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30AF2" w14:textId="3606E69D" w:rsidR="008F72E0" w:rsidRDefault="00E158BE" w:rsidP="00E158BE">
      <w:pPr>
        <w:pStyle w:val="Title"/>
        <w:rPr>
          <w:lang w:val="en-US"/>
        </w:rPr>
      </w:pPr>
      <w:r w:rsidRPr="00E158BE">
        <w:rPr>
          <w:lang w:val="en-US"/>
        </w:rPr>
        <w:t>Annual Report</w:t>
      </w:r>
      <w:r>
        <w:rPr>
          <w:lang w:val="en-US"/>
        </w:rPr>
        <w:t xml:space="preserve"> 2022-2023</w:t>
      </w:r>
    </w:p>
    <w:p w14:paraId="59DC6F82" w14:textId="5324363E" w:rsidR="006119FA" w:rsidRPr="006119FA" w:rsidRDefault="00E158BE" w:rsidP="006119FA">
      <w:pPr>
        <w:pStyle w:val="Heading1"/>
        <w:rPr>
          <w:lang w:val="en-US"/>
        </w:rPr>
      </w:pPr>
      <w:bookmarkStart w:id="0" w:name="_Toc145664676"/>
      <w:r>
        <w:rPr>
          <w:lang w:val="en-US"/>
        </w:rPr>
        <w:t>Contents</w:t>
      </w:r>
      <w:bookmarkEnd w:id="0"/>
      <w:r w:rsidR="006119FA">
        <w:rPr>
          <w:lang w:val="en-US"/>
        </w:rPr>
        <w:fldChar w:fldCharType="begin"/>
      </w:r>
      <w:r w:rsidR="006119FA">
        <w:rPr>
          <w:lang w:val="en-US"/>
        </w:rPr>
        <w:instrText xml:space="preserve"> TOC \o "1-2" \h \z </w:instrText>
      </w:r>
      <w:r w:rsidR="006119FA">
        <w:rPr>
          <w:lang w:val="en-US"/>
        </w:rPr>
        <w:fldChar w:fldCharType="separate"/>
      </w:r>
    </w:p>
    <w:p w14:paraId="78AEBACB" w14:textId="6959218C" w:rsidR="006119FA" w:rsidRDefault="00000000">
      <w:pPr>
        <w:pStyle w:val="TOC1"/>
        <w:tabs>
          <w:tab w:val="left" w:pos="480"/>
          <w:tab w:val="right" w:leader="dot" w:pos="9016"/>
        </w:tabs>
        <w:rPr>
          <w:noProof/>
          <w:lang w:val="en-AU"/>
        </w:rPr>
      </w:pPr>
      <w:hyperlink w:anchor="_Toc145664677" w:history="1">
        <w:r w:rsidR="006119FA" w:rsidRPr="00AF3771">
          <w:rPr>
            <w:rStyle w:val="Hyperlink"/>
            <w:noProof/>
          </w:rPr>
          <w:t>1.</w:t>
        </w:r>
        <w:r w:rsidR="006119FA">
          <w:rPr>
            <w:noProof/>
            <w:lang w:val="en-AU"/>
          </w:rPr>
          <w:tab/>
        </w:r>
        <w:r w:rsidR="006119FA" w:rsidRPr="00AF3771">
          <w:rPr>
            <w:rStyle w:val="Hyperlink"/>
            <w:noProof/>
          </w:rPr>
          <w:t>Message from our President and Chief Executive Officer</w:t>
        </w:r>
        <w:r w:rsidR="006119FA">
          <w:rPr>
            <w:noProof/>
            <w:webHidden/>
          </w:rPr>
          <w:tab/>
        </w:r>
        <w:r w:rsidR="006119FA">
          <w:rPr>
            <w:noProof/>
            <w:webHidden/>
          </w:rPr>
          <w:fldChar w:fldCharType="begin"/>
        </w:r>
        <w:r w:rsidR="006119FA">
          <w:rPr>
            <w:noProof/>
            <w:webHidden/>
          </w:rPr>
          <w:instrText xml:space="preserve"> PAGEREF _Toc145664677 \h </w:instrText>
        </w:r>
        <w:r w:rsidR="006119FA">
          <w:rPr>
            <w:noProof/>
            <w:webHidden/>
          </w:rPr>
        </w:r>
        <w:r w:rsidR="006119FA">
          <w:rPr>
            <w:noProof/>
            <w:webHidden/>
          </w:rPr>
          <w:fldChar w:fldCharType="separate"/>
        </w:r>
        <w:r w:rsidR="006119FA">
          <w:rPr>
            <w:noProof/>
            <w:webHidden/>
          </w:rPr>
          <w:t>2</w:t>
        </w:r>
        <w:r w:rsidR="006119FA">
          <w:rPr>
            <w:noProof/>
            <w:webHidden/>
          </w:rPr>
          <w:fldChar w:fldCharType="end"/>
        </w:r>
      </w:hyperlink>
    </w:p>
    <w:p w14:paraId="62410584" w14:textId="77CA2051" w:rsidR="006119FA" w:rsidRDefault="00000000">
      <w:pPr>
        <w:pStyle w:val="TOC1"/>
        <w:tabs>
          <w:tab w:val="left" w:pos="480"/>
          <w:tab w:val="right" w:leader="dot" w:pos="9016"/>
        </w:tabs>
        <w:rPr>
          <w:noProof/>
          <w:lang w:val="en-AU"/>
        </w:rPr>
      </w:pPr>
      <w:hyperlink w:anchor="_Toc145664678" w:history="1">
        <w:r w:rsidR="006119FA" w:rsidRPr="00AF3771">
          <w:rPr>
            <w:rStyle w:val="Hyperlink"/>
            <w:noProof/>
          </w:rPr>
          <w:t>2.</w:t>
        </w:r>
        <w:r w:rsidR="006119FA">
          <w:rPr>
            <w:noProof/>
            <w:lang w:val="en-AU"/>
          </w:rPr>
          <w:tab/>
        </w:r>
        <w:r w:rsidR="006119FA" w:rsidRPr="00AF3771">
          <w:rPr>
            <w:rStyle w:val="Hyperlink"/>
            <w:noProof/>
          </w:rPr>
          <w:t>2022/23 year in review</w:t>
        </w:r>
        <w:r w:rsidR="006119FA">
          <w:rPr>
            <w:noProof/>
            <w:webHidden/>
          </w:rPr>
          <w:tab/>
        </w:r>
        <w:r w:rsidR="006119FA">
          <w:rPr>
            <w:noProof/>
            <w:webHidden/>
          </w:rPr>
          <w:fldChar w:fldCharType="begin"/>
        </w:r>
        <w:r w:rsidR="006119FA">
          <w:rPr>
            <w:noProof/>
            <w:webHidden/>
          </w:rPr>
          <w:instrText xml:space="preserve"> PAGEREF _Toc145664678 \h </w:instrText>
        </w:r>
        <w:r w:rsidR="006119FA">
          <w:rPr>
            <w:noProof/>
            <w:webHidden/>
          </w:rPr>
        </w:r>
        <w:r w:rsidR="006119FA">
          <w:rPr>
            <w:noProof/>
            <w:webHidden/>
          </w:rPr>
          <w:fldChar w:fldCharType="separate"/>
        </w:r>
        <w:r w:rsidR="006119FA">
          <w:rPr>
            <w:noProof/>
            <w:webHidden/>
          </w:rPr>
          <w:t>4</w:t>
        </w:r>
        <w:r w:rsidR="006119FA">
          <w:rPr>
            <w:noProof/>
            <w:webHidden/>
          </w:rPr>
          <w:fldChar w:fldCharType="end"/>
        </w:r>
      </w:hyperlink>
    </w:p>
    <w:p w14:paraId="737D77E2" w14:textId="7A4C508E" w:rsidR="006119FA" w:rsidRDefault="00000000">
      <w:pPr>
        <w:pStyle w:val="TOC1"/>
        <w:tabs>
          <w:tab w:val="left" w:pos="480"/>
          <w:tab w:val="right" w:leader="dot" w:pos="9016"/>
        </w:tabs>
        <w:rPr>
          <w:noProof/>
          <w:lang w:val="en-AU"/>
        </w:rPr>
      </w:pPr>
      <w:hyperlink w:anchor="_Toc145664679" w:history="1">
        <w:r w:rsidR="006119FA" w:rsidRPr="00AF3771">
          <w:rPr>
            <w:rStyle w:val="Hyperlink"/>
            <w:noProof/>
          </w:rPr>
          <w:t>3.</w:t>
        </w:r>
        <w:r w:rsidR="006119FA">
          <w:rPr>
            <w:noProof/>
            <w:lang w:val="en-AU"/>
          </w:rPr>
          <w:tab/>
        </w:r>
        <w:r w:rsidR="006119FA" w:rsidRPr="00AF3771">
          <w:rPr>
            <w:rStyle w:val="Hyperlink"/>
            <w:noProof/>
          </w:rPr>
          <w:t>About VCAT</w:t>
        </w:r>
        <w:r w:rsidR="006119FA">
          <w:rPr>
            <w:noProof/>
            <w:webHidden/>
          </w:rPr>
          <w:tab/>
        </w:r>
        <w:r w:rsidR="006119FA">
          <w:rPr>
            <w:noProof/>
            <w:webHidden/>
          </w:rPr>
          <w:fldChar w:fldCharType="begin"/>
        </w:r>
        <w:r w:rsidR="006119FA">
          <w:rPr>
            <w:noProof/>
            <w:webHidden/>
          </w:rPr>
          <w:instrText xml:space="preserve"> PAGEREF _Toc145664679 \h </w:instrText>
        </w:r>
        <w:r w:rsidR="006119FA">
          <w:rPr>
            <w:noProof/>
            <w:webHidden/>
          </w:rPr>
        </w:r>
        <w:r w:rsidR="006119FA">
          <w:rPr>
            <w:noProof/>
            <w:webHidden/>
          </w:rPr>
          <w:fldChar w:fldCharType="separate"/>
        </w:r>
        <w:r w:rsidR="006119FA">
          <w:rPr>
            <w:noProof/>
            <w:webHidden/>
          </w:rPr>
          <w:t>4</w:t>
        </w:r>
        <w:r w:rsidR="006119FA">
          <w:rPr>
            <w:noProof/>
            <w:webHidden/>
          </w:rPr>
          <w:fldChar w:fldCharType="end"/>
        </w:r>
      </w:hyperlink>
    </w:p>
    <w:p w14:paraId="2F6D1EA0" w14:textId="43408A57" w:rsidR="006119FA" w:rsidRDefault="00000000">
      <w:pPr>
        <w:pStyle w:val="TOC2"/>
        <w:tabs>
          <w:tab w:val="right" w:leader="dot" w:pos="9016"/>
        </w:tabs>
        <w:rPr>
          <w:noProof/>
          <w:lang w:val="en-AU"/>
        </w:rPr>
      </w:pPr>
      <w:hyperlink w:anchor="_Toc145664680" w:history="1">
        <w:r w:rsidR="006119FA" w:rsidRPr="00AF3771">
          <w:rPr>
            <w:rStyle w:val="Hyperlink"/>
            <w:noProof/>
          </w:rPr>
          <w:t>Our leadership</w:t>
        </w:r>
        <w:r w:rsidR="006119FA">
          <w:rPr>
            <w:noProof/>
            <w:webHidden/>
          </w:rPr>
          <w:tab/>
        </w:r>
        <w:r w:rsidR="006119FA">
          <w:rPr>
            <w:noProof/>
            <w:webHidden/>
          </w:rPr>
          <w:fldChar w:fldCharType="begin"/>
        </w:r>
        <w:r w:rsidR="006119FA">
          <w:rPr>
            <w:noProof/>
            <w:webHidden/>
          </w:rPr>
          <w:instrText xml:space="preserve"> PAGEREF _Toc145664680 \h </w:instrText>
        </w:r>
        <w:r w:rsidR="006119FA">
          <w:rPr>
            <w:noProof/>
            <w:webHidden/>
          </w:rPr>
        </w:r>
        <w:r w:rsidR="006119FA">
          <w:rPr>
            <w:noProof/>
            <w:webHidden/>
          </w:rPr>
          <w:fldChar w:fldCharType="separate"/>
        </w:r>
        <w:r w:rsidR="006119FA">
          <w:rPr>
            <w:noProof/>
            <w:webHidden/>
          </w:rPr>
          <w:t>5</w:t>
        </w:r>
        <w:r w:rsidR="006119FA">
          <w:rPr>
            <w:noProof/>
            <w:webHidden/>
          </w:rPr>
          <w:fldChar w:fldCharType="end"/>
        </w:r>
      </w:hyperlink>
    </w:p>
    <w:p w14:paraId="083CADFB" w14:textId="140FF65C" w:rsidR="006119FA" w:rsidRDefault="00000000">
      <w:pPr>
        <w:pStyle w:val="TOC1"/>
        <w:tabs>
          <w:tab w:val="left" w:pos="480"/>
          <w:tab w:val="right" w:leader="dot" w:pos="9016"/>
        </w:tabs>
        <w:rPr>
          <w:noProof/>
          <w:lang w:val="en-AU"/>
        </w:rPr>
      </w:pPr>
      <w:hyperlink w:anchor="_Toc145664681" w:history="1">
        <w:r w:rsidR="006119FA" w:rsidRPr="00AF3771">
          <w:rPr>
            <w:rStyle w:val="Hyperlink"/>
            <w:noProof/>
          </w:rPr>
          <w:t>4.</w:t>
        </w:r>
        <w:r w:rsidR="006119FA">
          <w:rPr>
            <w:noProof/>
            <w:lang w:val="en-AU"/>
          </w:rPr>
          <w:tab/>
        </w:r>
        <w:r w:rsidR="006119FA" w:rsidRPr="00AF3771">
          <w:rPr>
            <w:rStyle w:val="Hyperlink"/>
            <w:noProof/>
          </w:rPr>
          <w:t>Strategic Directions 2023-25</w:t>
        </w:r>
        <w:r w:rsidR="006119FA">
          <w:rPr>
            <w:noProof/>
            <w:webHidden/>
          </w:rPr>
          <w:tab/>
        </w:r>
        <w:r w:rsidR="006119FA">
          <w:rPr>
            <w:noProof/>
            <w:webHidden/>
          </w:rPr>
          <w:fldChar w:fldCharType="begin"/>
        </w:r>
        <w:r w:rsidR="006119FA">
          <w:rPr>
            <w:noProof/>
            <w:webHidden/>
          </w:rPr>
          <w:instrText xml:space="preserve"> PAGEREF _Toc145664681 \h </w:instrText>
        </w:r>
        <w:r w:rsidR="006119FA">
          <w:rPr>
            <w:noProof/>
            <w:webHidden/>
          </w:rPr>
        </w:r>
        <w:r w:rsidR="006119FA">
          <w:rPr>
            <w:noProof/>
            <w:webHidden/>
          </w:rPr>
          <w:fldChar w:fldCharType="separate"/>
        </w:r>
        <w:r w:rsidR="006119FA">
          <w:rPr>
            <w:noProof/>
            <w:webHidden/>
          </w:rPr>
          <w:t>7</w:t>
        </w:r>
        <w:r w:rsidR="006119FA">
          <w:rPr>
            <w:noProof/>
            <w:webHidden/>
          </w:rPr>
          <w:fldChar w:fldCharType="end"/>
        </w:r>
      </w:hyperlink>
    </w:p>
    <w:p w14:paraId="1AEB1F19" w14:textId="69C63143" w:rsidR="006119FA" w:rsidRDefault="00000000">
      <w:pPr>
        <w:pStyle w:val="TOC1"/>
        <w:tabs>
          <w:tab w:val="left" w:pos="480"/>
          <w:tab w:val="right" w:leader="dot" w:pos="9016"/>
        </w:tabs>
        <w:rPr>
          <w:noProof/>
          <w:lang w:val="en-AU"/>
        </w:rPr>
      </w:pPr>
      <w:hyperlink w:anchor="_Toc145664682" w:history="1">
        <w:r w:rsidR="006119FA" w:rsidRPr="00AF3771">
          <w:rPr>
            <w:rStyle w:val="Hyperlink"/>
            <w:noProof/>
          </w:rPr>
          <w:t>5.</w:t>
        </w:r>
        <w:r w:rsidR="006119FA">
          <w:rPr>
            <w:noProof/>
            <w:lang w:val="en-AU"/>
          </w:rPr>
          <w:tab/>
        </w:r>
        <w:r w:rsidR="006119FA" w:rsidRPr="00AF3771">
          <w:rPr>
            <w:rStyle w:val="Hyperlink"/>
            <w:noProof/>
          </w:rPr>
          <w:t>Excellence in case resolution</w:t>
        </w:r>
        <w:r w:rsidR="006119FA">
          <w:rPr>
            <w:noProof/>
            <w:webHidden/>
          </w:rPr>
          <w:tab/>
        </w:r>
        <w:r w:rsidR="006119FA">
          <w:rPr>
            <w:noProof/>
            <w:webHidden/>
          </w:rPr>
          <w:fldChar w:fldCharType="begin"/>
        </w:r>
        <w:r w:rsidR="006119FA">
          <w:rPr>
            <w:noProof/>
            <w:webHidden/>
          </w:rPr>
          <w:instrText xml:space="preserve"> PAGEREF _Toc145664682 \h </w:instrText>
        </w:r>
        <w:r w:rsidR="006119FA">
          <w:rPr>
            <w:noProof/>
            <w:webHidden/>
          </w:rPr>
        </w:r>
        <w:r w:rsidR="006119FA">
          <w:rPr>
            <w:noProof/>
            <w:webHidden/>
          </w:rPr>
          <w:fldChar w:fldCharType="separate"/>
        </w:r>
        <w:r w:rsidR="006119FA">
          <w:rPr>
            <w:noProof/>
            <w:webHidden/>
          </w:rPr>
          <w:t>9</w:t>
        </w:r>
        <w:r w:rsidR="006119FA">
          <w:rPr>
            <w:noProof/>
            <w:webHidden/>
          </w:rPr>
          <w:fldChar w:fldCharType="end"/>
        </w:r>
      </w:hyperlink>
    </w:p>
    <w:p w14:paraId="4914BC4D" w14:textId="57749217" w:rsidR="006119FA" w:rsidRDefault="00000000">
      <w:pPr>
        <w:pStyle w:val="TOC2"/>
        <w:tabs>
          <w:tab w:val="right" w:leader="dot" w:pos="9016"/>
        </w:tabs>
        <w:rPr>
          <w:noProof/>
          <w:lang w:val="en-AU"/>
        </w:rPr>
      </w:pPr>
      <w:hyperlink w:anchor="_Toc145664683" w:history="1">
        <w:r w:rsidR="006119FA" w:rsidRPr="00AF3771">
          <w:rPr>
            <w:rStyle w:val="Hyperlink"/>
            <w:noProof/>
          </w:rPr>
          <w:t>Administrative Division</w:t>
        </w:r>
        <w:r w:rsidR="006119FA">
          <w:rPr>
            <w:noProof/>
            <w:webHidden/>
          </w:rPr>
          <w:tab/>
        </w:r>
        <w:r w:rsidR="006119FA">
          <w:rPr>
            <w:noProof/>
            <w:webHidden/>
          </w:rPr>
          <w:fldChar w:fldCharType="begin"/>
        </w:r>
        <w:r w:rsidR="006119FA">
          <w:rPr>
            <w:noProof/>
            <w:webHidden/>
          </w:rPr>
          <w:instrText xml:space="preserve"> PAGEREF _Toc145664683 \h </w:instrText>
        </w:r>
        <w:r w:rsidR="006119FA">
          <w:rPr>
            <w:noProof/>
            <w:webHidden/>
          </w:rPr>
        </w:r>
        <w:r w:rsidR="006119FA">
          <w:rPr>
            <w:noProof/>
            <w:webHidden/>
          </w:rPr>
          <w:fldChar w:fldCharType="separate"/>
        </w:r>
        <w:r w:rsidR="006119FA">
          <w:rPr>
            <w:noProof/>
            <w:webHidden/>
          </w:rPr>
          <w:t>10</w:t>
        </w:r>
        <w:r w:rsidR="006119FA">
          <w:rPr>
            <w:noProof/>
            <w:webHidden/>
          </w:rPr>
          <w:fldChar w:fldCharType="end"/>
        </w:r>
      </w:hyperlink>
    </w:p>
    <w:p w14:paraId="3B88B4FB" w14:textId="49295870" w:rsidR="006119FA" w:rsidRDefault="00000000">
      <w:pPr>
        <w:pStyle w:val="TOC2"/>
        <w:tabs>
          <w:tab w:val="right" w:leader="dot" w:pos="9016"/>
        </w:tabs>
        <w:rPr>
          <w:noProof/>
          <w:lang w:val="en-AU"/>
        </w:rPr>
      </w:pPr>
      <w:hyperlink w:anchor="_Toc145664684" w:history="1">
        <w:r w:rsidR="006119FA" w:rsidRPr="00AF3771">
          <w:rPr>
            <w:rStyle w:val="Hyperlink"/>
            <w:noProof/>
          </w:rPr>
          <w:t>Civil Division</w:t>
        </w:r>
        <w:r w:rsidR="006119FA">
          <w:rPr>
            <w:noProof/>
            <w:webHidden/>
          </w:rPr>
          <w:tab/>
        </w:r>
        <w:r w:rsidR="006119FA">
          <w:rPr>
            <w:noProof/>
            <w:webHidden/>
          </w:rPr>
          <w:fldChar w:fldCharType="begin"/>
        </w:r>
        <w:r w:rsidR="006119FA">
          <w:rPr>
            <w:noProof/>
            <w:webHidden/>
          </w:rPr>
          <w:instrText xml:space="preserve"> PAGEREF _Toc145664684 \h </w:instrText>
        </w:r>
        <w:r w:rsidR="006119FA">
          <w:rPr>
            <w:noProof/>
            <w:webHidden/>
          </w:rPr>
        </w:r>
        <w:r w:rsidR="006119FA">
          <w:rPr>
            <w:noProof/>
            <w:webHidden/>
          </w:rPr>
          <w:fldChar w:fldCharType="separate"/>
        </w:r>
        <w:r w:rsidR="006119FA">
          <w:rPr>
            <w:noProof/>
            <w:webHidden/>
          </w:rPr>
          <w:t>12</w:t>
        </w:r>
        <w:r w:rsidR="006119FA">
          <w:rPr>
            <w:noProof/>
            <w:webHidden/>
          </w:rPr>
          <w:fldChar w:fldCharType="end"/>
        </w:r>
      </w:hyperlink>
    </w:p>
    <w:p w14:paraId="0693E751" w14:textId="7044E44E" w:rsidR="006119FA" w:rsidRDefault="00000000">
      <w:pPr>
        <w:pStyle w:val="TOC2"/>
        <w:tabs>
          <w:tab w:val="right" w:leader="dot" w:pos="9016"/>
        </w:tabs>
        <w:rPr>
          <w:noProof/>
          <w:lang w:val="en-AU"/>
        </w:rPr>
      </w:pPr>
      <w:hyperlink w:anchor="_Toc145664685" w:history="1">
        <w:r w:rsidR="006119FA" w:rsidRPr="00AF3771">
          <w:rPr>
            <w:rStyle w:val="Hyperlink"/>
            <w:noProof/>
          </w:rPr>
          <w:t>Human Rights Division</w:t>
        </w:r>
        <w:r w:rsidR="006119FA">
          <w:rPr>
            <w:noProof/>
            <w:webHidden/>
          </w:rPr>
          <w:tab/>
        </w:r>
        <w:r w:rsidR="006119FA">
          <w:rPr>
            <w:noProof/>
            <w:webHidden/>
          </w:rPr>
          <w:fldChar w:fldCharType="begin"/>
        </w:r>
        <w:r w:rsidR="006119FA">
          <w:rPr>
            <w:noProof/>
            <w:webHidden/>
          </w:rPr>
          <w:instrText xml:space="preserve"> PAGEREF _Toc145664685 \h </w:instrText>
        </w:r>
        <w:r w:rsidR="006119FA">
          <w:rPr>
            <w:noProof/>
            <w:webHidden/>
          </w:rPr>
        </w:r>
        <w:r w:rsidR="006119FA">
          <w:rPr>
            <w:noProof/>
            <w:webHidden/>
          </w:rPr>
          <w:fldChar w:fldCharType="separate"/>
        </w:r>
        <w:r w:rsidR="006119FA">
          <w:rPr>
            <w:noProof/>
            <w:webHidden/>
          </w:rPr>
          <w:t>15</w:t>
        </w:r>
        <w:r w:rsidR="006119FA">
          <w:rPr>
            <w:noProof/>
            <w:webHidden/>
          </w:rPr>
          <w:fldChar w:fldCharType="end"/>
        </w:r>
      </w:hyperlink>
    </w:p>
    <w:p w14:paraId="731DB1A4" w14:textId="3B22661F" w:rsidR="006119FA" w:rsidRDefault="00000000">
      <w:pPr>
        <w:pStyle w:val="TOC2"/>
        <w:tabs>
          <w:tab w:val="right" w:leader="dot" w:pos="9016"/>
        </w:tabs>
        <w:rPr>
          <w:noProof/>
          <w:lang w:val="en-AU"/>
        </w:rPr>
      </w:pPr>
      <w:hyperlink w:anchor="_Toc145664686" w:history="1">
        <w:r w:rsidR="006119FA" w:rsidRPr="00AF3771">
          <w:rPr>
            <w:rStyle w:val="Hyperlink"/>
            <w:noProof/>
          </w:rPr>
          <w:t>Planning and Environment Division</w:t>
        </w:r>
        <w:r w:rsidR="006119FA">
          <w:rPr>
            <w:noProof/>
            <w:webHidden/>
          </w:rPr>
          <w:tab/>
        </w:r>
        <w:r w:rsidR="006119FA">
          <w:rPr>
            <w:noProof/>
            <w:webHidden/>
          </w:rPr>
          <w:fldChar w:fldCharType="begin"/>
        </w:r>
        <w:r w:rsidR="006119FA">
          <w:rPr>
            <w:noProof/>
            <w:webHidden/>
          </w:rPr>
          <w:instrText xml:space="preserve"> PAGEREF _Toc145664686 \h </w:instrText>
        </w:r>
        <w:r w:rsidR="006119FA">
          <w:rPr>
            <w:noProof/>
            <w:webHidden/>
          </w:rPr>
        </w:r>
        <w:r w:rsidR="006119FA">
          <w:rPr>
            <w:noProof/>
            <w:webHidden/>
          </w:rPr>
          <w:fldChar w:fldCharType="separate"/>
        </w:r>
        <w:r w:rsidR="006119FA">
          <w:rPr>
            <w:noProof/>
            <w:webHidden/>
          </w:rPr>
          <w:t>18</w:t>
        </w:r>
        <w:r w:rsidR="006119FA">
          <w:rPr>
            <w:noProof/>
            <w:webHidden/>
          </w:rPr>
          <w:fldChar w:fldCharType="end"/>
        </w:r>
      </w:hyperlink>
    </w:p>
    <w:p w14:paraId="5534C8A7" w14:textId="51C25E69" w:rsidR="006119FA" w:rsidRDefault="00000000">
      <w:pPr>
        <w:pStyle w:val="TOC2"/>
        <w:tabs>
          <w:tab w:val="right" w:leader="dot" w:pos="9016"/>
        </w:tabs>
        <w:rPr>
          <w:noProof/>
          <w:lang w:val="en-AU"/>
        </w:rPr>
      </w:pPr>
      <w:hyperlink w:anchor="_Toc145664687" w:history="1">
        <w:r w:rsidR="006119FA" w:rsidRPr="00AF3771">
          <w:rPr>
            <w:rStyle w:val="Hyperlink"/>
            <w:noProof/>
          </w:rPr>
          <w:t>Residential Tenancies Division</w:t>
        </w:r>
        <w:r w:rsidR="006119FA">
          <w:rPr>
            <w:noProof/>
            <w:webHidden/>
          </w:rPr>
          <w:tab/>
        </w:r>
        <w:r w:rsidR="006119FA">
          <w:rPr>
            <w:noProof/>
            <w:webHidden/>
          </w:rPr>
          <w:fldChar w:fldCharType="begin"/>
        </w:r>
        <w:r w:rsidR="006119FA">
          <w:rPr>
            <w:noProof/>
            <w:webHidden/>
          </w:rPr>
          <w:instrText xml:space="preserve"> PAGEREF _Toc145664687 \h </w:instrText>
        </w:r>
        <w:r w:rsidR="006119FA">
          <w:rPr>
            <w:noProof/>
            <w:webHidden/>
          </w:rPr>
        </w:r>
        <w:r w:rsidR="006119FA">
          <w:rPr>
            <w:noProof/>
            <w:webHidden/>
          </w:rPr>
          <w:fldChar w:fldCharType="separate"/>
        </w:r>
        <w:r w:rsidR="006119FA">
          <w:rPr>
            <w:noProof/>
            <w:webHidden/>
          </w:rPr>
          <w:t>20</w:t>
        </w:r>
        <w:r w:rsidR="006119FA">
          <w:rPr>
            <w:noProof/>
            <w:webHidden/>
          </w:rPr>
          <w:fldChar w:fldCharType="end"/>
        </w:r>
      </w:hyperlink>
    </w:p>
    <w:p w14:paraId="6502940B" w14:textId="12B57535" w:rsidR="006119FA" w:rsidRDefault="00000000">
      <w:pPr>
        <w:pStyle w:val="TOC2"/>
        <w:tabs>
          <w:tab w:val="right" w:leader="dot" w:pos="9016"/>
        </w:tabs>
        <w:rPr>
          <w:noProof/>
          <w:lang w:val="en-AU"/>
        </w:rPr>
      </w:pPr>
      <w:hyperlink w:anchor="_Toc145664688" w:history="1">
        <w:r w:rsidR="006119FA" w:rsidRPr="00AF3771">
          <w:rPr>
            <w:rStyle w:val="Hyperlink"/>
            <w:noProof/>
          </w:rPr>
          <w:t>Alternative dispute resolution</w:t>
        </w:r>
        <w:r w:rsidR="006119FA">
          <w:rPr>
            <w:noProof/>
            <w:webHidden/>
          </w:rPr>
          <w:tab/>
        </w:r>
        <w:r w:rsidR="006119FA">
          <w:rPr>
            <w:noProof/>
            <w:webHidden/>
          </w:rPr>
          <w:fldChar w:fldCharType="begin"/>
        </w:r>
        <w:r w:rsidR="006119FA">
          <w:rPr>
            <w:noProof/>
            <w:webHidden/>
          </w:rPr>
          <w:instrText xml:space="preserve"> PAGEREF _Toc145664688 \h </w:instrText>
        </w:r>
        <w:r w:rsidR="006119FA">
          <w:rPr>
            <w:noProof/>
            <w:webHidden/>
          </w:rPr>
        </w:r>
        <w:r w:rsidR="006119FA">
          <w:rPr>
            <w:noProof/>
            <w:webHidden/>
          </w:rPr>
          <w:fldChar w:fldCharType="separate"/>
        </w:r>
        <w:r w:rsidR="006119FA">
          <w:rPr>
            <w:noProof/>
            <w:webHidden/>
          </w:rPr>
          <w:t>22</w:t>
        </w:r>
        <w:r w:rsidR="006119FA">
          <w:rPr>
            <w:noProof/>
            <w:webHidden/>
          </w:rPr>
          <w:fldChar w:fldCharType="end"/>
        </w:r>
      </w:hyperlink>
    </w:p>
    <w:p w14:paraId="2EF660FC" w14:textId="2FC37001" w:rsidR="006119FA" w:rsidRDefault="00000000">
      <w:pPr>
        <w:pStyle w:val="TOC2"/>
        <w:tabs>
          <w:tab w:val="right" w:leader="dot" w:pos="9016"/>
        </w:tabs>
        <w:rPr>
          <w:noProof/>
          <w:lang w:val="en-AU"/>
        </w:rPr>
      </w:pPr>
      <w:hyperlink w:anchor="_Toc145664689" w:history="1">
        <w:r w:rsidR="006119FA" w:rsidRPr="00AF3771">
          <w:rPr>
            <w:rStyle w:val="Hyperlink"/>
            <w:noProof/>
          </w:rPr>
          <w:t>Appeals</w:t>
        </w:r>
        <w:r w:rsidR="006119FA">
          <w:rPr>
            <w:noProof/>
            <w:webHidden/>
          </w:rPr>
          <w:tab/>
        </w:r>
        <w:r w:rsidR="006119FA">
          <w:rPr>
            <w:noProof/>
            <w:webHidden/>
          </w:rPr>
          <w:fldChar w:fldCharType="begin"/>
        </w:r>
        <w:r w:rsidR="006119FA">
          <w:rPr>
            <w:noProof/>
            <w:webHidden/>
          </w:rPr>
          <w:instrText xml:space="preserve"> PAGEREF _Toc145664689 \h </w:instrText>
        </w:r>
        <w:r w:rsidR="006119FA">
          <w:rPr>
            <w:noProof/>
            <w:webHidden/>
          </w:rPr>
        </w:r>
        <w:r w:rsidR="006119FA">
          <w:rPr>
            <w:noProof/>
            <w:webHidden/>
          </w:rPr>
          <w:fldChar w:fldCharType="separate"/>
        </w:r>
        <w:r w:rsidR="006119FA">
          <w:rPr>
            <w:noProof/>
            <w:webHidden/>
          </w:rPr>
          <w:t>23</w:t>
        </w:r>
        <w:r w:rsidR="006119FA">
          <w:rPr>
            <w:noProof/>
            <w:webHidden/>
          </w:rPr>
          <w:fldChar w:fldCharType="end"/>
        </w:r>
      </w:hyperlink>
    </w:p>
    <w:p w14:paraId="3CF3681B" w14:textId="0C33A24B" w:rsidR="006119FA" w:rsidRDefault="00000000">
      <w:pPr>
        <w:pStyle w:val="TOC2"/>
        <w:tabs>
          <w:tab w:val="right" w:leader="dot" w:pos="9016"/>
        </w:tabs>
        <w:rPr>
          <w:noProof/>
          <w:lang w:val="en-AU"/>
        </w:rPr>
      </w:pPr>
      <w:hyperlink w:anchor="_Toc145664690" w:history="1">
        <w:r w:rsidR="006119FA" w:rsidRPr="00AF3771">
          <w:rPr>
            <w:rStyle w:val="Hyperlink"/>
            <w:noProof/>
          </w:rPr>
          <w:t>User feedback and complaints</w:t>
        </w:r>
        <w:r w:rsidR="006119FA">
          <w:rPr>
            <w:noProof/>
            <w:webHidden/>
          </w:rPr>
          <w:tab/>
        </w:r>
        <w:r w:rsidR="006119FA">
          <w:rPr>
            <w:noProof/>
            <w:webHidden/>
          </w:rPr>
          <w:fldChar w:fldCharType="begin"/>
        </w:r>
        <w:r w:rsidR="006119FA">
          <w:rPr>
            <w:noProof/>
            <w:webHidden/>
          </w:rPr>
          <w:instrText xml:space="preserve"> PAGEREF _Toc145664690 \h </w:instrText>
        </w:r>
        <w:r w:rsidR="006119FA">
          <w:rPr>
            <w:noProof/>
            <w:webHidden/>
          </w:rPr>
        </w:r>
        <w:r w:rsidR="006119FA">
          <w:rPr>
            <w:noProof/>
            <w:webHidden/>
          </w:rPr>
          <w:fldChar w:fldCharType="separate"/>
        </w:r>
        <w:r w:rsidR="006119FA">
          <w:rPr>
            <w:noProof/>
            <w:webHidden/>
          </w:rPr>
          <w:t>24</w:t>
        </w:r>
        <w:r w:rsidR="006119FA">
          <w:rPr>
            <w:noProof/>
            <w:webHidden/>
          </w:rPr>
          <w:fldChar w:fldCharType="end"/>
        </w:r>
      </w:hyperlink>
    </w:p>
    <w:p w14:paraId="60EDB55D" w14:textId="55F8D9ED" w:rsidR="006119FA" w:rsidRDefault="00000000">
      <w:pPr>
        <w:pStyle w:val="TOC1"/>
        <w:tabs>
          <w:tab w:val="left" w:pos="480"/>
          <w:tab w:val="right" w:leader="dot" w:pos="9016"/>
        </w:tabs>
        <w:rPr>
          <w:noProof/>
          <w:lang w:val="en-AU"/>
        </w:rPr>
      </w:pPr>
      <w:hyperlink w:anchor="_Toc145664691" w:history="1">
        <w:r w:rsidR="006119FA" w:rsidRPr="00AF3771">
          <w:rPr>
            <w:rStyle w:val="Hyperlink"/>
            <w:i/>
            <w:iCs/>
            <w:noProof/>
          </w:rPr>
          <w:t>6.</w:t>
        </w:r>
        <w:r w:rsidR="006119FA">
          <w:rPr>
            <w:noProof/>
            <w:lang w:val="en-AU"/>
          </w:rPr>
          <w:tab/>
        </w:r>
        <w:r w:rsidR="006119FA" w:rsidRPr="00AF3771">
          <w:rPr>
            <w:rStyle w:val="Hyperlink"/>
            <w:noProof/>
          </w:rPr>
          <w:t>Purposeful people</w:t>
        </w:r>
        <w:r w:rsidR="006119FA">
          <w:rPr>
            <w:noProof/>
            <w:webHidden/>
          </w:rPr>
          <w:tab/>
        </w:r>
        <w:r w:rsidR="006119FA">
          <w:rPr>
            <w:noProof/>
            <w:webHidden/>
          </w:rPr>
          <w:fldChar w:fldCharType="begin"/>
        </w:r>
        <w:r w:rsidR="006119FA">
          <w:rPr>
            <w:noProof/>
            <w:webHidden/>
          </w:rPr>
          <w:instrText xml:space="preserve"> PAGEREF _Toc145664691 \h </w:instrText>
        </w:r>
        <w:r w:rsidR="006119FA">
          <w:rPr>
            <w:noProof/>
            <w:webHidden/>
          </w:rPr>
        </w:r>
        <w:r w:rsidR="006119FA">
          <w:rPr>
            <w:noProof/>
            <w:webHidden/>
          </w:rPr>
          <w:fldChar w:fldCharType="separate"/>
        </w:r>
        <w:r w:rsidR="006119FA">
          <w:rPr>
            <w:noProof/>
            <w:webHidden/>
          </w:rPr>
          <w:t>24</w:t>
        </w:r>
        <w:r w:rsidR="006119FA">
          <w:rPr>
            <w:noProof/>
            <w:webHidden/>
          </w:rPr>
          <w:fldChar w:fldCharType="end"/>
        </w:r>
      </w:hyperlink>
    </w:p>
    <w:p w14:paraId="1A539DA9" w14:textId="091B5E40" w:rsidR="006119FA" w:rsidRDefault="00000000">
      <w:pPr>
        <w:pStyle w:val="TOC2"/>
        <w:tabs>
          <w:tab w:val="right" w:leader="dot" w:pos="9016"/>
        </w:tabs>
        <w:rPr>
          <w:noProof/>
          <w:lang w:val="en-AU"/>
        </w:rPr>
      </w:pPr>
      <w:hyperlink w:anchor="_Toc145664692" w:history="1">
        <w:r w:rsidR="006119FA" w:rsidRPr="00AF3771">
          <w:rPr>
            <w:rStyle w:val="Hyperlink"/>
            <w:noProof/>
          </w:rPr>
          <w:t>Our people</w:t>
        </w:r>
        <w:r w:rsidR="006119FA">
          <w:rPr>
            <w:noProof/>
            <w:webHidden/>
          </w:rPr>
          <w:tab/>
        </w:r>
        <w:r w:rsidR="006119FA">
          <w:rPr>
            <w:noProof/>
            <w:webHidden/>
          </w:rPr>
          <w:fldChar w:fldCharType="begin"/>
        </w:r>
        <w:r w:rsidR="006119FA">
          <w:rPr>
            <w:noProof/>
            <w:webHidden/>
          </w:rPr>
          <w:instrText xml:space="preserve"> PAGEREF _Toc145664692 \h </w:instrText>
        </w:r>
        <w:r w:rsidR="006119FA">
          <w:rPr>
            <w:noProof/>
            <w:webHidden/>
          </w:rPr>
        </w:r>
        <w:r w:rsidR="006119FA">
          <w:rPr>
            <w:noProof/>
            <w:webHidden/>
          </w:rPr>
          <w:fldChar w:fldCharType="separate"/>
        </w:r>
        <w:r w:rsidR="006119FA">
          <w:rPr>
            <w:noProof/>
            <w:webHidden/>
          </w:rPr>
          <w:t>25</w:t>
        </w:r>
        <w:r w:rsidR="006119FA">
          <w:rPr>
            <w:noProof/>
            <w:webHidden/>
          </w:rPr>
          <w:fldChar w:fldCharType="end"/>
        </w:r>
      </w:hyperlink>
    </w:p>
    <w:p w14:paraId="14D40CF3" w14:textId="61EA3A9F" w:rsidR="006119FA" w:rsidRDefault="00000000">
      <w:pPr>
        <w:pStyle w:val="TOC2"/>
        <w:tabs>
          <w:tab w:val="right" w:leader="dot" w:pos="9016"/>
        </w:tabs>
        <w:rPr>
          <w:noProof/>
          <w:lang w:val="en-AU"/>
        </w:rPr>
      </w:pPr>
      <w:hyperlink w:anchor="_Toc145664693" w:history="1">
        <w:r w:rsidR="006119FA" w:rsidRPr="00AF3771">
          <w:rPr>
            <w:rStyle w:val="Hyperlink"/>
            <w:noProof/>
          </w:rPr>
          <w:t>Service Transformation Program</w:t>
        </w:r>
        <w:r w:rsidR="006119FA">
          <w:rPr>
            <w:noProof/>
            <w:webHidden/>
          </w:rPr>
          <w:tab/>
        </w:r>
        <w:r w:rsidR="006119FA">
          <w:rPr>
            <w:noProof/>
            <w:webHidden/>
          </w:rPr>
          <w:fldChar w:fldCharType="begin"/>
        </w:r>
        <w:r w:rsidR="006119FA">
          <w:rPr>
            <w:noProof/>
            <w:webHidden/>
          </w:rPr>
          <w:instrText xml:space="preserve"> PAGEREF _Toc145664693 \h </w:instrText>
        </w:r>
        <w:r w:rsidR="006119FA">
          <w:rPr>
            <w:noProof/>
            <w:webHidden/>
          </w:rPr>
        </w:r>
        <w:r w:rsidR="006119FA">
          <w:rPr>
            <w:noProof/>
            <w:webHidden/>
          </w:rPr>
          <w:fldChar w:fldCharType="separate"/>
        </w:r>
        <w:r w:rsidR="006119FA">
          <w:rPr>
            <w:noProof/>
            <w:webHidden/>
          </w:rPr>
          <w:t>25</w:t>
        </w:r>
        <w:r w:rsidR="006119FA">
          <w:rPr>
            <w:noProof/>
            <w:webHidden/>
          </w:rPr>
          <w:fldChar w:fldCharType="end"/>
        </w:r>
      </w:hyperlink>
    </w:p>
    <w:p w14:paraId="260194BB" w14:textId="5C84D9DB" w:rsidR="006119FA" w:rsidRDefault="00000000">
      <w:pPr>
        <w:pStyle w:val="TOC2"/>
        <w:tabs>
          <w:tab w:val="right" w:leader="dot" w:pos="9016"/>
        </w:tabs>
        <w:rPr>
          <w:noProof/>
          <w:lang w:val="en-AU"/>
        </w:rPr>
      </w:pPr>
      <w:hyperlink w:anchor="_Toc145664694" w:history="1">
        <w:r w:rsidR="006119FA" w:rsidRPr="00AF3771">
          <w:rPr>
            <w:rStyle w:val="Hyperlink"/>
            <w:noProof/>
          </w:rPr>
          <w:t>Tribunal-wide professional development</w:t>
        </w:r>
        <w:r w:rsidR="006119FA">
          <w:rPr>
            <w:noProof/>
            <w:webHidden/>
          </w:rPr>
          <w:tab/>
        </w:r>
        <w:r w:rsidR="006119FA">
          <w:rPr>
            <w:noProof/>
            <w:webHidden/>
          </w:rPr>
          <w:fldChar w:fldCharType="begin"/>
        </w:r>
        <w:r w:rsidR="006119FA">
          <w:rPr>
            <w:noProof/>
            <w:webHidden/>
          </w:rPr>
          <w:instrText xml:space="preserve"> PAGEREF _Toc145664694 \h </w:instrText>
        </w:r>
        <w:r w:rsidR="006119FA">
          <w:rPr>
            <w:noProof/>
            <w:webHidden/>
          </w:rPr>
        </w:r>
        <w:r w:rsidR="006119FA">
          <w:rPr>
            <w:noProof/>
            <w:webHidden/>
          </w:rPr>
          <w:fldChar w:fldCharType="separate"/>
        </w:r>
        <w:r w:rsidR="006119FA">
          <w:rPr>
            <w:noProof/>
            <w:webHidden/>
          </w:rPr>
          <w:t>26</w:t>
        </w:r>
        <w:r w:rsidR="006119FA">
          <w:rPr>
            <w:noProof/>
            <w:webHidden/>
          </w:rPr>
          <w:fldChar w:fldCharType="end"/>
        </w:r>
      </w:hyperlink>
    </w:p>
    <w:p w14:paraId="25B3843B" w14:textId="53B6B68F" w:rsidR="006119FA" w:rsidRDefault="00000000">
      <w:pPr>
        <w:pStyle w:val="TOC2"/>
        <w:tabs>
          <w:tab w:val="right" w:leader="dot" w:pos="9016"/>
        </w:tabs>
        <w:rPr>
          <w:noProof/>
          <w:lang w:val="en-AU"/>
        </w:rPr>
      </w:pPr>
      <w:hyperlink w:anchor="_Toc145664695" w:history="1">
        <w:r w:rsidR="006119FA" w:rsidRPr="00AF3771">
          <w:rPr>
            <w:rStyle w:val="Hyperlink"/>
            <w:noProof/>
          </w:rPr>
          <w:t>Wellbeing</w:t>
        </w:r>
        <w:r w:rsidR="006119FA">
          <w:rPr>
            <w:noProof/>
            <w:webHidden/>
          </w:rPr>
          <w:tab/>
        </w:r>
        <w:r w:rsidR="006119FA">
          <w:rPr>
            <w:noProof/>
            <w:webHidden/>
          </w:rPr>
          <w:fldChar w:fldCharType="begin"/>
        </w:r>
        <w:r w:rsidR="006119FA">
          <w:rPr>
            <w:noProof/>
            <w:webHidden/>
          </w:rPr>
          <w:instrText xml:space="preserve"> PAGEREF _Toc145664695 \h </w:instrText>
        </w:r>
        <w:r w:rsidR="006119FA">
          <w:rPr>
            <w:noProof/>
            <w:webHidden/>
          </w:rPr>
        </w:r>
        <w:r w:rsidR="006119FA">
          <w:rPr>
            <w:noProof/>
            <w:webHidden/>
          </w:rPr>
          <w:fldChar w:fldCharType="separate"/>
        </w:r>
        <w:r w:rsidR="006119FA">
          <w:rPr>
            <w:noProof/>
            <w:webHidden/>
          </w:rPr>
          <w:t>28</w:t>
        </w:r>
        <w:r w:rsidR="006119FA">
          <w:rPr>
            <w:noProof/>
            <w:webHidden/>
          </w:rPr>
          <w:fldChar w:fldCharType="end"/>
        </w:r>
      </w:hyperlink>
    </w:p>
    <w:p w14:paraId="72E48B0C" w14:textId="180AEF67" w:rsidR="006119FA" w:rsidRDefault="00000000">
      <w:pPr>
        <w:pStyle w:val="TOC1"/>
        <w:tabs>
          <w:tab w:val="left" w:pos="480"/>
          <w:tab w:val="right" w:leader="dot" w:pos="9016"/>
        </w:tabs>
        <w:rPr>
          <w:noProof/>
          <w:lang w:val="en-AU"/>
        </w:rPr>
      </w:pPr>
      <w:hyperlink w:anchor="_Toc145664696" w:history="1">
        <w:r w:rsidR="006119FA" w:rsidRPr="00AF3771">
          <w:rPr>
            <w:rStyle w:val="Hyperlink"/>
            <w:noProof/>
          </w:rPr>
          <w:t>7.</w:t>
        </w:r>
        <w:r w:rsidR="006119FA">
          <w:rPr>
            <w:noProof/>
            <w:lang w:val="en-AU"/>
          </w:rPr>
          <w:tab/>
        </w:r>
        <w:r w:rsidR="006119FA" w:rsidRPr="00AF3771">
          <w:rPr>
            <w:rStyle w:val="Hyperlink"/>
            <w:noProof/>
          </w:rPr>
          <w:t>Inclusive and accessible justice</w:t>
        </w:r>
        <w:r w:rsidR="006119FA">
          <w:rPr>
            <w:noProof/>
            <w:webHidden/>
          </w:rPr>
          <w:tab/>
        </w:r>
        <w:r w:rsidR="006119FA">
          <w:rPr>
            <w:noProof/>
            <w:webHidden/>
          </w:rPr>
          <w:fldChar w:fldCharType="begin"/>
        </w:r>
        <w:r w:rsidR="006119FA">
          <w:rPr>
            <w:noProof/>
            <w:webHidden/>
          </w:rPr>
          <w:instrText xml:space="preserve"> PAGEREF _Toc145664696 \h </w:instrText>
        </w:r>
        <w:r w:rsidR="006119FA">
          <w:rPr>
            <w:noProof/>
            <w:webHidden/>
          </w:rPr>
        </w:r>
        <w:r w:rsidR="006119FA">
          <w:rPr>
            <w:noProof/>
            <w:webHidden/>
          </w:rPr>
          <w:fldChar w:fldCharType="separate"/>
        </w:r>
        <w:r w:rsidR="006119FA">
          <w:rPr>
            <w:noProof/>
            <w:webHidden/>
          </w:rPr>
          <w:t>30</w:t>
        </w:r>
        <w:r w:rsidR="006119FA">
          <w:rPr>
            <w:noProof/>
            <w:webHidden/>
          </w:rPr>
          <w:fldChar w:fldCharType="end"/>
        </w:r>
      </w:hyperlink>
    </w:p>
    <w:p w14:paraId="44B72D5E" w14:textId="65FC3A65" w:rsidR="006119FA" w:rsidRDefault="00000000">
      <w:pPr>
        <w:pStyle w:val="TOC2"/>
        <w:tabs>
          <w:tab w:val="right" w:leader="dot" w:pos="9016"/>
        </w:tabs>
        <w:rPr>
          <w:noProof/>
          <w:lang w:val="en-AU"/>
        </w:rPr>
      </w:pPr>
      <w:hyperlink w:anchor="_Toc145664697" w:history="1">
        <w:r w:rsidR="006119FA" w:rsidRPr="00AF3771">
          <w:rPr>
            <w:rStyle w:val="Hyperlink"/>
            <w:noProof/>
          </w:rPr>
          <w:t>Optimising remote and in-person hearings</w:t>
        </w:r>
        <w:r w:rsidR="006119FA">
          <w:rPr>
            <w:noProof/>
            <w:webHidden/>
          </w:rPr>
          <w:tab/>
        </w:r>
        <w:r w:rsidR="006119FA">
          <w:rPr>
            <w:noProof/>
            <w:webHidden/>
          </w:rPr>
          <w:fldChar w:fldCharType="begin"/>
        </w:r>
        <w:r w:rsidR="006119FA">
          <w:rPr>
            <w:noProof/>
            <w:webHidden/>
          </w:rPr>
          <w:instrText xml:space="preserve"> PAGEREF _Toc145664697 \h </w:instrText>
        </w:r>
        <w:r w:rsidR="006119FA">
          <w:rPr>
            <w:noProof/>
            <w:webHidden/>
          </w:rPr>
        </w:r>
        <w:r w:rsidR="006119FA">
          <w:rPr>
            <w:noProof/>
            <w:webHidden/>
          </w:rPr>
          <w:fldChar w:fldCharType="separate"/>
        </w:r>
        <w:r w:rsidR="006119FA">
          <w:rPr>
            <w:noProof/>
            <w:webHidden/>
          </w:rPr>
          <w:t>31</w:t>
        </w:r>
        <w:r w:rsidR="006119FA">
          <w:rPr>
            <w:noProof/>
            <w:webHidden/>
          </w:rPr>
          <w:fldChar w:fldCharType="end"/>
        </w:r>
      </w:hyperlink>
    </w:p>
    <w:p w14:paraId="4254391A" w14:textId="71645A16" w:rsidR="006119FA" w:rsidRDefault="00000000">
      <w:pPr>
        <w:pStyle w:val="TOC2"/>
        <w:tabs>
          <w:tab w:val="right" w:leader="dot" w:pos="9016"/>
        </w:tabs>
        <w:rPr>
          <w:noProof/>
          <w:lang w:val="en-AU"/>
        </w:rPr>
      </w:pPr>
      <w:hyperlink w:anchor="_Toc145664698" w:history="1">
        <w:r w:rsidR="006119FA" w:rsidRPr="00AF3771">
          <w:rPr>
            <w:rStyle w:val="Hyperlink"/>
            <w:noProof/>
          </w:rPr>
          <w:t>Physical environments</w:t>
        </w:r>
        <w:r w:rsidR="006119FA">
          <w:rPr>
            <w:noProof/>
            <w:webHidden/>
          </w:rPr>
          <w:tab/>
        </w:r>
        <w:r w:rsidR="006119FA">
          <w:rPr>
            <w:noProof/>
            <w:webHidden/>
          </w:rPr>
          <w:fldChar w:fldCharType="begin"/>
        </w:r>
        <w:r w:rsidR="006119FA">
          <w:rPr>
            <w:noProof/>
            <w:webHidden/>
          </w:rPr>
          <w:instrText xml:space="preserve"> PAGEREF _Toc145664698 \h </w:instrText>
        </w:r>
        <w:r w:rsidR="006119FA">
          <w:rPr>
            <w:noProof/>
            <w:webHidden/>
          </w:rPr>
        </w:r>
        <w:r w:rsidR="006119FA">
          <w:rPr>
            <w:noProof/>
            <w:webHidden/>
          </w:rPr>
          <w:fldChar w:fldCharType="separate"/>
        </w:r>
        <w:r w:rsidR="006119FA">
          <w:rPr>
            <w:noProof/>
            <w:webHidden/>
          </w:rPr>
          <w:t>31</w:t>
        </w:r>
        <w:r w:rsidR="006119FA">
          <w:rPr>
            <w:noProof/>
            <w:webHidden/>
          </w:rPr>
          <w:fldChar w:fldCharType="end"/>
        </w:r>
      </w:hyperlink>
    </w:p>
    <w:p w14:paraId="341F7F00" w14:textId="098F6510" w:rsidR="006119FA" w:rsidRDefault="00000000">
      <w:pPr>
        <w:pStyle w:val="TOC2"/>
        <w:tabs>
          <w:tab w:val="right" w:leader="dot" w:pos="9016"/>
        </w:tabs>
        <w:rPr>
          <w:noProof/>
          <w:lang w:val="en-AU"/>
        </w:rPr>
      </w:pPr>
      <w:hyperlink w:anchor="_Toc145664699" w:history="1">
        <w:r w:rsidR="006119FA" w:rsidRPr="00AF3771">
          <w:rPr>
            <w:rStyle w:val="Hyperlink"/>
            <w:noProof/>
          </w:rPr>
          <w:t>Assisting our users</w:t>
        </w:r>
        <w:r w:rsidR="006119FA">
          <w:rPr>
            <w:noProof/>
            <w:webHidden/>
          </w:rPr>
          <w:tab/>
        </w:r>
        <w:r w:rsidR="006119FA">
          <w:rPr>
            <w:noProof/>
            <w:webHidden/>
          </w:rPr>
          <w:fldChar w:fldCharType="begin"/>
        </w:r>
        <w:r w:rsidR="006119FA">
          <w:rPr>
            <w:noProof/>
            <w:webHidden/>
          </w:rPr>
          <w:instrText xml:space="preserve"> PAGEREF _Toc145664699 \h </w:instrText>
        </w:r>
        <w:r w:rsidR="006119FA">
          <w:rPr>
            <w:noProof/>
            <w:webHidden/>
          </w:rPr>
        </w:r>
        <w:r w:rsidR="006119FA">
          <w:rPr>
            <w:noProof/>
            <w:webHidden/>
          </w:rPr>
          <w:fldChar w:fldCharType="separate"/>
        </w:r>
        <w:r w:rsidR="006119FA">
          <w:rPr>
            <w:noProof/>
            <w:webHidden/>
          </w:rPr>
          <w:t>33</w:t>
        </w:r>
        <w:r w:rsidR="006119FA">
          <w:rPr>
            <w:noProof/>
            <w:webHidden/>
          </w:rPr>
          <w:fldChar w:fldCharType="end"/>
        </w:r>
      </w:hyperlink>
    </w:p>
    <w:p w14:paraId="3757F3B3" w14:textId="25A01343" w:rsidR="006119FA" w:rsidRDefault="00000000">
      <w:pPr>
        <w:pStyle w:val="TOC1"/>
        <w:tabs>
          <w:tab w:val="left" w:pos="480"/>
          <w:tab w:val="right" w:leader="dot" w:pos="9016"/>
        </w:tabs>
        <w:rPr>
          <w:noProof/>
          <w:lang w:val="en-AU"/>
        </w:rPr>
      </w:pPr>
      <w:hyperlink w:anchor="_Toc145664700" w:history="1">
        <w:r w:rsidR="006119FA" w:rsidRPr="00AF3771">
          <w:rPr>
            <w:rStyle w:val="Hyperlink"/>
            <w:noProof/>
          </w:rPr>
          <w:t>8.</w:t>
        </w:r>
        <w:r w:rsidR="006119FA">
          <w:rPr>
            <w:noProof/>
            <w:lang w:val="en-AU"/>
          </w:rPr>
          <w:tab/>
        </w:r>
        <w:r w:rsidR="006119FA" w:rsidRPr="00AF3771">
          <w:rPr>
            <w:rStyle w:val="Hyperlink"/>
            <w:noProof/>
          </w:rPr>
          <w:t>Detailed data</w:t>
        </w:r>
        <w:r w:rsidR="006119FA">
          <w:rPr>
            <w:noProof/>
            <w:webHidden/>
          </w:rPr>
          <w:tab/>
        </w:r>
        <w:r w:rsidR="006119FA">
          <w:rPr>
            <w:noProof/>
            <w:webHidden/>
          </w:rPr>
          <w:fldChar w:fldCharType="begin"/>
        </w:r>
        <w:r w:rsidR="006119FA">
          <w:rPr>
            <w:noProof/>
            <w:webHidden/>
          </w:rPr>
          <w:instrText xml:space="preserve"> PAGEREF _Toc145664700 \h </w:instrText>
        </w:r>
        <w:r w:rsidR="006119FA">
          <w:rPr>
            <w:noProof/>
            <w:webHidden/>
          </w:rPr>
        </w:r>
        <w:r w:rsidR="006119FA">
          <w:rPr>
            <w:noProof/>
            <w:webHidden/>
          </w:rPr>
          <w:fldChar w:fldCharType="separate"/>
        </w:r>
        <w:r w:rsidR="006119FA">
          <w:rPr>
            <w:noProof/>
            <w:webHidden/>
          </w:rPr>
          <w:t>36</w:t>
        </w:r>
        <w:r w:rsidR="006119FA">
          <w:rPr>
            <w:noProof/>
            <w:webHidden/>
          </w:rPr>
          <w:fldChar w:fldCharType="end"/>
        </w:r>
      </w:hyperlink>
    </w:p>
    <w:p w14:paraId="442CE58E" w14:textId="02DA7656" w:rsidR="006119FA" w:rsidRDefault="00000000">
      <w:pPr>
        <w:pStyle w:val="TOC2"/>
        <w:tabs>
          <w:tab w:val="right" w:leader="dot" w:pos="9016"/>
        </w:tabs>
        <w:rPr>
          <w:noProof/>
          <w:lang w:val="en-AU"/>
        </w:rPr>
      </w:pPr>
      <w:hyperlink w:anchor="_Toc145664701" w:history="1">
        <w:r w:rsidR="006119FA" w:rsidRPr="00AF3771">
          <w:rPr>
            <w:rStyle w:val="Hyperlink"/>
            <w:noProof/>
          </w:rPr>
          <w:t>Service provision</w:t>
        </w:r>
        <w:r w:rsidR="006119FA">
          <w:rPr>
            <w:noProof/>
            <w:webHidden/>
          </w:rPr>
          <w:tab/>
        </w:r>
        <w:r w:rsidR="006119FA">
          <w:rPr>
            <w:noProof/>
            <w:webHidden/>
          </w:rPr>
          <w:fldChar w:fldCharType="begin"/>
        </w:r>
        <w:r w:rsidR="006119FA">
          <w:rPr>
            <w:noProof/>
            <w:webHidden/>
          </w:rPr>
          <w:instrText xml:space="preserve"> PAGEREF _Toc145664701 \h </w:instrText>
        </w:r>
        <w:r w:rsidR="006119FA">
          <w:rPr>
            <w:noProof/>
            <w:webHidden/>
          </w:rPr>
        </w:r>
        <w:r w:rsidR="006119FA">
          <w:rPr>
            <w:noProof/>
            <w:webHidden/>
          </w:rPr>
          <w:fldChar w:fldCharType="separate"/>
        </w:r>
        <w:r w:rsidR="006119FA">
          <w:rPr>
            <w:noProof/>
            <w:webHidden/>
          </w:rPr>
          <w:t>36</w:t>
        </w:r>
        <w:r w:rsidR="006119FA">
          <w:rPr>
            <w:noProof/>
            <w:webHidden/>
          </w:rPr>
          <w:fldChar w:fldCharType="end"/>
        </w:r>
      </w:hyperlink>
    </w:p>
    <w:p w14:paraId="096F5606" w14:textId="12ED0918" w:rsidR="006119FA" w:rsidRDefault="00000000">
      <w:pPr>
        <w:pStyle w:val="TOC2"/>
        <w:tabs>
          <w:tab w:val="right" w:leader="dot" w:pos="9016"/>
        </w:tabs>
        <w:rPr>
          <w:noProof/>
          <w:lang w:val="en-AU"/>
        </w:rPr>
      </w:pPr>
      <w:hyperlink w:anchor="_Toc145664702" w:history="1">
        <w:r w:rsidR="006119FA" w:rsidRPr="00AF3771">
          <w:rPr>
            <w:rStyle w:val="Hyperlink"/>
            <w:noProof/>
          </w:rPr>
          <w:t>Caseload</w:t>
        </w:r>
        <w:r w:rsidR="006119FA">
          <w:rPr>
            <w:noProof/>
            <w:webHidden/>
          </w:rPr>
          <w:tab/>
        </w:r>
        <w:r w:rsidR="006119FA">
          <w:rPr>
            <w:noProof/>
            <w:webHidden/>
          </w:rPr>
          <w:fldChar w:fldCharType="begin"/>
        </w:r>
        <w:r w:rsidR="006119FA">
          <w:rPr>
            <w:noProof/>
            <w:webHidden/>
          </w:rPr>
          <w:instrText xml:space="preserve"> PAGEREF _Toc145664702 \h </w:instrText>
        </w:r>
        <w:r w:rsidR="006119FA">
          <w:rPr>
            <w:noProof/>
            <w:webHidden/>
          </w:rPr>
        </w:r>
        <w:r w:rsidR="006119FA">
          <w:rPr>
            <w:noProof/>
            <w:webHidden/>
          </w:rPr>
          <w:fldChar w:fldCharType="separate"/>
        </w:r>
        <w:r w:rsidR="006119FA">
          <w:rPr>
            <w:noProof/>
            <w:webHidden/>
          </w:rPr>
          <w:t>37</w:t>
        </w:r>
        <w:r w:rsidR="006119FA">
          <w:rPr>
            <w:noProof/>
            <w:webHidden/>
          </w:rPr>
          <w:fldChar w:fldCharType="end"/>
        </w:r>
      </w:hyperlink>
    </w:p>
    <w:p w14:paraId="0F43EB11" w14:textId="51906915" w:rsidR="006119FA" w:rsidRDefault="00000000">
      <w:pPr>
        <w:pStyle w:val="TOC2"/>
        <w:tabs>
          <w:tab w:val="right" w:leader="dot" w:pos="9016"/>
        </w:tabs>
        <w:rPr>
          <w:noProof/>
          <w:lang w:val="en-AU"/>
        </w:rPr>
      </w:pPr>
      <w:hyperlink w:anchor="_Toc145664703" w:history="1">
        <w:r w:rsidR="006119FA" w:rsidRPr="00AF3771">
          <w:rPr>
            <w:rStyle w:val="Hyperlink"/>
            <w:noProof/>
          </w:rPr>
          <w:t>Finances</w:t>
        </w:r>
        <w:r w:rsidR="006119FA">
          <w:rPr>
            <w:noProof/>
            <w:webHidden/>
          </w:rPr>
          <w:tab/>
        </w:r>
        <w:r w:rsidR="006119FA">
          <w:rPr>
            <w:noProof/>
            <w:webHidden/>
          </w:rPr>
          <w:fldChar w:fldCharType="begin"/>
        </w:r>
        <w:r w:rsidR="006119FA">
          <w:rPr>
            <w:noProof/>
            <w:webHidden/>
          </w:rPr>
          <w:instrText xml:space="preserve"> PAGEREF _Toc145664703 \h </w:instrText>
        </w:r>
        <w:r w:rsidR="006119FA">
          <w:rPr>
            <w:noProof/>
            <w:webHidden/>
          </w:rPr>
        </w:r>
        <w:r w:rsidR="006119FA">
          <w:rPr>
            <w:noProof/>
            <w:webHidden/>
          </w:rPr>
          <w:fldChar w:fldCharType="separate"/>
        </w:r>
        <w:r w:rsidR="006119FA">
          <w:rPr>
            <w:noProof/>
            <w:webHidden/>
          </w:rPr>
          <w:t>57</w:t>
        </w:r>
        <w:r w:rsidR="006119FA">
          <w:rPr>
            <w:noProof/>
            <w:webHidden/>
          </w:rPr>
          <w:fldChar w:fldCharType="end"/>
        </w:r>
      </w:hyperlink>
    </w:p>
    <w:p w14:paraId="3B9D9835" w14:textId="562275A0" w:rsidR="006119FA" w:rsidRDefault="00000000">
      <w:pPr>
        <w:pStyle w:val="TOC1"/>
        <w:tabs>
          <w:tab w:val="left" w:pos="480"/>
          <w:tab w:val="right" w:leader="dot" w:pos="9016"/>
        </w:tabs>
        <w:rPr>
          <w:noProof/>
          <w:lang w:val="en-AU"/>
        </w:rPr>
      </w:pPr>
      <w:hyperlink w:anchor="_Toc145664704" w:history="1">
        <w:r w:rsidR="006119FA" w:rsidRPr="00AF3771">
          <w:rPr>
            <w:rStyle w:val="Hyperlink"/>
            <w:noProof/>
          </w:rPr>
          <w:t>9.</w:t>
        </w:r>
        <w:r w:rsidR="006119FA">
          <w:rPr>
            <w:noProof/>
            <w:lang w:val="en-AU"/>
          </w:rPr>
          <w:tab/>
        </w:r>
        <w:r w:rsidR="006119FA" w:rsidRPr="00AF3771">
          <w:rPr>
            <w:rStyle w:val="Hyperlink"/>
            <w:noProof/>
          </w:rPr>
          <w:t>Appendices</w:t>
        </w:r>
        <w:r w:rsidR="006119FA">
          <w:rPr>
            <w:noProof/>
            <w:webHidden/>
          </w:rPr>
          <w:tab/>
        </w:r>
        <w:r w:rsidR="006119FA">
          <w:rPr>
            <w:noProof/>
            <w:webHidden/>
          </w:rPr>
          <w:fldChar w:fldCharType="begin"/>
        </w:r>
        <w:r w:rsidR="006119FA">
          <w:rPr>
            <w:noProof/>
            <w:webHidden/>
          </w:rPr>
          <w:instrText xml:space="preserve"> PAGEREF _Toc145664704 \h </w:instrText>
        </w:r>
        <w:r w:rsidR="006119FA">
          <w:rPr>
            <w:noProof/>
            <w:webHidden/>
          </w:rPr>
        </w:r>
        <w:r w:rsidR="006119FA">
          <w:rPr>
            <w:noProof/>
            <w:webHidden/>
          </w:rPr>
          <w:fldChar w:fldCharType="separate"/>
        </w:r>
        <w:r w:rsidR="006119FA">
          <w:rPr>
            <w:noProof/>
            <w:webHidden/>
          </w:rPr>
          <w:t>58</w:t>
        </w:r>
        <w:r w:rsidR="006119FA">
          <w:rPr>
            <w:noProof/>
            <w:webHidden/>
          </w:rPr>
          <w:fldChar w:fldCharType="end"/>
        </w:r>
      </w:hyperlink>
    </w:p>
    <w:p w14:paraId="27E50977" w14:textId="43BAE96C" w:rsidR="006119FA" w:rsidRDefault="00000000">
      <w:pPr>
        <w:pStyle w:val="TOC2"/>
        <w:tabs>
          <w:tab w:val="right" w:leader="dot" w:pos="9016"/>
        </w:tabs>
        <w:rPr>
          <w:noProof/>
          <w:lang w:val="en-AU"/>
        </w:rPr>
      </w:pPr>
      <w:hyperlink w:anchor="_Toc145664705" w:history="1">
        <w:r w:rsidR="006119FA" w:rsidRPr="00AF3771">
          <w:rPr>
            <w:rStyle w:val="Hyperlink"/>
            <w:noProof/>
          </w:rPr>
          <w:t>A. Financial information</w:t>
        </w:r>
        <w:r w:rsidR="006119FA">
          <w:rPr>
            <w:noProof/>
            <w:webHidden/>
          </w:rPr>
          <w:tab/>
        </w:r>
        <w:r w:rsidR="006119FA">
          <w:rPr>
            <w:noProof/>
            <w:webHidden/>
          </w:rPr>
          <w:fldChar w:fldCharType="begin"/>
        </w:r>
        <w:r w:rsidR="006119FA">
          <w:rPr>
            <w:noProof/>
            <w:webHidden/>
          </w:rPr>
          <w:instrText xml:space="preserve"> PAGEREF _Toc145664705 \h </w:instrText>
        </w:r>
        <w:r w:rsidR="006119FA">
          <w:rPr>
            <w:noProof/>
            <w:webHidden/>
          </w:rPr>
        </w:r>
        <w:r w:rsidR="006119FA">
          <w:rPr>
            <w:noProof/>
            <w:webHidden/>
          </w:rPr>
          <w:fldChar w:fldCharType="separate"/>
        </w:r>
        <w:r w:rsidR="006119FA">
          <w:rPr>
            <w:noProof/>
            <w:webHidden/>
          </w:rPr>
          <w:t>58</w:t>
        </w:r>
        <w:r w:rsidR="006119FA">
          <w:rPr>
            <w:noProof/>
            <w:webHidden/>
          </w:rPr>
          <w:fldChar w:fldCharType="end"/>
        </w:r>
      </w:hyperlink>
    </w:p>
    <w:p w14:paraId="18A8D667" w14:textId="20D0D24C" w:rsidR="006119FA" w:rsidRDefault="00000000">
      <w:pPr>
        <w:pStyle w:val="TOC2"/>
        <w:tabs>
          <w:tab w:val="right" w:leader="dot" w:pos="9016"/>
        </w:tabs>
        <w:rPr>
          <w:noProof/>
          <w:lang w:val="en-AU"/>
        </w:rPr>
      </w:pPr>
      <w:hyperlink w:anchor="_Toc145664706" w:history="1">
        <w:r w:rsidR="006119FA" w:rsidRPr="00AF3771">
          <w:rPr>
            <w:rStyle w:val="Hyperlink"/>
            <w:noProof/>
          </w:rPr>
          <w:t>B. Enabling enactments as at 30 June 2023</w:t>
        </w:r>
        <w:r w:rsidR="006119FA">
          <w:rPr>
            <w:noProof/>
            <w:webHidden/>
          </w:rPr>
          <w:tab/>
        </w:r>
        <w:r w:rsidR="006119FA">
          <w:rPr>
            <w:noProof/>
            <w:webHidden/>
          </w:rPr>
          <w:fldChar w:fldCharType="begin"/>
        </w:r>
        <w:r w:rsidR="006119FA">
          <w:rPr>
            <w:noProof/>
            <w:webHidden/>
          </w:rPr>
          <w:instrText xml:space="preserve"> PAGEREF _Toc145664706 \h </w:instrText>
        </w:r>
        <w:r w:rsidR="006119FA">
          <w:rPr>
            <w:noProof/>
            <w:webHidden/>
          </w:rPr>
        </w:r>
        <w:r w:rsidR="006119FA">
          <w:rPr>
            <w:noProof/>
            <w:webHidden/>
          </w:rPr>
          <w:fldChar w:fldCharType="separate"/>
        </w:r>
        <w:r w:rsidR="006119FA">
          <w:rPr>
            <w:noProof/>
            <w:webHidden/>
          </w:rPr>
          <w:t>58</w:t>
        </w:r>
        <w:r w:rsidR="006119FA">
          <w:rPr>
            <w:noProof/>
            <w:webHidden/>
          </w:rPr>
          <w:fldChar w:fldCharType="end"/>
        </w:r>
      </w:hyperlink>
    </w:p>
    <w:p w14:paraId="2035DB6D" w14:textId="589E6F09" w:rsidR="006119FA" w:rsidRDefault="00000000">
      <w:pPr>
        <w:pStyle w:val="TOC2"/>
        <w:tabs>
          <w:tab w:val="right" w:leader="dot" w:pos="9016"/>
        </w:tabs>
        <w:rPr>
          <w:noProof/>
          <w:lang w:val="en-AU"/>
        </w:rPr>
      </w:pPr>
      <w:hyperlink w:anchor="_Toc145664707" w:history="1">
        <w:r w:rsidR="006119FA" w:rsidRPr="00AF3771">
          <w:rPr>
            <w:rStyle w:val="Hyperlink"/>
            <w:noProof/>
          </w:rPr>
          <w:t>C. VCAT member directory</w:t>
        </w:r>
        <w:r w:rsidR="006119FA">
          <w:rPr>
            <w:noProof/>
            <w:webHidden/>
          </w:rPr>
          <w:tab/>
        </w:r>
        <w:r w:rsidR="006119FA">
          <w:rPr>
            <w:noProof/>
            <w:webHidden/>
          </w:rPr>
          <w:fldChar w:fldCharType="begin"/>
        </w:r>
        <w:r w:rsidR="006119FA">
          <w:rPr>
            <w:noProof/>
            <w:webHidden/>
          </w:rPr>
          <w:instrText xml:space="preserve"> PAGEREF _Toc145664707 \h </w:instrText>
        </w:r>
        <w:r w:rsidR="006119FA">
          <w:rPr>
            <w:noProof/>
            <w:webHidden/>
          </w:rPr>
        </w:r>
        <w:r w:rsidR="006119FA">
          <w:rPr>
            <w:noProof/>
            <w:webHidden/>
          </w:rPr>
          <w:fldChar w:fldCharType="separate"/>
        </w:r>
        <w:r w:rsidR="006119FA">
          <w:rPr>
            <w:noProof/>
            <w:webHidden/>
          </w:rPr>
          <w:t>64</w:t>
        </w:r>
        <w:r w:rsidR="006119FA">
          <w:rPr>
            <w:noProof/>
            <w:webHidden/>
          </w:rPr>
          <w:fldChar w:fldCharType="end"/>
        </w:r>
      </w:hyperlink>
    </w:p>
    <w:p w14:paraId="4D2FAC4E" w14:textId="2BFC4148" w:rsidR="006119FA" w:rsidRDefault="00000000">
      <w:pPr>
        <w:pStyle w:val="TOC2"/>
        <w:tabs>
          <w:tab w:val="right" w:leader="dot" w:pos="9016"/>
        </w:tabs>
        <w:rPr>
          <w:noProof/>
          <w:lang w:val="en-AU"/>
        </w:rPr>
      </w:pPr>
      <w:hyperlink w:anchor="_Toc145664708" w:history="1">
        <w:r w:rsidR="006119FA" w:rsidRPr="00AF3771">
          <w:rPr>
            <w:rStyle w:val="Hyperlink"/>
            <w:noProof/>
          </w:rPr>
          <w:t>D. Glossary</w:t>
        </w:r>
        <w:r w:rsidR="006119FA">
          <w:rPr>
            <w:noProof/>
            <w:webHidden/>
          </w:rPr>
          <w:tab/>
        </w:r>
        <w:r w:rsidR="006119FA">
          <w:rPr>
            <w:noProof/>
            <w:webHidden/>
          </w:rPr>
          <w:fldChar w:fldCharType="begin"/>
        </w:r>
        <w:r w:rsidR="006119FA">
          <w:rPr>
            <w:noProof/>
            <w:webHidden/>
          </w:rPr>
          <w:instrText xml:space="preserve"> PAGEREF _Toc145664708 \h </w:instrText>
        </w:r>
        <w:r w:rsidR="006119FA">
          <w:rPr>
            <w:noProof/>
            <w:webHidden/>
          </w:rPr>
        </w:r>
        <w:r w:rsidR="006119FA">
          <w:rPr>
            <w:noProof/>
            <w:webHidden/>
          </w:rPr>
          <w:fldChar w:fldCharType="separate"/>
        </w:r>
        <w:r w:rsidR="006119FA">
          <w:rPr>
            <w:noProof/>
            <w:webHidden/>
          </w:rPr>
          <w:t>73</w:t>
        </w:r>
        <w:r w:rsidR="006119FA">
          <w:rPr>
            <w:noProof/>
            <w:webHidden/>
          </w:rPr>
          <w:fldChar w:fldCharType="end"/>
        </w:r>
      </w:hyperlink>
    </w:p>
    <w:p w14:paraId="38F1FFA8" w14:textId="0B9BB2F4" w:rsidR="006119FA" w:rsidRDefault="00000000">
      <w:pPr>
        <w:pStyle w:val="TOC2"/>
        <w:tabs>
          <w:tab w:val="right" w:leader="dot" w:pos="9016"/>
        </w:tabs>
        <w:rPr>
          <w:noProof/>
          <w:lang w:val="en-AU"/>
        </w:rPr>
      </w:pPr>
      <w:hyperlink w:anchor="_Toc145664709" w:history="1">
        <w:r w:rsidR="006119FA" w:rsidRPr="00AF3771">
          <w:rPr>
            <w:rStyle w:val="Hyperlink"/>
            <w:noProof/>
          </w:rPr>
          <w:t>E. Contact details</w:t>
        </w:r>
        <w:r w:rsidR="006119FA">
          <w:rPr>
            <w:noProof/>
            <w:webHidden/>
          </w:rPr>
          <w:tab/>
        </w:r>
        <w:r w:rsidR="006119FA">
          <w:rPr>
            <w:noProof/>
            <w:webHidden/>
          </w:rPr>
          <w:fldChar w:fldCharType="begin"/>
        </w:r>
        <w:r w:rsidR="006119FA">
          <w:rPr>
            <w:noProof/>
            <w:webHidden/>
          </w:rPr>
          <w:instrText xml:space="preserve"> PAGEREF _Toc145664709 \h </w:instrText>
        </w:r>
        <w:r w:rsidR="006119FA">
          <w:rPr>
            <w:noProof/>
            <w:webHidden/>
          </w:rPr>
        </w:r>
        <w:r w:rsidR="006119FA">
          <w:rPr>
            <w:noProof/>
            <w:webHidden/>
          </w:rPr>
          <w:fldChar w:fldCharType="separate"/>
        </w:r>
        <w:r w:rsidR="006119FA">
          <w:rPr>
            <w:noProof/>
            <w:webHidden/>
          </w:rPr>
          <w:t>76</w:t>
        </w:r>
        <w:r w:rsidR="006119FA">
          <w:rPr>
            <w:noProof/>
            <w:webHidden/>
          </w:rPr>
          <w:fldChar w:fldCharType="end"/>
        </w:r>
      </w:hyperlink>
    </w:p>
    <w:p w14:paraId="25FD43D9" w14:textId="46CE3F51" w:rsidR="00E158BE" w:rsidRPr="00E158BE" w:rsidRDefault="006119FA" w:rsidP="00E158BE">
      <w:pPr>
        <w:rPr>
          <w:lang w:val="en-US"/>
        </w:rPr>
      </w:pPr>
      <w:r>
        <w:rPr>
          <w:lang w:val="en-US"/>
        </w:rPr>
        <w:fldChar w:fldCharType="end"/>
      </w:r>
    </w:p>
    <w:p w14:paraId="319637D7" w14:textId="70682339" w:rsidR="00E158BE" w:rsidRPr="00E158BE" w:rsidRDefault="00E158BE" w:rsidP="00E158BE">
      <w:pPr>
        <w:pStyle w:val="Heading1"/>
        <w:numPr>
          <w:ilvl w:val="0"/>
          <w:numId w:val="36"/>
        </w:numPr>
        <w:rPr>
          <w:lang w:val="en-US"/>
        </w:rPr>
      </w:pPr>
      <w:bookmarkStart w:id="1" w:name="_Toc145664677"/>
      <w:r w:rsidRPr="00E158BE">
        <w:rPr>
          <w:lang w:val="en-US"/>
        </w:rPr>
        <w:t>Message from</w:t>
      </w:r>
      <w:r>
        <w:rPr>
          <w:lang w:val="en-US"/>
        </w:rPr>
        <w:t xml:space="preserve"> </w:t>
      </w:r>
      <w:r w:rsidRPr="00E158BE">
        <w:rPr>
          <w:lang w:val="en-US"/>
        </w:rPr>
        <w:t>our President and Chief Executive</w:t>
      </w:r>
      <w:r>
        <w:rPr>
          <w:lang w:val="en-US"/>
        </w:rPr>
        <w:t xml:space="preserve"> </w:t>
      </w:r>
      <w:r w:rsidRPr="00E158BE">
        <w:rPr>
          <w:lang w:val="en-US"/>
        </w:rPr>
        <w:t>Officer</w:t>
      </w:r>
      <w:bookmarkEnd w:id="1"/>
      <w:r w:rsidRPr="00E158BE">
        <w:rPr>
          <w:lang w:val="en-US"/>
        </w:rPr>
        <w:t xml:space="preserve"> </w:t>
      </w:r>
    </w:p>
    <w:p w14:paraId="6AE90C0B" w14:textId="77777777" w:rsidR="00E158BE" w:rsidRPr="00E158BE" w:rsidRDefault="00E158BE" w:rsidP="00E158BE">
      <w:pPr>
        <w:rPr>
          <w:lang w:val="en-US"/>
        </w:rPr>
      </w:pPr>
      <w:r w:rsidRPr="00E158BE">
        <w:rPr>
          <w:lang w:val="en-US"/>
        </w:rPr>
        <w:t xml:space="preserve">Thank you to the VCAT community for welcoming us to the </w:t>
      </w:r>
      <w:proofErr w:type="spellStart"/>
      <w:r w:rsidRPr="00E158BE">
        <w:rPr>
          <w:lang w:val="en-US"/>
        </w:rPr>
        <w:t>organisation</w:t>
      </w:r>
      <w:proofErr w:type="spellEnd"/>
      <w:r w:rsidRPr="00E158BE">
        <w:rPr>
          <w:lang w:val="en-US"/>
        </w:rPr>
        <w:t xml:space="preserve"> at the beginning of the 2023/24 financial year. We feel privileged and </w:t>
      </w:r>
      <w:proofErr w:type="spellStart"/>
      <w:r w:rsidRPr="00E158BE">
        <w:rPr>
          <w:lang w:val="en-US"/>
        </w:rPr>
        <w:t>honoured</w:t>
      </w:r>
      <w:proofErr w:type="spellEnd"/>
      <w:r w:rsidRPr="00E158BE">
        <w:rPr>
          <w:lang w:val="en-US"/>
        </w:rPr>
        <w:t xml:space="preserve"> to be leading the tribunal in this exciting phase of change and development, and we look forward to shaping the future of VCAT as a contemporary and accessible tribunal for future generations of Victorians.</w:t>
      </w:r>
    </w:p>
    <w:p w14:paraId="097FF324" w14:textId="77777777" w:rsidR="00E158BE" w:rsidRPr="00E158BE" w:rsidRDefault="00E158BE" w:rsidP="00E158BE">
      <w:pPr>
        <w:rPr>
          <w:lang w:val="en-US"/>
        </w:rPr>
      </w:pPr>
      <w:r w:rsidRPr="00E158BE">
        <w:rPr>
          <w:lang w:val="en-US"/>
        </w:rPr>
        <w:t>This year has featured positive outcomes and significant challenges. Notably, the end of the year saw a clearance rate of 99% in the Residential Tenancies Division, representing a massive improvement in managing the backlog of cases. We acknowledge the impact that these delays have on the lives of our users and will continue our work to ensure all Victorians can have their matters resolved as quickly as possible. These challenges provided us with the opportunity to revisit the structure of the backlog program and we will be implementing an updated program to accelerate progress in the coming year.</w:t>
      </w:r>
    </w:p>
    <w:p w14:paraId="0C9F6A59" w14:textId="77777777" w:rsidR="00E158BE" w:rsidRPr="00E158BE" w:rsidRDefault="00E158BE" w:rsidP="00E158BE">
      <w:pPr>
        <w:rPr>
          <w:lang w:val="en-US"/>
        </w:rPr>
      </w:pPr>
      <w:r w:rsidRPr="00E158BE">
        <w:rPr>
          <w:lang w:val="en-US"/>
        </w:rPr>
        <w:t xml:space="preserve">While we are proceeding with our gradual return to in-person hearings, we are also leveraging the insights and the technological advances gained from the COVID-19 pandemic. This is reflected in our embedding the use of remote hearings in appropriate cases and seeking to meet the diverse needs of our users by offering a more flexible approach to </w:t>
      </w:r>
      <w:r w:rsidRPr="00E158BE">
        <w:rPr>
          <w:lang w:val="en-US"/>
        </w:rPr>
        <w:lastRenderedPageBreak/>
        <w:t xml:space="preserve">hearing formats, including wholly remote (using phone or </w:t>
      </w:r>
      <w:proofErr w:type="gramStart"/>
      <w:r w:rsidRPr="00E158BE">
        <w:rPr>
          <w:lang w:val="en-US"/>
        </w:rPr>
        <w:t>Zoom</w:t>
      </w:r>
      <w:proofErr w:type="gramEnd"/>
      <w:r w:rsidRPr="00E158BE">
        <w:rPr>
          <w:lang w:val="en-US"/>
        </w:rPr>
        <w:t>), hybrid hearings (with some participants joining remotely) and wholly in person.</w:t>
      </w:r>
    </w:p>
    <w:p w14:paraId="5ABF89A2" w14:textId="77777777" w:rsidR="00E158BE" w:rsidRPr="00E158BE" w:rsidRDefault="00E158BE" w:rsidP="00E158BE">
      <w:pPr>
        <w:rPr>
          <w:lang w:val="en-US"/>
        </w:rPr>
      </w:pPr>
      <w:r w:rsidRPr="00E158BE">
        <w:rPr>
          <w:lang w:val="en-US"/>
        </w:rPr>
        <w:t xml:space="preserve">In October 2022, we published our Strategic Directions 2023-25. These revised directions set the tone for the development of VCAT into the future, including our ambitious transformation projects and our renewed focus on the tribunal’s core work of excellence in case management and resolution. The three priorities outlined in the Strategic Directions encapsulate VCAT’s overarching goals as an </w:t>
      </w:r>
      <w:proofErr w:type="spellStart"/>
      <w:r w:rsidRPr="00E158BE">
        <w:rPr>
          <w:lang w:val="en-US"/>
        </w:rPr>
        <w:t>organisation</w:t>
      </w:r>
      <w:proofErr w:type="spellEnd"/>
      <w:r w:rsidRPr="00E158BE">
        <w:rPr>
          <w:lang w:val="en-US"/>
        </w:rPr>
        <w:t>.</w:t>
      </w:r>
    </w:p>
    <w:p w14:paraId="010FF9A0" w14:textId="77777777" w:rsidR="00E158BE" w:rsidRPr="00E158BE" w:rsidRDefault="00E158BE" w:rsidP="00E158BE">
      <w:pPr>
        <w:rPr>
          <w:lang w:val="en-US"/>
        </w:rPr>
      </w:pPr>
      <w:r w:rsidRPr="00E158BE">
        <w:rPr>
          <w:lang w:val="en-US"/>
        </w:rPr>
        <w:t xml:space="preserve">Work on our Service Transformation Program continues, reimagining the ways that VCAT operates and preparing us to meet the changing expectations and demands of our users and the community. We continue to focus on ensuring that the three tiers of this program (digital, accommodation and workforce) are </w:t>
      </w:r>
      <w:proofErr w:type="spellStart"/>
      <w:r w:rsidRPr="00E158BE">
        <w:rPr>
          <w:lang w:val="en-US"/>
        </w:rPr>
        <w:t>co-ordinated</w:t>
      </w:r>
      <w:proofErr w:type="spellEnd"/>
      <w:r w:rsidRPr="00E158BE">
        <w:rPr>
          <w:lang w:val="en-US"/>
        </w:rPr>
        <w:t xml:space="preserve"> and complementary, with each part moving us towards more efficient and contemporary ways of working.</w:t>
      </w:r>
    </w:p>
    <w:p w14:paraId="5CE82692" w14:textId="77777777" w:rsidR="00E158BE" w:rsidRPr="00E158BE" w:rsidRDefault="00E158BE" w:rsidP="00E158BE">
      <w:pPr>
        <w:rPr>
          <w:lang w:val="en-US"/>
        </w:rPr>
      </w:pPr>
      <w:r w:rsidRPr="00E158BE">
        <w:rPr>
          <w:lang w:val="en-US"/>
        </w:rPr>
        <w:t>This year, we have undertaken significant work in the digital transformation part of the program, which will see us shifting from paper-based working processes to a fully digital environment.</w:t>
      </w:r>
    </w:p>
    <w:p w14:paraId="511C98C3" w14:textId="77777777" w:rsidR="00E158BE" w:rsidRPr="00E158BE" w:rsidRDefault="00E158BE" w:rsidP="00E158BE">
      <w:pPr>
        <w:rPr>
          <w:lang w:val="en-US"/>
        </w:rPr>
      </w:pPr>
      <w:r w:rsidRPr="00E158BE">
        <w:rPr>
          <w:lang w:val="en-US"/>
        </w:rPr>
        <w:t>We are also well advanced with the design stage for our new Melbourne CBD premises at 300 La Trobe St. These new premises will be equipped to better meet the needs of both our future workforce and users and is a key component of VCAT’s transformation vision. Our community-based venues in Bundoora, Oakleigh, Frankston, as well as the new Bendigo Law Courts, will continue to offer multiple options for our users and greater access across Victoria.</w:t>
      </w:r>
    </w:p>
    <w:p w14:paraId="511D6175" w14:textId="77777777" w:rsidR="00E158BE" w:rsidRPr="00E158BE" w:rsidRDefault="00E158BE" w:rsidP="00E158BE">
      <w:pPr>
        <w:rPr>
          <w:lang w:val="en-US"/>
        </w:rPr>
      </w:pPr>
      <w:r w:rsidRPr="00E158BE">
        <w:rPr>
          <w:lang w:val="en-US"/>
        </w:rPr>
        <w:t xml:space="preserve">VCAT is building a high-performing and purpose driven workforce. Our workforce strategy will ensure we have the skillsets needed to take full advantage of our evolving digital case management system and the facilities and collaborative environment that will be created at our new CBD location and other venues. This strategy will foster high-quality outcomes, personal </w:t>
      </w:r>
      <w:proofErr w:type="gramStart"/>
      <w:r w:rsidRPr="00E158BE">
        <w:rPr>
          <w:lang w:val="en-US"/>
        </w:rPr>
        <w:t>improvement</w:t>
      </w:r>
      <w:proofErr w:type="gramEnd"/>
      <w:r w:rsidRPr="00E158BE">
        <w:rPr>
          <w:lang w:val="en-US"/>
        </w:rPr>
        <w:t xml:space="preserve"> and career progression. We would like to acknowledge the hard work and commitment of the people of VCAT.</w:t>
      </w:r>
    </w:p>
    <w:p w14:paraId="6F309F91" w14:textId="77777777" w:rsidR="00E158BE" w:rsidRPr="00E158BE" w:rsidRDefault="00E158BE" w:rsidP="00E158BE">
      <w:pPr>
        <w:rPr>
          <w:lang w:val="en-US"/>
        </w:rPr>
      </w:pPr>
      <w:r w:rsidRPr="00E158BE">
        <w:rPr>
          <w:lang w:val="en-US"/>
        </w:rPr>
        <w:t>Finally, we would like to take this opportunity to acknowledge the achievements of Justice Michelle Quigley and Mary Amiridis during their time at VCAT. Their leadership throughout the COVID-19 pandemic was instrumental in ensuring that VCAT’s core tenet – to serve the Victorian community – continued unabated during some of the most challenging times. Despite the obstacles put in place by the pandemic, Justice Quigley and Mary laid the foundations for the work we have the privilege to continue.</w:t>
      </w:r>
    </w:p>
    <w:p w14:paraId="59325062" w14:textId="4498341A" w:rsidR="00E158BE" w:rsidRPr="00E158BE" w:rsidRDefault="00E158BE" w:rsidP="00E158BE">
      <w:pPr>
        <w:rPr>
          <w:lang w:val="en-US"/>
        </w:rPr>
      </w:pPr>
      <w:r w:rsidRPr="00E158BE">
        <w:rPr>
          <w:b/>
          <w:bCs/>
          <w:lang w:val="en-US"/>
        </w:rPr>
        <w:t>Justice Ted Woodward</w:t>
      </w:r>
      <w:r>
        <w:rPr>
          <w:lang w:val="en-US"/>
        </w:rPr>
        <w:t xml:space="preserve">, </w:t>
      </w:r>
      <w:r w:rsidRPr="00E158BE">
        <w:rPr>
          <w:lang w:val="en-US"/>
        </w:rPr>
        <w:t>President</w:t>
      </w:r>
    </w:p>
    <w:p w14:paraId="57225346" w14:textId="77777777" w:rsidR="00E158BE" w:rsidRDefault="00E158BE" w:rsidP="00E158BE">
      <w:pPr>
        <w:rPr>
          <w:lang w:val="en-US"/>
        </w:rPr>
      </w:pPr>
      <w:r w:rsidRPr="00E158BE">
        <w:rPr>
          <w:b/>
          <w:bCs/>
          <w:lang w:val="en-US"/>
        </w:rPr>
        <w:t>Fiona Chamberlain</w:t>
      </w:r>
      <w:r>
        <w:rPr>
          <w:lang w:val="en-US"/>
        </w:rPr>
        <w:t xml:space="preserve">, </w:t>
      </w:r>
      <w:r w:rsidRPr="00E158BE">
        <w:rPr>
          <w:lang w:val="en-US"/>
        </w:rPr>
        <w:t>Chief Executive Officer</w:t>
      </w:r>
    </w:p>
    <w:p w14:paraId="37666441" w14:textId="435C4E77" w:rsidR="00E158BE" w:rsidRPr="00E158BE" w:rsidRDefault="00E158BE" w:rsidP="00E158BE">
      <w:pPr>
        <w:pStyle w:val="Heading1"/>
        <w:numPr>
          <w:ilvl w:val="0"/>
          <w:numId w:val="36"/>
        </w:numPr>
        <w:rPr>
          <w:lang w:val="en-US"/>
        </w:rPr>
      </w:pPr>
      <w:bookmarkStart w:id="2" w:name="_Toc145664678"/>
      <w:r w:rsidRPr="00E158BE">
        <w:rPr>
          <w:lang w:val="en-US"/>
        </w:rPr>
        <w:t>2022/23 year in review</w:t>
      </w:r>
      <w:bookmarkEnd w:id="2"/>
    </w:p>
    <w:p w14:paraId="504BBD8A" w14:textId="258BACC3" w:rsidR="00E158BE" w:rsidRPr="00E158BE" w:rsidRDefault="00E158BE" w:rsidP="00E158BE">
      <w:pPr>
        <w:rPr>
          <w:lang w:val="en-US"/>
        </w:rPr>
      </w:pPr>
      <w:r w:rsidRPr="00E158BE">
        <w:rPr>
          <w:b/>
          <w:bCs/>
          <w:lang w:val="en-US"/>
        </w:rPr>
        <w:t>50,048</w:t>
      </w:r>
      <w:r>
        <w:rPr>
          <w:b/>
          <w:bCs/>
          <w:lang w:val="en-US"/>
        </w:rPr>
        <w:t xml:space="preserve"> </w:t>
      </w:r>
      <w:r w:rsidRPr="00E158BE">
        <w:rPr>
          <w:lang w:val="en-US"/>
        </w:rPr>
        <w:t>cases heard online / via </w:t>
      </w:r>
      <w:proofErr w:type="gramStart"/>
      <w:r w:rsidRPr="00E158BE">
        <w:rPr>
          <w:lang w:val="en-US"/>
        </w:rPr>
        <w:t>teleconference</w:t>
      </w:r>
      <w:proofErr w:type="gramEnd"/>
    </w:p>
    <w:p w14:paraId="69A40F8A" w14:textId="3E216A41" w:rsidR="00E158BE" w:rsidRPr="00E158BE" w:rsidRDefault="00E158BE" w:rsidP="00E158BE">
      <w:pPr>
        <w:rPr>
          <w:lang w:val="en-US"/>
        </w:rPr>
      </w:pPr>
      <w:r w:rsidRPr="00E158BE">
        <w:rPr>
          <w:b/>
          <w:bCs/>
          <w:lang w:val="en-US"/>
        </w:rPr>
        <w:lastRenderedPageBreak/>
        <w:t>4,556</w:t>
      </w:r>
      <w:r>
        <w:rPr>
          <w:b/>
          <w:bCs/>
          <w:lang w:val="en-US"/>
        </w:rPr>
        <w:t xml:space="preserve"> </w:t>
      </w:r>
      <w:r w:rsidRPr="00E158BE">
        <w:rPr>
          <w:lang w:val="en-US"/>
        </w:rPr>
        <w:t xml:space="preserve">cases heard in </w:t>
      </w:r>
      <w:proofErr w:type="gramStart"/>
      <w:r w:rsidRPr="00E158BE">
        <w:rPr>
          <w:lang w:val="en-US"/>
        </w:rPr>
        <w:t>person</w:t>
      </w:r>
      <w:proofErr w:type="gramEnd"/>
    </w:p>
    <w:p w14:paraId="3720FC85" w14:textId="0C698B3F" w:rsidR="00E158BE" w:rsidRPr="00E158BE" w:rsidRDefault="00E158BE" w:rsidP="00E158BE">
      <w:pPr>
        <w:rPr>
          <w:lang w:val="en-US"/>
        </w:rPr>
      </w:pPr>
      <w:r w:rsidRPr="00E158BE">
        <w:rPr>
          <w:b/>
          <w:bCs/>
          <w:lang w:val="en-US"/>
        </w:rPr>
        <w:t>177,497</w:t>
      </w:r>
      <w:r>
        <w:rPr>
          <w:b/>
          <w:bCs/>
          <w:lang w:val="en-US"/>
        </w:rPr>
        <w:t xml:space="preserve"> </w:t>
      </w:r>
      <w:r w:rsidRPr="00E158BE">
        <w:rPr>
          <w:lang w:val="en-US"/>
        </w:rPr>
        <w:t xml:space="preserve">calls answered by service delivery </w:t>
      </w:r>
      <w:proofErr w:type="gramStart"/>
      <w:r w:rsidRPr="00E158BE">
        <w:rPr>
          <w:lang w:val="en-US"/>
        </w:rPr>
        <w:t>group</w:t>
      </w:r>
      <w:proofErr w:type="gramEnd"/>
    </w:p>
    <w:p w14:paraId="797261A6" w14:textId="1335C457" w:rsidR="00E158BE" w:rsidRPr="00E158BE" w:rsidRDefault="00E158BE" w:rsidP="00E158BE">
      <w:pPr>
        <w:rPr>
          <w:lang w:val="en-US"/>
        </w:rPr>
      </w:pPr>
      <w:r w:rsidRPr="00E158BE">
        <w:rPr>
          <w:b/>
          <w:bCs/>
          <w:lang w:val="en-US"/>
        </w:rPr>
        <w:t>1,275</w:t>
      </w:r>
      <w:r>
        <w:rPr>
          <w:b/>
          <w:bCs/>
          <w:lang w:val="en-US"/>
        </w:rPr>
        <w:t xml:space="preserve"> </w:t>
      </w:r>
      <w:r w:rsidRPr="00E158BE">
        <w:rPr>
          <w:lang w:val="en-US"/>
        </w:rPr>
        <w:t xml:space="preserve">cases resolved by compulsory conferences and mediation </w:t>
      </w:r>
      <w:proofErr w:type="gramStart"/>
      <w:r w:rsidRPr="00E158BE">
        <w:rPr>
          <w:lang w:val="en-US"/>
        </w:rPr>
        <w:t>sessions</w:t>
      </w:r>
      <w:proofErr w:type="gramEnd"/>
    </w:p>
    <w:p w14:paraId="43798B5E" w14:textId="478CE680" w:rsidR="00E158BE" w:rsidRPr="00E158BE" w:rsidRDefault="00E158BE" w:rsidP="00E158BE">
      <w:pPr>
        <w:rPr>
          <w:lang w:val="en-US"/>
        </w:rPr>
      </w:pPr>
      <w:r w:rsidRPr="00E158BE">
        <w:rPr>
          <w:b/>
          <w:bCs/>
          <w:lang w:val="en-US"/>
        </w:rPr>
        <w:t>44%</w:t>
      </w:r>
      <w:r>
        <w:rPr>
          <w:b/>
          <w:bCs/>
          <w:lang w:val="en-US"/>
        </w:rPr>
        <w:t xml:space="preserve"> </w:t>
      </w:r>
      <w:r w:rsidRPr="00E158BE">
        <w:rPr>
          <w:lang w:val="en-US"/>
        </w:rPr>
        <w:t>ADR resolution rate</w:t>
      </w:r>
    </w:p>
    <w:p w14:paraId="609679A8" w14:textId="4D0B48D8" w:rsidR="00E158BE" w:rsidRPr="00E158BE" w:rsidRDefault="00E158BE" w:rsidP="00E158BE">
      <w:pPr>
        <w:rPr>
          <w:lang w:val="en-US"/>
        </w:rPr>
      </w:pPr>
      <w:r w:rsidRPr="00E158BE">
        <w:rPr>
          <w:b/>
          <w:bCs/>
          <w:lang w:val="en-US"/>
        </w:rPr>
        <w:t>75,288</w:t>
      </w:r>
      <w:r>
        <w:rPr>
          <w:b/>
          <w:bCs/>
          <w:lang w:val="en-US"/>
        </w:rPr>
        <w:t xml:space="preserve"> </w:t>
      </w:r>
      <w:r w:rsidRPr="00E158BE">
        <w:rPr>
          <w:lang w:val="en-US"/>
        </w:rPr>
        <w:t xml:space="preserve">cases </w:t>
      </w:r>
      <w:proofErr w:type="gramStart"/>
      <w:r w:rsidRPr="00E158BE">
        <w:rPr>
          <w:lang w:val="en-US"/>
        </w:rPr>
        <w:t>initiated</w:t>
      </w:r>
      <w:proofErr w:type="gramEnd"/>
    </w:p>
    <w:p w14:paraId="5206040D" w14:textId="2B8ED728" w:rsidR="00E158BE" w:rsidRPr="00E158BE" w:rsidRDefault="00E158BE" w:rsidP="00E158BE">
      <w:pPr>
        <w:rPr>
          <w:lang w:val="en-US"/>
        </w:rPr>
      </w:pPr>
      <w:r w:rsidRPr="00E158BE">
        <w:rPr>
          <w:b/>
          <w:bCs/>
          <w:lang w:val="en-US"/>
        </w:rPr>
        <w:t>73,719</w:t>
      </w:r>
      <w:r>
        <w:rPr>
          <w:b/>
          <w:bCs/>
          <w:lang w:val="en-US"/>
        </w:rPr>
        <w:t xml:space="preserve"> </w:t>
      </w:r>
      <w:r w:rsidRPr="00E158BE">
        <w:rPr>
          <w:lang w:val="en-US"/>
        </w:rPr>
        <w:t xml:space="preserve">cases </w:t>
      </w:r>
      <w:proofErr w:type="spellStart"/>
      <w:proofErr w:type="gramStart"/>
      <w:r w:rsidRPr="00E158BE">
        <w:rPr>
          <w:lang w:val="en-US"/>
        </w:rPr>
        <w:t>finalised</w:t>
      </w:r>
      <w:proofErr w:type="spellEnd"/>
      <w:proofErr w:type="gramEnd"/>
    </w:p>
    <w:p w14:paraId="7934DAEA" w14:textId="7EAB6A38" w:rsidR="00E158BE" w:rsidRPr="00E158BE" w:rsidRDefault="00E158BE" w:rsidP="00E158BE">
      <w:pPr>
        <w:rPr>
          <w:lang w:val="en-US"/>
        </w:rPr>
      </w:pPr>
      <w:r w:rsidRPr="00E158BE">
        <w:rPr>
          <w:b/>
          <w:bCs/>
          <w:lang w:val="en-US"/>
        </w:rPr>
        <w:t>36,336</w:t>
      </w:r>
      <w:r>
        <w:rPr>
          <w:b/>
          <w:bCs/>
          <w:lang w:val="en-US"/>
        </w:rPr>
        <w:t xml:space="preserve"> </w:t>
      </w:r>
      <w:r w:rsidRPr="00E158BE">
        <w:rPr>
          <w:lang w:val="en-US"/>
        </w:rPr>
        <w:t>cases pending</w:t>
      </w:r>
    </w:p>
    <w:p w14:paraId="74C15215" w14:textId="1D4EBC27" w:rsidR="00E158BE" w:rsidRPr="00E158BE" w:rsidRDefault="00E158BE" w:rsidP="00E158BE">
      <w:pPr>
        <w:rPr>
          <w:lang w:val="en-US"/>
        </w:rPr>
      </w:pPr>
      <w:r w:rsidRPr="00E158BE">
        <w:rPr>
          <w:b/>
          <w:bCs/>
          <w:lang w:val="en-US"/>
        </w:rPr>
        <w:t>98%</w:t>
      </w:r>
      <w:r>
        <w:rPr>
          <w:b/>
          <w:bCs/>
          <w:lang w:val="en-US"/>
        </w:rPr>
        <w:t xml:space="preserve"> </w:t>
      </w:r>
      <w:r w:rsidRPr="00E158BE">
        <w:rPr>
          <w:lang w:val="en-US"/>
        </w:rPr>
        <w:t>clearance rate</w:t>
      </w:r>
    </w:p>
    <w:p w14:paraId="659435E3" w14:textId="5BB42AE8" w:rsidR="00E158BE" w:rsidRPr="00E158BE" w:rsidRDefault="00E158BE" w:rsidP="00E158BE">
      <w:pPr>
        <w:rPr>
          <w:lang w:val="en-US"/>
        </w:rPr>
      </w:pPr>
      <w:r w:rsidRPr="00E158BE">
        <w:rPr>
          <w:b/>
          <w:bCs/>
          <w:lang w:val="en-US"/>
        </w:rPr>
        <w:t>55,943</w:t>
      </w:r>
      <w:r>
        <w:rPr>
          <w:b/>
          <w:bCs/>
          <w:lang w:val="en-US"/>
        </w:rPr>
        <w:t xml:space="preserve"> </w:t>
      </w:r>
      <w:r w:rsidRPr="00E158BE">
        <w:rPr>
          <w:lang w:val="en-US"/>
        </w:rPr>
        <w:t>hearings by volume</w:t>
      </w:r>
    </w:p>
    <w:p w14:paraId="2AA84172" w14:textId="6F5DAD0A" w:rsidR="00E158BE" w:rsidRPr="00E158BE" w:rsidRDefault="00E158BE" w:rsidP="00E158BE">
      <w:pPr>
        <w:rPr>
          <w:b/>
          <w:bCs/>
          <w:lang w:val="en-US"/>
        </w:rPr>
      </w:pPr>
      <w:r w:rsidRPr="00E158BE">
        <w:rPr>
          <w:b/>
          <w:bCs/>
          <w:lang w:val="en-US"/>
        </w:rPr>
        <w:t xml:space="preserve">1,364 </w:t>
      </w:r>
      <w:r w:rsidRPr="00E158BE">
        <w:rPr>
          <w:lang w:val="en-US"/>
        </w:rPr>
        <w:t>Fast Track Mediation</w:t>
      </w:r>
    </w:p>
    <w:p w14:paraId="757C9A23" w14:textId="77777777" w:rsidR="00E158BE" w:rsidRDefault="00E158BE" w:rsidP="00E158BE">
      <w:pPr>
        <w:rPr>
          <w:b/>
          <w:bCs/>
          <w:lang w:val="en-US"/>
        </w:rPr>
      </w:pPr>
      <w:r w:rsidRPr="00E158BE">
        <w:rPr>
          <w:b/>
          <w:bCs/>
          <w:lang w:val="en-US"/>
        </w:rPr>
        <w:t>1,071</w:t>
      </w:r>
      <w:r>
        <w:rPr>
          <w:b/>
          <w:bCs/>
          <w:lang w:val="en-US"/>
        </w:rPr>
        <w:t xml:space="preserve"> i</w:t>
      </w:r>
      <w:r w:rsidRPr="00E158BE">
        <w:rPr>
          <w:lang w:val="en-US"/>
        </w:rPr>
        <w:t xml:space="preserve">nitiated cases involving a Koori </w:t>
      </w:r>
      <w:proofErr w:type="gramStart"/>
      <w:r w:rsidRPr="00E158BE">
        <w:rPr>
          <w:lang w:val="en-US"/>
        </w:rPr>
        <w:t>party</w:t>
      </w:r>
      <w:proofErr w:type="gramEnd"/>
    </w:p>
    <w:p w14:paraId="185B06E4" w14:textId="4A62713A" w:rsidR="00E158BE" w:rsidRPr="00E158BE" w:rsidRDefault="00E158BE" w:rsidP="00E158BE">
      <w:pPr>
        <w:pStyle w:val="Heading1"/>
        <w:numPr>
          <w:ilvl w:val="0"/>
          <w:numId w:val="36"/>
        </w:numPr>
        <w:rPr>
          <w:lang w:val="en-US"/>
        </w:rPr>
      </w:pPr>
      <w:bookmarkStart w:id="3" w:name="_Toc145664679"/>
      <w:r w:rsidRPr="00E158BE">
        <w:rPr>
          <w:lang w:val="en-US"/>
        </w:rPr>
        <w:t>About VCAT</w:t>
      </w:r>
      <w:bookmarkEnd w:id="3"/>
    </w:p>
    <w:p w14:paraId="77241225" w14:textId="77777777" w:rsidR="00E158BE" w:rsidRPr="00E158BE" w:rsidRDefault="00E158BE" w:rsidP="00E158BE">
      <w:pPr>
        <w:rPr>
          <w:lang w:val="en-US"/>
        </w:rPr>
      </w:pPr>
      <w:r w:rsidRPr="00E158BE">
        <w:rPr>
          <w:lang w:val="en-US"/>
        </w:rPr>
        <w:t>The Victorian Civil and Administrative Tribunal (VCAT) operates as an independent part of Victoria’s justice system. We resolve disputes and make decisions under more than 150 pieces of Victorian legislation.</w:t>
      </w:r>
    </w:p>
    <w:p w14:paraId="3DD913EC" w14:textId="77777777" w:rsidR="00E158BE" w:rsidRPr="00E158BE" w:rsidRDefault="00E158BE" w:rsidP="00E158BE">
      <w:pPr>
        <w:rPr>
          <w:lang w:val="en-US"/>
        </w:rPr>
      </w:pPr>
      <w:r w:rsidRPr="00E158BE">
        <w:rPr>
          <w:lang w:val="en-US"/>
        </w:rPr>
        <w:t xml:space="preserve">The </w:t>
      </w:r>
      <w:r w:rsidRPr="00E158BE">
        <w:rPr>
          <w:i/>
          <w:iCs/>
          <w:lang w:val="en-US"/>
        </w:rPr>
        <w:t xml:space="preserve">Victorian Civil and Administrative Tribunal Act 1998 </w:t>
      </w:r>
      <w:r w:rsidRPr="00E158BE">
        <w:rPr>
          <w:lang w:val="en-US"/>
        </w:rPr>
        <w:t>establishes VCAT and governs our operations. Our independence is supported by the provision of administrative services and facilities by a statutory body corporate: Court Services Victoria (CSV).</w:t>
      </w:r>
    </w:p>
    <w:p w14:paraId="4BDE0F96" w14:textId="77777777" w:rsidR="00E158BE" w:rsidRPr="00E158BE" w:rsidRDefault="00E158BE" w:rsidP="00E158BE">
      <w:pPr>
        <w:rPr>
          <w:lang w:val="en-US"/>
        </w:rPr>
      </w:pPr>
      <w:r w:rsidRPr="00E158BE">
        <w:rPr>
          <w:lang w:val="en-US"/>
        </w:rPr>
        <w:t xml:space="preserve">VCAT’s goal is to be a tribunal that meets the needs of all Victorians. Our vision is to service the community by resolving disputes in a timely, </w:t>
      </w:r>
      <w:proofErr w:type="gramStart"/>
      <w:r w:rsidRPr="00E158BE">
        <w:rPr>
          <w:lang w:val="en-US"/>
        </w:rPr>
        <w:t>cost-effective</w:t>
      </w:r>
      <w:proofErr w:type="gramEnd"/>
      <w:r w:rsidRPr="00E158BE">
        <w:rPr>
          <w:lang w:val="en-US"/>
        </w:rPr>
        <w:t xml:space="preserve"> and efficient way. Our </w:t>
      </w:r>
      <w:proofErr w:type="spellStart"/>
      <w:r w:rsidRPr="00E158BE">
        <w:rPr>
          <w:lang w:val="en-US"/>
        </w:rPr>
        <w:t>organisational</w:t>
      </w:r>
      <w:proofErr w:type="spellEnd"/>
      <w:r w:rsidRPr="00E158BE">
        <w:rPr>
          <w:lang w:val="en-US"/>
        </w:rPr>
        <w:t xml:space="preserve"> values include fairness, professionalism, integrity, independence, efficiency, </w:t>
      </w:r>
      <w:proofErr w:type="gramStart"/>
      <w:r w:rsidRPr="00E158BE">
        <w:rPr>
          <w:lang w:val="en-US"/>
        </w:rPr>
        <w:t>approachability</w:t>
      </w:r>
      <w:proofErr w:type="gramEnd"/>
      <w:r w:rsidRPr="00E158BE">
        <w:rPr>
          <w:lang w:val="en-US"/>
        </w:rPr>
        <w:t xml:space="preserve"> and accessibility.</w:t>
      </w:r>
    </w:p>
    <w:p w14:paraId="2108D8F1" w14:textId="77777777" w:rsidR="00E158BE" w:rsidRPr="00E158BE" w:rsidRDefault="00E158BE" w:rsidP="00E158BE">
      <w:pPr>
        <w:pStyle w:val="Heading2"/>
        <w:rPr>
          <w:lang w:val="en-US"/>
        </w:rPr>
      </w:pPr>
      <w:bookmarkStart w:id="4" w:name="_Toc145664680"/>
      <w:r w:rsidRPr="00E158BE">
        <w:rPr>
          <w:lang w:val="en-US"/>
        </w:rPr>
        <w:t>Our leadership</w:t>
      </w:r>
      <w:bookmarkEnd w:id="4"/>
    </w:p>
    <w:p w14:paraId="6B775B28" w14:textId="77777777" w:rsidR="00E158BE" w:rsidRPr="00E158BE" w:rsidRDefault="00E158BE" w:rsidP="00E158BE">
      <w:pPr>
        <w:rPr>
          <w:lang w:val="en-US"/>
        </w:rPr>
      </w:pPr>
      <w:r w:rsidRPr="00E158BE">
        <w:rPr>
          <w:lang w:val="en-US"/>
        </w:rPr>
        <w:t xml:space="preserve">Our leadership group includes VCAT members, appointed by the Governor in Council to ensure the tribunal’s independence, and senior staff employed by CSV. Note that all positions listed below are accurate as </w:t>
      </w:r>
      <w:proofErr w:type="gramStart"/>
      <w:r w:rsidRPr="00E158BE">
        <w:rPr>
          <w:lang w:val="en-US"/>
        </w:rPr>
        <w:t>at</w:t>
      </w:r>
      <w:proofErr w:type="gramEnd"/>
      <w:r w:rsidRPr="00E158BE">
        <w:rPr>
          <w:lang w:val="en-US"/>
        </w:rPr>
        <w:t xml:space="preserve"> 30 June 2023 (unless otherwise stated).</w:t>
      </w:r>
    </w:p>
    <w:p w14:paraId="5CF103EB" w14:textId="77777777" w:rsidR="00E158BE" w:rsidRPr="00E158BE" w:rsidRDefault="00E158BE" w:rsidP="00E158BE">
      <w:pPr>
        <w:rPr>
          <w:lang w:val="en-US"/>
        </w:rPr>
      </w:pPr>
      <w:r w:rsidRPr="00E158BE">
        <w:rPr>
          <w:lang w:val="en-US"/>
        </w:rPr>
        <w:t>President: Justice Michelle Quigley</w:t>
      </w:r>
    </w:p>
    <w:p w14:paraId="253027EA" w14:textId="77777777" w:rsidR="00E158BE" w:rsidRPr="00E158BE" w:rsidRDefault="00E158BE" w:rsidP="00E158BE">
      <w:pPr>
        <w:rPr>
          <w:lang w:val="en-US"/>
        </w:rPr>
      </w:pPr>
      <w:r w:rsidRPr="00E158BE">
        <w:rPr>
          <w:lang w:val="en-US"/>
        </w:rPr>
        <w:t>Vice Presidents:</w:t>
      </w:r>
    </w:p>
    <w:p w14:paraId="4377F1CE" w14:textId="77777777" w:rsidR="00E158BE" w:rsidRPr="00E158BE" w:rsidRDefault="00E158BE" w:rsidP="00E158BE">
      <w:pPr>
        <w:pStyle w:val="ListParagraph"/>
        <w:numPr>
          <w:ilvl w:val="0"/>
          <w:numId w:val="38"/>
        </w:numPr>
        <w:rPr>
          <w:lang w:val="en-US"/>
        </w:rPr>
      </w:pPr>
      <w:r w:rsidRPr="00E158BE">
        <w:rPr>
          <w:lang w:val="en-US"/>
        </w:rPr>
        <w:lastRenderedPageBreak/>
        <w:t xml:space="preserve">Judge Samantha Marks </w:t>
      </w:r>
    </w:p>
    <w:p w14:paraId="6B8455B5" w14:textId="77777777" w:rsidR="00E158BE" w:rsidRPr="00E158BE" w:rsidRDefault="00E158BE" w:rsidP="00E158BE">
      <w:pPr>
        <w:pStyle w:val="ListParagraph"/>
        <w:numPr>
          <w:ilvl w:val="0"/>
          <w:numId w:val="38"/>
        </w:numPr>
        <w:rPr>
          <w:lang w:val="en-US"/>
        </w:rPr>
      </w:pPr>
      <w:r w:rsidRPr="00E158BE">
        <w:rPr>
          <w:lang w:val="en-US"/>
        </w:rPr>
        <w:t>Judge Sharon Burchell </w:t>
      </w:r>
    </w:p>
    <w:p w14:paraId="4ED8F3D8" w14:textId="77777777" w:rsidR="00E158BE" w:rsidRPr="00E158BE" w:rsidRDefault="00E158BE" w:rsidP="00E158BE">
      <w:pPr>
        <w:pStyle w:val="ListParagraph"/>
        <w:numPr>
          <w:ilvl w:val="0"/>
          <w:numId w:val="38"/>
        </w:numPr>
        <w:rPr>
          <w:lang w:val="en-US"/>
        </w:rPr>
      </w:pPr>
      <w:r w:rsidRPr="00E158BE">
        <w:rPr>
          <w:lang w:val="en-US"/>
        </w:rPr>
        <w:t xml:space="preserve">Judge Elizabeth </w:t>
      </w:r>
      <w:proofErr w:type="spellStart"/>
      <w:r w:rsidRPr="00E158BE">
        <w:rPr>
          <w:lang w:val="en-US"/>
        </w:rPr>
        <w:t>Brimer</w:t>
      </w:r>
      <w:proofErr w:type="spellEnd"/>
      <w:r w:rsidRPr="00E158BE">
        <w:rPr>
          <w:lang w:val="en-US"/>
        </w:rPr>
        <w:t> </w:t>
      </w:r>
    </w:p>
    <w:p w14:paraId="740F7F4E" w14:textId="77777777" w:rsidR="00E158BE" w:rsidRPr="00E158BE" w:rsidRDefault="00E158BE" w:rsidP="00E158BE">
      <w:pPr>
        <w:pStyle w:val="ListParagraph"/>
        <w:numPr>
          <w:ilvl w:val="0"/>
          <w:numId w:val="38"/>
        </w:numPr>
        <w:rPr>
          <w:lang w:val="en-US"/>
        </w:rPr>
      </w:pPr>
      <w:r w:rsidRPr="00E158BE">
        <w:rPr>
          <w:lang w:val="en-US"/>
        </w:rPr>
        <w:t>Judge Sandra Davis </w:t>
      </w:r>
    </w:p>
    <w:p w14:paraId="1193CB60" w14:textId="77777777" w:rsidR="00E158BE" w:rsidRPr="00E158BE" w:rsidRDefault="00E158BE" w:rsidP="00E158BE">
      <w:pPr>
        <w:pStyle w:val="ListParagraph"/>
        <w:numPr>
          <w:ilvl w:val="0"/>
          <w:numId w:val="38"/>
        </w:numPr>
        <w:rPr>
          <w:lang w:val="en-US"/>
        </w:rPr>
      </w:pPr>
      <w:r w:rsidRPr="00E158BE">
        <w:rPr>
          <w:lang w:val="en-US"/>
        </w:rPr>
        <w:t xml:space="preserve">Judge Michael </w:t>
      </w:r>
      <w:proofErr w:type="spellStart"/>
      <w:r w:rsidRPr="00E158BE">
        <w:rPr>
          <w:lang w:val="en-US"/>
        </w:rPr>
        <w:t>Macnamara</w:t>
      </w:r>
      <w:proofErr w:type="spellEnd"/>
      <w:r w:rsidRPr="00E158BE">
        <w:rPr>
          <w:lang w:val="en-US"/>
        </w:rPr>
        <w:t> </w:t>
      </w:r>
    </w:p>
    <w:p w14:paraId="6DEDD50C" w14:textId="77777777" w:rsidR="00E158BE" w:rsidRPr="00E158BE" w:rsidRDefault="00E158BE" w:rsidP="00E158BE">
      <w:pPr>
        <w:pStyle w:val="ListParagraph"/>
        <w:numPr>
          <w:ilvl w:val="0"/>
          <w:numId w:val="38"/>
        </w:numPr>
        <w:rPr>
          <w:lang w:val="en-US"/>
        </w:rPr>
      </w:pPr>
      <w:r w:rsidRPr="00E158BE">
        <w:rPr>
          <w:lang w:val="en-US"/>
        </w:rPr>
        <w:t xml:space="preserve">Judge Jeanette </w:t>
      </w:r>
      <w:proofErr w:type="spellStart"/>
      <w:r w:rsidRPr="00E158BE">
        <w:rPr>
          <w:lang w:val="en-US"/>
        </w:rPr>
        <w:t>Morrish</w:t>
      </w:r>
      <w:proofErr w:type="spellEnd"/>
      <w:r w:rsidRPr="00E158BE">
        <w:rPr>
          <w:lang w:val="en-US"/>
        </w:rPr>
        <w:t> </w:t>
      </w:r>
    </w:p>
    <w:p w14:paraId="58132FE2" w14:textId="77777777" w:rsidR="00E158BE" w:rsidRPr="00E158BE" w:rsidRDefault="00E158BE" w:rsidP="00E158BE">
      <w:pPr>
        <w:pStyle w:val="ListParagraph"/>
        <w:numPr>
          <w:ilvl w:val="0"/>
          <w:numId w:val="38"/>
        </w:numPr>
        <w:rPr>
          <w:lang w:val="en-US"/>
        </w:rPr>
      </w:pPr>
      <w:r w:rsidRPr="00E158BE">
        <w:rPr>
          <w:lang w:val="en-US"/>
        </w:rPr>
        <w:t>Judge Graham Anderson </w:t>
      </w:r>
    </w:p>
    <w:p w14:paraId="7320DB1F" w14:textId="77777777" w:rsidR="00E158BE" w:rsidRPr="00E158BE" w:rsidRDefault="00E158BE" w:rsidP="00E158BE">
      <w:pPr>
        <w:pStyle w:val="ListParagraph"/>
        <w:numPr>
          <w:ilvl w:val="0"/>
          <w:numId w:val="38"/>
        </w:numPr>
        <w:rPr>
          <w:lang w:val="en-US"/>
        </w:rPr>
      </w:pPr>
      <w:r w:rsidRPr="00E158BE">
        <w:rPr>
          <w:lang w:val="en-US"/>
        </w:rPr>
        <w:t>Judge My Anh Tran </w:t>
      </w:r>
    </w:p>
    <w:p w14:paraId="4E83354A" w14:textId="77777777" w:rsidR="00E158BE" w:rsidRPr="00E158BE" w:rsidRDefault="00E158BE" w:rsidP="00CF3CC5">
      <w:pPr>
        <w:pStyle w:val="Heading3"/>
        <w:rPr>
          <w:lang w:val="en-US"/>
        </w:rPr>
      </w:pPr>
      <w:r w:rsidRPr="00E158BE">
        <w:rPr>
          <w:lang w:val="en-US"/>
        </w:rPr>
        <w:t>Administrative Division</w:t>
      </w:r>
    </w:p>
    <w:p w14:paraId="1AA029A2" w14:textId="77777777" w:rsidR="00E158BE" w:rsidRPr="00E158BE" w:rsidRDefault="00E158BE" w:rsidP="00E158BE">
      <w:pPr>
        <w:rPr>
          <w:lang w:val="en-US"/>
        </w:rPr>
      </w:pPr>
      <w:r w:rsidRPr="00E158BE">
        <w:rPr>
          <w:lang w:val="en-US"/>
        </w:rPr>
        <w:t>Head of Division: Deputy President Ian Proctor </w:t>
      </w:r>
    </w:p>
    <w:p w14:paraId="0D69E5D9" w14:textId="77777777" w:rsidR="00E158BE" w:rsidRPr="00E158BE" w:rsidRDefault="00E158BE" w:rsidP="00CF3CC5">
      <w:pPr>
        <w:pStyle w:val="Heading4"/>
        <w:rPr>
          <w:lang w:val="en-US"/>
        </w:rPr>
      </w:pPr>
      <w:r w:rsidRPr="00E158BE">
        <w:rPr>
          <w:lang w:val="en-US"/>
        </w:rPr>
        <w:t>Legal Practice List</w:t>
      </w:r>
    </w:p>
    <w:p w14:paraId="32A37FF0" w14:textId="77777777" w:rsidR="00E158BE" w:rsidRPr="00E158BE" w:rsidRDefault="00E158BE" w:rsidP="00E158BE">
      <w:pPr>
        <w:rPr>
          <w:lang w:val="en-US"/>
        </w:rPr>
      </w:pPr>
      <w:r w:rsidRPr="00E158BE">
        <w:rPr>
          <w:lang w:val="en-US"/>
        </w:rPr>
        <w:t>Head of List: Senior Member Jonathan Smithers </w:t>
      </w:r>
    </w:p>
    <w:p w14:paraId="456FE651" w14:textId="77777777" w:rsidR="00E158BE" w:rsidRPr="00E158BE" w:rsidRDefault="00E158BE" w:rsidP="00E158BE">
      <w:pPr>
        <w:rPr>
          <w:lang w:val="en-US"/>
        </w:rPr>
      </w:pPr>
      <w:r w:rsidRPr="00E158BE">
        <w:rPr>
          <w:lang w:val="en-US"/>
        </w:rPr>
        <w:t>Deputy Head of List: Senior Member Reynah Tang </w:t>
      </w:r>
    </w:p>
    <w:p w14:paraId="70E379E1" w14:textId="77777777" w:rsidR="00E158BE" w:rsidRPr="00E158BE" w:rsidRDefault="00E158BE" w:rsidP="00CF3CC5">
      <w:pPr>
        <w:pStyle w:val="Heading4"/>
        <w:rPr>
          <w:lang w:val="en-US"/>
        </w:rPr>
      </w:pPr>
      <w:r w:rsidRPr="00E158BE">
        <w:rPr>
          <w:lang w:val="en-US"/>
        </w:rPr>
        <w:t xml:space="preserve">Review and Regulation List </w:t>
      </w:r>
    </w:p>
    <w:p w14:paraId="61C79F60" w14:textId="77777777" w:rsidR="00E158BE" w:rsidRPr="00E158BE" w:rsidRDefault="00E158BE" w:rsidP="00E158BE">
      <w:pPr>
        <w:rPr>
          <w:lang w:val="en-US"/>
        </w:rPr>
      </w:pPr>
      <w:r w:rsidRPr="00E158BE">
        <w:rPr>
          <w:lang w:val="en-US"/>
        </w:rPr>
        <w:t>Head of List: Deputy President Ian Proctor </w:t>
      </w:r>
    </w:p>
    <w:p w14:paraId="423A22C8" w14:textId="77777777" w:rsidR="00E158BE" w:rsidRPr="00E158BE" w:rsidRDefault="00E158BE" w:rsidP="00E158BE">
      <w:pPr>
        <w:rPr>
          <w:lang w:val="en-US"/>
        </w:rPr>
      </w:pPr>
      <w:r w:rsidRPr="00E158BE">
        <w:rPr>
          <w:lang w:val="en-US"/>
        </w:rPr>
        <w:t xml:space="preserve">Deputy Heads of List: Senior Member Anna </w:t>
      </w:r>
      <w:proofErr w:type="spellStart"/>
      <w:r w:rsidRPr="00E158BE">
        <w:rPr>
          <w:lang w:val="en-US"/>
        </w:rPr>
        <w:t>Dea</w:t>
      </w:r>
      <w:proofErr w:type="spellEnd"/>
      <w:r w:rsidRPr="00E158BE">
        <w:rPr>
          <w:lang w:val="en-US"/>
        </w:rPr>
        <w:t xml:space="preserve"> and Senior Member Jonathan Smithers </w:t>
      </w:r>
    </w:p>
    <w:p w14:paraId="4B5524A1" w14:textId="77777777" w:rsidR="00E158BE" w:rsidRPr="00E158BE" w:rsidRDefault="00E158BE" w:rsidP="00CF3CC5">
      <w:pPr>
        <w:pStyle w:val="Heading3"/>
        <w:rPr>
          <w:lang w:val="en-US"/>
        </w:rPr>
      </w:pPr>
      <w:r w:rsidRPr="00E158BE">
        <w:rPr>
          <w:lang w:val="en-US"/>
        </w:rPr>
        <w:t xml:space="preserve">Civil </w:t>
      </w:r>
      <w:r w:rsidRPr="00CF3CC5">
        <w:t>Division</w:t>
      </w:r>
      <w:r w:rsidRPr="00E158BE">
        <w:rPr>
          <w:lang w:val="en-US"/>
        </w:rPr>
        <w:t> </w:t>
      </w:r>
    </w:p>
    <w:p w14:paraId="1C6B0364" w14:textId="77777777" w:rsidR="00E158BE" w:rsidRPr="00E158BE" w:rsidRDefault="00E158BE" w:rsidP="00E158BE">
      <w:pPr>
        <w:rPr>
          <w:lang w:val="en-US"/>
        </w:rPr>
      </w:pPr>
      <w:r w:rsidRPr="00E158BE">
        <w:rPr>
          <w:lang w:val="en-US"/>
        </w:rPr>
        <w:t xml:space="preserve">Head of Division: Deputy President Richard Wilson </w:t>
      </w:r>
    </w:p>
    <w:p w14:paraId="506DD112" w14:textId="77777777" w:rsidR="00E158BE" w:rsidRPr="00E158BE" w:rsidRDefault="00E158BE" w:rsidP="00CF3CC5">
      <w:pPr>
        <w:pStyle w:val="Heading4"/>
      </w:pPr>
      <w:r w:rsidRPr="00E158BE">
        <w:rPr>
          <w:lang w:val="en-US"/>
        </w:rPr>
        <w:t xml:space="preserve">Civil Claims List </w:t>
      </w:r>
    </w:p>
    <w:p w14:paraId="1FFA6CCB" w14:textId="77777777" w:rsidR="00E158BE" w:rsidRPr="00E158BE" w:rsidRDefault="00E158BE" w:rsidP="00E158BE">
      <w:pPr>
        <w:rPr>
          <w:lang w:val="en-US"/>
        </w:rPr>
      </w:pPr>
      <w:r w:rsidRPr="00E158BE">
        <w:rPr>
          <w:lang w:val="en-US"/>
        </w:rPr>
        <w:t xml:space="preserve">Head of List: Deputy President Ian Lulham </w:t>
      </w:r>
    </w:p>
    <w:p w14:paraId="652C65A3" w14:textId="77777777" w:rsidR="00E158BE" w:rsidRPr="00E158BE" w:rsidRDefault="00E158BE" w:rsidP="00E158BE">
      <w:pPr>
        <w:rPr>
          <w:lang w:val="en-US"/>
        </w:rPr>
      </w:pPr>
      <w:r w:rsidRPr="00E158BE">
        <w:rPr>
          <w:lang w:val="en-US"/>
        </w:rPr>
        <w:t xml:space="preserve">Deputy Heads of List: Senior Member Stella </w:t>
      </w:r>
      <w:proofErr w:type="spellStart"/>
      <w:r w:rsidRPr="00E158BE">
        <w:rPr>
          <w:lang w:val="en-US"/>
        </w:rPr>
        <w:t>Moraitis</w:t>
      </w:r>
      <w:proofErr w:type="spellEnd"/>
      <w:r w:rsidRPr="00E158BE">
        <w:rPr>
          <w:lang w:val="en-US"/>
        </w:rPr>
        <w:t xml:space="preserve">, Senior Member Silvana </w:t>
      </w:r>
      <w:proofErr w:type="gramStart"/>
      <w:r w:rsidRPr="00E158BE">
        <w:rPr>
          <w:lang w:val="en-US"/>
        </w:rPr>
        <w:t>Wilson</w:t>
      </w:r>
      <w:proofErr w:type="gramEnd"/>
      <w:r w:rsidRPr="00E158BE">
        <w:rPr>
          <w:lang w:val="en-US"/>
        </w:rPr>
        <w:t xml:space="preserve"> and Member Tania </w:t>
      </w:r>
      <w:proofErr w:type="spellStart"/>
      <w:r w:rsidRPr="00E158BE">
        <w:rPr>
          <w:lang w:val="en-US"/>
        </w:rPr>
        <w:t>Petranis</w:t>
      </w:r>
      <w:proofErr w:type="spellEnd"/>
      <w:r w:rsidRPr="00E158BE">
        <w:rPr>
          <w:lang w:val="en-US"/>
        </w:rPr>
        <w:t xml:space="preserve"> </w:t>
      </w:r>
      <w:r w:rsidRPr="00E158BE">
        <w:rPr>
          <w:i/>
          <w:iCs/>
          <w:lang w:val="en-US"/>
        </w:rPr>
        <w:t>(Acting Deputy Head of List)</w:t>
      </w:r>
      <w:r w:rsidRPr="00E158BE">
        <w:rPr>
          <w:lang w:val="en-US"/>
        </w:rPr>
        <w:t> </w:t>
      </w:r>
    </w:p>
    <w:p w14:paraId="7343F966" w14:textId="77777777" w:rsidR="00E158BE" w:rsidRPr="00E158BE" w:rsidRDefault="00E158BE" w:rsidP="00CF3CC5">
      <w:pPr>
        <w:pStyle w:val="Heading4"/>
        <w:rPr>
          <w:lang w:val="en-US"/>
        </w:rPr>
      </w:pPr>
      <w:r w:rsidRPr="00E158BE">
        <w:rPr>
          <w:lang w:val="en-US"/>
        </w:rPr>
        <w:t xml:space="preserve">Building and Property List </w:t>
      </w:r>
    </w:p>
    <w:p w14:paraId="11C3C06F" w14:textId="77777777" w:rsidR="00E158BE" w:rsidRPr="00E158BE" w:rsidRDefault="00E158BE" w:rsidP="00E158BE">
      <w:pPr>
        <w:rPr>
          <w:lang w:val="en-US"/>
        </w:rPr>
      </w:pPr>
      <w:r w:rsidRPr="00E158BE">
        <w:rPr>
          <w:lang w:val="en-US"/>
        </w:rPr>
        <w:t xml:space="preserve">Head of List: Senior Member Suzanne Kirton </w:t>
      </w:r>
    </w:p>
    <w:p w14:paraId="1DBA17E6" w14:textId="77777777" w:rsidR="00E158BE" w:rsidRPr="00E158BE" w:rsidRDefault="00E158BE" w:rsidP="00E158BE">
      <w:pPr>
        <w:rPr>
          <w:lang w:val="en-US"/>
        </w:rPr>
      </w:pPr>
      <w:r w:rsidRPr="00E158BE">
        <w:rPr>
          <w:lang w:val="en-US"/>
        </w:rPr>
        <w:t xml:space="preserve">Deputy Heads of List: Deputy President Eric </w:t>
      </w:r>
      <w:proofErr w:type="spellStart"/>
      <w:r w:rsidRPr="00E158BE">
        <w:rPr>
          <w:lang w:val="en-US"/>
        </w:rPr>
        <w:t>Riegler</w:t>
      </w:r>
      <w:proofErr w:type="spellEnd"/>
      <w:r w:rsidRPr="00E158BE">
        <w:rPr>
          <w:lang w:val="en-US"/>
        </w:rPr>
        <w:t xml:space="preserve">, Senior Member Mark </w:t>
      </w:r>
      <w:proofErr w:type="gramStart"/>
      <w:r w:rsidRPr="00E158BE">
        <w:rPr>
          <w:lang w:val="en-US"/>
        </w:rPr>
        <w:t>Farrelly</w:t>
      </w:r>
      <w:proofErr w:type="gramEnd"/>
      <w:r w:rsidRPr="00E158BE">
        <w:rPr>
          <w:lang w:val="en-US"/>
        </w:rPr>
        <w:t> and Senior Member Leneen Forde </w:t>
      </w:r>
    </w:p>
    <w:p w14:paraId="0733A787" w14:textId="77777777" w:rsidR="00E158BE" w:rsidRPr="00E158BE" w:rsidRDefault="00E158BE" w:rsidP="00CF3CC5">
      <w:pPr>
        <w:pStyle w:val="Heading5"/>
      </w:pPr>
      <w:r w:rsidRPr="00E158BE">
        <w:rPr>
          <w:lang w:val="en-US"/>
        </w:rPr>
        <w:t>Owners Corporations List </w:t>
      </w:r>
    </w:p>
    <w:p w14:paraId="63AE98C4" w14:textId="77777777" w:rsidR="00E158BE" w:rsidRPr="00E158BE" w:rsidRDefault="00E158BE" w:rsidP="00E158BE">
      <w:pPr>
        <w:rPr>
          <w:lang w:val="en-US"/>
        </w:rPr>
      </w:pPr>
      <w:r w:rsidRPr="00E158BE">
        <w:rPr>
          <w:lang w:val="en-US"/>
        </w:rPr>
        <w:t>Head of List: Deputy President Richard Wilson </w:t>
      </w:r>
    </w:p>
    <w:p w14:paraId="3C279648" w14:textId="77777777" w:rsidR="00E158BE" w:rsidRPr="00E158BE" w:rsidRDefault="00E158BE" w:rsidP="00E158BE">
      <w:pPr>
        <w:rPr>
          <w:lang w:val="en-US"/>
        </w:rPr>
      </w:pPr>
      <w:r w:rsidRPr="00E158BE">
        <w:rPr>
          <w:lang w:val="en-US"/>
        </w:rPr>
        <w:lastRenderedPageBreak/>
        <w:t>Deputy Heads of List: Senior Member Charlene Price and A/Senior Member Louise Johnson</w:t>
      </w:r>
      <w:r w:rsidRPr="00E158BE">
        <w:rPr>
          <w:i/>
          <w:iCs/>
          <w:lang w:val="en-US"/>
        </w:rPr>
        <w:t xml:space="preserve"> (Acting Deputy Head of List)</w:t>
      </w:r>
      <w:r w:rsidRPr="00E158BE">
        <w:rPr>
          <w:lang w:val="en-US"/>
        </w:rPr>
        <w:t> </w:t>
      </w:r>
    </w:p>
    <w:p w14:paraId="55BD2464" w14:textId="77777777" w:rsidR="00E158BE" w:rsidRPr="00E158BE" w:rsidRDefault="00E158BE" w:rsidP="00CF3CC5">
      <w:pPr>
        <w:pStyle w:val="Heading3"/>
        <w:rPr>
          <w:lang w:val="en-US"/>
        </w:rPr>
      </w:pPr>
      <w:r w:rsidRPr="00E158BE">
        <w:rPr>
          <w:lang w:val="en-US"/>
        </w:rPr>
        <w:t xml:space="preserve">Human Rights </w:t>
      </w:r>
      <w:r w:rsidRPr="00CF3CC5">
        <w:t>Division</w:t>
      </w:r>
      <w:r w:rsidRPr="00E158BE">
        <w:rPr>
          <w:lang w:val="en-US"/>
        </w:rPr>
        <w:t xml:space="preserve"> </w:t>
      </w:r>
    </w:p>
    <w:p w14:paraId="542A012B" w14:textId="77777777" w:rsidR="00E158BE" w:rsidRPr="00E158BE" w:rsidRDefault="00E158BE" w:rsidP="00E158BE">
      <w:pPr>
        <w:rPr>
          <w:lang w:val="en-US"/>
        </w:rPr>
      </w:pPr>
      <w:r w:rsidRPr="00E158BE">
        <w:rPr>
          <w:lang w:val="en-US"/>
        </w:rPr>
        <w:t xml:space="preserve">Head of Division: Deputy President Genevieve Nihill AM </w:t>
      </w:r>
    </w:p>
    <w:p w14:paraId="6A7BBD96" w14:textId="77777777" w:rsidR="00E158BE" w:rsidRPr="00E158BE" w:rsidRDefault="00E158BE" w:rsidP="00CF3CC5">
      <w:pPr>
        <w:pStyle w:val="Heading4"/>
        <w:rPr>
          <w:lang w:val="en-US"/>
        </w:rPr>
      </w:pPr>
      <w:r w:rsidRPr="00E158BE">
        <w:rPr>
          <w:lang w:val="en-US"/>
        </w:rPr>
        <w:t xml:space="preserve">Guardianship List </w:t>
      </w:r>
    </w:p>
    <w:p w14:paraId="28252412" w14:textId="77777777" w:rsidR="00E158BE" w:rsidRPr="00E158BE" w:rsidRDefault="00E158BE" w:rsidP="00E158BE">
      <w:pPr>
        <w:rPr>
          <w:lang w:val="en-US"/>
        </w:rPr>
      </w:pPr>
      <w:r w:rsidRPr="00E158BE">
        <w:rPr>
          <w:lang w:val="en-US"/>
        </w:rPr>
        <w:t xml:space="preserve">Head of List: Deputy President Genevieve Nihill AM </w:t>
      </w:r>
    </w:p>
    <w:p w14:paraId="33E594B1" w14:textId="77777777" w:rsidR="00E158BE" w:rsidRPr="00E158BE" w:rsidRDefault="00E158BE" w:rsidP="00E158BE">
      <w:pPr>
        <w:rPr>
          <w:lang w:val="en-US"/>
        </w:rPr>
      </w:pPr>
      <w:r w:rsidRPr="00E158BE">
        <w:rPr>
          <w:lang w:val="en-US"/>
        </w:rPr>
        <w:t xml:space="preserve">Deputy Heads of List: Senior Member Bernadette Steele and Senior Member Brendan </w:t>
      </w:r>
      <w:proofErr w:type="spellStart"/>
      <w:r w:rsidRPr="00E158BE">
        <w:rPr>
          <w:lang w:val="en-US"/>
        </w:rPr>
        <w:t>Hoysted</w:t>
      </w:r>
      <w:proofErr w:type="spellEnd"/>
      <w:r w:rsidRPr="00E158BE">
        <w:rPr>
          <w:lang w:val="en-US"/>
        </w:rPr>
        <w:t xml:space="preserve"> </w:t>
      </w:r>
    </w:p>
    <w:p w14:paraId="09860F17" w14:textId="77777777" w:rsidR="00E158BE" w:rsidRPr="00E158BE" w:rsidRDefault="00E158BE" w:rsidP="00CF3CC5">
      <w:pPr>
        <w:pStyle w:val="Heading4"/>
        <w:rPr>
          <w:lang w:val="en-US"/>
        </w:rPr>
      </w:pPr>
      <w:r w:rsidRPr="00E158BE">
        <w:rPr>
          <w:lang w:val="en-US"/>
        </w:rPr>
        <w:t>Human Rights List </w:t>
      </w:r>
    </w:p>
    <w:p w14:paraId="76FD8F16" w14:textId="77777777" w:rsidR="00E158BE" w:rsidRPr="00E158BE" w:rsidRDefault="00E158BE" w:rsidP="00E158BE">
      <w:pPr>
        <w:rPr>
          <w:lang w:val="en-US"/>
        </w:rPr>
      </w:pPr>
      <w:r w:rsidRPr="00E158BE">
        <w:rPr>
          <w:lang w:val="en-US"/>
        </w:rPr>
        <w:t xml:space="preserve">Head of List: Deputy President Genevieve Nihill AM </w:t>
      </w:r>
    </w:p>
    <w:p w14:paraId="786745DC" w14:textId="77777777" w:rsidR="00E158BE" w:rsidRPr="00E158BE" w:rsidRDefault="00E158BE" w:rsidP="00E158BE">
      <w:pPr>
        <w:rPr>
          <w:lang w:val="en-US"/>
        </w:rPr>
      </w:pPr>
      <w:r w:rsidRPr="00E158BE">
        <w:rPr>
          <w:lang w:val="en-US"/>
        </w:rPr>
        <w:t>Deputy Head of List: Senior Member Bernadette Steele and A/Senior Member Charles Powles </w:t>
      </w:r>
    </w:p>
    <w:p w14:paraId="2CF00754" w14:textId="77777777" w:rsidR="00E158BE" w:rsidRPr="00E158BE" w:rsidRDefault="00E158BE" w:rsidP="00CF3CC5">
      <w:pPr>
        <w:pStyle w:val="Heading3"/>
        <w:rPr>
          <w:lang w:val="en-US"/>
        </w:rPr>
      </w:pPr>
      <w:r w:rsidRPr="00E158BE">
        <w:rPr>
          <w:lang w:val="en-US"/>
        </w:rPr>
        <w:t xml:space="preserve">Planning and </w:t>
      </w:r>
      <w:r w:rsidRPr="00CF3CC5">
        <w:t>Environment</w:t>
      </w:r>
      <w:r w:rsidRPr="00E158BE">
        <w:rPr>
          <w:lang w:val="en-US"/>
        </w:rPr>
        <w:t xml:space="preserve"> Division </w:t>
      </w:r>
    </w:p>
    <w:p w14:paraId="0F55E57B" w14:textId="77777777" w:rsidR="00E158BE" w:rsidRPr="00E158BE" w:rsidRDefault="00E158BE" w:rsidP="00E158BE">
      <w:pPr>
        <w:rPr>
          <w:lang w:val="en-US"/>
        </w:rPr>
      </w:pPr>
      <w:r w:rsidRPr="00E158BE">
        <w:rPr>
          <w:lang w:val="en-US"/>
        </w:rPr>
        <w:t>Head of Division: Deputy President Teresa Bisucci </w:t>
      </w:r>
    </w:p>
    <w:p w14:paraId="6D51497E" w14:textId="77777777" w:rsidR="00E158BE" w:rsidRPr="00E158BE" w:rsidRDefault="00E158BE" w:rsidP="00CF3CC5">
      <w:pPr>
        <w:pStyle w:val="Heading4"/>
        <w:rPr>
          <w:lang w:val="en-US"/>
        </w:rPr>
      </w:pPr>
      <w:r w:rsidRPr="00E158BE">
        <w:rPr>
          <w:lang w:val="en-US"/>
        </w:rPr>
        <w:t xml:space="preserve">Planning and Environment List </w:t>
      </w:r>
    </w:p>
    <w:p w14:paraId="627D4E3F" w14:textId="77777777" w:rsidR="00E158BE" w:rsidRPr="00E158BE" w:rsidRDefault="00E158BE" w:rsidP="00E158BE">
      <w:pPr>
        <w:rPr>
          <w:lang w:val="en-US"/>
        </w:rPr>
      </w:pPr>
      <w:r w:rsidRPr="00E158BE">
        <w:rPr>
          <w:lang w:val="en-US"/>
        </w:rPr>
        <w:t xml:space="preserve">Head of List: Deputy President Teresa Bisucci </w:t>
      </w:r>
    </w:p>
    <w:p w14:paraId="7C2FC13E" w14:textId="77777777" w:rsidR="00E158BE" w:rsidRPr="00E158BE" w:rsidRDefault="00E158BE" w:rsidP="00E158BE">
      <w:pPr>
        <w:rPr>
          <w:lang w:val="en-US"/>
        </w:rPr>
      </w:pPr>
      <w:r w:rsidRPr="00E158BE">
        <w:rPr>
          <w:lang w:val="en-US"/>
        </w:rPr>
        <w:t>Deputy Heads of List: Senior Member Carol Daicic, Senior Member Ian Potts, Senior Member Justine Jacono and Senior Member Sam Cimino </w:t>
      </w:r>
    </w:p>
    <w:p w14:paraId="4F15591D" w14:textId="77777777" w:rsidR="00E158BE" w:rsidRPr="00E158BE" w:rsidRDefault="00E158BE" w:rsidP="00CF3CC5">
      <w:pPr>
        <w:pStyle w:val="Heading3"/>
        <w:rPr>
          <w:lang w:val="en-US"/>
        </w:rPr>
      </w:pPr>
      <w:r w:rsidRPr="00E158BE">
        <w:rPr>
          <w:lang w:val="en-US"/>
        </w:rPr>
        <w:t>Residential Tenancies Division</w:t>
      </w:r>
    </w:p>
    <w:p w14:paraId="01089577" w14:textId="77777777" w:rsidR="00E158BE" w:rsidRPr="00E158BE" w:rsidRDefault="00E158BE" w:rsidP="00E158BE">
      <w:pPr>
        <w:rPr>
          <w:lang w:val="en-US"/>
        </w:rPr>
      </w:pPr>
      <w:r w:rsidRPr="00E158BE">
        <w:rPr>
          <w:lang w:val="en-US"/>
        </w:rPr>
        <w:t xml:space="preserve">Head of Division: Deputy President Lindsay Warren </w:t>
      </w:r>
    </w:p>
    <w:p w14:paraId="415AA73C" w14:textId="77777777" w:rsidR="00E158BE" w:rsidRPr="00E158BE" w:rsidRDefault="00E158BE" w:rsidP="00CF3CC5">
      <w:pPr>
        <w:pStyle w:val="Heading4"/>
        <w:rPr>
          <w:lang w:val="en-US"/>
        </w:rPr>
      </w:pPr>
      <w:r w:rsidRPr="00E158BE">
        <w:rPr>
          <w:lang w:val="en-US"/>
        </w:rPr>
        <w:t xml:space="preserve">Residential Tenancies List </w:t>
      </w:r>
    </w:p>
    <w:p w14:paraId="4DCE7AB2" w14:textId="77777777" w:rsidR="00E158BE" w:rsidRPr="00E158BE" w:rsidRDefault="00E158BE" w:rsidP="00E158BE">
      <w:pPr>
        <w:rPr>
          <w:lang w:val="en-US"/>
        </w:rPr>
      </w:pPr>
      <w:r w:rsidRPr="00E158BE">
        <w:rPr>
          <w:lang w:val="en-US"/>
        </w:rPr>
        <w:t xml:space="preserve">Head of List: Deputy President Lindsay Warren </w:t>
      </w:r>
    </w:p>
    <w:p w14:paraId="0545D210" w14:textId="77777777" w:rsidR="00E158BE" w:rsidRPr="00E158BE" w:rsidRDefault="00E158BE" w:rsidP="00E158BE">
      <w:pPr>
        <w:rPr>
          <w:lang w:val="en-US"/>
        </w:rPr>
      </w:pPr>
      <w:r w:rsidRPr="00E158BE">
        <w:rPr>
          <w:lang w:val="en-US"/>
        </w:rPr>
        <w:t>Deputy Heads of List: A/Senior Member Kylea Campana, A/Senior Member Andrea Treble and A/Senior Member Domenico Calabro </w:t>
      </w:r>
    </w:p>
    <w:p w14:paraId="629869A8" w14:textId="77777777" w:rsidR="00E158BE" w:rsidRPr="00E158BE" w:rsidRDefault="00E158BE" w:rsidP="00CF3CC5">
      <w:pPr>
        <w:pStyle w:val="Heading3"/>
        <w:rPr>
          <w:lang w:val="en-US"/>
        </w:rPr>
      </w:pPr>
      <w:r w:rsidRPr="00E158BE">
        <w:rPr>
          <w:lang w:val="en-US"/>
        </w:rPr>
        <w:lastRenderedPageBreak/>
        <w:t>Executive Leadership Team</w:t>
      </w:r>
    </w:p>
    <w:p w14:paraId="0C1A3491" w14:textId="77777777" w:rsidR="00E158BE" w:rsidRPr="00E158BE" w:rsidRDefault="00E158BE" w:rsidP="00E158BE">
      <w:pPr>
        <w:rPr>
          <w:lang w:val="en-US"/>
        </w:rPr>
      </w:pPr>
      <w:r w:rsidRPr="00E158BE">
        <w:rPr>
          <w:lang w:val="en-US"/>
        </w:rPr>
        <w:t xml:space="preserve">Chief Executive Officer and Principal Registrar: Mary Amiridis </w:t>
      </w:r>
    </w:p>
    <w:p w14:paraId="645F4CAE" w14:textId="77777777" w:rsidR="00E158BE" w:rsidRPr="00E158BE" w:rsidRDefault="00E158BE" w:rsidP="00E158BE">
      <w:pPr>
        <w:rPr>
          <w:lang w:val="en-US"/>
        </w:rPr>
      </w:pPr>
      <w:r w:rsidRPr="00E158BE">
        <w:rPr>
          <w:lang w:val="en-US"/>
        </w:rPr>
        <w:t>Executive Director &amp; Registrar, Services and Legal: Warwick Mitchell</w:t>
      </w:r>
    </w:p>
    <w:p w14:paraId="370D9D48" w14:textId="77777777" w:rsidR="00E158BE" w:rsidRPr="00E158BE" w:rsidRDefault="00E158BE" w:rsidP="00E158BE">
      <w:pPr>
        <w:rPr>
          <w:vertAlign w:val="superscript"/>
          <w:lang w:val="en-US"/>
        </w:rPr>
      </w:pPr>
      <w:r w:rsidRPr="00E158BE">
        <w:rPr>
          <w:lang w:val="en-US"/>
        </w:rPr>
        <w:t>Executive Director, People, Culture and Wellbeing: Tina Parras (</w:t>
      </w:r>
      <w:r w:rsidRPr="00E158BE">
        <w:rPr>
          <w:i/>
          <w:iCs/>
          <w:lang w:val="en-US"/>
        </w:rPr>
        <w:t>May 2023 –</w:t>
      </w:r>
      <w:r w:rsidRPr="00E158BE">
        <w:rPr>
          <w:lang w:val="en-US"/>
        </w:rPr>
        <w:t>), previously Cheryl Woollard</w:t>
      </w:r>
    </w:p>
    <w:p w14:paraId="2057A67B" w14:textId="77777777" w:rsidR="00E158BE" w:rsidRPr="00E158BE" w:rsidRDefault="00E158BE" w:rsidP="00E158BE">
      <w:pPr>
        <w:rPr>
          <w:lang w:val="en-US"/>
        </w:rPr>
      </w:pPr>
      <w:r w:rsidRPr="00E158BE">
        <w:rPr>
          <w:lang w:val="en-US"/>
        </w:rPr>
        <w:t>Executive Director, Experience, Strategy and Transformation: Zoe Dyson</w:t>
      </w:r>
    </w:p>
    <w:p w14:paraId="5D9A6F8F" w14:textId="77777777" w:rsidR="00E158BE" w:rsidRPr="00E158BE" w:rsidRDefault="00E158BE" w:rsidP="00E158BE">
      <w:pPr>
        <w:rPr>
          <w:lang w:val="en-US"/>
        </w:rPr>
      </w:pPr>
      <w:r w:rsidRPr="00E158BE">
        <w:rPr>
          <w:lang w:val="en-US"/>
        </w:rPr>
        <w:t xml:space="preserve">Executive Director, Finance and Business Services: Peter Swabey </w:t>
      </w:r>
    </w:p>
    <w:p w14:paraId="5A36C5AA" w14:textId="77777777" w:rsidR="00E158BE" w:rsidRDefault="00E158BE" w:rsidP="00E158BE">
      <w:pPr>
        <w:rPr>
          <w:lang w:val="en-US"/>
        </w:rPr>
      </w:pPr>
      <w:r w:rsidRPr="00E158BE">
        <w:rPr>
          <w:lang w:val="en-US"/>
        </w:rPr>
        <w:t>Senior Strategic Adviser: Stuart Moran</w:t>
      </w:r>
    </w:p>
    <w:p w14:paraId="624892F0" w14:textId="0664C92F" w:rsidR="00E158BE" w:rsidRPr="00E158BE" w:rsidRDefault="00E158BE" w:rsidP="00E158BE">
      <w:pPr>
        <w:pStyle w:val="Heading1"/>
        <w:numPr>
          <w:ilvl w:val="0"/>
          <w:numId w:val="36"/>
        </w:numPr>
        <w:rPr>
          <w:lang w:val="en-US"/>
        </w:rPr>
      </w:pPr>
      <w:bookmarkStart w:id="5" w:name="_Toc145664681"/>
      <w:r w:rsidRPr="00E158BE">
        <w:rPr>
          <w:lang w:val="en-US"/>
        </w:rPr>
        <w:t>Strategic Directions 2023-25</w:t>
      </w:r>
      <w:bookmarkEnd w:id="5"/>
    </w:p>
    <w:p w14:paraId="1539F2C8" w14:textId="77777777" w:rsidR="00E158BE" w:rsidRPr="00E158BE" w:rsidRDefault="00E158BE" w:rsidP="00E158BE">
      <w:pPr>
        <w:rPr>
          <w:lang w:val="en-US"/>
        </w:rPr>
      </w:pPr>
      <w:r w:rsidRPr="00E158BE">
        <w:rPr>
          <w:lang w:val="en-US"/>
        </w:rPr>
        <w:t>In October 2022, VCAT published its Strategic Directions 2023-25.</w:t>
      </w:r>
    </w:p>
    <w:p w14:paraId="30D5EF65" w14:textId="77777777" w:rsidR="00D2626D" w:rsidRDefault="00E158BE" w:rsidP="00E158BE">
      <w:pPr>
        <w:rPr>
          <w:lang w:val="en-US"/>
        </w:rPr>
      </w:pPr>
      <w:r w:rsidRPr="00E158BE">
        <w:rPr>
          <w:lang w:val="en-US"/>
        </w:rPr>
        <w:t xml:space="preserve">Building on our previous strategic plan, ‘VCAT for the future: 2018-2022,’ the new strategic directions were developed through a consultation process that involved member and staff leadership, as well as key external stakeholders. </w:t>
      </w:r>
    </w:p>
    <w:p w14:paraId="6B23A437" w14:textId="145C37D0" w:rsidR="00E158BE" w:rsidRDefault="00D2626D" w:rsidP="00E158BE">
      <w:pPr>
        <w:rPr>
          <w:lang w:val="en-US"/>
        </w:rPr>
      </w:pPr>
      <w:r>
        <w:rPr>
          <w:b/>
          <w:bCs/>
          <w:noProof/>
          <w:lang w:val="en-US"/>
        </w:rPr>
        <w:lastRenderedPageBreak/>
        <w:drawing>
          <wp:inline distT="0" distB="0" distL="0" distR="0" wp14:anchorId="4426089A" wp14:editId="4494749A">
            <wp:extent cx="5731510" cy="5520055"/>
            <wp:effectExtent l="0" t="0" r="0" b="4445"/>
            <wp:docPr id="16836619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61913"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5520055"/>
                    </a:xfrm>
                    <a:prstGeom prst="rect">
                      <a:avLst/>
                    </a:prstGeom>
                  </pic:spPr>
                </pic:pic>
              </a:graphicData>
            </a:graphic>
          </wp:inline>
        </w:drawing>
      </w:r>
    </w:p>
    <w:p w14:paraId="7B7C3982" w14:textId="3E0C3305" w:rsidR="00D2626D" w:rsidRPr="00D2626D" w:rsidRDefault="00D2626D" w:rsidP="00D2626D">
      <w:pPr>
        <w:rPr>
          <w:b/>
          <w:bCs/>
          <w:lang w:val="en-US"/>
        </w:rPr>
      </w:pPr>
      <w:r w:rsidRPr="00D2626D">
        <w:rPr>
          <w:b/>
          <w:bCs/>
          <w:lang w:val="en-US"/>
        </w:rPr>
        <w:t>Excellence in case resolution</w:t>
      </w:r>
      <w:r>
        <w:rPr>
          <w:b/>
          <w:bCs/>
          <w:lang w:val="en-US"/>
        </w:rPr>
        <w:t>:</w:t>
      </w:r>
    </w:p>
    <w:p w14:paraId="75D5D818" w14:textId="77777777" w:rsidR="00D2626D" w:rsidRPr="00D2626D" w:rsidRDefault="00D2626D" w:rsidP="00D2626D">
      <w:pPr>
        <w:pStyle w:val="ListParagraph"/>
        <w:numPr>
          <w:ilvl w:val="0"/>
          <w:numId w:val="48"/>
        </w:numPr>
        <w:rPr>
          <w:lang w:val="en-US"/>
        </w:rPr>
      </w:pPr>
      <w:r w:rsidRPr="00D2626D">
        <w:rPr>
          <w:lang w:val="en-US"/>
        </w:rPr>
        <w:t xml:space="preserve">Alternative and early resolution </w:t>
      </w:r>
    </w:p>
    <w:p w14:paraId="06C8970D" w14:textId="77777777" w:rsidR="00D2626D" w:rsidRPr="00D2626D" w:rsidRDefault="00D2626D" w:rsidP="00D2626D">
      <w:pPr>
        <w:pStyle w:val="ListParagraph"/>
        <w:numPr>
          <w:ilvl w:val="0"/>
          <w:numId w:val="48"/>
        </w:numPr>
        <w:rPr>
          <w:lang w:val="en-US"/>
        </w:rPr>
      </w:pPr>
      <w:r w:rsidRPr="00D2626D">
        <w:rPr>
          <w:lang w:val="en-US"/>
        </w:rPr>
        <w:t>Active case management</w:t>
      </w:r>
    </w:p>
    <w:p w14:paraId="59278774" w14:textId="77777777" w:rsidR="00D2626D" w:rsidRPr="00D2626D" w:rsidRDefault="00D2626D" w:rsidP="00D2626D">
      <w:pPr>
        <w:pStyle w:val="ListParagraph"/>
        <w:numPr>
          <w:ilvl w:val="0"/>
          <w:numId w:val="48"/>
        </w:numPr>
        <w:rPr>
          <w:lang w:val="en-US"/>
        </w:rPr>
      </w:pPr>
      <w:r w:rsidRPr="00D2626D">
        <w:rPr>
          <w:lang w:val="en-US"/>
        </w:rPr>
        <w:t>Excellent decision-making</w:t>
      </w:r>
    </w:p>
    <w:p w14:paraId="2A6F7F31" w14:textId="7E5FC4BB" w:rsidR="00D2626D" w:rsidRPr="00D2626D" w:rsidRDefault="00D2626D" w:rsidP="00D2626D">
      <w:pPr>
        <w:rPr>
          <w:lang w:val="en-US"/>
        </w:rPr>
      </w:pPr>
      <w:r>
        <w:rPr>
          <w:b/>
          <w:bCs/>
          <w:lang w:val="en-US"/>
        </w:rPr>
        <w:t>I</w:t>
      </w:r>
      <w:r w:rsidRPr="00D2626D">
        <w:rPr>
          <w:b/>
          <w:bCs/>
          <w:lang w:val="en-US"/>
        </w:rPr>
        <w:t xml:space="preserve">nclusive and </w:t>
      </w:r>
      <w:r>
        <w:rPr>
          <w:b/>
          <w:bCs/>
          <w:lang w:val="en-US"/>
        </w:rPr>
        <w:t>a</w:t>
      </w:r>
      <w:r w:rsidRPr="00D2626D">
        <w:rPr>
          <w:b/>
          <w:bCs/>
          <w:lang w:val="en-US"/>
        </w:rPr>
        <w:t>ccessible </w:t>
      </w:r>
      <w:r>
        <w:rPr>
          <w:b/>
          <w:bCs/>
          <w:lang w:val="en-US"/>
        </w:rPr>
        <w:t>j</w:t>
      </w:r>
      <w:r w:rsidRPr="00D2626D">
        <w:rPr>
          <w:b/>
          <w:bCs/>
          <w:lang w:val="en-US"/>
        </w:rPr>
        <w:t>ustice</w:t>
      </w:r>
      <w:r>
        <w:rPr>
          <w:b/>
          <w:bCs/>
          <w:lang w:val="en-US"/>
        </w:rPr>
        <w:t>:</w:t>
      </w:r>
    </w:p>
    <w:p w14:paraId="4FD69031" w14:textId="77777777" w:rsidR="00D2626D" w:rsidRPr="00D2626D" w:rsidRDefault="00D2626D" w:rsidP="00D2626D">
      <w:pPr>
        <w:pStyle w:val="ListParagraph"/>
        <w:numPr>
          <w:ilvl w:val="0"/>
          <w:numId w:val="49"/>
        </w:numPr>
        <w:rPr>
          <w:lang w:val="en-US"/>
        </w:rPr>
      </w:pPr>
      <w:r w:rsidRPr="00D2626D">
        <w:rPr>
          <w:lang w:val="en-US"/>
        </w:rPr>
        <w:t>Build awareness and </w:t>
      </w:r>
      <w:proofErr w:type="gramStart"/>
      <w:r w:rsidRPr="00D2626D">
        <w:rPr>
          <w:lang w:val="en-US"/>
        </w:rPr>
        <w:t>responsiveness</w:t>
      </w:r>
      <w:proofErr w:type="gramEnd"/>
    </w:p>
    <w:p w14:paraId="3E41EE6F" w14:textId="77777777" w:rsidR="00D2626D" w:rsidRPr="00D2626D" w:rsidRDefault="00D2626D" w:rsidP="00D2626D">
      <w:pPr>
        <w:pStyle w:val="ListParagraph"/>
        <w:numPr>
          <w:ilvl w:val="0"/>
          <w:numId w:val="49"/>
        </w:numPr>
        <w:rPr>
          <w:lang w:val="en-US"/>
        </w:rPr>
      </w:pPr>
      <w:r w:rsidRPr="00D2626D">
        <w:rPr>
          <w:lang w:val="en-US"/>
        </w:rPr>
        <w:t>Contemporary and flexible environments</w:t>
      </w:r>
    </w:p>
    <w:p w14:paraId="033D8F93" w14:textId="77777777" w:rsidR="00D2626D" w:rsidRPr="00D2626D" w:rsidRDefault="00D2626D" w:rsidP="00D2626D">
      <w:pPr>
        <w:pStyle w:val="ListParagraph"/>
        <w:numPr>
          <w:ilvl w:val="0"/>
          <w:numId w:val="49"/>
        </w:numPr>
        <w:rPr>
          <w:lang w:val="en-US"/>
        </w:rPr>
      </w:pPr>
      <w:r w:rsidRPr="00D2626D">
        <w:rPr>
          <w:lang w:val="en-US"/>
        </w:rPr>
        <w:t xml:space="preserve">Enable our </w:t>
      </w:r>
      <w:proofErr w:type="gramStart"/>
      <w:r w:rsidRPr="00D2626D">
        <w:rPr>
          <w:lang w:val="en-US"/>
        </w:rPr>
        <w:t>users</w:t>
      </w:r>
      <w:proofErr w:type="gramEnd"/>
    </w:p>
    <w:p w14:paraId="68E0E523" w14:textId="39F8947F" w:rsidR="00D2626D" w:rsidRPr="00D2626D" w:rsidRDefault="00D2626D" w:rsidP="00D2626D">
      <w:pPr>
        <w:rPr>
          <w:b/>
          <w:bCs/>
          <w:lang w:val="en-US"/>
        </w:rPr>
      </w:pPr>
      <w:r w:rsidRPr="00D2626D">
        <w:rPr>
          <w:b/>
          <w:bCs/>
          <w:lang w:val="en-US"/>
        </w:rPr>
        <w:t xml:space="preserve">Purposeful </w:t>
      </w:r>
      <w:r>
        <w:rPr>
          <w:b/>
          <w:bCs/>
          <w:lang w:val="en-US"/>
        </w:rPr>
        <w:t>p</w:t>
      </w:r>
      <w:r w:rsidRPr="00D2626D">
        <w:rPr>
          <w:b/>
          <w:bCs/>
          <w:lang w:val="en-US"/>
        </w:rPr>
        <w:t>eople</w:t>
      </w:r>
      <w:r>
        <w:rPr>
          <w:b/>
          <w:bCs/>
          <w:lang w:val="en-US"/>
        </w:rPr>
        <w:t>:</w:t>
      </w:r>
    </w:p>
    <w:p w14:paraId="12B94BAC" w14:textId="77777777" w:rsidR="00D2626D" w:rsidRPr="00D2626D" w:rsidRDefault="00D2626D" w:rsidP="00D2626D">
      <w:pPr>
        <w:pStyle w:val="ListParagraph"/>
        <w:numPr>
          <w:ilvl w:val="0"/>
          <w:numId w:val="47"/>
        </w:numPr>
        <w:rPr>
          <w:lang w:val="en-US"/>
        </w:rPr>
      </w:pPr>
      <w:r w:rsidRPr="00D2626D">
        <w:rPr>
          <w:lang w:val="en-US"/>
        </w:rPr>
        <w:t>Wellbeing</w:t>
      </w:r>
    </w:p>
    <w:p w14:paraId="62A50E64" w14:textId="77777777" w:rsidR="00D2626D" w:rsidRPr="00D2626D" w:rsidRDefault="00D2626D" w:rsidP="00D2626D">
      <w:pPr>
        <w:pStyle w:val="ListParagraph"/>
        <w:numPr>
          <w:ilvl w:val="0"/>
          <w:numId w:val="47"/>
        </w:numPr>
        <w:rPr>
          <w:lang w:val="en-US"/>
        </w:rPr>
      </w:pPr>
      <w:r w:rsidRPr="00D2626D">
        <w:rPr>
          <w:lang w:val="en-US"/>
        </w:rPr>
        <w:t>Collaboration and communication</w:t>
      </w:r>
    </w:p>
    <w:p w14:paraId="67121888" w14:textId="0BDC0E21" w:rsidR="00D2626D" w:rsidRPr="00D2626D" w:rsidRDefault="00D2626D" w:rsidP="00D2626D">
      <w:pPr>
        <w:pStyle w:val="ListParagraph"/>
        <w:numPr>
          <w:ilvl w:val="0"/>
          <w:numId w:val="47"/>
        </w:numPr>
      </w:pPr>
      <w:r w:rsidRPr="00D2626D">
        <w:rPr>
          <w:lang w:val="en-US"/>
        </w:rPr>
        <w:t>New ways of working</w:t>
      </w:r>
    </w:p>
    <w:p w14:paraId="515FCFB6" w14:textId="77777777" w:rsidR="00E158BE" w:rsidRPr="00E158BE" w:rsidRDefault="00E158BE" w:rsidP="00E158BE">
      <w:pPr>
        <w:rPr>
          <w:lang w:val="en-US"/>
        </w:rPr>
      </w:pPr>
      <w:r w:rsidRPr="00E158BE">
        <w:rPr>
          <w:lang w:val="en-US"/>
        </w:rPr>
        <w:lastRenderedPageBreak/>
        <w:t>Over the next three years, VCAT will mark 25 years of operation and deliver on two ambitious transformative projects. We will move from being a paper-based tribunal to a digital one, enabling us to work more efficiently and give our users greater opportunities for online self-service. Additionally, we will move from the tribunal’s current headquarters, occupied since 1998, to a new central Melbourne facility that will better support our core work of resolving disputes and deciding cases. These two projects and their desired outcomes for VCAT and the Victorian community are central to VCAT’s Strategic Directions 2023-25, particularly in our renewed focus on inclusive and accessible services and on our dedicated members and staff. As we manage this change, the wellbeing of our people and our users will be essential.</w:t>
      </w:r>
    </w:p>
    <w:p w14:paraId="63B04B29" w14:textId="77777777" w:rsidR="00E158BE" w:rsidRPr="00E158BE" w:rsidRDefault="00E158BE" w:rsidP="00E158BE">
      <w:pPr>
        <w:rPr>
          <w:lang w:val="en-US"/>
        </w:rPr>
      </w:pPr>
      <w:r w:rsidRPr="00E158BE">
        <w:rPr>
          <w:lang w:val="en-US"/>
        </w:rPr>
        <w:t>VCAT’s Strategic Directions 2023-25 puts special emphasis on the tribunal’s core work of resolving cases fairly and efficiently. The pandemic has left impacts in terms of higher than usual pending caseloads but has also prompted the tribunal to adapt to providing its services in ways that could not have been imagined prior to the pandemic.</w:t>
      </w:r>
    </w:p>
    <w:p w14:paraId="7D40601F" w14:textId="77777777" w:rsidR="00E158BE" w:rsidRPr="00E158BE" w:rsidRDefault="00E158BE" w:rsidP="00E158BE">
      <w:pPr>
        <w:rPr>
          <w:lang w:val="en-US"/>
        </w:rPr>
      </w:pPr>
      <w:r w:rsidRPr="00E158BE">
        <w:rPr>
          <w:lang w:val="en-US"/>
        </w:rPr>
        <w:t xml:space="preserve">Our Strategic Directions 2023-25 will guide development of detailed annual action plans that will define initiatives, </w:t>
      </w:r>
      <w:proofErr w:type="gramStart"/>
      <w:r w:rsidRPr="00E158BE">
        <w:rPr>
          <w:lang w:val="en-US"/>
        </w:rPr>
        <w:t>timelines</w:t>
      </w:r>
      <w:proofErr w:type="gramEnd"/>
      <w:r w:rsidRPr="00E158BE">
        <w:rPr>
          <w:lang w:val="en-US"/>
        </w:rPr>
        <w:t xml:space="preserve"> and measures of success.</w:t>
      </w:r>
    </w:p>
    <w:p w14:paraId="57399E6C" w14:textId="77777777" w:rsidR="00E158BE" w:rsidRDefault="00E158BE" w:rsidP="00E158BE">
      <w:pPr>
        <w:rPr>
          <w:b/>
          <w:bCs/>
          <w:lang w:val="en-US"/>
        </w:rPr>
      </w:pPr>
      <w:r w:rsidRPr="00E158BE">
        <w:rPr>
          <w:lang w:val="en-US"/>
        </w:rPr>
        <w:t xml:space="preserve">The Strategic Directions consist of three priorities, each with three supporting themes, which allow us to achieve our overarching goals as an </w:t>
      </w:r>
      <w:proofErr w:type="spellStart"/>
      <w:r w:rsidRPr="00E158BE">
        <w:rPr>
          <w:lang w:val="en-US"/>
        </w:rPr>
        <w:t>organisation</w:t>
      </w:r>
      <w:proofErr w:type="spellEnd"/>
      <w:r w:rsidRPr="00E158BE">
        <w:rPr>
          <w:lang w:val="en-US"/>
        </w:rPr>
        <w:t>.</w:t>
      </w:r>
    </w:p>
    <w:p w14:paraId="0E5CAD60" w14:textId="0FF72538" w:rsidR="00E158BE" w:rsidRPr="00E158BE" w:rsidRDefault="00E158BE" w:rsidP="00E158BE">
      <w:pPr>
        <w:pStyle w:val="Heading1"/>
        <w:numPr>
          <w:ilvl w:val="0"/>
          <w:numId w:val="36"/>
        </w:numPr>
        <w:rPr>
          <w:lang w:val="en-US"/>
        </w:rPr>
      </w:pPr>
      <w:bookmarkStart w:id="6" w:name="_Toc145664682"/>
      <w:r w:rsidRPr="00E158BE">
        <w:rPr>
          <w:lang w:val="en-US"/>
        </w:rPr>
        <w:t>Excellence in case resolution</w:t>
      </w:r>
      <w:bookmarkEnd w:id="6"/>
    </w:p>
    <w:p w14:paraId="1473FD37" w14:textId="77777777" w:rsidR="00E158BE" w:rsidRPr="00E158BE" w:rsidRDefault="00E158BE" w:rsidP="00E158BE">
      <w:pPr>
        <w:rPr>
          <w:lang w:val="en-US"/>
        </w:rPr>
      </w:pPr>
      <w:r w:rsidRPr="00E158BE">
        <w:rPr>
          <w:lang w:val="en-US"/>
        </w:rPr>
        <w:t xml:space="preserve">Case resolution is VCAT’s core </w:t>
      </w:r>
      <w:proofErr w:type="gramStart"/>
      <w:r w:rsidRPr="00E158BE">
        <w:rPr>
          <w:lang w:val="en-US"/>
        </w:rPr>
        <w:t>activity</w:t>
      </w:r>
      <w:proofErr w:type="gramEnd"/>
      <w:r w:rsidRPr="00E158BE">
        <w:rPr>
          <w:lang w:val="en-US"/>
        </w:rPr>
        <w:t xml:space="preserve"> and we are committed to the highest standards in delivering dispute resolution and decision-making for the Victorian community. </w:t>
      </w:r>
    </w:p>
    <w:p w14:paraId="40C5E971" w14:textId="77777777" w:rsidR="00E158BE" w:rsidRPr="00E158BE" w:rsidRDefault="00E158BE" w:rsidP="00E158BE">
      <w:pPr>
        <w:rPr>
          <w:lang w:val="en-US"/>
        </w:rPr>
      </w:pPr>
      <w:r w:rsidRPr="00E158BE">
        <w:rPr>
          <w:lang w:val="en-US"/>
        </w:rPr>
        <w:t xml:space="preserve">All members and staff are engaged in this pursuit, which covers the breadth and diversity of the cases within our jurisdiction. We aim to support excellent decision-making that is independent, transparent, </w:t>
      </w:r>
      <w:proofErr w:type="gramStart"/>
      <w:r w:rsidRPr="00E158BE">
        <w:rPr>
          <w:lang w:val="en-US"/>
        </w:rPr>
        <w:t>fair</w:t>
      </w:r>
      <w:proofErr w:type="gramEnd"/>
      <w:r w:rsidRPr="00E158BE">
        <w:rPr>
          <w:lang w:val="en-US"/>
        </w:rPr>
        <w:t xml:space="preserve"> and consistent. </w:t>
      </w:r>
    </w:p>
    <w:p w14:paraId="03997251" w14:textId="77777777" w:rsidR="00E158BE" w:rsidRPr="00E158BE" w:rsidRDefault="00E158BE" w:rsidP="00E158BE">
      <w:pPr>
        <w:rPr>
          <w:lang w:val="en-US"/>
        </w:rPr>
      </w:pPr>
      <w:r w:rsidRPr="00E158BE">
        <w:rPr>
          <w:lang w:val="en-US"/>
        </w:rPr>
        <w:t xml:space="preserve">Active case management is a key part of delivering efficient resolution of cases. Our members and staff proactively and expertly manage cases from end to end, working closely with parties to resolve issues and engage in timely and appropriate intervention to ensure cases are ‘hearing ready’. Active case management will also be enabled by our new digital case management system. </w:t>
      </w:r>
    </w:p>
    <w:p w14:paraId="30C32DDF" w14:textId="77777777" w:rsidR="00E158BE" w:rsidRPr="00E158BE" w:rsidRDefault="00E158BE" w:rsidP="00E158BE">
      <w:pPr>
        <w:rPr>
          <w:lang w:val="en-US"/>
        </w:rPr>
      </w:pPr>
      <w:r w:rsidRPr="00E158BE">
        <w:rPr>
          <w:lang w:val="en-US"/>
        </w:rPr>
        <w:t>Throughout the case life cycle, we aim to proactively identify suitable cases for mediation and other forms of alternative dispute resolution. When this is an efficient and effective alternative to resolution by tribunal decision, we assist users to engage in and partner with other service providers to deliver contemporary alternative dispute resolution.</w:t>
      </w:r>
    </w:p>
    <w:p w14:paraId="4AC39070" w14:textId="77777777" w:rsidR="00E158BE" w:rsidRPr="00E158BE" w:rsidRDefault="00E158BE" w:rsidP="00E158BE">
      <w:pPr>
        <w:pStyle w:val="BlockText"/>
        <w:rPr>
          <w:b/>
          <w:bCs/>
          <w:lang w:val="en-US"/>
        </w:rPr>
      </w:pPr>
      <w:r w:rsidRPr="00E158BE">
        <w:rPr>
          <w:b/>
          <w:bCs/>
          <w:lang w:val="en-US"/>
        </w:rPr>
        <w:t xml:space="preserve">Case study: Enhance members’ tribunal craft </w:t>
      </w:r>
      <w:proofErr w:type="gramStart"/>
      <w:r w:rsidRPr="00E158BE">
        <w:rPr>
          <w:b/>
          <w:bCs/>
          <w:lang w:val="en-US"/>
        </w:rPr>
        <w:t>skills</w:t>
      </w:r>
      <w:proofErr w:type="gramEnd"/>
    </w:p>
    <w:p w14:paraId="4B88FD04" w14:textId="77777777" w:rsidR="00E158BE" w:rsidRPr="00E158BE" w:rsidRDefault="00E158BE" w:rsidP="00E158BE">
      <w:pPr>
        <w:pStyle w:val="BlockText"/>
        <w:rPr>
          <w:lang w:val="en-US"/>
        </w:rPr>
      </w:pPr>
      <w:r w:rsidRPr="00E158BE">
        <w:rPr>
          <w:lang w:val="en-US"/>
        </w:rPr>
        <w:t xml:space="preserve">As part of VCAT’s commitment to excellent decision-making in the case resolution process, we have undertaken a program to enhance </w:t>
      </w:r>
      <w:r w:rsidRPr="00E158BE">
        <w:rPr>
          <w:lang w:val="en-US"/>
        </w:rPr>
        <w:lastRenderedPageBreak/>
        <w:t xml:space="preserve">members’ tribunal craft skills and further support them to manage hearings efficiently and fairly. Our Twilight Highlight seminar series provides VCAT members with short professional development sessions on a range of topics designed to improve their skills in ‘tribunal craft’, or their ability to actively manage cases, conduct hearings, understand changes in legislation and jurisdiction, and more. Some of the Twilight Highlight sessions conducted this year included seminars on managing parties within a hearing, reducing stress when running hearings, and detailed legal implications of the </w:t>
      </w:r>
      <w:proofErr w:type="spellStart"/>
      <w:r w:rsidRPr="00E158BE">
        <w:rPr>
          <w:lang w:val="en-US"/>
        </w:rPr>
        <w:t>Thurin</w:t>
      </w:r>
      <w:proofErr w:type="spellEnd"/>
      <w:r w:rsidRPr="00E158BE">
        <w:rPr>
          <w:lang w:val="en-US"/>
        </w:rPr>
        <w:t xml:space="preserve"> v </w:t>
      </w:r>
      <w:proofErr w:type="spellStart"/>
      <w:r w:rsidRPr="00E158BE">
        <w:rPr>
          <w:lang w:val="en-US"/>
        </w:rPr>
        <w:t>Krongold</w:t>
      </w:r>
      <w:proofErr w:type="spellEnd"/>
      <w:r w:rsidRPr="00E158BE">
        <w:rPr>
          <w:lang w:val="en-US"/>
        </w:rPr>
        <w:t xml:space="preserve"> decision. See </w:t>
      </w:r>
      <w:r w:rsidRPr="00E158BE">
        <w:rPr>
          <w:b/>
          <w:bCs/>
          <w:lang w:val="en-US"/>
        </w:rPr>
        <w:t>page &lt;OV&gt;</w:t>
      </w:r>
      <w:r w:rsidRPr="00E158BE">
        <w:rPr>
          <w:lang w:val="en-US"/>
        </w:rPr>
        <w:t xml:space="preserve"> for more about the implications of this landmark decision.</w:t>
      </w:r>
    </w:p>
    <w:p w14:paraId="615F649C" w14:textId="77777777" w:rsidR="00E158BE" w:rsidRPr="00E158BE" w:rsidRDefault="00E158BE" w:rsidP="00E158BE">
      <w:pPr>
        <w:pStyle w:val="BlockText"/>
        <w:rPr>
          <w:lang w:val="en-US"/>
        </w:rPr>
      </w:pPr>
      <w:r w:rsidRPr="00E158BE">
        <w:rPr>
          <w:lang w:val="en-US"/>
        </w:rPr>
        <w:t>Building on the success of these sessions, a tribunal craft working group has been established to provide recommendations for further member training and available resources in tribunal craft. A survey has been conducted to collate member input into what topics should be prioritized.</w:t>
      </w:r>
    </w:p>
    <w:p w14:paraId="23A38C91" w14:textId="77777777" w:rsidR="00E158BE" w:rsidRPr="00E158BE" w:rsidRDefault="00E158BE" w:rsidP="00E158BE">
      <w:pPr>
        <w:pStyle w:val="Heading2"/>
        <w:rPr>
          <w:lang w:val="en-US"/>
        </w:rPr>
      </w:pPr>
      <w:bookmarkStart w:id="7" w:name="_Toc145664683"/>
      <w:r w:rsidRPr="00E158BE">
        <w:rPr>
          <w:lang w:val="en-US"/>
        </w:rPr>
        <w:t>Administrative Division</w:t>
      </w:r>
      <w:bookmarkEnd w:id="7"/>
    </w:p>
    <w:p w14:paraId="54544CA0" w14:textId="77777777" w:rsidR="00E158BE" w:rsidRPr="00E158BE" w:rsidRDefault="00E158BE" w:rsidP="00E158BE">
      <w:pPr>
        <w:rPr>
          <w:lang w:val="en-US"/>
        </w:rPr>
      </w:pPr>
      <w:r w:rsidRPr="00E158BE">
        <w:rPr>
          <w:lang w:val="en-US"/>
        </w:rPr>
        <w:t>The Administrative Division deals with professional conduct inquiries, applications to review decisions made by government and other authorities, and civil disputes between lawyers and clients.</w:t>
      </w:r>
    </w:p>
    <w:p w14:paraId="410C6793" w14:textId="77777777" w:rsidR="00E158BE" w:rsidRPr="00E158BE" w:rsidRDefault="00E158BE" w:rsidP="00E158BE">
      <w:pPr>
        <w:rPr>
          <w:lang w:val="en-US"/>
        </w:rPr>
      </w:pPr>
      <w:r w:rsidRPr="00E158BE">
        <w:rPr>
          <w:lang w:val="en-US"/>
        </w:rPr>
        <w:t>The Administrative Division has two lists:</w:t>
      </w:r>
    </w:p>
    <w:p w14:paraId="13EE36E4" w14:textId="77777777" w:rsidR="00E158BE" w:rsidRPr="00E158BE" w:rsidRDefault="00E158BE" w:rsidP="00E158BE">
      <w:pPr>
        <w:pStyle w:val="ListParagraph"/>
        <w:numPr>
          <w:ilvl w:val="0"/>
          <w:numId w:val="39"/>
        </w:numPr>
        <w:rPr>
          <w:lang w:val="en-US"/>
        </w:rPr>
      </w:pPr>
      <w:r w:rsidRPr="00E158BE">
        <w:rPr>
          <w:lang w:val="en-US"/>
        </w:rPr>
        <w:t xml:space="preserve">Legal Practice List </w:t>
      </w:r>
    </w:p>
    <w:p w14:paraId="34BC7D0E" w14:textId="77777777" w:rsidR="00E158BE" w:rsidRPr="00E158BE" w:rsidRDefault="00E158BE" w:rsidP="00E158BE">
      <w:pPr>
        <w:pStyle w:val="ListParagraph"/>
        <w:numPr>
          <w:ilvl w:val="0"/>
          <w:numId w:val="39"/>
        </w:numPr>
        <w:rPr>
          <w:lang w:val="en-US"/>
        </w:rPr>
      </w:pPr>
      <w:r w:rsidRPr="00E158BE">
        <w:rPr>
          <w:lang w:val="en-US"/>
        </w:rPr>
        <w:t>Review and Regulation List.</w:t>
      </w:r>
    </w:p>
    <w:p w14:paraId="3E164CB7" w14:textId="77777777" w:rsidR="00E158BE" w:rsidRPr="00E158BE" w:rsidRDefault="00E158BE" w:rsidP="00E158BE">
      <w:pPr>
        <w:rPr>
          <w:lang w:val="en-US"/>
        </w:rPr>
      </w:pPr>
      <w:r w:rsidRPr="00E158BE">
        <w:rPr>
          <w:lang w:val="en-US"/>
        </w:rPr>
        <w:t xml:space="preserve">The Administrative Division has continued to offer phone and videoconference hearings this year, as well as hearings in person. Short directions hearings have taken place predominantly virtually, whilst compulsory conferences and other hearings where one or more parties prefer attending in person occur at VCAT’s King Street Melbourne venue. Most users, including parties, </w:t>
      </w:r>
      <w:proofErr w:type="gramStart"/>
      <w:r w:rsidRPr="00E158BE">
        <w:rPr>
          <w:lang w:val="en-US"/>
        </w:rPr>
        <w:t>lawyers</w:t>
      </w:r>
      <w:proofErr w:type="gramEnd"/>
      <w:r w:rsidRPr="00E158BE">
        <w:rPr>
          <w:lang w:val="en-US"/>
        </w:rPr>
        <w:t xml:space="preserve"> and witnesses, continue to prefer the efficiency and convenience of remote hearings.</w:t>
      </w:r>
    </w:p>
    <w:p w14:paraId="7889DF05" w14:textId="77777777" w:rsidR="00E158BE" w:rsidRPr="00E158BE" w:rsidRDefault="00E158BE" w:rsidP="00E158BE">
      <w:pPr>
        <w:pStyle w:val="Heading3"/>
        <w:rPr>
          <w:lang w:val="en-US"/>
        </w:rPr>
      </w:pPr>
      <w:r w:rsidRPr="00E158BE">
        <w:rPr>
          <w:lang w:val="en-US"/>
        </w:rPr>
        <w:t>Legal Practice List</w:t>
      </w:r>
    </w:p>
    <w:p w14:paraId="5C3DBB26" w14:textId="77777777" w:rsidR="00E158BE" w:rsidRPr="00E158BE" w:rsidRDefault="00E158BE" w:rsidP="00E158BE">
      <w:pPr>
        <w:rPr>
          <w:lang w:val="en-US"/>
        </w:rPr>
      </w:pPr>
      <w:r w:rsidRPr="00E158BE">
        <w:rPr>
          <w:lang w:val="en-US"/>
        </w:rPr>
        <w:t xml:space="preserve">The Legal Practice List has a dual function. Part of its work concerns disputes between lawyers and clients about services and costs, typically brought under the </w:t>
      </w:r>
      <w:r w:rsidRPr="00E158BE">
        <w:rPr>
          <w:i/>
          <w:iCs/>
          <w:lang w:val="en-US"/>
        </w:rPr>
        <w:t xml:space="preserve">Australian Consumer Law and </w:t>
      </w:r>
      <w:proofErr w:type="gramStart"/>
      <w:r w:rsidRPr="00E158BE">
        <w:rPr>
          <w:i/>
          <w:iCs/>
          <w:lang w:val="en-US"/>
        </w:rPr>
        <w:t>Fair Trading</w:t>
      </w:r>
      <w:proofErr w:type="gramEnd"/>
      <w:r w:rsidRPr="00E158BE">
        <w:rPr>
          <w:i/>
          <w:iCs/>
          <w:lang w:val="en-US"/>
        </w:rPr>
        <w:t xml:space="preserve"> Act 2012</w:t>
      </w:r>
      <w:r w:rsidRPr="00E158BE">
        <w:rPr>
          <w:lang w:val="en-US"/>
        </w:rPr>
        <w:t xml:space="preserve">, or the </w:t>
      </w:r>
      <w:r w:rsidRPr="00E158BE">
        <w:rPr>
          <w:i/>
          <w:iCs/>
          <w:lang w:val="en-US"/>
        </w:rPr>
        <w:t xml:space="preserve">Legal Profession Uniform Law. </w:t>
      </w:r>
      <w:r w:rsidRPr="00E158BE">
        <w:rPr>
          <w:lang w:val="en-US"/>
        </w:rPr>
        <w:t xml:space="preserve">The remainder of the list’s work involves deciding professional disciplinary cases brought by the Victorian Legal Services Commissioner and reviewing decisions by the Victorian Legal Services Board, for example, in relation to </w:t>
      </w:r>
      <w:proofErr w:type="spellStart"/>
      <w:r w:rsidRPr="00E158BE">
        <w:rPr>
          <w:lang w:val="en-US"/>
        </w:rPr>
        <w:t>practising</w:t>
      </w:r>
      <w:proofErr w:type="spellEnd"/>
      <w:r w:rsidRPr="00E158BE">
        <w:rPr>
          <w:lang w:val="en-US"/>
        </w:rPr>
        <w:t xml:space="preserve"> certificates. The list typically calls upon </w:t>
      </w:r>
      <w:r w:rsidRPr="00E158BE">
        <w:rPr>
          <w:lang w:val="en-US"/>
        </w:rPr>
        <w:lastRenderedPageBreak/>
        <w:t xml:space="preserve">the expertise of members with experience </w:t>
      </w:r>
      <w:proofErr w:type="gramStart"/>
      <w:r w:rsidRPr="00E158BE">
        <w:rPr>
          <w:lang w:val="en-US"/>
        </w:rPr>
        <w:t>in the area of</w:t>
      </w:r>
      <w:proofErr w:type="gramEnd"/>
      <w:r w:rsidRPr="00E158BE">
        <w:rPr>
          <w:lang w:val="en-US"/>
        </w:rPr>
        <w:t xml:space="preserve"> law which is the subject of the legal services in dispute, in disciplines such as family law, wills and criminal law.</w:t>
      </w:r>
    </w:p>
    <w:p w14:paraId="47419638" w14:textId="77777777" w:rsidR="00E158BE" w:rsidRPr="00E158BE" w:rsidRDefault="00E158BE" w:rsidP="00E158BE">
      <w:pPr>
        <w:rPr>
          <w:lang w:val="en-US"/>
        </w:rPr>
      </w:pPr>
      <w:r w:rsidRPr="00E158BE">
        <w:rPr>
          <w:lang w:val="en-US"/>
        </w:rPr>
        <w:t xml:space="preserve">This year, the Legal Practice List continued to practice effective active case management, resulting in a case clearance rate of 95%, despite a 36% increase in initiations. There was an 18% increase in the number of </w:t>
      </w:r>
      <w:proofErr w:type="spellStart"/>
      <w:r w:rsidRPr="00E158BE">
        <w:rPr>
          <w:lang w:val="en-US"/>
        </w:rPr>
        <w:t>finalised</w:t>
      </w:r>
      <w:proofErr w:type="spellEnd"/>
      <w:r w:rsidRPr="00E158BE">
        <w:rPr>
          <w:lang w:val="en-US"/>
        </w:rPr>
        <w:t xml:space="preserve"> cases compared with last financial year. As most applicants in its civil jurisdiction are self-represented litigants, members </w:t>
      </w:r>
      <w:proofErr w:type="spellStart"/>
      <w:r w:rsidRPr="00E158BE">
        <w:rPr>
          <w:lang w:val="en-US"/>
        </w:rPr>
        <w:t>analyse</w:t>
      </w:r>
      <w:proofErr w:type="spellEnd"/>
      <w:r w:rsidRPr="00E158BE">
        <w:rPr>
          <w:lang w:val="en-US"/>
        </w:rPr>
        <w:t xml:space="preserve"> claims ahead of the first directions hearing to ensure that there is a proper legal basis for those claims and any relief sought, and that the respondent is able fairly to respond to them. This often promotes constructive discussion and paves the way for prompt resolution where that can be achieved. </w:t>
      </w:r>
    </w:p>
    <w:p w14:paraId="3A2CAE06" w14:textId="77777777" w:rsidR="00E158BE" w:rsidRPr="00E158BE" w:rsidRDefault="00E158BE" w:rsidP="00E158BE">
      <w:pPr>
        <w:rPr>
          <w:lang w:val="en-US"/>
        </w:rPr>
      </w:pPr>
      <w:r w:rsidRPr="00E158BE">
        <w:rPr>
          <w:lang w:val="en-US"/>
        </w:rPr>
        <w:t xml:space="preserve">Where appropriate, smaller claims (for amounts in dispute below $15,000) may be fast tracked for a final hearing. The largest monetary claim in the list this year was for $261,460. The median duration for </w:t>
      </w:r>
      <w:proofErr w:type="spellStart"/>
      <w:r w:rsidRPr="00E158BE">
        <w:rPr>
          <w:lang w:val="en-US"/>
        </w:rPr>
        <w:t>finalised</w:t>
      </w:r>
      <w:proofErr w:type="spellEnd"/>
      <w:r w:rsidRPr="00E158BE">
        <w:rPr>
          <w:lang w:val="en-US"/>
        </w:rPr>
        <w:t xml:space="preserve"> cases decreased by 12% this year (from 33 weeks to 29 weeks). Cases predominantly came under the </w:t>
      </w:r>
      <w:r w:rsidRPr="00E158BE">
        <w:rPr>
          <w:i/>
          <w:iCs/>
          <w:lang w:val="en-US"/>
        </w:rPr>
        <w:t xml:space="preserve">Australian Consumer Law and </w:t>
      </w:r>
      <w:proofErr w:type="gramStart"/>
      <w:r w:rsidRPr="00E158BE">
        <w:rPr>
          <w:i/>
          <w:iCs/>
          <w:lang w:val="en-US"/>
        </w:rPr>
        <w:t>Fair Trading</w:t>
      </w:r>
      <w:proofErr w:type="gramEnd"/>
      <w:r w:rsidRPr="00E158BE">
        <w:rPr>
          <w:i/>
          <w:iCs/>
          <w:lang w:val="en-US"/>
        </w:rPr>
        <w:t xml:space="preserve"> Act 2012</w:t>
      </w:r>
      <w:r w:rsidRPr="00E158BE">
        <w:rPr>
          <w:lang w:val="en-US"/>
        </w:rPr>
        <w:t>, with 64 cases initiated (a 42% increase). There was also a significant increase in disciplinary referrals by the Commissioner, to 34 cases (a 36% increase against 2021/22, and 54% above 2020/21).</w:t>
      </w:r>
    </w:p>
    <w:p w14:paraId="5F1CE130" w14:textId="77777777" w:rsidR="00E158BE" w:rsidRPr="00E158BE" w:rsidRDefault="00E158BE" w:rsidP="00E158BE">
      <w:pPr>
        <w:pStyle w:val="Heading3"/>
        <w:rPr>
          <w:vertAlign w:val="superscript"/>
          <w:lang w:val="en-US"/>
        </w:rPr>
      </w:pPr>
      <w:r w:rsidRPr="00E158BE">
        <w:rPr>
          <w:lang w:val="en-US"/>
        </w:rPr>
        <w:t>Review and Regulation List</w:t>
      </w:r>
    </w:p>
    <w:p w14:paraId="71F7D370" w14:textId="77777777" w:rsidR="00E158BE" w:rsidRPr="00E158BE" w:rsidRDefault="00E158BE" w:rsidP="00E158BE">
      <w:pPr>
        <w:rPr>
          <w:lang w:val="en-US"/>
        </w:rPr>
      </w:pPr>
      <w:r w:rsidRPr="00E158BE">
        <w:rPr>
          <w:lang w:val="en-US"/>
        </w:rPr>
        <w:t xml:space="preserve">The Review and Regulation List hears matters related to almost 40 pieces of legislation each year. The list oversees challenges brought by users against government or regulatory body decisions, accepts referrals, and conducts inquiries into the professional conduct of various professions. Types of cases include reviewing conduct by health practitioners, overseeing racing disciplinary hearings, Freedom of Information (FOI) cases, state taxation matters and applications involving dangerous domestic animals. </w:t>
      </w:r>
    </w:p>
    <w:p w14:paraId="4B776A32" w14:textId="77777777" w:rsidR="00E158BE" w:rsidRPr="00E158BE" w:rsidRDefault="00E158BE" w:rsidP="00E158BE">
      <w:pPr>
        <w:rPr>
          <w:lang w:val="en-US"/>
        </w:rPr>
      </w:pPr>
      <w:r w:rsidRPr="00E158BE">
        <w:rPr>
          <w:lang w:val="en-US"/>
        </w:rPr>
        <w:t xml:space="preserve">The types of cases that the Review and Regulation List oversees has evolved in 2022/23, with the list seeing a higher number of applications in areas including the </w:t>
      </w:r>
      <w:r w:rsidRPr="00E158BE">
        <w:rPr>
          <w:i/>
          <w:iCs/>
          <w:lang w:val="en-US"/>
        </w:rPr>
        <w:t xml:space="preserve">Taxation Administration Act 1997 </w:t>
      </w:r>
      <w:r w:rsidRPr="00E158BE">
        <w:rPr>
          <w:lang w:val="en-US"/>
        </w:rPr>
        <w:t xml:space="preserve">(with 86 cases) and the </w:t>
      </w:r>
      <w:r w:rsidRPr="00E158BE">
        <w:rPr>
          <w:i/>
          <w:iCs/>
          <w:lang w:val="en-US"/>
        </w:rPr>
        <w:t>Health Practitioner Regulation National Law (Victoria) Act 2009</w:t>
      </w:r>
      <w:r w:rsidRPr="00E158BE">
        <w:rPr>
          <w:lang w:val="en-US"/>
        </w:rPr>
        <w:t xml:space="preserve"> (with 119 cases concerning the 15 health professions regulated under this law). Applications under the </w:t>
      </w:r>
      <w:r w:rsidRPr="00E158BE">
        <w:rPr>
          <w:i/>
          <w:iCs/>
          <w:lang w:val="en-US"/>
        </w:rPr>
        <w:t>Freedom of Information Act</w:t>
      </w:r>
      <w:r w:rsidRPr="00E158BE">
        <w:rPr>
          <w:lang w:val="en-US"/>
        </w:rPr>
        <w:t xml:space="preserve"> dropped back toward pre-pandemic levels, and applications in other areas remained steady. The total number of initiated cases across the list was slightly lower than last financial year, with a small increase in </w:t>
      </w:r>
      <w:proofErr w:type="spellStart"/>
      <w:r w:rsidRPr="00E158BE">
        <w:rPr>
          <w:lang w:val="en-US"/>
        </w:rPr>
        <w:t>finalised</w:t>
      </w:r>
      <w:proofErr w:type="spellEnd"/>
      <w:r w:rsidRPr="00E158BE">
        <w:rPr>
          <w:lang w:val="en-US"/>
        </w:rPr>
        <w:t xml:space="preserve"> cases. The clearance rate rose by 2%.</w:t>
      </w:r>
    </w:p>
    <w:p w14:paraId="3F31D967" w14:textId="77777777" w:rsidR="00E158BE" w:rsidRPr="00E158BE" w:rsidRDefault="00E158BE" w:rsidP="00E158BE">
      <w:pPr>
        <w:rPr>
          <w:lang w:val="en-US"/>
        </w:rPr>
      </w:pPr>
      <w:r w:rsidRPr="00E158BE">
        <w:rPr>
          <w:lang w:val="en-US"/>
        </w:rPr>
        <w:t xml:space="preserve">As part of VCAT’s efforts in active case management, the list has focused on increasing the number of cases decided </w:t>
      </w:r>
      <w:proofErr w:type="gramStart"/>
      <w:r w:rsidRPr="00E158BE">
        <w:rPr>
          <w:lang w:val="en-US"/>
        </w:rPr>
        <w:t>on the basis of</w:t>
      </w:r>
      <w:proofErr w:type="gramEnd"/>
      <w:r w:rsidRPr="00E158BE">
        <w:rPr>
          <w:lang w:val="en-US"/>
        </w:rPr>
        <w:t xml:space="preserve"> written submissions and evidence from the parties, reducing the number of hearings required and delivering more efficient resolutions to users. In matters relating to health practitioners (which must have a decision by a panel of a legal member and two members of the profession), VCAT conducts compulsory conferences to resolve factual issues, resulting in shorter hearings as issues are decided on legal argument. Although the list has faced challenges caused by a shortage of VCAT members to deal with cases, which has increased wait times for many hearings, the number of </w:t>
      </w:r>
      <w:proofErr w:type="spellStart"/>
      <w:r w:rsidRPr="00E158BE">
        <w:rPr>
          <w:lang w:val="en-US"/>
        </w:rPr>
        <w:t>finalised</w:t>
      </w:r>
      <w:proofErr w:type="spellEnd"/>
      <w:r w:rsidRPr="00E158BE">
        <w:rPr>
          <w:lang w:val="en-US"/>
        </w:rPr>
        <w:t xml:space="preserve"> cases improved by 5% this year. Applications under the </w:t>
      </w:r>
      <w:r w:rsidRPr="00E158BE">
        <w:rPr>
          <w:i/>
          <w:iCs/>
          <w:lang w:val="en-US"/>
        </w:rPr>
        <w:t>Freedom of Information Act</w:t>
      </w:r>
      <w:r w:rsidRPr="00E158BE">
        <w:rPr>
          <w:lang w:val="en-US"/>
        </w:rPr>
        <w:t xml:space="preserve"> </w:t>
      </w:r>
      <w:r w:rsidRPr="00E158BE">
        <w:rPr>
          <w:i/>
          <w:iCs/>
          <w:lang w:val="en-US"/>
        </w:rPr>
        <w:t xml:space="preserve">1982 </w:t>
      </w:r>
      <w:r w:rsidRPr="00E158BE">
        <w:rPr>
          <w:lang w:val="en-US"/>
        </w:rPr>
        <w:t xml:space="preserve">dropped </w:t>
      </w:r>
      <w:r w:rsidRPr="00E158BE">
        <w:rPr>
          <w:lang w:val="en-US"/>
        </w:rPr>
        <w:lastRenderedPageBreak/>
        <w:t xml:space="preserve">back to around pre-pandemic levels; however, </w:t>
      </w:r>
      <w:proofErr w:type="gramStart"/>
      <w:r w:rsidRPr="00E158BE">
        <w:rPr>
          <w:lang w:val="en-US"/>
        </w:rPr>
        <w:t>as a result of</w:t>
      </w:r>
      <w:proofErr w:type="gramEnd"/>
      <w:r w:rsidRPr="00E158BE">
        <w:rPr>
          <w:lang w:val="en-US"/>
        </w:rPr>
        <w:t xml:space="preserve"> short-term resourcing issues, most of these applications were adjourned to a date to be confirmed.</w:t>
      </w:r>
    </w:p>
    <w:p w14:paraId="766E2B11" w14:textId="77777777" w:rsidR="00E158BE" w:rsidRPr="00E158BE" w:rsidRDefault="00E158BE" w:rsidP="00E158BE">
      <w:pPr>
        <w:pStyle w:val="Heading2"/>
        <w:rPr>
          <w:lang w:val="en-US"/>
        </w:rPr>
      </w:pPr>
      <w:bookmarkStart w:id="8" w:name="_Toc145664684"/>
      <w:r w:rsidRPr="00E158BE">
        <w:rPr>
          <w:lang w:val="en-US"/>
        </w:rPr>
        <w:t>Civil Division</w:t>
      </w:r>
      <w:bookmarkEnd w:id="8"/>
      <w:r w:rsidRPr="00E158BE">
        <w:rPr>
          <w:lang w:val="en-US"/>
        </w:rPr>
        <w:t xml:space="preserve"> </w:t>
      </w:r>
    </w:p>
    <w:p w14:paraId="7B772588" w14:textId="77777777" w:rsidR="00E158BE" w:rsidRPr="00E158BE" w:rsidRDefault="00E158BE" w:rsidP="00E158BE">
      <w:pPr>
        <w:rPr>
          <w:lang w:val="en-US"/>
        </w:rPr>
      </w:pPr>
      <w:r w:rsidRPr="00E158BE">
        <w:rPr>
          <w:lang w:val="en-US"/>
        </w:rPr>
        <w:t xml:space="preserve">The Civil Division hears and decides a broad range of legal disputes ranging across consumer matters, domestic and commercial building works, </w:t>
      </w:r>
      <w:proofErr w:type="gramStart"/>
      <w:r w:rsidRPr="00E158BE">
        <w:rPr>
          <w:lang w:val="en-US"/>
        </w:rPr>
        <w:t>owners</w:t>
      </w:r>
      <w:proofErr w:type="gramEnd"/>
      <w:r w:rsidRPr="00E158BE">
        <w:rPr>
          <w:lang w:val="en-US"/>
        </w:rPr>
        <w:t xml:space="preserve"> corporations, retail tenancies, and property disputes. VCAT’s monetary jurisdiction over civil disputes is unlimited, with the value of claims within the division this year </w:t>
      </w:r>
      <w:proofErr w:type="spellStart"/>
      <w:r w:rsidRPr="00E158BE">
        <w:rPr>
          <w:lang w:val="en-US"/>
        </w:rPr>
        <w:t>totalling</w:t>
      </w:r>
      <w:proofErr w:type="spellEnd"/>
      <w:r w:rsidRPr="00E158BE">
        <w:rPr>
          <w:lang w:val="en-US"/>
        </w:rPr>
        <w:t xml:space="preserve"> over $397 million. There are three lists within the division: </w:t>
      </w:r>
    </w:p>
    <w:p w14:paraId="24E7C413" w14:textId="77777777" w:rsidR="00E158BE" w:rsidRPr="00E158BE" w:rsidRDefault="00E158BE" w:rsidP="00E158BE">
      <w:pPr>
        <w:pStyle w:val="ListParagraph"/>
        <w:numPr>
          <w:ilvl w:val="0"/>
          <w:numId w:val="40"/>
        </w:numPr>
        <w:rPr>
          <w:lang w:val="en-US"/>
        </w:rPr>
      </w:pPr>
      <w:r w:rsidRPr="00E158BE">
        <w:rPr>
          <w:lang w:val="en-US"/>
        </w:rPr>
        <w:t xml:space="preserve">Building and Property List </w:t>
      </w:r>
    </w:p>
    <w:p w14:paraId="6A59D581" w14:textId="77777777" w:rsidR="00E158BE" w:rsidRPr="00E158BE" w:rsidRDefault="00E158BE" w:rsidP="00E158BE">
      <w:pPr>
        <w:pStyle w:val="ListParagraph"/>
        <w:numPr>
          <w:ilvl w:val="0"/>
          <w:numId w:val="40"/>
        </w:numPr>
        <w:rPr>
          <w:lang w:val="en-US"/>
        </w:rPr>
      </w:pPr>
      <w:r w:rsidRPr="00E158BE">
        <w:rPr>
          <w:lang w:val="en-US"/>
        </w:rPr>
        <w:t>Civil Claims List</w:t>
      </w:r>
    </w:p>
    <w:p w14:paraId="1360B671" w14:textId="77777777" w:rsidR="00E158BE" w:rsidRPr="00E158BE" w:rsidRDefault="00E158BE" w:rsidP="00E158BE">
      <w:pPr>
        <w:pStyle w:val="ListParagraph"/>
        <w:numPr>
          <w:ilvl w:val="0"/>
          <w:numId w:val="40"/>
        </w:numPr>
        <w:rPr>
          <w:lang w:val="en-US"/>
        </w:rPr>
      </w:pPr>
      <w:r w:rsidRPr="00E158BE">
        <w:rPr>
          <w:lang w:val="en-US"/>
        </w:rPr>
        <w:t>Owners Corporations List.</w:t>
      </w:r>
    </w:p>
    <w:p w14:paraId="0043DB35" w14:textId="77777777" w:rsidR="00E158BE" w:rsidRPr="00E158BE" w:rsidRDefault="00E158BE" w:rsidP="00E158BE">
      <w:pPr>
        <w:rPr>
          <w:lang w:val="en-US"/>
        </w:rPr>
      </w:pPr>
      <w:r w:rsidRPr="00E158BE">
        <w:rPr>
          <w:lang w:val="en-US"/>
        </w:rPr>
        <w:t xml:space="preserve">This year, the Civil Division continued to offer both in-person and remote hearings to cater for the high numbers of initiated cases. The clearance rate improved across the three lists within the Civil Division. To assist in active case management and the timely resolution of cases, VCAT has appointed a specialist registrar to the Civil Division. </w:t>
      </w:r>
    </w:p>
    <w:p w14:paraId="463D1EAD" w14:textId="77777777" w:rsidR="00E158BE" w:rsidRPr="00E158BE" w:rsidRDefault="00E158BE" w:rsidP="00E158BE">
      <w:pPr>
        <w:rPr>
          <w:lang w:val="en-US"/>
        </w:rPr>
      </w:pPr>
      <w:r w:rsidRPr="00E158BE">
        <w:rPr>
          <w:lang w:val="en-US"/>
        </w:rPr>
        <w:t xml:space="preserve">During the year, </w:t>
      </w:r>
      <w:proofErr w:type="gramStart"/>
      <w:r w:rsidRPr="00E158BE">
        <w:rPr>
          <w:lang w:val="en-US"/>
        </w:rPr>
        <w:t>a number of</w:t>
      </w:r>
      <w:proofErr w:type="gramEnd"/>
      <w:r w:rsidRPr="00E158BE">
        <w:rPr>
          <w:lang w:val="en-US"/>
        </w:rPr>
        <w:t xml:space="preserve"> important decisions of the tribunal and the courts have dealt with the extent of VCAT’s jurisdiction. These include decisions in relation to contribution claims under the </w:t>
      </w:r>
      <w:r w:rsidRPr="00E158BE">
        <w:rPr>
          <w:i/>
          <w:iCs/>
          <w:lang w:val="en-US"/>
        </w:rPr>
        <w:t>Wrongs Act 1958</w:t>
      </w:r>
      <w:r w:rsidRPr="00E158BE">
        <w:rPr>
          <w:lang w:val="en-US"/>
        </w:rPr>
        <w:t xml:space="preserve"> (</w:t>
      </w:r>
      <w:r w:rsidRPr="00E158BE">
        <w:rPr>
          <w:i/>
          <w:iCs/>
          <w:lang w:val="en-US"/>
        </w:rPr>
        <w:t>Vaughan Constructions Pty Ltd v Melbourne Water Corporation (Building and Property)</w:t>
      </w:r>
      <w:r w:rsidRPr="00E158BE">
        <w:rPr>
          <w:lang w:val="en-US"/>
        </w:rPr>
        <w:t xml:space="preserve"> [2023] VCAT 233) and in relation to the application of limitation periods (</w:t>
      </w:r>
      <w:r w:rsidRPr="00E158BE">
        <w:rPr>
          <w:i/>
          <w:iCs/>
          <w:lang w:val="en-US"/>
        </w:rPr>
        <w:t>Steedman v Greater Western Water Corporation</w:t>
      </w:r>
      <w:r w:rsidRPr="00E158BE">
        <w:rPr>
          <w:lang w:val="en-US"/>
        </w:rPr>
        <w:t xml:space="preserve"> [2023] VCAT 128). </w:t>
      </w:r>
    </w:p>
    <w:p w14:paraId="31CEA2F3" w14:textId="77777777" w:rsidR="00E158BE" w:rsidRPr="00E158BE" w:rsidRDefault="00E158BE" w:rsidP="00E158BE">
      <w:pPr>
        <w:rPr>
          <w:lang w:val="en-US"/>
        </w:rPr>
      </w:pPr>
      <w:r w:rsidRPr="00E158BE">
        <w:rPr>
          <w:lang w:val="en-US"/>
        </w:rPr>
        <w:t xml:space="preserve">In October 2022 the Court of Appeal handed down its decision in </w:t>
      </w:r>
      <w:proofErr w:type="spellStart"/>
      <w:r w:rsidRPr="00E158BE">
        <w:rPr>
          <w:i/>
          <w:iCs/>
          <w:lang w:val="en-US"/>
        </w:rPr>
        <w:t>Thurin</w:t>
      </w:r>
      <w:proofErr w:type="spellEnd"/>
      <w:r w:rsidRPr="00E158BE">
        <w:rPr>
          <w:i/>
          <w:iCs/>
          <w:lang w:val="en-US"/>
        </w:rPr>
        <w:t xml:space="preserve"> v </w:t>
      </w:r>
      <w:proofErr w:type="spellStart"/>
      <w:r w:rsidRPr="00E158BE">
        <w:rPr>
          <w:i/>
          <w:iCs/>
          <w:lang w:val="en-US"/>
        </w:rPr>
        <w:t>Krongold</w:t>
      </w:r>
      <w:proofErr w:type="spellEnd"/>
      <w:r w:rsidRPr="00E158BE">
        <w:rPr>
          <w:i/>
          <w:iCs/>
          <w:lang w:val="en-US"/>
        </w:rPr>
        <w:t xml:space="preserve"> Constructions Pty Ltd</w:t>
      </w:r>
      <w:r w:rsidRPr="00E158BE">
        <w:rPr>
          <w:lang w:val="en-US"/>
        </w:rPr>
        <w:t xml:space="preserve"> [2022] VSCA 226. The Court of Appeal made several significant findings which built upon previous court decisions concerning the Australian Constitution and VCAT's lack of jurisdiction to hear certain types of cases because the tribunal is not “a court”. </w:t>
      </w:r>
    </w:p>
    <w:p w14:paraId="5F4E0CCE" w14:textId="77777777" w:rsidR="00E158BE" w:rsidRPr="00E158BE" w:rsidRDefault="00E158BE" w:rsidP="00E158BE">
      <w:pPr>
        <w:rPr>
          <w:lang w:val="en-US"/>
        </w:rPr>
      </w:pPr>
      <w:r w:rsidRPr="00E158BE">
        <w:rPr>
          <w:lang w:val="en-US"/>
        </w:rPr>
        <w:t xml:space="preserve">The Court of Appeal's decision means that VCAT cannot exercise federal jurisdiction in the resolution of a dispute. This is because VCAT is not what is described as a ‘Chapter III Court’ under the Australian Constitution. Chapter III Courts in Victoria are the Supreme Court, County </w:t>
      </w:r>
      <w:proofErr w:type="gramStart"/>
      <w:r w:rsidRPr="00E158BE">
        <w:rPr>
          <w:lang w:val="en-US"/>
        </w:rPr>
        <w:t>Court</w:t>
      </w:r>
      <w:proofErr w:type="gramEnd"/>
      <w:r w:rsidRPr="00E158BE">
        <w:rPr>
          <w:lang w:val="en-US"/>
        </w:rPr>
        <w:t xml:space="preserve"> and Magistrates’ Court. </w:t>
      </w:r>
    </w:p>
    <w:p w14:paraId="504E3472" w14:textId="77777777" w:rsidR="00E158BE" w:rsidRPr="00E158BE" w:rsidRDefault="00E158BE" w:rsidP="00E158BE">
      <w:pPr>
        <w:rPr>
          <w:lang w:val="en-US"/>
        </w:rPr>
      </w:pPr>
      <w:r w:rsidRPr="00E158BE">
        <w:rPr>
          <w:lang w:val="en-US"/>
        </w:rPr>
        <w:t>VCAT cannot hear a case if a federal matter genuinely arises in the case. This occurs where the decision VCAT needs to make to resolve the case requires us to either apply or interpret a federal law.</w:t>
      </w:r>
    </w:p>
    <w:p w14:paraId="633ECBAF" w14:textId="77777777" w:rsidR="00E158BE" w:rsidRPr="00E158BE" w:rsidRDefault="00E158BE" w:rsidP="00E158BE">
      <w:pPr>
        <w:rPr>
          <w:lang w:val="en-US"/>
        </w:rPr>
      </w:pPr>
      <w:r w:rsidRPr="00E158BE">
        <w:rPr>
          <w:lang w:val="en-US"/>
        </w:rPr>
        <w:t xml:space="preserve">The key area of impact is for our Civil Division where parties often rely on federal legislation. These actions commonly raise matters of federal trade practices, breach of directors’ duties, insurance contracts matters and other legislative </w:t>
      </w:r>
      <w:proofErr w:type="spellStart"/>
      <w:r w:rsidRPr="00E158BE">
        <w:rPr>
          <w:lang w:val="en-US"/>
        </w:rPr>
        <w:t>defences</w:t>
      </w:r>
      <w:proofErr w:type="spellEnd"/>
      <w:r w:rsidRPr="00E158BE">
        <w:rPr>
          <w:lang w:val="en-US"/>
        </w:rPr>
        <w:t xml:space="preserve"> or causes of action which require a decision to be made on matters which, after </w:t>
      </w:r>
      <w:proofErr w:type="spellStart"/>
      <w:r w:rsidRPr="00E158BE">
        <w:rPr>
          <w:i/>
          <w:iCs/>
          <w:lang w:val="en-US"/>
        </w:rPr>
        <w:t>Krongold</w:t>
      </w:r>
      <w:proofErr w:type="spellEnd"/>
      <w:r w:rsidRPr="00E158BE">
        <w:rPr>
          <w:lang w:val="en-US"/>
        </w:rPr>
        <w:t xml:space="preserve">, are matters outside VCAT's jurisdiction. Identification of affected cases is complicated by the fact that the existence of federal issues may not be clear at the commencement of a case and may arise at any point. </w:t>
      </w:r>
      <w:r w:rsidRPr="00E158BE">
        <w:rPr>
          <w:lang w:val="en-US"/>
        </w:rPr>
        <w:lastRenderedPageBreak/>
        <w:t xml:space="preserve">This is placing additional demands on VCAT’s resources to manage such cases appropriately </w:t>
      </w:r>
      <w:proofErr w:type="gramStart"/>
      <w:r w:rsidRPr="00E158BE">
        <w:rPr>
          <w:lang w:val="en-US"/>
        </w:rPr>
        <w:t>so as to</w:t>
      </w:r>
      <w:proofErr w:type="gramEnd"/>
      <w:r w:rsidRPr="00E158BE">
        <w:rPr>
          <w:lang w:val="en-US"/>
        </w:rPr>
        <w:t xml:space="preserve"> </w:t>
      </w:r>
      <w:proofErr w:type="spellStart"/>
      <w:r w:rsidRPr="00E158BE">
        <w:rPr>
          <w:lang w:val="en-US"/>
        </w:rPr>
        <w:t>minimise</w:t>
      </w:r>
      <w:proofErr w:type="spellEnd"/>
      <w:r w:rsidRPr="00E158BE">
        <w:rPr>
          <w:lang w:val="en-US"/>
        </w:rPr>
        <w:t xml:space="preserve"> wasted time and costs both to the tribunal and to parties.</w:t>
      </w:r>
    </w:p>
    <w:p w14:paraId="7B18E358" w14:textId="77777777" w:rsidR="00E158BE" w:rsidRPr="00E158BE" w:rsidRDefault="00E158BE" w:rsidP="00E158BE">
      <w:pPr>
        <w:rPr>
          <w:lang w:val="en-US"/>
        </w:rPr>
      </w:pPr>
      <w:r w:rsidRPr="00E158BE">
        <w:rPr>
          <w:lang w:val="en-US"/>
        </w:rPr>
        <w:t xml:space="preserve">In response to </w:t>
      </w:r>
      <w:proofErr w:type="spellStart"/>
      <w:r w:rsidRPr="00E158BE">
        <w:rPr>
          <w:i/>
          <w:iCs/>
          <w:lang w:val="en-US"/>
        </w:rPr>
        <w:t>Krongold</w:t>
      </w:r>
      <w:proofErr w:type="spellEnd"/>
      <w:r w:rsidRPr="00E158BE">
        <w:rPr>
          <w:lang w:val="en-US"/>
        </w:rPr>
        <w:t xml:space="preserve">, VCAT has provided updated information to users via its website and is actively triaging potentially affected cases for striking out or referral to an appropriate court under s 77 of the </w:t>
      </w:r>
      <w:r w:rsidRPr="00E158BE">
        <w:rPr>
          <w:i/>
          <w:iCs/>
          <w:lang w:val="en-US"/>
        </w:rPr>
        <w:t>Victorian Civil and Administrative Tribunal Act 1998</w:t>
      </w:r>
      <w:r w:rsidRPr="00E158BE">
        <w:rPr>
          <w:lang w:val="en-US"/>
        </w:rPr>
        <w:t xml:space="preserve">. As </w:t>
      </w:r>
      <w:proofErr w:type="gramStart"/>
      <w:r w:rsidRPr="00E158BE">
        <w:rPr>
          <w:lang w:val="en-US"/>
        </w:rPr>
        <w:t>at</w:t>
      </w:r>
      <w:proofErr w:type="gramEnd"/>
      <w:r w:rsidRPr="00E158BE">
        <w:rPr>
          <w:lang w:val="en-US"/>
        </w:rPr>
        <w:t xml:space="preserve"> 30 June 2023, 259 cases have been referred to a judicial member under s 77, with 87 of these either struck out and/or referred to a court so far while 43 have been found to remain within VCAT’s jurisdiction. </w:t>
      </w:r>
    </w:p>
    <w:p w14:paraId="04D6A0F5" w14:textId="77777777" w:rsidR="00E158BE" w:rsidRPr="00E158BE" w:rsidRDefault="00E158BE" w:rsidP="00E158BE">
      <w:pPr>
        <w:pStyle w:val="Heading3"/>
        <w:rPr>
          <w:lang w:val="en-US"/>
        </w:rPr>
      </w:pPr>
      <w:r w:rsidRPr="00E158BE">
        <w:rPr>
          <w:lang w:val="en-US"/>
        </w:rPr>
        <w:t>Building and Property List</w:t>
      </w:r>
    </w:p>
    <w:p w14:paraId="38E97F64" w14:textId="77777777" w:rsidR="00E158BE" w:rsidRPr="00E158BE" w:rsidRDefault="00E158BE" w:rsidP="00E158BE">
      <w:pPr>
        <w:rPr>
          <w:lang w:val="en-US"/>
        </w:rPr>
      </w:pPr>
      <w:r w:rsidRPr="00E158BE">
        <w:rPr>
          <w:lang w:val="en-US"/>
        </w:rPr>
        <w:t xml:space="preserve">The Building and Property List hears disputes relating to domestic and commercial building and property. This includes: </w:t>
      </w:r>
    </w:p>
    <w:p w14:paraId="70C8F57E" w14:textId="77777777" w:rsidR="00E158BE" w:rsidRPr="00E158BE" w:rsidRDefault="00E158BE" w:rsidP="00E158BE">
      <w:pPr>
        <w:pStyle w:val="ListParagraph"/>
        <w:numPr>
          <w:ilvl w:val="0"/>
          <w:numId w:val="41"/>
        </w:numPr>
        <w:rPr>
          <w:vertAlign w:val="superscript"/>
          <w:lang w:val="en-US"/>
        </w:rPr>
      </w:pPr>
      <w:r w:rsidRPr="00E158BE">
        <w:rPr>
          <w:lang w:val="en-US"/>
        </w:rPr>
        <w:t xml:space="preserve">disputes between a property owner, builder, sub-contractor, architect, </w:t>
      </w:r>
      <w:proofErr w:type="gramStart"/>
      <w:r w:rsidRPr="00E158BE">
        <w:rPr>
          <w:lang w:val="en-US"/>
        </w:rPr>
        <w:t>engineer</w:t>
      </w:r>
      <w:proofErr w:type="gramEnd"/>
      <w:r w:rsidRPr="00E158BE">
        <w:rPr>
          <w:lang w:val="en-US"/>
        </w:rPr>
        <w:t xml:space="preserve"> or other building practitioner</w:t>
      </w:r>
    </w:p>
    <w:p w14:paraId="687EDEA1" w14:textId="77777777" w:rsidR="00E158BE" w:rsidRPr="00E158BE" w:rsidRDefault="00E158BE" w:rsidP="00E158BE">
      <w:pPr>
        <w:pStyle w:val="ListParagraph"/>
        <w:numPr>
          <w:ilvl w:val="0"/>
          <w:numId w:val="41"/>
        </w:numPr>
        <w:rPr>
          <w:lang w:val="en-US"/>
        </w:rPr>
      </w:pPr>
      <w:r w:rsidRPr="00E158BE">
        <w:rPr>
          <w:lang w:val="en-US"/>
        </w:rPr>
        <w:t>disputes between a property owner and a warranty insurer</w:t>
      </w:r>
    </w:p>
    <w:p w14:paraId="662FAA11" w14:textId="77777777" w:rsidR="00E158BE" w:rsidRPr="00E158BE" w:rsidRDefault="00E158BE" w:rsidP="00E158BE">
      <w:pPr>
        <w:pStyle w:val="ListParagraph"/>
        <w:numPr>
          <w:ilvl w:val="0"/>
          <w:numId w:val="41"/>
        </w:numPr>
        <w:rPr>
          <w:lang w:val="en-US"/>
        </w:rPr>
      </w:pPr>
      <w:r w:rsidRPr="00E158BE">
        <w:rPr>
          <w:lang w:val="en-US"/>
        </w:rPr>
        <w:t>disputes between landlords and tenants under retail and commercial tenancies</w:t>
      </w:r>
    </w:p>
    <w:p w14:paraId="4D9C3760" w14:textId="77777777" w:rsidR="00E158BE" w:rsidRPr="00E158BE" w:rsidRDefault="00E158BE" w:rsidP="00E158BE">
      <w:pPr>
        <w:pStyle w:val="ListParagraph"/>
        <w:numPr>
          <w:ilvl w:val="0"/>
          <w:numId w:val="41"/>
        </w:numPr>
        <w:rPr>
          <w:lang w:val="en-US"/>
        </w:rPr>
      </w:pPr>
      <w:r w:rsidRPr="00E158BE">
        <w:rPr>
          <w:lang w:val="en-US"/>
        </w:rPr>
        <w:t>disputes between some joint property owners</w:t>
      </w:r>
    </w:p>
    <w:p w14:paraId="7D05389C" w14:textId="77777777" w:rsidR="00E158BE" w:rsidRPr="00E158BE" w:rsidRDefault="00E158BE" w:rsidP="00E158BE">
      <w:pPr>
        <w:pStyle w:val="ListParagraph"/>
        <w:numPr>
          <w:ilvl w:val="0"/>
          <w:numId w:val="41"/>
        </w:numPr>
        <w:rPr>
          <w:lang w:val="en-US"/>
        </w:rPr>
      </w:pPr>
      <w:r w:rsidRPr="00E158BE">
        <w:rPr>
          <w:lang w:val="en-US"/>
        </w:rPr>
        <w:t>disputes arising from the use or flow of water between properties, such as flooding from one block of land to another or water leaking between apartments.</w:t>
      </w:r>
    </w:p>
    <w:p w14:paraId="4C59B79A" w14:textId="77777777" w:rsidR="00E158BE" w:rsidRPr="00E158BE" w:rsidRDefault="00E158BE" w:rsidP="00E158BE">
      <w:pPr>
        <w:rPr>
          <w:lang w:val="en-US"/>
        </w:rPr>
      </w:pPr>
      <w:r w:rsidRPr="00E158BE">
        <w:rPr>
          <w:lang w:val="en-US"/>
        </w:rPr>
        <w:t>This year, the Building and Property List continued to have a strong focus on alternative dispute resolution (ADR), with compulsory conferences used as a form of early and neutral evaluation to allow for a greater chance of resolution or a more constructive discussion prior to a hearing. 866 cases were conducted via compulsory conference or mediation, with 375 being settled. Additionally, the list has implemented a “</w:t>
      </w:r>
      <w:proofErr w:type="spellStart"/>
      <w:r w:rsidRPr="00E158BE">
        <w:rPr>
          <w:lang w:val="en-US"/>
        </w:rPr>
        <w:t>callover</w:t>
      </w:r>
      <w:proofErr w:type="spellEnd"/>
      <w:r w:rsidRPr="00E158BE">
        <w:rPr>
          <w:lang w:val="en-US"/>
        </w:rPr>
        <w:t>” day, whereby parties in cases that are close to final hearing attend the tribunal to ensure that all procedural steps are on track. In combination with other proactive case management measures, this approach reduces the risk of last-minute adjournments.</w:t>
      </w:r>
    </w:p>
    <w:p w14:paraId="28E55D66" w14:textId="77777777" w:rsidR="00E158BE" w:rsidRPr="00E158BE" w:rsidRDefault="00E158BE" w:rsidP="00E158BE">
      <w:pPr>
        <w:rPr>
          <w:lang w:val="en-US"/>
        </w:rPr>
      </w:pPr>
      <w:r w:rsidRPr="00E158BE">
        <w:rPr>
          <w:lang w:val="en-US"/>
        </w:rPr>
        <w:t xml:space="preserve">The list saw a small increase in initiated cases, up 6% from 2021/22. While cases have taken longer to resolve (from a median of 38 weeks in 2021/22 to 45 weeks in 2022/23), the number of </w:t>
      </w:r>
      <w:proofErr w:type="spellStart"/>
      <w:r w:rsidRPr="00E158BE">
        <w:rPr>
          <w:lang w:val="en-US"/>
        </w:rPr>
        <w:t>finalised</w:t>
      </w:r>
      <w:proofErr w:type="spellEnd"/>
      <w:r w:rsidRPr="00E158BE">
        <w:rPr>
          <w:lang w:val="en-US"/>
        </w:rPr>
        <w:t xml:space="preserve"> cases increased by 19%, with a 98% clearance rate across the list. The number of pending cases increased by 1% compared with last financial year. </w:t>
      </w:r>
    </w:p>
    <w:p w14:paraId="023CCC5A" w14:textId="77777777" w:rsidR="00E158BE" w:rsidRPr="00E158BE" w:rsidRDefault="00E158BE" w:rsidP="00E158BE">
      <w:pPr>
        <w:pStyle w:val="Heading3"/>
        <w:rPr>
          <w:lang w:val="en-US"/>
        </w:rPr>
      </w:pPr>
      <w:r w:rsidRPr="00E158BE">
        <w:rPr>
          <w:lang w:val="en-US"/>
        </w:rPr>
        <w:t xml:space="preserve">Civil </w:t>
      </w:r>
      <w:r w:rsidRPr="00E158BE">
        <w:t>Claims</w:t>
      </w:r>
      <w:r w:rsidRPr="00E158BE">
        <w:rPr>
          <w:lang w:val="en-US"/>
        </w:rPr>
        <w:t xml:space="preserve"> List</w:t>
      </w:r>
    </w:p>
    <w:p w14:paraId="7178584F" w14:textId="77777777" w:rsidR="00E158BE" w:rsidRPr="00E158BE" w:rsidRDefault="00E158BE" w:rsidP="00E158BE">
      <w:pPr>
        <w:rPr>
          <w:lang w:val="en-US"/>
        </w:rPr>
      </w:pPr>
      <w:r w:rsidRPr="00E158BE">
        <w:rPr>
          <w:lang w:val="en-US"/>
        </w:rPr>
        <w:t xml:space="preserve">The Civil Claims List hears disputes about the supply of goods or services. Claims can be issued by suppliers and consumers and there is no limit to the amount that may be claimed in an application; matters range from everyday consumer transactions to large commercial matters. Regardless of financial value, the list represents an opportunity for users to settle disputes without going to the courts, where parties are more likely to require legal representation and thus incur their own legal fees and risk being ordered to pay their opponent’s legal fees and other costs. The Civil Claims List is an important avenue for people to resolve disputes in a setting with less procedural formality and greater flexibility than in a </w:t>
      </w:r>
      <w:r w:rsidRPr="00E158BE">
        <w:rPr>
          <w:lang w:val="en-US"/>
        </w:rPr>
        <w:lastRenderedPageBreak/>
        <w:t xml:space="preserve">court, and to be able to represent themselves, whilst still having the dispute determined according to law. </w:t>
      </w:r>
    </w:p>
    <w:p w14:paraId="30E0B0B6" w14:textId="77777777" w:rsidR="00E158BE" w:rsidRPr="00E158BE" w:rsidRDefault="00E158BE" w:rsidP="00E158BE">
      <w:pPr>
        <w:rPr>
          <w:lang w:val="en-US"/>
        </w:rPr>
      </w:pPr>
      <w:r w:rsidRPr="00E158BE">
        <w:rPr>
          <w:lang w:val="en-US"/>
        </w:rPr>
        <w:t xml:space="preserve">The list saw slightly higher numbers this year, with 7,999 initiated cases (1% increase on 2021/22) and 7,011 </w:t>
      </w:r>
      <w:proofErr w:type="spellStart"/>
      <w:r w:rsidRPr="00E158BE">
        <w:rPr>
          <w:lang w:val="en-US"/>
        </w:rPr>
        <w:t>finalised</w:t>
      </w:r>
      <w:proofErr w:type="spellEnd"/>
      <w:r w:rsidRPr="00E158BE">
        <w:rPr>
          <w:lang w:val="en-US"/>
        </w:rPr>
        <w:t xml:space="preserve"> cases (4% increase on 2021/22). The number of pending cases increased by 10%. The Civil Claims List continued to be impacted by the diversion of members to hearing residential tenancies matters. However, the clearance rate improved by 3% compared to 2021/22. </w:t>
      </w:r>
    </w:p>
    <w:p w14:paraId="36E7F0C9" w14:textId="77777777" w:rsidR="00E158BE" w:rsidRPr="00E158BE" w:rsidRDefault="00E158BE" w:rsidP="00E158BE">
      <w:pPr>
        <w:pStyle w:val="Heading3"/>
        <w:rPr>
          <w:vertAlign w:val="superscript"/>
          <w:lang w:val="en-US"/>
        </w:rPr>
      </w:pPr>
      <w:r w:rsidRPr="00E158BE">
        <w:rPr>
          <w:lang w:val="en-US"/>
        </w:rPr>
        <w:t>Owners Corporations List</w:t>
      </w:r>
    </w:p>
    <w:p w14:paraId="7B0D3179" w14:textId="7C0B79B0" w:rsidR="00E158BE" w:rsidRPr="00E158BE" w:rsidRDefault="00E158BE" w:rsidP="00E158BE">
      <w:pPr>
        <w:rPr>
          <w:vertAlign w:val="superscript"/>
          <w:lang w:val="en-US"/>
        </w:rPr>
      </w:pPr>
      <w:r w:rsidRPr="00E158BE">
        <w:rPr>
          <w:lang w:val="en-US"/>
        </w:rPr>
        <w:t xml:space="preserve">The Owners Corporations List predominantly hears </w:t>
      </w:r>
      <w:proofErr w:type="gramStart"/>
      <w:r w:rsidRPr="00E158BE">
        <w:rPr>
          <w:lang w:val="en-US"/>
        </w:rPr>
        <w:t>owners</w:t>
      </w:r>
      <w:proofErr w:type="gramEnd"/>
      <w:r w:rsidRPr="00E158BE">
        <w:rPr>
          <w:lang w:val="en-US"/>
        </w:rPr>
        <w:t xml:space="preserve"> corporation disputes under the </w:t>
      </w:r>
      <w:r w:rsidRPr="00E158BE">
        <w:rPr>
          <w:i/>
          <w:iCs/>
          <w:lang w:val="en-US"/>
        </w:rPr>
        <w:t>Owners Corporations Act 2006</w:t>
      </w:r>
      <w:r w:rsidRPr="00E158BE">
        <w:rPr>
          <w:lang w:val="en-US"/>
        </w:rPr>
        <w:t xml:space="preserve">. It covers a range of disputes relating to </w:t>
      </w:r>
      <w:proofErr w:type="gramStart"/>
      <w:r w:rsidRPr="00E158BE">
        <w:rPr>
          <w:lang w:val="en-US"/>
        </w:rPr>
        <w:t>owners</w:t>
      </w:r>
      <w:proofErr w:type="gramEnd"/>
      <w:r w:rsidRPr="00E158BE">
        <w:rPr>
          <w:lang w:val="en-US"/>
        </w:rPr>
        <w:t xml:space="preserve"> corporations, which cover the approximately 800,000 individual lots of apartments and units in the more than 85,000 owners corporations across Victoria.</w:t>
      </w:r>
    </w:p>
    <w:p w14:paraId="3AE38341" w14:textId="77777777" w:rsidR="00E158BE" w:rsidRPr="00E158BE" w:rsidRDefault="00E158BE" w:rsidP="00E158BE">
      <w:pPr>
        <w:pStyle w:val="BlockText"/>
        <w:rPr>
          <w:b/>
          <w:bCs/>
          <w:lang w:val="en-US"/>
        </w:rPr>
      </w:pPr>
      <w:r w:rsidRPr="00E158BE">
        <w:rPr>
          <w:b/>
          <w:bCs/>
          <w:lang w:val="en-US"/>
        </w:rPr>
        <w:t>Case study: Dispute regarding Airbnb home rental</w:t>
      </w:r>
    </w:p>
    <w:p w14:paraId="452F31D3" w14:textId="77777777" w:rsidR="00E158BE" w:rsidRPr="00E158BE" w:rsidRDefault="00E158BE" w:rsidP="00E158BE">
      <w:pPr>
        <w:pStyle w:val="BlockText"/>
        <w:rPr>
          <w:lang w:val="en-US"/>
        </w:rPr>
      </w:pPr>
      <w:r w:rsidRPr="00E158BE">
        <w:rPr>
          <w:lang w:val="en-US"/>
        </w:rPr>
        <w:t>A recent hearing concerned a family who had booked accommodation on Airbnb, but upon moving into the premises believed there to be defects in the property and attempted to cancel and receive a refund.</w:t>
      </w:r>
    </w:p>
    <w:p w14:paraId="3E9743FE" w14:textId="77777777" w:rsidR="00E158BE" w:rsidRPr="00E158BE" w:rsidRDefault="00E158BE" w:rsidP="00E158BE">
      <w:pPr>
        <w:pStyle w:val="BlockText"/>
        <w:rPr>
          <w:lang w:val="en-US"/>
        </w:rPr>
      </w:pPr>
      <w:r w:rsidRPr="00E158BE">
        <w:rPr>
          <w:lang w:val="en-US"/>
        </w:rPr>
        <w:t xml:space="preserve">The family required short term accommodation and found the listing of a home in their </w:t>
      </w:r>
      <w:proofErr w:type="spellStart"/>
      <w:r w:rsidRPr="00E158BE">
        <w:rPr>
          <w:lang w:val="en-US"/>
        </w:rPr>
        <w:t>neighbourhood</w:t>
      </w:r>
      <w:proofErr w:type="spellEnd"/>
      <w:r w:rsidRPr="00E158BE">
        <w:rPr>
          <w:lang w:val="en-US"/>
        </w:rPr>
        <w:t xml:space="preserve"> on Airbnb. The “host” of this house had made significant effort to keep the house in good condition. The mother of the family asked her father-in-law to make the Airbnb booking, meaning that he formed the contract, received all relevant information about the house and had access to communication with the host. </w:t>
      </w:r>
    </w:p>
    <w:p w14:paraId="5E47709C" w14:textId="77777777" w:rsidR="00E158BE" w:rsidRDefault="00E158BE" w:rsidP="00E158BE">
      <w:pPr>
        <w:pStyle w:val="BlockText"/>
        <w:rPr>
          <w:lang w:val="en-US"/>
        </w:rPr>
      </w:pPr>
      <w:r w:rsidRPr="00E158BE">
        <w:rPr>
          <w:lang w:val="en-US"/>
        </w:rPr>
        <w:t>The family’s young daughter had some special needs and the father had difficulty sleeping due to a work-related injury. However, they did not disclose any special requirements to the Airbnb host when making the booking. When they arrived at the house they encountered some issues, including a rangehood above the stove top that did not work and which resulted in setting off the smoke alarm, which greatly distressed the daughter. However, the rangehood was not broken – the mother had neglected to turn it on at the power point – and other perceived issues had similar easy solutions. Due to these factors, the member presiding over this case dismissed any assertion that the property was defective.</w:t>
      </w:r>
    </w:p>
    <w:p w14:paraId="1A5AA648" w14:textId="733F4BAF" w:rsidR="00E158BE" w:rsidRPr="00E158BE" w:rsidRDefault="00E158BE" w:rsidP="00E158BE">
      <w:pPr>
        <w:pStyle w:val="BlockText"/>
        <w:rPr>
          <w:lang w:val="en-US"/>
        </w:rPr>
      </w:pPr>
      <w:r w:rsidRPr="00E158BE">
        <w:rPr>
          <w:lang w:val="en-US"/>
        </w:rPr>
        <w:t xml:space="preserve">The family left the property and attempted to get a refund. In this case, the member dismissed the applicants’ claim for a refund, noting that "This was an unfortunate situation, which arose out of a </w:t>
      </w:r>
      <w:r w:rsidRPr="00E158BE">
        <w:rPr>
          <w:lang w:val="en-US"/>
        </w:rPr>
        <w:lastRenderedPageBreak/>
        <w:t>series of misunderstandings. [The host] was not responsible for the misunderstandings on the applicants’ part."</w:t>
      </w:r>
    </w:p>
    <w:p w14:paraId="22A9CBC9" w14:textId="77777777" w:rsidR="00E158BE" w:rsidRPr="00E158BE" w:rsidRDefault="00E158BE" w:rsidP="00E158BE">
      <w:pPr>
        <w:rPr>
          <w:lang w:val="en-US"/>
        </w:rPr>
      </w:pPr>
      <w:r w:rsidRPr="00E158BE">
        <w:rPr>
          <w:lang w:val="en-US"/>
        </w:rPr>
        <w:t xml:space="preserve">Alternative dispute resolution has been an integral part of improving case management and resolution of disputes across the Owners Corporation List this year. 107 compulsory conferences were conducted this year, with 48 being settled. Additionally, the innovative ‘on the papers’ process, </w:t>
      </w:r>
      <w:proofErr w:type="spellStart"/>
      <w:r w:rsidRPr="00E158BE">
        <w:rPr>
          <w:lang w:val="en-US"/>
        </w:rPr>
        <w:t>utilised</w:t>
      </w:r>
      <w:proofErr w:type="spellEnd"/>
      <w:r w:rsidRPr="00E158BE">
        <w:rPr>
          <w:lang w:val="en-US"/>
        </w:rPr>
        <w:t xml:space="preserve"> in 2021 and 2022 for fee recovery claims by </w:t>
      </w:r>
      <w:proofErr w:type="gramStart"/>
      <w:r w:rsidRPr="00E158BE">
        <w:rPr>
          <w:lang w:val="en-US"/>
        </w:rPr>
        <w:t>owners</w:t>
      </w:r>
      <w:proofErr w:type="gramEnd"/>
      <w:r w:rsidRPr="00E158BE">
        <w:rPr>
          <w:lang w:val="en-US"/>
        </w:rPr>
        <w:t xml:space="preserve"> corporations against lot owners, continued to provide a cost effective and timely means of resolving these types of disputes. This mode of dispute resolution, enabled under the </w:t>
      </w:r>
      <w:r w:rsidRPr="00E158BE">
        <w:rPr>
          <w:i/>
          <w:iCs/>
          <w:lang w:val="en-US"/>
        </w:rPr>
        <w:t>Victorian Civil and Administrative Tribunal Act 1998</w:t>
      </w:r>
      <w:r w:rsidRPr="00E158BE">
        <w:rPr>
          <w:lang w:val="en-US"/>
        </w:rPr>
        <w:t xml:space="preserve">, allows cases to be decided solely based on written documents provided by the parties without the need for them to be present at the hearing. Under the VCAT Act, the tribunal can make decisions ‘on the papers’ unless a party </w:t>
      </w:r>
      <w:proofErr w:type="gramStart"/>
      <w:r w:rsidRPr="00E158BE">
        <w:rPr>
          <w:lang w:val="en-US"/>
        </w:rPr>
        <w:t>objects, but</w:t>
      </w:r>
      <w:proofErr w:type="gramEnd"/>
      <w:r w:rsidRPr="00E158BE">
        <w:rPr>
          <w:lang w:val="en-US"/>
        </w:rPr>
        <w:t xml:space="preserve"> can still proceed if VCAT is satisfied that the objection is not reasonable.</w:t>
      </w:r>
    </w:p>
    <w:p w14:paraId="66FB9743" w14:textId="77777777" w:rsidR="00E158BE" w:rsidRPr="00E158BE" w:rsidRDefault="00E158BE" w:rsidP="00E158BE">
      <w:pPr>
        <w:rPr>
          <w:lang w:val="en-US"/>
        </w:rPr>
      </w:pPr>
      <w:r w:rsidRPr="00E158BE">
        <w:rPr>
          <w:lang w:val="en-US"/>
        </w:rPr>
        <w:t>In early 2023, the Owners Corporation List commenced a gradual return to in-person hearings. However, many users have indicated a strong preference for remote hearings via phone or videoconference, which has led the tribunal to continue to offer this as an option.</w:t>
      </w:r>
    </w:p>
    <w:p w14:paraId="5CE6DCD9" w14:textId="77777777" w:rsidR="00E158BE" w:rsidRPr="00E158BE" w:rsidRDefault="00E158BE" w:rsidP="00E158BE">
      <w:pPr>
        <w:rPr>
          <w:lang w:val="en-US"/>
        </w:rPr>
      </w:pPr>
      <w:r w:rsidRPr="00E158BE">
        <w:rPr>
          <w:lang w:val="en-US"/>
        </w:rPr>
        <w:t xml:space="preserve">Applications under the </w:t>
      </w:r>
      <w:r w:rsidRPr="00E158BE">
        <w:rPr>
          <w:i/>
          <w:iCs/>
          <w:lang w:val="en-US"/>
        </w:rPr>
        <w:t>Owners Corporations Act 2006</w:t>
      </w:r>
      <w:r w:rsidRPr="00E158BE">
        <w:rPr>
          <w:lang w:val="en-US"/>
        </w:rPr>
        <w:t xml:space="preserve"> continue to make up </w:t>
      </w:r>
      <w:proofErr w:type="gramStart"/>
      <w:r w:rsidRPr="00E158BE">
        <w:rPr>
          <w:lang w:val="en-US"/>
        </w:rPr>
        <w:t>the majority of</w:t>
      </w:r>
      <w:proofErr w:type="gramEnd"/>
      <w:r w:rsidRPr="00E158BE">
        <w:rPr>
          <w:lang w:val="en-US"/>
        </w:rPr>
        <w:t xml:space="preserve"> applications to the Owners Corporations List. There has been a reduction in the number of fee recovery applications made in this financial year. However, there has been an increase in the number of applications made under the </w:t>
      </w:r>
      <w:r w:rsidRPr="00E158BE">
        <w:rPr>
          <w:i/>
          <w:iCs/>
          <w:lang w:val="en-US"/>
        </w:rPr>
        <w:t xml:space="preserve">Australian Consumer Law and </w:t>
      </w:r>
      <w:proofErr w:type="gramStart"/>
      <w:r w:rsidRPr="00E158BE">
        <w:rPr>
          <w:i/>
          <w:iCs/>
          <w:lang w:val="en-US"/>
        </w:rPr>
        <w:t>Fair Trading</w:t>
      </w:r>
      <w:proofErr w:type="gramEnd"/>
      <w:r w:rsidRPr="00E158BE">
        <w:rPr>
          <w:i/>
          <w:iCs/>
          <w:lang w:val="en-US"/>
        </w:rPr>
        <w:t xml:space="preserve"> Act 2012 </w:t>
      </w:r>
      <w:r w:rsidRPr="00E158BE">
        <w:rPr>
          <w:lang w:val="en-US"/>
        </w:rPr>
        <w:t xml:space="preserve">(from 15 cases in 2021/22 to 30 cases this year). </w:t>
      </w:r>
    </w:p>
    <w:p w14:paraId="1FB3662C" w14:textId="77777777" w:rsidR="00E158BE" w:rsidRPr="00E158BE" w:rsidRDefault="00E158BE" w:rsidP="00E158BE">
      <w:pPr>
        <w:pStyle w:val="Heading2"/>
        <w:rPr>
          <w:lang w:val="en-US"/>
        </w:rPr>
      </w:pPr>
      <w:bookmarkStart w:id="9" w:name="_Toc145664685"/>
      <w:r w:rsidRPr="00E158BE">
        <w:rPr>
          <w:lang w:val="en-US"/>
        </w:rPr>
        <w:t>Human Rights Division</w:t>
      </w:r>
      <w:bookmarkEnd w:id="9"/>
    </w:p>
    <w:p w14:paraId="40636AB2" w14:textId="77777777" w:rsidR="00E158BE" w:rsidRPr="00E158BE" w:rsidRDefault="00E158BE" w:rsidP="00E158BE">
      <w:pPr>
        <w:rPr>
          <w:lang w:val="en-US"/>
        </w:rPr>
      </w:pPr>
      <w:r w:rsidRPr="00E158BE">
        <w:rPr>
          <w:lang w:val="en-US"/>
        </w:rPr>
        <w:t xml:space="preserve">The Human Rights Division deals with matters about guardianship and administration, powers of attorney, medical treatment and advance care directives, equal opportunity, and racial and religious vilification. The division also hears cases on health and privacy information, decisions made by the Mental Health Tribunal, and decisions made under the </w:t>
      </w:r>
      <w:r w:rsidRPr="00E158BE">
        <w:rPr>
          <w:i/>
          <w:iCs/>
          <w:lang w:val="en-US"/>
        </w:rPr>
        <w:t>Disability Act 2006</w:t>
      </w:r>
      <w:r w:rsidRPr="00E158BE">
        <w:rPr>
          <w:lang w:val="en-US"/>
        </w:rPr>
        <w:t xml:space="preserve">, </w:t>
      </w:r>
      <w:r w:rsidRPr="00E158BE">
        <w:rPr>
          <w:i/>
          <w:iCs/>
          <w:lang w:val="en-US"/>
        </w:rPr>
        <w:t xml:space="preserve">Assisted Reproductive Treatment Act </w:t>
      </w:r>
      <w:proofErr w:type="gramStart"/>
      <w:r w:rsidRPr="00E158BE">
        <w:rPr>
          <w:i/>
          <w:iCs/>
          <w:lang w:val="en-US"/>
        </w:rPr>
        <w:t>2008</w:t>
      </w:r>
      <w:proofErr w:type="gramEnd"/>
      <w:r w:rsidRPr="00E158BE">
        <w:rPr>
          <w:lang w:val="en-US"/>
        </w:rPr>
        <w:t xml:space="preserve"> and </w:t>
      </w:r>
      <w:r w:rsidRPr="00E158BE">
        <w:rPr>
          <w:i/>
          <w:iCs/>
          <w:lang w:val="en-US"/>
        </w:rPr>
        <w:t>Voluntary Assisted Dying Act 2017</w:t>
      </w:r>
      <w:r w:rsidRPr="00E158BE">
        <w:rPr>
          <w:lang w:val="en-US"/>
        </w:rPr>
        <w:t xml:space="preserve">. </w:t>
      </w:r>
    </w:p>
    <w:p w14:paraId="4100F7CB" w14:textId="77777777" w:rsidR="00E158BE" w:rsidRPr="00E158BE" w:rsidRDefault="00E158BE" w:rsidP="00E158BE">
      <w:pPr>
        <w:rPr>
          <w:lang w:val="en-US"/>
        </w:rPr>
      </w:pPr>
      <w:r w:rsidRPr="00E158BE">
        <w:rPr>
          <w:lang w:val="en-US"/>
        </w:rPr>
        <w:t>The Human Rights Division has two lists:</w:t>
      </w:r>
    </w:p>
    <w:p w14:paraId="5D2F0B60" w14:textId="77777777" w:rsidR="00E158BE" w:rsidRPr="00E158BE" w:rsidRDefault="00E158BE" w:rsidP="00E158BE">
      <w:pPr>
        <w:pStyle w:val="ListParagraph"/>
        <w:numPr>
          <w:ilvl w:val="0"/>
          <w:numId w:val="42"/>
        </w:numPr>
        <w:rPr>
          <w:lang w:val="en-US"/>
        </w:rPr>
      </w:pPr>
      <w:r w:rsidRPr="00E158BE">
        <w:rPr>
          <w:lang w:val="en-US"/>
        </w:rPr>
        <w:t>Guardianship List</w:t>
      </w:r>
    </w:p>
    <w:p w14:paraId="70D4398A" w14:textId="77777777" w:rsidR="00E158BE" w:rsidRPr="00E158BE" w:rsidRDefault="00E158BE" w:rsidP="00E158BE">
      <w:pPr>
        <w:pStyle w:val="ListParagraph"/>
        <w:numPr>
          <w:ilvl w:val="0"/>
          <w:numId w:val="42"/>
        </w:numPr>
        <w:rPr>
          <w:lang w:val="en-US"/>
        </w:rPr>
      </w:pPr>
      <w:r w:rsidRPr="00E158BE">
        <w:rPr>
          <w:lang w:val="en-US"/>
        </w:rPr>
        <w:t>Human Rights List.</w:t>
      </w:r>
    </w:p>
    <w:p w14:paraId="18B050E8" w14:textId="77777777" w:rsidR="00E158BE" w:rsidRPr="00E158BE" w:rsidRDefault="00E158BE" w:rsidP="00E158BE">
      <w:pPr>
        <w:rPr>
          <w:lang w:val="en-US"/>
        </w:rPr>
      </w:pPr>
      <w:r w:rsidRPr="00E158BE">
        <w:rPr>
          <w:lang w:val="en-US"/>
        </w:rPr>
        <w:t xml:space="preserve">This year, the Human Rights Division worked on finding a balance between the convenience of remote hearings for our users and the benefits of attending a hearing in person. The division focused on supporting the attendance of the represented person and other interested parties by offering an option most beneficial to them, which requires in-depth analysis of each matter and an increased focus on speaking with people before the hearing. </w:t>
      </w:r>
    </w:p>
    <w:p w14:paraId="3F1C8BCE" w14:textId="77777777" w:rsidR="00E158BE" w:rsidRPr="00E158BE" w:rsidRDefault="00E158BE" w:rsidP="00E158BE">
      <w:pPr>
        <w:pStyle w:val="Heading3"/>
        <w:rPr>
          <w:lang w:val="en-US"/>
        </w:rPr>
      </w:pPr>
      <w:r w:rsidRPr="00E158BE">
        <w:rPr>
          <w:lang w:val="en-US"/>
        </w:rPr>
        <w:lastRenderedPageBreak/>
        <w:t xml:space="preserve">Guardianship List </w:t>
      </w:r>
    </w:p>
    <w:p w14:paraId="452C282A" w14:textId="77777777" w:rsidR="00E158BE" w:rsidRPr="00E158BE" w:rsidRDefault="00E158BE" w:rsidP="00E158BE">
      <w:pPr>
        <w:rPr>
          <w:lang w:val="en-US"/>
        </w:rPr>
      </w:pPr>
      <w:r w:rsidRPr="00E158BE">
        <w:rPr>
          <w:lang w:val="en-US"/>
        </w:rPr>
        <w:t xml:space="preserve">The Guardianship List makes protective orders under legislation including the </w:t>
      </w:r>
      <w:r w:rsidRPr="00E158BE">
        <w:rPr>
          <w:i/>
          <w:iCs/>
          <w:lang w:val="en-US"/>
        </w:rPr>
        <w:t xml:space="preserve">Guardianship and Administration Act 2019, </w:t>
      </w:r>
      <w:r w:rsidRPr="00E158BE">
        <w:rPr>
          <w:lang w:val="en-US"/>
        </w:rPr>
        <w:t>the</w:t>
      </w:r>
      <w:r w:rsidRPr="00E158BE">
        <w:rPr>
          <w:i/>
          <w:iCs/>
          <w:lang w:val="en-US"/>
        </w:rPr>
        <w:t xml:space="preserve"> Powers of Attorney Act 2014</w:t>
      </w:r>
      <w:r w:rsidRPr="00E158BE">
        <w:rPr>
          <w:lang w:val="en-US"/>
        </w:rPr>
        <w:t xml:space="preserve"> and the </w:t>
      </w:r>
      <w:r w:rsidRPr="00E158BE">
        <w:rPr>
          <w:i/>
          <w:iCs/>
          <w:lang w:val="en-US"/>
        </w:rPr>
        <w:t>Medical Treatment Planning and Decisions Act 2016</w:t>
      </w:r>
      <w:r w:rsidRPr="00E158BE">
        <w:rPr>
          <w:lang w:val="en-US"/>
        </w:rPr>
        <w:t xml:space="preserve">. The list also decides on special medical procedures applications, compensation applications, </w:t>
      </w:r>
      <w:r w:rsidRPr="00E158BE">
        <w:rPr>
          <w:i/>
          <w:iCs/>
          <w:lang w:val="en-US"/>
        </w:rPr>
        <w:t>Medical Treatment Planning and Decisions Act 2016</w:t>
      </w:r>
      <w:r w:rsidRPr="00E158BE">
        <w:rPr>
          <w:lang w:val="en-US"/>
        </w:rPr>
        <w:t xml:space="preserve"> (MTPDA) applications and Advice to Administrator applications, amongst others. </w:t>
      </w:r>
    </w:p>
    <w:p w14:paraId="4A0DB44A" w14:textId="77777777" w:rsidR="00E158BE" w:rsidRPr="00E158BE" w:rsidRDefault="00E158BE" w:rsidP="00E158BE">
      <w:pPr>
        <w:rPr>
          <w:lang w:val="en-US"/>
        </w:rPr>
      </w:pPr>
      <w:r w:rsidRPr="00E158BE">
        <w:rPr>
          <w:lang w:val="en-US"/>
        </w:rPr>
        <w:t>VCAT also makes orders about powers of attorney, including suspending or revoking the power where the principal has lost capacity and the attorney has breached their obligations, and about medical treatment matters, including advance care directives, medical treatment decision-maker appointments and some medical treatment decisions.</w:t>
      </w:r>
    </w:p>
    <w:p w14:paraId="0ACA5D58" w14:textId="77777777" w:rsidR="00E158BE" w:rsidRPr="00E158BE" w:rsidRDefault="00E158BE" w:rsidP="00E158BE">
      <w:pPr>
        <w:rPr>
          <w:lang w:val="en-US"/>
        </w:rPr>
      </w:pPr>
      <w:r w:rsidRPr="00E158BE">
        <w:rPr>
          <w:lang w:val="en-US"/>
        </w:rPr>
        <w:t xml:space="preserve">To deliver efficient justice to the Victorian community, the Guardianship List has focused this year on recovering levels of service and reducing wait times caused by the inability to conduct in-person hearings over the last three years. Numbers of initiated cases increased 9% from last financial year, with an increase of 14% in the number of </w:t>
      </w:r>
      <w:proofErr w:type="spellStart"/>
      <w:r w:rsidRPr="00E158BE">
        <w:rPr>
          <w:lang w:val="en-US"/>
        </w:rPr>
        <w:t>finalised</w:t>
      </w:r>
      <w:proofErr w:type="spellEnd"/>
      <w:r w:rsidRPr="00E158BE">
        <w:rPr>
          <w:lang w:val="en-US"/>
        </w:rPr>
        <w:t xml:space="preserve"> cases. </w:t>
      </w:r>
      <w:proofErr w:type="gramStart"/>
      <w:r w:rsidRPr="00E158BE">
        <w:rPr>
          <w:lang w:val="en-US"/>
        </w:rPr>
        <w:t>The majority of</w:t>
      </w:r>
      <w:proofErr w:type="gramEnd"/>
      <w:r w:rsidRPr="00E158BE">
        <w:rPr>
          <w:lang w:val="en-US"/>
        </w:rPr>
        <w:t xml:space="preserve"> cases initiated this year related to reassessment orders, up 22% from the previous year. The list had a 100% clearance rate for 2022/23. </w:t>
      </w:r>
    </w:p>
    <w:p w14:paraId="106BA002" w14:textId="77777777" w:rsidR="00E158BE" w:rsidRPr="00E158BE" w:rsidRDefault="00E158BE" w:rsidP="00E158BE">
      <w:pPr>
        <w:rPr>
          <w:lang w:val="en-US"/>
        </w:rPr>
      </w:pPr>
      <w:r w:rsidRPr="00E158BE">
        <w:rPr>
          <w:lang w:val="en-US"/>
        </w:rPr>
        <w:t>Within the Guardianship List, the preference is for most cases to be heard in person. This is due to the sensitive nature of some hearings, the potential vulnerabilities of the parties involved in these hearings, and the challenges for some people in communicating virtually. This year, the list has aimed to return to as many in-person hearings as possible to allow for improved decision making and greater access for people to participate in their hearings. 1,188 hearings were conducted in person, compared with 6,672 remote hearings and 327 hybrid hearings. This year a hearing space opened at 414 La Trobe St Melbourne that is designed to be accessible and welcoming for users.</w:t>
      </w:r>
    </w:p>
    <w:p w14:paraId="2B4722CB" w14:textId="77777777" w:rsidR="00E158BE" w:rsidRPr="00E158BE" w:rsidRDefault="00E158BE" w:rsidP="00E158BE">
      <w:pPr>
        <w:pStyle w:val="BlockText"/>
        <w:rPr>
          <w:b/>
          <w:bCs/>
          <w:lang w:val="en-US"/>
        </w:rPr>
      </w:pPr>
      <w:r w:rsidRPr="00E158BE">
        <w:rPr>
          <w:b/>
          <w:bCs/>
          <w:lang w:val="en-US"/>
        </w:rPr>
        <w:t>Case study: Family dispute over power of attorney</w:t>
      </w:r>
    </w:p>
    <w:p w14:paraId="630E8116" w14:textId="77777777" w:rsidR="00E158BE" w:rsidRPr="00E158BE" w:rsidRDefault="00E158BE" w:rsidP="00E158BE">
      <w:pPr>
        <w:pStyle w:val="BlockText"/>
        <w:rPr>
          <w:lang w:val="en-US"/>
        </w:rPr>
      </w:pPr>
      <w:r w:rsidRPr="00E158BE">
        <w:rPr>
          <w:lang w:val="en-US"/>
        </w:rPr>
        <w:t>An application for the appointment of a guardian and administrator concerned a 90-year-old woman living in residential aged care in regional Victoria. The woman and her husband had been married for over 60 years, living on a rural property.</w:t>
      </w:r>
    </w:p>
    <w:p w14:paraId="3E7B23CD" w14:textId="77777777" w:rsidR="00E158BE" w:rsidRPr="00E158BE" w:rsidRDefault="00E158BE" w:rsidP="00E158BE">
      <w:pPr>
        <w:pStyle w:val="BlockText"/>
        <w:rPr>
          <w:lang w:val="en-US"/>
        </w:rPr>
      </w:pPr>
      <w:r w:rsidRPr="00E158BE">
        <w:rPr>
          <w:lang w:val="en-US"/>
        </w:rPr>
        <w:t xml:space="preserve">About 10 years earlier, they had each signed enduring power of attorney documents. The woman appointed her husband as her decision-maker for financial matters if she became unable to make her own decisions and the husband appointed her. They each signed another enduring power of attorney document appointing their three sons to take over if </w:t>
      </w:r>
      <w:proofErr w:type="gramStart"/>
      <w:r w:rsidRPr="00E158BE">
        <w:rPr>
          <w:lang w:val="en-US"/>
        </w:rPr>
        <w:t>both of them</w:t>
      </w:r>
      <w:proofErr w:type="gramEnd"/>
      <w:r w:rsidRPr="00E158BE">
        <w:rPr>
          <w:lang w:val="en-US"/>
        </w:rPr>
        <w:t xml:space="preserve"> were certified by a medical practitioner as being incapable of making their own decisions.</w:t>
      </w:r>
    </w:p>
    <w:p w14:paraId="15193E26" w14:textId="77777777" w:rsidR="00E158BE" w:rsidRPr="00E158BE" w:rsidRDefault="00E158BE" w:rsidP="00E158BE">
      <w:pPr>
        <w:pStyle w:val="BlockText"/>
        <w:rPr>
          <w:lang w:val="en-US"/>
        </w:rPr>
      </w:pPr>
      <w:r w:rsidRPr="00E158BE">
        <w:rPr>
          <w:lang w:val="en-US"/>
        </w:rPr>
        <w:t xml:space="preserve">At the age of 90, the woman was diagnosed with dementia and could not be looked after at home. She moved to residential aged </w:t>
      </w:r>
      <w:r w:rsidRPr="00E158BE">
        <w:rPr>
          <w:lang w:val="en-US"/>
        </w:rPr>
        <w:lastRenderedPageBreak/>
        <w:t>care and her husband took over making financial decisions for her, such as arranging for payment of the aged care fees.</w:t>
      </w:r>
    </w:p>
    <w:p w14:paraId="04720702" w14:textId="77777777" w:rsidR="00E158BE" w:rsidRPr="00E158BE" w:rsidRDefault="00E158BE" w:rsidP="00E158BE">
      <w:pPr>
        <w:pStyle w:val="BlockText"/>
        <w:rPr>
          <w:lang w:val="en-US"/>
        </w:rPr>
      </w:pPr>
      <w:r w:rsidRPr="00E158BE">
        <w:rPr>
          <w:lang w:val="en-US"/>
        </w:rPr>
        <w:t xml:space="preserve">One of the sons was concerned that his father was not capable of making decisions about the woman’s finances. He applied to VCAT for the woman’s power of attorney appointing her husband to be revoked and for a guardian and administrator to be appointed for the mother. </w:t>
      </w:r>
    </w:p>
    <w:p w14:paraId="25838AFB" w14:textId="77777777" w:rsidR="00E158BE" w:rsidRPr="00E158BE" w:rsidRDefault="00E158BE" w:rsidP="00E158BE">
      <w:pPr>
        <w:pStyle w:val="BlockText"/>
        <w:rPr>
          <w:lang w:val="en-US"/>
        </w:rPr>
      </w:pPr>
      <w:r w:rsidRPr="00E158BE">
        <w:rPr>
          <w:lang w:val="en-US"/>
        </w:rPr>
        <w:t xml:space="preserve">VCAT received medical evidence from the husband’s general practitioner of 40 years, who certified that the husband had full decision-making capacity. The couple’s other sons gave evidence that the husband was doing all that was needed to look after the woman’s finances and that the family had discussed her move to residential care. </w:t>
      </w:r>
    </w:p>
    <w:p w14:paraId="00F4A16D" w14:textId="42777BF3" w:rsidR="00E158BE" w:rsidRPr="00E158BE" w:rsidRDefault="00E158BE" w:rsidP="00E158BE">
      <w:pPr>
        <w:pStyle w:val="BlockText"/>
        <w:rPr>
          <w:lang w:val="en-US"/>
        </w:rPr>
      </w:pPr>
      <w:r w:rsidRPr="00E158BE">
        <w:rPr>
          <w:lang w:val="en-US"/>
        </w:rPr>
        <w:t>VCAT accepted it was very clear from the enduring powers of attorney completed by the couple that they, having been married so long, would want to make decisions for each other. The woman’s enduring power of attorney expressed her wishes. VCAT also accepted the medical evidence from the husband’s treating doctor that, despite his physical ailments, he was able to make all the decisions necessary for the woman. There was no need for an administrator or guardian to be appointed because the woman and her husband had planned for this situation.</w:t>
      </w:r>
    </w:p>
    <w:p w14:paraId="43E18493" w14:textId="77777777" w:rsidR="00E158BE" w:rsidRPr="00E158BE" w:rsidRDefault="00E158BE" w:rsidP="00E158BE">
      <w:pPr>
        <w:pStyle w:val="Heading3"/>
        <w:rPr>
          <w:lang w:val="en-US"/>
        </w:rPr>
      </w:pPr>
      <w:r w:rsidRPr="00E158BE">
        <w:rPr>
          <w:lang w:val="en-US"/>
        </w:rPr>
        <w:t>Human Rights List</w:t>
      </w:r>
    </w:p>
    <w:p w14:paraId="3DA7DB2A" w14:textId="77777777" w:rsidR="00E158BE" w:rsidRPr="00E158BE" w:rsidRDefault="00E158BE" w:rsidP="00E158BE">
      <w:pPr>
        <w:rPr>
          <w:lang w:val="en-US"/>
        </w:rPr>
      </w:pPr>
      <w:r w:rsidRPr="00E158BE">
        <w:rPr>
          <w:lang w:val="en-US"/>
        </w:rPr>
        <w:t xml:space="preserve">The Human Rights List hears cases under legislation including </w:t>
      </w:r>
      <w:r w:rsidRPr="00E158BE">
        <w:rPr>
          <w:i/>
          <w:iCs/>
          <w:lang w:val="en-US"/>
        </w:rPr>
        <w:t xml:space="preserve">the Equal Opportunity Act 2010, Health Records Act 2001, Privacy and Data Protection Act 2014, Disability Act </w:t>
      </w:r>
      <w:proofErr w:type="gramStart"/>
      <w:r w:rsidRPr="00E158BE">
        <w:rPr>
          <w:i/>
          <w:iCs/>
          <w:lang w:val="en-US"/>
        </w:rPr>
        <w:t>2006</w:t>
      </w:r>
      <w:proofErr w:type="gramEnd"/>
      <w:r w:rsidRPr="00E158BE">
        <w:rPr>
          <w:lang w:val="en-US"/>
        </w:rPr>
        <w:t xml:space="preserve"> and </w:t>
      </w:r>
      <w:r w:rsidRPr="00E158BE">
        <w:rPr>
          <w:i/>
          <w:iCs/>
          <w:lang w:val="en-US"/>
        </w:rPr>
        <w:t>Mental Health Act 2014</w:t>
      </w:r>
      <w:r w:rsidRPr="00E158BE">
        <w:rPr>
          <w:lang w:val="en-US"/>
        </w:rPr>
        <w:t xml:space="preserve">. Some of the matters heard by this list include cases relating to equal opportunity, racial and religious vilification, health and privacy information, compulsory and restrictive treatment, and decisions made by the Mental Health </w:t>
      </w:r>
      <w:proofErr w:type="gramStart"/>
      <w:r w:rsidRPr="00E158BE">
        <w:rPr>
          <w:lang w:val="en-US"/>
        </w:rPr>
        <w:t>Tribunal..</w:t>
      </w:r>
      <w:proofErr w:type="gramEnd"/>
    </w:p>
    <w:p w14:paraId="6B8F9E71" w14:textId="77777777" w:rsidR="00E158BE" w:rsidRPr="00E158BE" w:rsidRDefault="00E158BE" w:rsidP="00E158BE">
      <w:pPr>
        <w:rPr>
          <w:lang w:val="en-US"/>
        </w:rPr>
      </w:pPr>
      <w:r w:rsidRPr="00E158BE">
        <w:rPr>
          <w:lang w:val="en-US"/>
        </w:rPr>
        <w:t xml:space="preserve">This year, the Human Rights List has focused on service recovery and improving the efficiency in our case resolution. Our efforts were assisted by a drop in the number of initiated cases (down 12% since last financial year). As part of VCAT’s commitment to active case management, the list has continued to review and refine our operating model. Additionally, this year saw an increased focus on more direct engagement with users to explain the process and what they can expect at their hearing. </w:t>
      </w:r>
    </w:p>
    <w:p w14:paraId="7FBE3A20" w14:textId="77777777" w:rsidR="00E158BE" w:rsidRPr="00E158BE" w:rsidRDefault="00E158BE" w:rsidP="00E158BE">
      <w:pPr>
        <w:rPr>
          <w:lang w:val="en-US"/>
        </w:rPr>
      </w:pPr>
      <w:proofErr w:type="gramStart"/>
      <w:r w:rsidRPr="00E158BE">
        <w:rPr>
          <w:lang w:val="en-US"/>
        </w:rPr>
        <w:t>The majority of</w:t>
      </w:r>
      <w:proofErr w:type="gramEnd"/>
      <w:r w:rsidRPr="00E158BE">
        <w:rPr>
          <w:lang w:val="en-US"/>
        </w:rPr>
        <w:t xml:space="preserve"> cases initiated in the Human Rights List this year fell under the </w:t>
      </w:r>
      <w:r w:rsidRPr="00E158BE">
        <w:rPr>
          <w:i/>
          <w:iCs/>
          <w:lang w:val="en-US"/>
        </w:rPr>
        <w:t>Equal Opportunity Act 2010</w:t>
      </w:r>
      <w:r w:rsidRPr="00E158BE">
        <w:rPr>
          <w:lang w:val="en-US"/>
        </w:rPr>
        <w:t xml:space="preserve">, with 332 cases (a 2% increase since 2021/22). There was a decrease in cases under the </w:t>
      </w:r>
      <w:r w:rsidRPr="00E158BE">
        <w:rPr>
          <w:i/>
          <w:iCs/>
          <w:lang w:val="en-US"/>
        </w:rPr>
        <w:t>Health Records Act</w:t>
      </w:r>
      <w:r w:rsidRPr="00E158BE">
        <w:rPr>
          <w:lang w:val="en-US"/>
        </w:rPr>
        <w:t xml:space="preserve"> (down 46%), the </w:t>
      </w:r>
      <w:r w:rsidRPr="00E158BE">
        <w:rPr>
          <w:i/>
          <w:iCs/>
          <w:lang w:val="en-US"/>
        </w:rPr>
        <w:t>Disability Act</w:t>
      </w:r>
      <w:r w:rsidRPr="00E158BE">
        <w:rPr>
          <w:lang w:val="en-US"/>
        </w:rPr>
        <w:t xml:space="preserve"> (down 35%) and the </w:t>
      </w:r>
      <w:r w:rsidRPr="00E158BE">
        <w:rPr>
          <w:i/>
          <w:iCs/>
          <w:lang w:val="en-US"/>
        </w:rPr>
        <w:t>Mental Health Act 2014</w:t>
      </w:r>
      <w:r w:rsidRPr="00E158BE">
        <w:rPr>
          <w:lang w:val="en-US"/>
        </w:rPr>
        <w:t xml:space="preserve"> (down 25%). The clearance rate has improved across the list, from 76% in 2021/22 to 94% this year.</w:t>
      </w:r>
    </w:p>
    <w:p w14:paraId="7A5B0640" w14:textId="77777777" w:rsidR="00E158BE" w:rsidRPr="00E158BE" w:rsidRDefault="00E158BE" w:rsidP="00E158BE">
      <w:pPr>
        <w:pStyle w:val="BlockText"/>
        <w:rPr>
          <w:b/>
          <w:bCs/>
          <w:lang w:val="en-US"/>
        </w:rPr>
      </w:pPr>
      <w:r w:rsidRPr="00E158BE">
        <w:rPr>
          <w:b/>
          <w:bCs/>
          <w:lang w:val="en-US"/>
        </w:rPr>
        <w:lastRenderedPageBreak/>
        <w:t>Case study: Disclosure of private information</w:t>
      </w:r>
    </w:p>
    <w:p w14:paraId="110BB02D" w14:textId="77777777" w:rsidR="00E158BE" w:rsidRPr="00E158BE" w:rsidRDefault="00E158BE" w:rsidP="00E158BE">
      <w:pPr>
        <w:pStyle w:val="BlockText"/>
        <w:rPr>
          <w:lang w:val="en-US"/>
        </w:rPr>
      </w:pPr>
      <w:r w:rsidRPr="00E158BE">
        <w:rPr>
          <w:lang w:val="en-US"/>
        </w:rPr>
        <w:t xml:space="preserve">Under the Privacy and Data Protection Act 2014, public sector agencies which collect and handle personal information must do so responsibly and comply with the Information Privacy Principles. The Information Privacy Principles (IPPs) place strict obligations on an agency when it collects, stores, uses and discloses personal information. </w:t>
      </w:r>
    </w:p>
    <w:p w14:paraId="0872699F" w14:textId="77777777" w:rsidR="00E158BE" w:rsidRPr="00E158BE" w:rsidRDefault="00E158BE" w:rsidP="00E158BE">
      <w:pPr>
        <w:pStyle w:val="BlockText"/>
        <w:rPr>
          <w:lang w:val="en-US"/>
        </w:rPr>
      </w:pPr>
      <w:r w:rsidRPr="00E158BE">
        <w:rPr>
          <w:lang w:val="en-US"/>
        </w:rPr>
        <w:t xml:space="preserve">In this case, a government department breached a person’s privacy when a report prepared in the department referred to a person’s historical experience of sexual assault. The report was only </w:t>
      </w:r>
      <w:proofErr w:type="spellStart"/>
      <w:r w:rsidRPr="00E158BE">
        <w:rPr>
          <w:lang w:val="en-US"/>
        </w:rPr>
        <w:t>publicised</w:t>
      </w:r>
      <w:proofErr w:type="spellEnd"/>
      <w:r w:rsidRPr="00E158BE">
        <w:rPr>
          <w:lang w:val="en-US"/>
        </w:rPr>
        <w:t xml:space="preserve"> to a few people, but they included a family member who the person had never </w:t>
      </w:r>
      <w:proofErr w:type="gramStart"/>
      <w:r w:rsidRPr="00E158BE">
        <w:rPr>
          <w:lang w:val="en-US"/>
        </w:rPr>
        <w:t>told</w:t>
      </w:r>
      <w:proofErr w:type="gramEnd"/>
      <w:r w:rsidRPr="00E158BE">
        <w:rPr>
          <w:lang w:val="en-US"/>
        </w:rPr>
        <w:t xml:space="preserve"> about the historical sexual assault. The person was distressed and humiliated, especially because the disclosure occurred without her knowledge or consent. </w:t>
      </w:r>
    </w:p>
    <w:p w14:paraId="25228E1B" w14:textId="284A9FE0" w:rsidR="00E158BE" w:rsidRPr="00E158BE" w:rsidRDefault="00E158BE" w:rsidP="00E158BE">
      <w:pPr>
        <w:pStyle w:val="BlockText"/>
        <w:rPr>
          <w:lang w:val="en-US"/>
        </w:rPr>
      </w:pPr>
      <w:r w:rsidRPr="00E158BE">
        <w:rPr>
          <w:lang w:val="en-US"/>
        </w:rPr>
        <w:t xml:space="preserve">VCAT found that the department’s use of the personal information was not covered by any of the exemptions which would have allowed the department to use and disclose the information. The department had already </w:t>
      </w:r>
      <w:proofErr w:type="spellStart"/>
      <w:r w:rsidRPr="00E158BE">
        <w:rPr>
          <w:lang w:val="en-US"/>
        </w:rPr>
        <w:t>apologised</w:t>
      </w:r>
      <w:proofErr w:type="spellEnd"/>
      <w:r w:rsidRPr="00E158BE">
        <w:rPr>
          <w:lang w:val="en-US"/>
        </w:rPr>
        <w:t xml:space="preserve"> to the person for not informing her how it was going to use the information. There was no evidence of substantial loss or damage (such as any resulting mental disorder needing ongoing counselling or treatment) but VCAT ordered that the department pay the person $9000 as compensation for humiliation and distress.</w:t>
      </w:r>
    </w:p>
    <w:p w14:paraId="39B27761" w14:textId="77777777" w:rsidR="00E158BE" w:rsidRPr="00E158BE" w:rsidRDefault="00E158BE" w:rsidP="00E158BE">
      <w:pPr>
        <w:pStyle w:val="Heading2"/>
        <w:rPr>
          <w:lang w:val="en-US"/>
        </w:rPr>
      </w:pPr>
      <w:bookmarkStart w:id="10" w:name="_Toc145664686"/>
      <w:r w:rsidRPr="00E158BE">
        <w:rPr>
          <w:lang w:val="en-US"/>
        </w:rPr>
        <w:t xml:space="preserve">Planning and </w:t>
      </w:r>
      <w:r w:rsidRPr="00E158BE">
        <w:t>Environment</w:t>
      </w:r>
      <w:r w:rsidRPr="00E158BE">
        <w:rPr>
          <w:lang w:val="en-US"/>
        </w:rPr>
        <w:t xml:space="preserve"> Division</w:t>
      </w:r>
      <w:bookmarkEnd w:id="10"/>
    </w:p>
    <w:p w14:paraId="0E9A885A" w14:textId="77777777" w:rsidR="00E158BE" w:rsidRPr="00E158BE" w:rsidRDefault="00E158BE" w:rsidP="00E158BE">
      <w:pPr>
        <w:rPr>
          <w:lang w:val="en-US"/>
        </w:rPr>
      </w:pPr>
      <w:r w:rsidRPr="00E158BE">
        <w:rPr>
          <w:lang w:val="en-US"/>
        </w:rPr>
        <w:t xml:space="preserve">The Planning and Environment Division presides over a variety of case types including the use and development of land, heritage matters, enforcement of planning schemes and permits, Environment Protection Authority licensing and approvals, land valuation (for council rating and land tax) and compensation for compulsory acquisitions of property. The division primarily deals with reviews of decisions made by councils and other authorities. In 2022/23, the approximate total value of developments involved in cases within the division was $7.71 billion. </w:t>
      </w:r>
    </w:p>
    <w:p w14:paraId="596D9C71" w14:textId="77777777" w:rsidR="00E158BE" w:rsidRPr="00E158BE" w:rsidRDefault="00E158BE" w:rsidP="00E158BE">
      <w:pPr>
        <w:rPr>
          <w:lang w:val="en-US"/>
        </w:rPr>
      </w:pPr>
      <w:r w:rsidRPr="00E158BE">
        <w:rPr>
          <w:lang w:val="en-US"/>
        </w:rPr>
        <w:t xml:space="preserve">The Planning and Environment Division divides its work into three areas: </w:t>
      </w:r>
    </w:p>
    <w:p w14:paraId="5D177A48" w14:textId="77777777" w:rsidR="00E158BE" w:rsidRPr="00E158BE" w:rsidRDefault="00E158BE" w:rsidP="00E158BE">
      <w:pPr>
        <w:pStyle w:val="ListParagraph"/>
        <w:numPr>
          <w:ilvl w:val="0"/>
          <w:numId w:val="43"/>
        </w:numPr>
        <w:rPr>
          <w:lang w:val="en-US"/>
        </w:rPr>
      </w:pPr>
      <w:r w:rsidRPr="00E158BE">
        <w:rPr>
          <w:lang w:val="en-US"/>
        </w:rPr>
        <w:t xml:space="preserve">planning </w:t>
      </w:r>
    </w:p>
    <w:p w14:paraId="68BB1730" w14:textId="77777777" w:rsidR="00E158BE" w:rsidRPr="00E158BE" w:rsidRDefault="00E158BE" w:rsidP="00E158BE">
      <w:pPr>
        <w:pStyle w:val="ListParagraph"/>
        <w:numPr>
          <w:ilvl w:val="0"/>
          <w:numId w:val="43"/>
        </w:numPr>
        <w:rPr>
          <w:lang w:val="en-US"/>
        </w:rPr>
      </w:pPr>
      <w:r w:rsidRPr="00E158BE">
        <w:rPr>
          <w:lang w:val="en-US"/>
        </w:rPr>
        <w:t xml:space="preserve">environment and resources </w:t>
      </w:r>
    </w:p>
    <w:p w14:paraId="6C757004" w14:textId="77777777" w:rsidR="00E158BE" w:rsidRPr="00E158BE" w:rsidRDefault="00E158BE" w:rsidP="00E158BE">
      <w:pPr>
        <w:pStyle w:val="ListParagraph"/>
        <w:numPr>
          <w:ilvl w:val="0"/>
          <w:numId w:val="43"/>
        </w:numPr>
        <w:rPr>
          <w:vertAlign w:val="superscript"/>
          <w:lang w:val="en-US"/>
        </w:rPr>
      </w:pPr>
      <w:r w:rsidRPr="00E158BE">
        <w:rPr>
          <w:lang w:val="en-US"/>
        </w:rPr>
        <w:t>land valuation and compensation.</w:t>
      </w:r>
    </w:p>
    <w:p w14:paraId="705732A6" w14:textId="77777777" w:rsidR="00E158BE" w:rsidRPr="00E158BE" w:rsidRDefault="00E158BE" w:rsidP="00E158BE">
      <w:pPr>
        <w:rPr>
          <w:lang w:val="en-US"/>
        </w:rPr>
      </w:pPr>
      <w:r w:rsidRPr="00E158BE">
        <w:rPr>
          <w:lang w:val="en-US"/>
        </w:rPr>
        <w:t xml:space="preserve">This year, the division continued to hear and determine a broad range of cases, from major projects which have state and regional implications to local disputes. The number of initiated </w:t>
      </w:r>
      <w:r w:rsidRPr="00E158BE">
        <w:rPr>
          <w:lang w:val="en-US"/>
        </w:rPr>
        <w:lastRenderedPageBreak/>
        <w:t xml:space="preserve">cases in the division increased by 5% from 2021/22, with the number of </w:t>
      </w:r>
      <w:proofErr w:type="spellStart"/>
      <w:r w:rsidRPr="00E158BE">
        <w:rPr>
          <w:lang w:val="en-US"/>
        </w:rPr>
        <w:t>finalised</w:t>
      </w:r>
      <w:proofErr w:type="spellEnd"/>
      <w:r w:rsidRPr="00E158BE">
        <w:rPr>
          <w:lang w:val="en-US"/>
        </w:rPr>
        <w:t xml:space="preserve"> cases falling by 8%, however the overall clearance rate was 99% as </w:t>
      </w:r>
      <w:proofErr w:type="spellStart"/>
      <w:r w:rsidRPr="00E158BE">
        <w:rPr>
          <w:lang w:val="en-US"/>
        </w:rPr>
        <w:t>finalisations</w:t>
      </w:r>
      <w:proofErr w:type="spellEnd"/>
      <w:r w:rsidRPr="00E158BE">
        <w:rPr>
          <w:lang w:val="en-US"/>
        </w:rPr>
        <w:t xml:space="preserve"> in the previous financial year exceeded initiations. Timeliness improved across the division, with the median duration falling from 33 weeks to 27 weeks.</w:t>
      </w:r>
    </w:p>
    <w:p w14:paraId="5C3F0B68" w14:textId="77777777" w:rsidR="00E158BE" w:rsidRPr="00E158BE" w:rsidRDefault="00E158BE" w:rsidP="00E158BE">
      <w:pPr>
        <w:rPr>
          <w:lang w:val="en-US"/>
        </w:rPr>
      </w:pPr>
      <w:r w:rsidRPr="00E158BE">
        <w:rPr>
          <w:lang w:val="en-US"/>
        </w:rPr>
        <w:t xml:space="preserve">There has been on-going use and improvement to the digital case management systems (Felix and </w:t>
      </w:r>
      <w:proofErr w:type="spellStart"/>
      <w:r w:rsidRPr="00E158BE">
        <w:rPr>
          <w:lang w:val="en-US"/>
        </w:rPr>
        <w:t>iManage</w:t>
      </w:r>
      <w:proofErr w:type="spellEnd"/>
      <w:r w:rsidRPr="00E158BE">
        <w:rPr>
          <w:lang w:val="en-US"/>
        </w:rPr>
        <w:t xml:space="preserve">), used in the Planning and Environment Division. Felix is a paperless digital system that allows for the management of applications in the Planning and Environment Division, associated information, correspondence and orders made by VCAT. Felix allows documents received from parties in planning and environment and resources cases to go directly to the digital file, providing almost instant access to information. </w:t>
      </w:r>
    </w:p>
    <w:p w14:paraId="79A56D6B" w14:textId="77777777" w:rsidR="00E158BE" w:rsidRPr="00E158BE" w:rsidRDefault="00E158BE" w:rsidP="00E158BE">
      <w:pPr>
        <w:rPr>
          <w:lang w:val="en-US"/>
        </w:rPr>
      </w:pPr>
      <w:r w:rsidRPr="00E158BE">
        <w:rPr>
          <w:lang w:val="en-US"/>
        </w:rPr>
        <w:t xml:space="preserve">In the land valuation space, </w:t>
      </w:r>
      <w:proofErr w:type="spellStart"/>
      <w:r w:rsidRPr="00E158BE">
        <w:rPr>
          <w:lang w:val="en-US"/>
        </w:rPr>
        <w:t>iManage</w:t>
      </w:r>
      <w:proofErr w:type="spellEnd"/>
      <w:r w:rsidRPr="00E158BE">
        <w:rPr>
          <w:lang w:val="en-US"/>
        </w:rPr>
        <w:t xml:space="preserve"> is also a fully automated electronic file system that interfaces with an online portal, providing the ability for online applications to be lodged and all documents relating to the lifecycle of the case to be automatically filed. Requests from parties and issuing of orders have also been automated, which has enabled us to focus more on case management processes resulting in fewer matters going to a hearing. </w:t>
      </w:r>
    </w:p>
    <w:p w14:paraId="5A639D80" w14:textId="77777777" w:rsidR="00E158BE" w:rsidRPr="00E158BE" w:rsidRDefault="00E158BE" w:rsidP="00E158BE">
      <w:pPr>
        <w:rPr>
          <w:lang w:val="en-US"/>
        </w:rPr>
      </w:pPr>
      <w:r w:rsidRPr="00E158BE">
        <w:rPr>
          <w:lang w:val="en-US"/>
        </w:rPr>
        <w:t xml:space="preserve">There have been several significant decisions in land valuations over the past 12 months. A decision of note is </w:t>
      </w:r>
      <w:r w:rsidRPr="00E158BE">
        <w:rPr>
          <w:i/>
          <w:iCs/>
          <w:lang w:val="en-US"/>
        </w:rPr>
        <w:t>S &amp; JG Investments Pty Ltd v Valuer-General Victoria</w:t>
      </w:r>
      <w:r w:rsidRPr="00E158BE">
        <w:rPr>
          <w:lang w:val="en-US"/>
        </w:rPr>
        <w:t xml:space="preserve"> (Land Valuation) [2023] VCAT 246. The preliminary hearing considered whether an objection in seeking review of a valuation for rates and taxes (on the ground of review that the valuation is too high) could be met with a higher valuation. VCAT determined that if the ground for review was that the valuation was too high, the valuation could not be increased </w:t>
      </w:r>
      <w:proofErr w:type="gramStart"/>
      <w:r w:rsidRPr="00E158BE">
        <w:rPr>
          <w:lang w:val="en-US"/>
        </w:rPr>
        <w:t>as a result of</w:t>
      </w:r>
      <w:proofErr w:type="gramEnd"/>
      <w:r w:rsidRPr="00E158BE">
        <w:rPr>
          <w:lang w:val="en-US"/>
        </w:rPr>
        <w:t xml:space="preserve"> the review before the tribunal.</w:t>
      </w:r>
    </w:p>
    <w:p w14:paraId="3A9E2C9D" w14:textId="77777777" w:rsidR="00E158BE" w:rsidRPr="00E158BE" w:rsidRDefault="00E158BE" w:rsidP="00E158BE">
      <w:pPr>
        <w:rPr>
          <w:lang w:val="en-US"/>
        </w:rPr>
      </w:pPr>
      <w:r w:rsidRPr="00E158BE">
        <w:rPr>
          <w:lang w:val="en-US"/>
        </w:rPr>
        <w:t>Similarly, in environment and resources cases, active case management initiatives – including requirements to file statements of contentions, practice day hearings, directing conclaves of expert or specialist witnesses and use of ADR – have been used to focus proceedings on the substantive issues in dispute and to seek resolutions before a final hearing, or to reduce hearing times. These initiatives have led to many environment and resource applications being resolved before a final hearing, with the associated benefits to all parties being efficient and lower costs.</w:t>
      </w:r>
    </w:p>
    <w:p w14:paraId="61225933" w14:textId="77777777" w:rsidR="00E158BE" w:rsidRPr="00E158BE" w:rsidRDefault="00E158BE" w:rsidP="00E158BE">
      <w:pPr>
        <w:rPr>
          <w:lang w:val="en-US"/>
        </w:rPr>
      </w:pPr>
      <w:r w:rsidRPr="00E158BE">
        <w:rPr>
          <w:lang w:val="en-US"/>
        </w:rPr>
        <w:t xml:space="preserve">This year, the environment and resources space experienced a significant increase in demand on resources due to an increase in applications associated with the changes to the </w:t>
      </w:r>
      <w:r w:rsidRPr="00E158BE">
        <w:rPr>
          <w:i/>
          <w:iCs/>
          <w:lang w:val="en-US"/>
        </w:rPr>
        <w:t>Environment Protection Act 2017</w:t>
      </w:r>
      <w:r w:rsidRPr="00E158BE">
        <w:rPr>
          <w:lang w:val="en-US"/>
        </w:rPr>
        <w:t xml:space="preserve">. The amendments to this Act occurred in July 2021, which enabled a greater number of reviewable decisions to be brought to VCAT than the previous </w:t>
      </w:r>
      <w:r w:rsidRPr="00E158BE">
        <w:rPr>
          <w:i/>
          <w:iCs/>
          <w:lang w:val="en-US"/>
        </w:rPr>
        <w:t>Environment Protection Act 1970</w:t>
      </w:r>
      <w:r w:rsidRPr="00E158BE">
        <w:rPr>
          <w:lang w:val="en-US"/>
        </w:rPr>
        <w:t xml:space="preserve">. Following a transitional period of approximately 12 months from when the Environment Protection Authority (EPA) provided advice, we have seen an increase in the number of applications this financial year </w:t>
      </w:r>
      <w:proofErr w:type="gramStart"/>
      <w:r w:rsidRPr="00E158BE">
        <w:rPr>
          <w:lang w:val="en-US"/>
        </w:rPr>
        <w:t>as a result of</w:t>
      </w:r>
      <w:proofErr w:type="gramEnd"/>
      <w:r w:rsidRPr="00E158BE">
        <w:rPr>
          <w:lang w:val="en-US"/>
        </w:rPr>
        <w:t xml:space="preserve"> the changes to the legislation. Since the latter part of 2022, the division experienced a high number of applications to review notices issued by the EPA. Many of these applications for review also sought stays of the notices. This required the tribunal to provide the necessary resources to conduct urgent hearings to ensure timely resolution of the stay applications. This all occurred while continuing to service other environment and resources applications and provide specialist member support to the hearings of planning applications involving natural resource and environment issues. </w:t>
      </w:r>
    </w:p>
    <w:p w14:paraId="77CAE446" w14:textId="77777777" w:rsidR="00E158BE" w:rsidRPr="00E158BE" w:rsidRDefault="00E158BE" w:rsidP="00E158BE">
      <w:pPr>
        <w:pStyle w:val="BlockText"/>
        <w:rPr>
          <w:b/>
          <w:bCs/>
          <w:lang w:val="en-US"/>
        </w:rPr>
      </w:pPr>
      <w:r w:rsidRPr="00E158BE">
        <w:rPr>
          <w:b/>
          <w:bCs/>
          <w:lang w:val="en-US"/>
        </w:rPr>
        <w:lastRenderedPageBreak/>
        <w:t xml:space="preserve">Case study: </w:t>
      </w:r>
      <w:proofErr w:type="spellStart"/>
      <w:r w:rsidRPr="00E158BE">
        <w:rPr>
          <w:b/>
          <w:bCs/>
          <w:lang w:val="en-US"/>
        </w:rPr>
        <w:t>Finalising</w:t>
      </w:r>
      <w:proofErr w:type="spellEnd"/>
      <w:r w:rsidRPr="00E158BE">
        <w:rPr>
          <w:b/>
          <w:bCs/>
          <w:lang w:val="en-US"/>
        </w:rPr>
        <w:t xml:space="preserve"> matters faster through compulsory conference</w:t>
      </w:r>
    </w:p>
    <w:p w14:paraId="3DA4492A" w14:textId="77777777" w:rsidR="00E158BE" w:rsidRPr="00E158BE" w:rsidRDefault="00E158BE" w:rsidP="00E158BE">
      <w:pPr>
        <w:pStyle w:val="BlockText"/>
        <w:rPr>
          <w:lang w:val="en-US"/>
        </w:rPr>
      </w:pPr>
      <w:r w:rsidRPr="00E158BE">
        <w:rPr>
          <w:lang w:val="en-US"/>
        </w:rPr>
        <w:t xml:space="preserve">This year, the Planning and Environment Division significantly expanded the use of alternative dispute resolution (ADR) to resolve disputes. The number of accredited mediators in the division has substantially increased this year to allow for more work to be done in ADR, and we have designed and implemented a program by which approximately 80 to 85% of applications will be listed for a compulsory conference. 378 cases were settled via compulsory conference this year. This means that there will be greater opportunity for most matters to be </w:t>
      </w:r>
      <w:proofErr w:type="spellStart"/>
      <w:r w:rsidRPr="00E158BE">
        <w:rPr>
          <w:lang w:val="en-US"/>
        </w:rPr>
        <w:t>finalised</w:t>
      </w:r>
      <w:proofErr w:type="spellEnd"/>
      <w:r w:rsidRPr="00E158BE">
        <w:rPr>
          <w:lang w:val="en-US"/>
        </w:rPr>
        <w:t xml:space="preserve"> faster, with less expense, and with outcomes that are agreeable to all parties.</w:t>
      </w:r>
    </w:p>
    <w:p w14:paraId="6297B449" w14:textId="77777777" w:rsidR="00E158BE" w:rsidRPr="00E158BE" w:rsidRDefault="00E158BE" w:rsidP="00E158BE">
      <w:pPr>
        <w:pStyle w:val="BlockText"/>
        <w:rPr>
          <w:lang w:val="en-US"/>
        </w:rPr>
      </w:pPr>
      <w:r w:rsidRPr="00E158BE">
        <w:rPr>
          <w:lang w:val="en-US"/>
        </w:rPr>
        <w:t xml:space="preserve">Several matters set down for lengthy multi-day hearings involving complex projects and numerous parties were resolved quicker through compulsory conferences overseen by members, who were accredited mediators. These matters include major residential and commercial developments, the protection of Aboriginal cultural heritage, land valuation disputes, sustainable use of natural resources and issues around infrastructure that is important to the state. There has also been considerable success in the resolution of many residential disputes involving applicants, </w:t>
      </w:r>
      <w:proofErr w:type="gramStart"/>
      <w:r w:rsidRPr="00E158BE">
        <w:rPr>
          <w:lang w:val="en-US"/>
        </w:rPr>
        <w:t>councils</w:t>
      </w:r>
      <w:proofErr w:type="gramEnd"/>
      <w:r w:rsidRPr="00E158BE">
        <w:rPr>
          <w:lang w:val="en-US"/>
        </w:rPr>
        <w:t xml:space="preserve"> and </w:t>
      </w:r>
      <w:proofErr w:type="spellStart"/>
      <w:r w:rsidRPr="00E158BE">
        <w:rPr>
          <w:lang w:val="en-US"/>
        </w:rPr>
        <w:t>neighbours</w:t>
      </w:r>
      <w:proofErr w:type="spellEnd"/>
      <w:r w:rsidRPr="00E158BE">
        <w:rPr>
          <w:lang w:val="en-US"/>
        </w:rPr>
        <w:t xml:space="preserve">. </w:t>
      </w:r>
    </w:p>
    <w:p w14:paraId="4511124B" w14:textId="70EC412A" w:rsidR="00E158BE" w:rsidRPr="00E158BE" w:rsidRDefault="00E158BE" w:rsidP="00E158BE">
      <w:pPr>
        <w:pStyle w:val="BlockText"/>
        <w:rPr>
          <w:lang w:val="en-US"/>
        </w:rPr>
      </w:pPr>
      <w:r w:rsidRPr="00E158BE">
        <w:rPr>
          <w:lang w:val="en-US"/>
        </w:rPr>
        <w:t xml:space="preserve">An important example of success in the ADR space includes a series of interrelated and complex multi-party proceedings involving Traditional Owners, statutory </w:t>
      </w:r>
      <w:proofErr w:type="gramStart"/>
      <w:r w:rsidRPr="00E158BE">
        <w:rPr>
          <w:lang w:val="en-US"/>
        </w:rPr>
        <w:t>authorities</w:t>
      </w:r>
      <w:proofErr w:type="gramEnd"/>
      <w:r w:rsidRPr="00E158BE">
        <w:rPr>
          <w:lang w:val="en-US"/>
        </w:rPr>
        <w:t xml:space="preserve"> and commercial entities. Numerous compulsory conferences were conducted over many months. VCAT facilitated the process, actively managed the </w:t>
      </w:r>
      <w:proofErr w:type="gramStart"/>
      <w:r w:rsidRPr="00E158BE">
        <w:rPr>
          <w:lang w:val="en-US"/>
        </w:rPr>
        <w:t>case</w:t>
      </w:r>
      <w:proofErr w:type="gramEnd"/>
      <w:r w:rsidRPr="00E158BE">
        <w:rPr>
          <w:lang w:val="en-US"/>
        </w:rPr>
        <w:t xml:space="preserve"> and assisted the parties in dealing with their dispute. Ultimately, the dispute was successfully resolved by agreement and a complicated, multi-day hearing was no longer required.</w:t>
      </w:r>
    </w:p>
    <w:p w14:paraId="3AF7A655" w14:textId="77777777" w:rsidR="00E158BE" w:rsidRPr="00E158BE" w:rsidRDefault="00E158BE" w:rsidP="00E158BE">
      <w:pPr>
        <w:pStyle w:val="Heading2"/>
        <w:rPr>
          <w:lang w:val="en-US"/>
        </w:rPr>
      </w:pPr>
      <w:bookmarkStart w:id="11" w:name="_Toc145664687"/>
      <w:r w:rsidRPr="00E158BE">
        <w:rPr>
          <w:lang w:val="en-US"/>
        </w:rPr>
        <w:t>Residential Tenancies Division</w:t>
      </w:r>
      <w:bookmarkEnd w:id="11"/>
    </w:p>
    <w:p w14:paraId="49B4D19C" w14:textId="77777777" w:rsidR="00E158BE" w:rsidRPr="00E158BE" w:rsidRDefault="00E158BE" w:rsidP="00E158BE">
      <w:pPr>
        <w:rPr>
          <w:lang w:val="en-US"/>
        </w:rPr>
      </w:pPr>
      <w:r w:rsidRPr="00E158BE">
        <w:rPr>
          <w:lang w:val="en-US"/>
        </w:rPr>
        <w:t xml:space="preserve">In Victoria, almost 700,000 households live in rental accommodation. In a climate of increasing housing stress and rising costs of living, it is more important than ever that renters (tenants) and residential rental providers (landlords) </w:t>
      </w:r>
      <w:proofErr w:type="gramStart"/>
      <w:r w:rsidRPr="00E158BE">
        <w:rPr>
          <w:lang w:val="en-US"/>
        </w:rPr>
        <w:t>are able to</w:t>
      </w:r>
      <w:proofErr w:type="gramEnd"/>
      <w:r w:rsidRPr="00E158BE">
        <w:rPr>
          <w:lang w:val="en-US"/>
        </w:rPr>
        <w:t xml:space="preserve"> resolve disputes quickly and easily. The Residential Tenancies Division deals with matters involving private and public housing, rooming houses, caravan parks, and specialist disability accommodation. The division has only one list: the Residential Tenancies List.</w:t>
      </w:r>
    </w:p>
    <w:p w14:paraId="26DC7F3A" w14:textId="0F30C916" w:rsidR="00E158BE" w:rsidRPr="00E158BE" w:rsidRDefault="00E158BE" w:rsidP="00E158BE">
      <w:pPr>
        <w:rPr>
          <w:lang w:val="en-US"/>
        </w:rPr>
      </w:pPr>
      <w:r w:rsidRPr="00E158BE">
        <w:rPr>
          <w:lang w:val="en-US"/>
        </w:rPr>
        <w:t xml:space="preserve">The Residential Tenancies List is VCAT’s highest volume list, accounting for 60% of VCAT’s new applications for the year (45,863 of 75,288). The list’s clearance rate rose to 99% </w:t>
      </w:r>
      <w:r w:rsidRPr="00E158BE">
        <w:rPr>
          <w:lang w:val="en-US"/>
        </w:rPr>
        <w:lastRenderedPageBreak/>
        <w:t xml:space="preserve">despite an increase in initiations of 16% compared with last financial year. The number of </w:t>
      </w:r>
      <w:proofErr w:type="spellStart"/>
      <w:r w:rsidRPr="00E158BE">
        <w:rPr>
          <w:lang w:val="en-US"/>
        </w:rPr>
        <w:t>finalised</w:t>
      </w:r>
      <w:proofErr w:type="spellEnd"/>
      <w:r w:rsidRPr="00E158BE">
        <w:rPr>
          <w:lang w:val="en-US"/>
        </w:rPr>
        <w:t xml:space="preserve"> cases improved by 34%; this year, the list </w:t>
      </w:r>
      <w:proofErr w:type="spellStart"/>
      <w:r w:rsidRPr="00E158BE">
        <w:rPr>
          <w:lang w:val="en-US"/>
        </w:rPr>
        <w:t>finalised</w:t>
      </w:r>
      <w:proofErr w:type="spellEnd"/>
      <w:r w:rsidRPr="00E158BE">
        <w:rPr>
          <w:lang w:val="en-US"/>
        </w:rPr>
        <w:t xml:space="preserve"> 45,308 cases, compared with 33,437 in 2021/22. In addition, the list has improved the timeliness of resolutions, with the median duration for </w:t>
      </w:r>
      <w:proofErr w:type="spellStart"/>
      <w:r w:rsidRPr="00E158BE">
        <w:rPr>
          <w:lang w:val="en-US"/>
        </w:rPr>
        <w:t>finalised</w:t>
      </w:r>
      <w:proofErr w:type="spellEnd"/>
      <w:r w:rsidRPr="00E158BE">
        <w:rPr>
          <w:lang w:val="en-US"/>
        </w:rPr>
        <w:t xml:space="preserve"> cases falling to six weeks, compared with seven weeks in 2021/22. </w:t>
      </w:r>
    </w:p>
    <w:p w14:paraId="74098F7C" w14:textId="77777777" w:rsidR="00E158BE" w:rsidRPr="00E158BE" w:rsidRDefault="00E158BE" w:rsidP="00E158BE">
      <w:pPr>
        <w:rPr>
          <w:lang w:val="en-US"/>
        </w:rPr>
      </w:pPr>
      <w:r w:rsidRPr="00E158BE">
        <w:rPr>
          <w:lang w:val="en-US"/>
        </w:rPr>
        <w:t xml:space="preserve">In 2022/23, the Residential Tenancies List made significant improvements in the backlog of cases through a targeted active case management approach. This included a strategy focused on dealing with applications for possession due to unpaid rent, which was designed to efficiently resolve </w:t>
      </w:r>
      <w:proofErr w:type="gramStart"/>
      <w:r w:rsidRPr="00E158BE">
        <w:rPr>
          <w:lang w:val="en-US"/>
        </w:rPr>
        <w:t>a large number of</w:t>
      </w:r>
      <w:proofErr w:type="gramEnd"/>
      <w:r w:rsidRPr="00E158BE">
        <w:rPr>
          <w:lang w:val="en-US"/>
        </w:rPr>
        <w:t xml:space="preserve"> cases. </w:t>
      </w:r>
      <w:proofErr w:type="gramStart"/>
      <w:r w:rsidRPr="00E158BE">
        <w:rPr>
          <w:lang w:val="en-US"/>
        </w:rPr>
        <w:t>Through the use of</w:t>
      </w:r>
      <w:proofErr w:type="gramEnd"/>
      <w:r w:rsidRPr="00E158BE">
        <w:rPr>
          <w:lang w:val="en-US"/>
        </w:rPr>
        <w:t xml:space="preserve"> this targeted approach, the time between </w:t>
      </w:r>
      <w:proofErr w:type="spellStart"/>
      <w:r w:rsidRPr="00E158BE">
        <w:rPr>
          <w:lang w:val="en-US"/>
        </w:rPr>
        <w:t>lodgement</w:t>
      </w:r>
      <w:proofErr w:type="spellEnd"/>
      <w:r w:rsidRPr="00E158BE">
        <w:rPr>
          <w:lang w:val="en-US"/>
        </w:rPr>
        <w:t xml:space="preserve"> of application and hearing for these types of applications was reduced from in excess of five months to approximately two to three weeks, over the course of a five-month period. A similar targeted approach has subsequently been adopted to deal with other case types.</w:t>
      </w:r>
    </w:p>
    <w:p w14:paraId="2DD289D3" w14:textId="77777777" w:rsidR="00E158BE" w:rsidRPr="00E158BE" w:rsidRDefault="00E158BE" w:rsidP="00E158BE">
      <w:pPr>
        <w:rPr>
          <w:lang w:val="en-US"/>
        </w:rPr>
      </w:pPr>
      <w:r w:rsidRPr="00E158BE">
        <w:rPr>
          <w:lang w:val="en-US"/>
        </w:rPr>
        <w:t>Residential rental providers continued to be the most frequent applications to VCAT; however, this year there was a substantial increase in the number of applications by Homes Victoria (formerly known as the Director of Housing), which was up 58%.</w:t>
      </w:r>
    </w:p>
    <w:p w14:paraId="00FE2E36" w14:textId="77777777" w:rsidR="00E158BE" w:rsidRPr="00E158BE" w:rsidRDefault="00E158BE" w:rsidP="00E158BE">
      <w:pPr>
        <w:rPr>
          <w:lang w:val="en-US"/>
        </w:rPr>
      </w:pPr>
      <w:r w:rsidRPr="00E158BE">
        <w:rPr>
          <w:lang w:val="en-US"/>
        </w:rPr>
        <w:t xml:space="preserve">The Residential Tenancies List has recommenced hearing some applications in person at VCAT’s community-based venues at Frankston, </w:t>
      </w:r>
      <w:proofErr w:type="gramStart"/>
      <w:r w:rsidRPr="00E158BE">
        <w:rPr>
          <w:lang w:val="en-US"/>
        </w:rPr>
        <w:t>Oakleigh</w:t>
      </w:r>
      <w:proofErr w:type="gramEnd"/>
      <w:r w:rsidRPr="00E158BE">
        <w:rPr>
          <w:lang w:val="en-US"/>
        </w:rPr>
        <w:t xml:space="preserve"> and Bundoora. The initial results from in-person hearings have been positive and are assisting in an increase in the overall </w:t>
      </w:r>
      <w:proofErr w:type="spellStart"/>
      <w:r w:rsidRPr="00E158BE">
        <w:rPr>
          <w:lang w:val="en-US"/>
        </w:rPr>
        <w:t>finalisation</w:t>
      </w:r>
      <w:proofErr w:type="spellEnd"/>
      <w:r w:rsidRPr="00E158BE">
        <w:rPr>
          <w:lang w:val="en-US"/>
        </w:rPr>
        <w:t xml:space="preserve"> rate. Planning is underway to recommence in-person hearings at VCAT’s King Street venue.</w:t>
      </w:r>
    </w:p>
    <w:p w14:paraId="3F5362C7" w14:textId="77777777" w:rsidR="00E158BE" w:rsidRPr="00E158BE" w:rsidRDefault="00E158BE" w:rsidP="00E158BE">
      <w:pPr>
        <w:pStyle w:val="BlockText"/>
        <w:rPr>
          <w:b/>
          <w:bCs/>
          <w:lang w:val="en-US"/>
        </w:rPr>
      </w:pPr>
      <w:r w:rsidRPr="00E158BE">
        <w:rPr>
          <w:b/>
          <w:bCs/>
          <w:lang w:val="en-US"/>
        </w:rPr>
        <w:t xml:space="preserve">Case study: Addressing backlogs in residential </w:t>
      </w:r>
      <w:proofErr w:type="gramStart"/>
      <w:r w:rsidRPr="00E158BE">
        <w:rPr>
          <w:b/>
          <w:bCs/>
          <w:lang w:val="en-US"/>
        </w:rPr>
        <w:t>tenancies</w:t>
      </w:r>
      <w:proofErr w:type="gramEnd"/>
    </w:p>
    <w:p w14:paraId="7D01556A" w14:textId="77777777" w:rsidR="00E158BE" w:rsidRPr="00E158BE" w:rsidRDefault="00E158BE" w:rsidP="00E158BE">
      <w:pPr>
        <w:pStyle w:val="BlockText"/>
        <w:rPr>
          <w:lang w:val="en-US"/>
        </w:rPr>
      </w:pPr>
      <w:r w:rsidRPr="00E158BE">
        <w:rPr>
          <w:lang w:val="en-US"/>
        </w:rPr>
        <w:t xml:space="preserve">VCAT established the Backlog Recovery Program (VBRP) in December 2021. The program was implemented to drive increasing case clearance rates and to reduce the backlog of cases. The VBRP has focused on the Residential Tenancies List, which has experienced the most significant growth in backlog. </w:t>
      </w:r>
      <w:proofErr w:type="gramStart"/>
      <w:r w:rsidRPr="00E158BE">
        <w:rPr>
          <w:lang w:val="en-US"/>
        </w:rPr>
        <w:t>At</w:t>
      </w:r>
      <w:proofErr w:type="gramEnd"/>
      <w:r w:rsidRPr="00E158BE">
        <w:rPr>
          <w:lang w:val="en-US"/>
        </w:rPr>
        <w:t xml:space="preserve"> 30 June 2023, there were 23,545 pending (</w:t>
      </w:r>
      <w:proofErr w:type="spellStart"/>
      <w:r w:rsidRPr="00E158BE">
        <w:rPr>
          <w:lang w:val="en-US"/>
        </w:rPr>
        <w:t>unfinalised</w:t>
      </w:r>
      <w:proofErr w:type="spellEnd"/>
      <w:r w:rsidRPr="00E158BE">
        <w:rPr>
          <w:lang w:val="en-US"/>
        </w:rPr>
        <w:t xml:space="preserve">) residential tenancies cases, which compares with a pre-2020 average of around 3,000 cases. This year, the program has arrested the growth of the Residential Tenancies List cases, with the list achieving our highest clearance rate in four years (99%). </w:t>
      </w:r>
      <w:proofErr w:type="gramStart"/>
      <w:r w:rsidRPr="00E158BE">
        <w:rPr>
          <w:lang w:val="en-US"/>
        </w:rPr>
        <w:t>The majority of</w:t>
      </w:r>
      <w:proofErr w:type="gramEnd"/>
      <w:r w:rsidRPr="00E158BE">
        <w:rPr>
          <w:lang w:val="en-US"/>
        </w:rPr>
        <w:t xml:space="preserve"> backlogged cases are monetary claims in relation to bond or compensation. Without the interventions of the VBRP, it is estimated that the residential tenancies backlog would be over 46,000 cases.</w:t>
      </w:r>
    </w:p>
    <w:p w14:paraId="3736BDA4" w14:textId="77777777" w:rsidR="00E158BE" w:rsidRPr="00E158BE" w:rsidRDefault="00E158BE" w:rsidP="00E158BE">
      <w:pPr>
        <w:pStyle w:val="BlockText"/>
        <w:rPr>
          <w:lang w:val="en-US"/>
        </w:rPr>
      </w:pPr>
      <w:r w:rsidRPr="00E158BE">
        <w:rPr>
          <w:lang w:val="en-US"/>
        </w:rPr>
        <w:t>The program has been responsible for implementing a range of measures to reduce backlogs and the time it takes to have a hearing. Some of these measures include: </w:t>
      </w:r>
    </w:p>
    <w:p w14:paraId="4A16196A" w14:textId="77777777" w:rsidR="00E158BE" w:rsidRPr="00E158BE" w:rsidRDefault="00E158BE" w:rsidP="00E571CD">
      <w:pPr>
        <w:pStyle w:val="BlockText"/>
        <w:numPr>
          <w:ilvl w:val="0"/>
          <w:numId w:val="51"/>
        </w:numPr>
        <w:rPr>
          <w:lang w:val="en-US"/>
        </w:rPr>
      </w:pPr>
      <w:r w:rsidRPr="00E158BE">
        <w:rPr>
          <w:lang w:val="en-US"/>
        </w:rPr>
        <w:lastRenderedPageBreak/>
        <w:t xml:space="preserve">implementing innovative hearing models to undertake bulk-listing of </w:t>
      </w:r>
      <w:proofErr w:type="gramStart"/>
      <w:r w:rsidRPr="00E158BE">
        <w:rPr>
          <w:lang w:val="en-US"/>
        </w:rPr>
        <w:t>cases</w:t>
      </w:r>
      <w:proofErr w:type="gramEnd"/>
      <w:r w:rsidRPr="00E158BE">
        <w:rPr>
          <w:lang w:val="en-US"/>
        </w:rPr>
        <w:t> </w:t>
      </w:r>
    </w:p>
    <w:p w14:paraId="4CD9D35F" w14:textId="77777777" w:rsidR="00E158BE" w:rsidRPr="00E158BE" w:rsidRDefault="00E158BE" w:rsidP="00E571CD">
      <w:pPr>
        <w:pStyle w:val="BlockText"/>
        <w:numPr>
          <w:ilvl w:val="0"/>
          <w:numId w:val="51"/>
        </w:numPr>
        <w:rPr>
          <w:lang w:val="en-US"/>
        </w:rPr>
      </w:pPr>
      <w:r w:rsidRPr="00E158BE">
        <w:rPr>
          <w:lang w:val="en-US"/>
        </w:rPr>
        <w:t>verifying the status of older cases by surveying case applicants </w:t>
      </w:r>
    </w:p>
    <w:p w14:paraId="5B8EB183" w14:textId="77777777" w:rsidR="00E158BE" w:rsidRPr="00E158BE" w:rsidRDefault="00E158BE" w:rsidP="00E571CD">
      <w:pPr>
        <w:pStyle w:val="BlockText"/>
        <w:numPr>
          <w:ilvl w:val="0"/>
          <w:numId w:val="51"/>
        </w:numPr>
        <w:rPr>
          <w:lang w:val="en-US"/>
        </w:rPr>
      </w:pPr>
      <w:r w:rsidRPr="00E158BE">
        <w:rPr>
          <w:lang w:val="en-US"/>
        </w:rPr>
        <w:t xml:space="preserve">undertaking audits in partnership with the Residential Tenancies Bond Authority (RTBA) to identify cases in which parties have resolved their case and agreed to the release of the </w:t>
      </w:r>
      <w:proofErr w:type="gramStart"/>
      <w:r w:rsidRPr="00E158BE">
        <w:rPr>
          <w:lang w:val="en-US"/>
        </w:rPr>
        <w:t>bond</w:t>
      </w:r>
      <w:proofErr w:type="gramEnd"/>
    </w:p>
    <w:p w14:paraId="0C3CCBCE" w14:textId="77777777" w:rsidR="00E158BE" w:rsidRPr="00E158BE" w:rsidRDefault="00E158BE" w:rsidP="00E571CD">
      <w:pPr>
        <w:pStyle w:val="BlockText"/>
        <w:numPr>
          <w:ilvl w:val="0"/>
          <w:numId w:val="51"/>
        </w:numPr>
        <w:rPr>
          <w:lang w:val="en-US"/>
        </w:rPr>
      </w:pPr>
      <w:r w:rsidRPr="00E158BE">
        <w:rPr>
          <w:lang w:val="en-US"/>
        </w:rPr>
        <w:t>referring eligible cases to mediation in partnership with the Dispute Settlement Centre of Victoria (DSCV). </w:t>
      </w:r>
    </w:p>
    <w:p w14:paraId="065685B3" w14:textId="13634FD1" w:rsidR="00E158BE" w:rsidRPr="00E158BE" w:rsidRDefault="00E158BE" w:rsidP="00E158BE">
      <w:pPr>
        <w:pStyle w:val="BlockText"/>
        <w:rPr>
          <w:lang w:val="en-US"/>
        </w:rPr>
      </w:pPr>
      <w:r w:rsidRPr="00E158BE">
        <w:rPr>
          <w:lang w:val="en-US"/>
        </w:rPr>
        <w:t>“With the highest clearance rates in four years, the Backlog Recovery Program has enabled us to implement new ways of working that will allow us to remove the existing backlog and continue to serve us well into the future.” – VCAT staff member</w:t>
      </w:r>
    </w:p>
    <w:p w14:paraId="4053D7A7" w14:textId="77777777" w:rsidR="00E158BE" w:rsidRPr="00E158BE" w:rsidRDefault="00E158BE" w:rsidP="00E158BE">
      <w:pPr>
        <w:pStyle w:val="Heading2"/>
        <w:rPr>
          <w:lang w:val="en-US"/>
        </w:rPr>
      </w:pPr>
      <w:bookmarkStart w:id="12" w:name="_Toc145664688"/>
      <w:r w:rsidRPr="00E158BE">
        <w:rPr>
          <w:lang w:val="en-US"/>
        </w:rPr>
        <w:t>Alternative dispute resolution</w:t>
      </w:r>
      <w:bookmarkEnd w:id="12"/>
    </w:p>
    <w:p w14:paraId="6B850146" w14:textId="77777777" w:rsidR="00E158BE" w:rsidRPr="00E158BE" w:rsidRDefault="00E158BE" w:rsidP="00E158BE">
      <w:pPr>
        <w:rPr>
          <w:lang w:val="en-US"/>
        </w:rPr>
      </w:pPr>
      <w:r w:rsidRPr="00E158BE">
        <w:rPr>
          <w:lang w:val="en-US"/>
        </w:rPr>
        <w:t xml:space="preserve">Alternative dispute resolution (ADR) is a key part of VCAT’s dispute resolution service, allowing parties to resolve disputes via compulsory conference and mediation. All lists use ADR to varying degrees, helping users to reach faster and more efficient resolutions. Of the 2,885 files that went to a form of ADR, 1,275 of them were settled. There are three main types of ADR which offer benefits to VCAT users. </w:t>
      </w:r>
    </w:p>
    <w:p w14:paraId="688ED1F0" w14:textId="77777777" w:rsidR="00E158BE" w:rsidRPr="00E158BE" w:rsidRDefault="00E158BE" w:rsidP="00E158BE">
      <w:pPr>
        <w:rPr>
          <w:lang w:val="en-US"/>
        </w:rPr>
      </w:pPr>
      <w:r w:rsidRPr="00E158BE">
        <w:rPr>
          <w:lang w:val="en-US"/>
        </w:rPr>
        <w:t xml:space="preserve">Mediation involves an accredited mediator who manages the discussion and helps to identify key issues but does not </w:t>
      </w:r>
      <w:proofErr w:type="gramStart"/>
      <w:r w:rsidRPr="00E158BE">
        <w:rPr>
          <w:lang w:val="en-US"/>
        </w:rPr>
        <w:t>make a decision</w:t>
      </w:r>
      <w:proofErr w:type="gramEnd"/>
      <w:r w:rsidRPr="00E158BE">
        <w:rPr>
          <w:lang w:val="en-US"/>
        </w:rPr>
        <w:t xml:space="preserve"> on the case. Mediation can allow users to negotiate an outcome that is satisfactory to both parties, </w:t>
      </w:r>
      <w:proofErr w:type="gramStart"/>
      <w:r w:rsidRPr="00E158BE">
        <w:rPr>
          <w:lang w:val="en-US"/>
        </w:rPr>
        <w:t>or</w:t>
      </w:r>
      <w:proofErr w:type="gramEnd"/>
      <w:r w:rsidRPr="00E158BE">
        <w:rPr>
          <w:lang w:val="en-US"/>
        </w:rPr>
        <w:t xml:space="preserve"> to reach an agreement on some issues so that they can spend less time at a hearing. This year, 455 cases were settled via mediation.</w:t>
      </w:r>
    </w:p>
    <w:p w14:paraId="4A18D99A" w14:textId="77777777" w:rsidR="00E158BE" w:rsidRPr="00E158BE" w:rsidRDefault="00E158BE" w:rsidP="00E158BE">
      <w:pPr>
        <w:rPr>
          <w:lang w:val="en-US"/>
        </w:rPr>
      </w:pPr>
      <w:r w:rsidRPr="00E158BE">
        <w:rPr>
          <w:lang w:val="en-US"/>
        </w:rPr>
        <w:t xml:space="preserve">This financial year, VCAT continued a partnership with the Dispute Settlement Centre of Victoria (DSCV) to fast track certain disputes. VCAT and DSCV provide a </w:t>
      </w:r>
      <w:proofErr w:type="gramStart"/>
      <w:r w:rsidRPr="00E158BE">
        <w:rPr>
          <w:lang w:val="en-US"/>
        </w:rPr>
        <w:t>fast track</w:t>
      </w:r>
      <w:proofErr w:type="gramEnd"/>
      <w:r w:rsidRPr="00E158BE">
        <w:rPr>
          <w:lang w:val="en-US"/>
        </w:rPr>
        <w:t xml:space="preserve"> mediation and hearing service for goods and services disputes up to $10,000, to assist in reaching a resolution as quickly as possible. This year, the </w:t>
      </w:r>
      <w:proofErr w:type="gramStart"/>
      <w:r w:rsidRPr="00E158BE">
        <w:rPr>
          <w:lang w:val="en-US"/>
        </w:rPr>
        <w:t>fast track</w:t>
      </w:r>
      <w:proofErr w:type="gramEnd"/>
      <w:r w:rsidRPr="00E158BE">
        <w:rPr>
          <w:lang w:val="en-US"/>
        </w:rPr>
        <w:t xml:space="preserve"> program mediated 884 matters and settled 506 of them.</w:t>
      </w:r>
    </w:p>
    <w:p w14:paraId="3660B4A0" w14:textId="77777777" w:rsidR="00E158BE" w:rsidRPr="00E158BE" w:rsidRDefault="00E158BE" w:rsidP="00E158BE">
      <w:pPr>
        <w:rPr>
          <w:vertAlign w:val="superscript"/>
          <w:lang w:val="en-US"/>
        </w:rPr>
      </w:pPr>
      <w:r w:rsidRPr="00E158BE">
        <w:rPr>
          <w:lang w:val="en-US"/>
        </w:rPr>
        <w:t xml:space="preserve">Compulsory conferences help to settle disputes more quickly and avoid the stress that can be associated with a VCAT hearing. In cases where issues are not entirely resolved via compulsory conference, reaching agreement on some issues can mean a shorter hearing. We have continued to make compulsory conferences available via phone or </w:t>
      </w:r>
      <w:r w:rsidRPr="00E158BE">
        <w:rPr>
          <w:lang w:val="en-US"/>
        </w:rPr>
        <w:lastRenderedPageBreak/>
        <w:t>videoconference, as well as increased numbers of in-person conferences. This year, 820 matters were resolved via compulsory conference.</w:t>
      </w:r>
    </w:p>
    <w:p w14:paraId="36FE2323" w14:textId="2D21F0EF" w:rsidR="00E158BE" w:rsidRPr="00E158BE" w:rsidRDefault="00E571CD" w:rsidP="00E158BE">
      <w:pPr>
        <w:rPr>
          <w:lang w:val="en-US"/>
        </w:rPr>
      </w:pPr>
      <w:r>
        <w:rPr>
          <w:i/>
          <w:iCs/>
          <w:lang w:val="en-US"/>
        </w:rPr>
        <w:t xml:space="preserve">See </w:t>
      </w:r>
      <w:r w:rsidRPr="00E571CD">
        <w:rPr>
          <w:b/>
          <w:bCs/>
          <w:i/>
          <w:iCs/>
          <w:lang w:val="en-US"/>
        </w:rPr>
        <w:t>page</w:t>
      </w:r>
      <w:r>
        <w:rPr>
          <w:i/>
          <w:iCs/>
          <w:lang w:val="en-US"/>
        </w:rPr>
        <w:t xml:space="preserve"> </w:t>
      </w:r>
      <w:r>
        <w:rPr>
          <w:b/>
          <w:bCs/>
          <w:i/>
          <w:iCs/>
          <w:lang w:val="en-US"/>
        </w:rPr>
        <w:fldChar w:fldCharType="begin"/>
      </w:r>
      <w:r>
        <w:rPr>
          <w:b/>
          <w:bCs/>
          <w:i/>
          <w:iCs/>
          <w:lang w:val="en-US"/>
        </w:rPr>
        <w:instrText xml:space="preserve"> PAGEREF _Ref145664048 \h </w:instrText>
      </w:r>
      <w:r>
        <w:rPr>
          <w:b/>
          <w:bCs/>
          <w:i/>
          <w:iCs/>
          <w:lang w:val="en-US"/>
        </w:rPr>
      </w:r>
      <w:r>
        <w:rPr>
          <w:b/>
          <w:bCs/>
          <w:i/>
          <w:iCs/>
          <w:lang w:val="en-US"/>
        </w:rPr>
        <w:fldChar w:fldCharType="separate"/>
      </w:r>
      <w:r>
        <w:rPr>
          <w:b/>
          <w:bCs/>
          <w:i/>
          <w:iCs/>
          <w:noProof/>
          <w:lang w:val="en-US"/>
        </w:rPr>
        <w:t>53</w:t>
      </w:r>
      <w:r>
        <w:rPr>
          <w:b/>
          <w:bCs/>
          <w:i/>
          <w:iCs/>
          <w:lang w:val="en-US"/>
        </w:rPr>
        <w:fldChar w:fldCharType="end"/>
      </w:r>
      <w:r>
        <w:rPr>
          <w:b/>
          <w:bCs/>
          <w:i/>
          <w:iCs/>
          <w:lang w:val="en-US"/>
        </w:rPr>
        <w:t xml:space="preserve"> </w:t>
      </w:r>
      <w:r w:rsidR="00E158BE" w:rsidRPr="00E158BE">
        <w:rPr>
          <w:i/>
          <w:iCs/>
          <w:lang w:val="en-US"/>
        </w:rPr>
        <w:t>for detailed ADR data.</w:t>
      </w:r>
    </w:p>
    <w:p w14:paraId="49C43EF1" w14:textId="77777777" w:rsidR="00E158BE" w:rsidRPr="00E158BE" w:rsidRDefault="00E158BE" w:rsidP="00E158BE">
      <w:pPr>
        <w:pStyle w:val="BlockText"/>
        <w:rPr>
          <w:b/>
          <w:bCs/>
          <w:lang w:val="en-US"/>
        </w:rPr>
      </w:pPr>
      <w:r w:rsidRPr="00E158BE">
        <w:rPr>
          <w:b/>
          <w:bCs/>
          <w:lang w:val="en-US"/>
        </w:rPr>
        <w:t xml:space="preserve">Case study: Improving alternative pathways to resolving </w:t>
      </w:r>
      <w:proofErr w:type="gramStart"/>
      <w:r w:rsidRPr="00E158BE">
        <w:rPr>
          <w:b/>
          <w:bCs/>
          <w:lang w:val="en-US"/>
        </w:rPr>
        <w:t>disputes</w:t>
      </w:r>
      <w:proofErr w:type="gramEnd"/>
    </w:p>
    <w:p w14:paraId="08AF7680" w14:textId="77777777" w:rsidR="00E158BE" w:rsidRPr="00E158BE" w:rsidRDefault="00E158BE" w:rsidP="00E158BE">
      <w:pPr>
        <w:pStyle w:val="BlockText"/>
        <w:rPr>
          <w:lang w:val="en-US"/>
        </w:rPr>
      </w:pPr>
      <w:r w:rsidRPr="00E158BE">
        <w:rPr>
          <w:lang w:val="en-US"/>
        </w:rPr>
        <w:t xml:space="preserve">In May 2023 VCAT undertook a review into current ADR services with the aim of identifying strengths to build upon and opportunities for improvement. This included the way we assess matters that are suitable for ADR, the </w:t>
      </w:r>
      <w:proofErr w:type="gramStart"/>
      <w:r w:rsidRPr="00E158BE">
        <w:rPr>
          <w:lang w:val="en-US"/>
        </w:rPr>
        <w:t>types</w:t>
      </w:r>
      <w:proofErr w:type="gramEnd"/>
      <w:r w:rsidRPr="00E158BE">
        <w:rPr>
          <w:lang w:val="en-US"/>
        </w:rPr>
        <w:t xml:space="preserve"> and modes of delivery of ADR we offer, the business processes that support our use of ADR, and the legislative framework. </w:t>
      </w:r>
    </w:p>
    <w:p w14:paraId="4E61C2E6" w14:textId="77777777" w:rsidR="00E158BE" w:rsidRPr="00E158BE" w:rsidRDefault="00E158BE" w:rsidP="00E158BE">
      <w:pPr>
        <w:pStyle w:val="BlockText"/>
        <w:rPr>
          <w:lang w:val="en-US"/>
        </w:rPr>
      </w:pPr>
      <w:r w:rsidRPr="00E158BE">
        <w:rPr>
          <w:lang w:val="en-US"/>
        </w:rPr>
        <w:t xml:space="preserve">The ADR review took place over an eight-week period and included engagement with key stakeholders. This included internal stakeholders (such as members of our Executive Leadership Team, Heads of Division and Heads of List, and VCAT’s ADR program team) and external stakeholders (such as representatives of the Victorian Bar, the Dispute Settlement Centre of Victoria, Domestic Building Dispute Resolution Victoria, Victorian Legal Aid, Law Institute of Victoria, and the Victoria Small Business Commission). Additionally, the review situated VCAT’s ADR services within the broader landscape of alternative dispute resolution in Victoria and beyond to identify best practice. This included a benchmarking exercise with input from other Australian tribunals including those in New South Wales (NCAT), Queensland (QCAT), Tasmania (TASCAT), and the Commonwealth (AAT). </w:t>
      </w:r>
    </w:p>
    <w:p w14:paraId="56E9846D" w14:textId="177EC674" w:rsidR="00E158BE" w:rsidRPr="00E158BE" w:rsidRDefault="00E158BE" w:rsidP="00E158BE">
      <w:pPr>
        <w:pStyle w:val="BlockText"/>
        <w:rPr>
          <w:lang w:val="en-US"/>
        </w:rPr>
      </w:pPr>
      <w:r w:rsidRPr="00E158BE">
        <w:rPr>
          <w:lang w:val="en-US"/>
        </w:rPr>
        <w:t>The outcome of the review is a series of opportunities for VCAT to consider as we continue to build upon the strengths of our ADR program. These improvements will contribute to our Strategic Directions priority of excellence in case resolution, allowing for more efficient access to justice for the Victorian community.</w:t>
      </w:r>
    </w:p>
    <w:p w14:paraId="578A350B" w14:textId="77777777" w:rsidR="00E158BE" w:rsidRPr="00E158BE" w:rsidRDefault="00E158BE" w:rsidP="00E158BE">
      <w:pPr>
        <w:pStyle w:val="Heading2"/>
        <w:rPr>
          <w:lang w:val="en-US"/>
        </w:rPr>
      </w:pPr>
      <w:bookmarkStart w:id="13" w:name="_Toc145664689"/>
      <w:r w:rsidRPr="00E158BE">
        <w:rPr>
          <w:lang w:val="en-US"/>
        </w:rPr>
        <w:t>Appeals</w:t>
      </w:r>
      <w:bookmarkEnd w:id="13"/>
    </w:p>
    <w:p w14:paraId="6C21D2F7" w14:textId="77777777" w:rsidR="00E158BE" w:rsidRPr="00E158BE" w:rsidRDefault="00E158BE" w:rsidP="00E158BE">
      <w:pPr>
        <w:rPr>
          <w:lang w:val="en-US"/>
        </w:rPr>
      </w:pPr>
      <w:r w:rsidRPr="00E158BE">
        <w:rPr>
          <w:lang w:val="en-US"/>
        </w:rPr>
        <w:t xml:space="preserve">Under section 148 of the </w:t>
      </w:r>
      <w:r w:rsidRPr="00E158BE">
        <w:rPr>
          <w:i/>
          <w:iCs/>
          <w:lang w:val="en-US"/>
        </w:rPr>
        <w:t>Victorian Civil and Administrative Tribunal Act 1998</w:t>
      </w:r>
      <w:r w:rsidRPr="00E158BE">
        <w:rPr>
          <w:lang w:val="en-US"/>
        </w:rPr>
        <w:t>, our decisions can only be appealed on questions of law – that is, where a party believes the judge or member made a legal error. This limit on appeals helps give certainty to parties when we determine their disputes.</w:t>
      </w:r>
    </w:p>
    <w:p w14:paraId="68A7441D" w14:textId="77777777" w:rsidR="00E158BE" w:rsidRPr="00E158BE" w:rsidRDefault="00E158BE" w:rsidP="00E158BE">
      <w:pPr>
        <w:rPr>
          <w:lang w:val="en-US"/>
        </w:rPr>
      </w:pPr>
      <w:r w:rsidRPr="00E158BE">
        <w:rPr>
          <w:lang w:val="en-US"/>
        </w:rPr>
        <w:t>Parties who want to appeal must seek leave (permission) from the Supreme Court of Victoria. The Court’s Trial Division hears appeals against orders made by a VCAT member or Deputy President. The Court of Appeal hears appeals against decisions by the VCAT President or a Vice President.</w:t>
      </w:r>
    </w:p>
    <w:p w14:paraId="73ED0C6F" w14:textId="77777777" w:rsidR="00E158BE" w:rsidRPr="00E158BE" w:rsidRDefault="00E158BE" w:rsidP="00E158BE">
      <w:pPr>
        <w:rPr>
          <w:lang w:val="en-US"/>
        </w:rPr>
      </w:pPr>
      <w:r w:rsidRPr="00E158BE">
        <w:rPr>
          <w:lang w:val="en-US"/>
        </w:rPr>
        <w:lastRenderedPageBreak/>
        <w:t xml:space="preserve">This year, there was a slight decrease in the total number of appeals lodged (75, compared with 78 last year). The majority of these (53) were awaiting decision as of 30 June 2023. One appeal was upheld, two appeals were partly upheld, and one appeal was granted an extension of </w:t>
      </w:r>
      <w:proofErr w:type="gramStart"/>
      <w:r w:rsidRPr="00E158BE">
        <w:rPr>
          <w:lang w:val="en-US"/>
        </w:rPr>
        <w:t>time</w:t>
      </w:r>
      <w:proofErr w:type="gramEnd"/>
      <w:r w:rsidRPr="00E158BE">
        <w:rPr>
          <w:lang w:val="en-US"/>
        </w:rPr>
        <w:t xml:space="preserve"> but the VCAT decision was quashed. There was a significant increase in the number of appeals where the leave to appeal was not granted (from four in 2021/22 to 10 in 2022/23). </w:t>
      </w:r>
    </w:p>
    <w:p w14:paraId="680300D9" w14:textId="638D6452" w:rsidR="00E158BE" w:rsidRPr="00E158BE" w:rsidRDefault="00E158BE" w:rsidP="00E158BE">
      <w:pPr>
        <w:rPr>
          <w:i/>
          <w:iCs/>
          <w:lang w:val="en-US"/>
        </w:rPr>
      </w:pPr>
      <w:r w:rsidRPr="00E158BE">
        <w:rPr>
          <w:i/>
          <w:iCs/>
          <w:lang w:val="en-US"/>
        </w:rPr>
        <w:t xml:space="preserve">See </w:t>
      </w:r>
      <w:r w:rsidR="00E571CD">
        <w:rPr>
          <w:b/>
          <w:bCs/>
          <w:i/>
          <w:iCs/>
          <w:lang w:val="en-US"/>
        </w:rPr>
        <w:t xml:space="preserve">page </w:t>
      </w:r>
      <w:r w:rsidR="00E571CD">
        <w:rPr>
          <w:b/>
          <w:bCs/>
          <w:i/>
          <w:iCs/>
          <w:lang w:val="en-US"/>
        </w:rPr>
        <w:fldChar w:fldCharType="begin"/>
      </w:r>
      <w:r w:rsidR="00E571CD">
        <w:rPr>
          <w:b/>
          <w:bCs/>
          <w:i/>
          <w:iCs/>
          <w:lang w:val="en-US"/>
        </w:rPr>
        <w:instrText xml:space="preserve"> PAGEREF _Ref145664137 \h </w:instrText>
      </w:r>
      <w:r w:rsidR="00E571CD">
        <w:rPr>
          <w:b/>
          <w:bCs/>
          <w:i/>
          <w:iCs/>
          <w:lang w:val="en-US"/>
        </w:rPr>
      </w:r>
      <w:r w:rsidR="00E571CD">
        <w:rPr>
          <w:b/>
          <w:bCs/>
          <w:i/>
          <w:iCs/>
          <w:lang w:val="en-US"/>
        </w:rPr>
        <w:fldChar w:fldCharType="separate"/>
      </w:r>
      <w:r w:rsidR="00E571CD">
        <w:rPr>
          <w:b/>
          <w:bCs/>
          <w:i/>
          <w:iCs/>
          <w:noProof/>
          <w:lang w:val="en-US"/>
        </w:rPr>
        <w:t>55</w:t>
      </w:r>
      <w:r w:rsidR="00E571CD">
        <w:rPr>
          <w:b/>
          <w:bCs/>
          <w:i/>
          <w:iCs/>
          <w:lang w:val="en-US"/>
        </w:rPr>
        <w:fldChar w:fldCharType="end"/>
      </w:r>
      <w:r w:rsidR="00E571CD">
        <w:rPr>
          <w:b/>
          <w:bCs/>
          <w:i/>
          <w:iCs/>
          <w:lang w:val="en-US"/>
        </w:rPr>
        <w:t xml:space="preserve"> </w:t>
      </w:r>
      <w:r w:rsidRPr="00E158BE">
        <w:rPr>
          <w:i/>
          <w:iCs/>
          <w:lang w:val="en-US"/>
        </w:rPr>
        <w:t>for detailed appeals data.</w:t>
      </w:r>
    </w:p>
    <w:p w14:paraId="56446EDB" w14:textId="77777777" w:rsidR="00E158BE" w:rsidRPr="00E158BE" w:rsidRDefault="00E158BE" w:rsidP="00E158BE">
      <w:pPr>
        <w:pStyle w:val="Heading2"/>
        <w:rPr>
          <w:vertAlign w:val="superscript"/>
          <w:lang w:val="en-US"/>
        </w:rPr>
      </w:pPr>
      <w:bookmarkStart w:id="14" w:name="_Toc145664690"/>
      <w:r w:rsidRPr="00E158BE">
        <w:rPr>
          <w:lang w:val="en-US"/>
        </w:rPr>
        <w:t>User feedback and complaints</w:t>
      </w:r>
      <w:bookmarkEnd w:id="14"/>
    </w:p>
    <w:p w14:paraId="1A5DA239" w14:textId="77777777" w:rsidR="00E158BE" w:rsidRPr="00E158BE" w:rsidRDefault="00E158BE" w:rsidP="00E158BE">
      <w:pPr>
        <w:rPr>
          <w:lang w:val="en-US"/>
        </w:rPr>
      </w:pPr>
      <w:r w:rsidRPr="00E158BE">
        <w:rPr>
          <w:lang w:val="en-US"/>
        </w:rPr>
        <w:t xml:space="preserve">VCAT welcomes feedback from users to ensure the tribunal continues to be accessible and inclusive for all Victorians, whilst maintaining the highest standards of dispute resolution and decision-making. While our service teams strive to resolve concerns or issues raised by our users over the phone or at our venues, VCAT also offers a formal process for investigating complaints that cannot be resolved on the spot. This includes a dedicated registrar who independently investigates and responds to complaints about our administrative services, including making recommendations to the Principal Registrar for action. As part of our commitment to our users and the Victorian community, VCAT regularly reviews the number and types of complaints we receive to identify any systemic issues. </w:t>
      </w:r>
    </w:p>
    <w:p w14:paraId="1525364F" w14:textId="77777777" w:rsidR="00E158BE" w:rsidRPr="00E158BE" w:rsidRDefault="00E158BE" w:rsidP="00E158BE">
      <w:pPr>
        <w:rPr>
          <w:lang w:val="en-US"/>
        </w:rPr>
      </w:pPr>
      <w:r w:rsidRPr="00E158BE">
        <w:rPr>
          <w:lang w:val="en-US"/>
        </w:rPr>
        <w:t xml:space="preserve">This year, we received a total of 522 complaints about VCAT people or processes, with the majority of these being dismissed or not upheld. Most complaints received by VCAT relate to administrative services; of the 300 complaints received this year, 98 were upheld. VCAT received 38 complaints relating to the conduct of members this year, of which only one was upheld and three were lodged at the Judicial Commission of Victoria. Complaints about the conduct or capacity of VCAT members' can be made to the Judicial Commission of Victoria, while complaints about a VCAT member for any other reason can be made to the President of VCAT. To avoid duplication, VCAT does not investigate a complaint that is submitted to both VCAT and the Commission. </w:t>
      </w:r>
    </w:p>
    <w:p w14:paraId="4FA120C2" w14:textId="2BDDA621" w:rsidR="00E158BE" w:rsidRPr="00E158BE" w:rsidRDefault="00E158BE" w:rsidP="00E158BE">
      <w:pPr>
        <w:rPr>
          <w:lang w:val="en-US"/>
        </w:rPr>
      </w:pPr>
      <w:r w:rsidRPr="00E158BE">
        <w:rPr>
          <w:lang w:val="en-US"/>
        </w:rPr>
        <w:t>VCAT is not able to investigate complaints regarding the outcome of a decision. VCAT decisions can only be appealed on questions of law (</w:t>
      </w:r>
      <w:r w:rsidRPr="00E158BE">
        <w:rPr>
          <w:i/>
          <w:iCs/>
          <w:lang w:val="en-US"/>
        </w:rPr>
        <w:t xml:space="preserve">see ‘Appeals’ on </w:t>
      </w:r>
      <w:r w:rsidRPr="00E158BE">
        <w:rPr>
          <w:b/>
          <w:bCs/>
          <w:i/>
          <w:iCs/>
          <w:lang w:val="en-US"/>
        </w:rPr>
        <w:t xml:space="preserve">page </w:t>
      </w:r>
      <w:r w:rsidR="00E571CD">
        <w:rPr>
          <w:b/>
          <w:bCs/>
          <w:i/>
          <w:iCs/>
          <w:lang w:val="en-US"/>
        </w:rPr>
        <w:fldChar w:fldCharType="begin"/>
      </w:r>
      <w:r w:rsidR="00E571CD">
        <w:rPr>
          <w:b/>
          <w:bCs/>
          <w:i/>
          <w:iCs/>
          <w:lang w:val="en-US"/>
        </w:rPr>
        <w:instrText xml:space="preserve"> PAGEREF _Ref145664137 \h </w:instrText>
      </w:r>
      <w:r w:rsidR="00E571CD">
        <w:rPr>
          <w:b/>
          <w:bCs/>
          <w:i/>
          <w:iCs/>
          <w:lang w:val="en-US"/>
        </w:rPr>
      </w:r>
      <w:r w:rsidR="00E571CD">
        <w:rPr>
          <w:b/>
          <w:bCs/>
          <w:i/>
          <w:iCs/>
          <w:lang w:val="en-US"/>
        </w:rPr>
        <w:fldChar w:fldCharType="separate"/>
      </w:r>
      <w:r w:rsidR="00E571CD">
        <w:rPr>
          <w:b/>
          <w:bCs/>
          <w:i/>
          <w:iCs/>
          <w:noProof/>
          <w:lang w:val="en-US"/>
        </w:rPr>
        <w:t>55</w:t>
      </w:r>
      <w:r w:rsidR="00E571CD">
        <w:rPr>
          <w:b/>
          <w:bCs/>
          <w:i/>
          <w:iCs/>
          <w:lang w:val="en-US"/>
        </w:rPr>
        <w:fldChar w:fldCharType="end"/>
      </w:r>
      <w:r w:rsidRPr="00E158BE">
        <w:rPr>
          <w:lang w:val="en-US"/>
        </w:rPr>
        <w:t xml:space="preserve">). </w:t>
      </w:r>
    </w:p>
    <w:p w14:paraId="7865A086" w14:textId="6AA1EC55" w:rsidR="00E158BE" w:rsidRDefault="00E158BE" w:rsidP="00E158BE">
      <w:pPr>
        <w:rPr>
          <w:b/>
          <w:bCs/>
          <w:lang w:val="en-US"/>
        </w:rPr>
      </w:pPr>
      <w:r w:rsidRPr="00E158BE">
        <w:rPr>
          <w:i/>
          <w:iCs/>
          <w:lang w:val="en-US"/>
        </w:rPr>
        <w:t xml:space="preserve">See </w:t>
      </w:r>
      <w:r w:rsidRPr="00E158BE">
        <w:rPr>
          <w:b/>
          <w:bCs/>
          <w:i/>
          <w:iCs/>
          <w:lang w:val="en-US"/>
        </w:rPr>
        <w:t xml:space="preserve">page </w:t>
      </w:r>
      <w:r w:rsidR="00E571CD">
        <w:rPr>
          <w:b/>
          <w:bCs/>
          <w:i/>
          <w:iCs/>
          <w:lang w:val="en-US"/>
        </w:rPr>
        <w:fldChar w:fldCharType="begin"/>
      </w:r>
      <w:r w:rsidR="00E571CD">
        <w:rPr>
          <w:b/>
          <w:bCs/>
          <w:i/>
          <w:iCs/>
          <w:lang w:val="en-US"/>
        </w:rPr>
        <w:instrText xml:space="preserve"> PAGEREF _Ref145664245 \h </w:instrText>
      </w:r>
      <w:r w:rsidR="00E571CD">
        <w:rPr>
          <w:b/>
          <w:bCs/>
          <w:i/>
          <w:iCs/>
          <w:lang w:val="en-US"/>
        </w:rPr>
      </w:r>
      <w:r w:rsidR="00E571CD">
        <w:rPr>
          <w:b/>
          <w:bCs/>
          <w:i/>
          <w:iCs/>
          <w:lang w:val="en-US"/>
        </w:rPr>
        <w:fldChar w:fldCharType="separate"/>
      </w:r>
      <w:r w:rsidR="00E571CD">
        <w:rPr>
          <w:b/>
          <w:bCs/>
          <w:i/>
          <w:iCs/>
          <w:noProof/>
          <w:lang w:val="en-US"/>
        </w:rPr>
        <w:t>56</w:t>
      </w:r>
      <w:r w:rsidR="00E571CD">
        <w:rPr>
          <w:b/>
          <w:bCs/>
          <w:i/>
          <w:iCs/>
          <w:lang w:val="en-US"/>
        </w:rPr>
        <w:fldChar w:fldCharType="end"/>
      </w:r>
      <w:r w:rsidR="00E571CD">
        <w:rPr>
          <w:b/>
          <w:bCs/>
          <w:i/>
          <w:iCs/>
          <w:lang w:val="en-US"/>
        </w:rPr>
        <w:t xml:space="preserve"> </w:t>
      </w:r>
      <w:r w:rsidRPr="00E158BE">
        <w:rPr>
          <w:i/>
          <w:iCs/>
          <w:lang w:val="en-US"/>
        </w:rPr>
        <w:t>for detailed complaints data.</w:t>
      </w:r>
    </w:p>
    <w:p w14:paraId="0B5E5E09" w14:textId="1F242DA1" w:rsidR="00E158BE" w:rsidRPr="00E158BE" w:rsidRDefault="00E158BE" w:rsidP="00E158BE">
      <w:pPr>
        <w:pStyle w:val="Heading1"/>
        <w:numPr>
          <w:ilvl w:val="0"/>
          <w:numId w:val="36"/>
        </w:numPr>
        <w:rPr>
          <w:i/>
          <w:iCs/>
          <w:lang w:val="en-US"/>
        </w:rPr>
      </w:pPr>
      <w:bookmarkStart w:id="15" w:name="_Toc145664691"/>
      <w:r w:rsidRPr="00E158BE">
        <w:rPr>
          <w:lang w:val="en-US"/>
        </w:rPr>
        <w:t>Purposeful people</w:t>
      </w:r>
      <w:bookmarkEnd w:id="15"/>
    </w:p>
    <w:p w14:paraId="3E4A288E" w14:textId="77777777" w:rsidR="00E158BE" w:rsidRPr="00E158BE" w:rsidRDefault="00E158BE" w:rsidP="00E158BE">
      <w:pPr>
        <w:rPr>
          <w:lang w:val="en-US"/>
        </w:rPr>
      </w:pPr>
      <w:r w:rsidRPr="00E158BE">
        <w:rPr>
          <w:lang w:val="en-US"/>
        </w:rPr>
        <w:t xml:space="preserve">VCAT is building and supporting a high-performing and purposeful workforce that is committed to delivering justice to the Victorian community. </w:t>
      </w:r>
    </w:p>
    <w:p w14:paraId="3E02ACA6" w14:textId="77777777" w:rsidR="00E158BE" w:rsidRPr="00E158BE" w:rsidRDefault="00E158BE" w:rsidP="00E158BE">
      <w:pPr>
        <w:rPr>
          <w:lang w:val="en-US"/>
        </w:rPr>
      </w:pPr>
      <w:r w:rsidRPr="00E158BE">
        <w:rPr>
          <w:lang w:val="en-US"/>
        </w:rPr>
        <w:t xml:space="preserve">The continuous development of our people and our ability to take advantage of the opportunities offered by new ways of working allow us to better support our core services. </w:t>
      </w:r>
    </w:p>
    <w:p w14:paraId="07A626B6" w14:textId="77777777" w:rsidR="00E158BE" w:rsidRPr="00E158BE" w:rsidRDefault="00E158BE" w:rsidP="00E158BE">
      <w:pPr>
        <w:rPr>
          <w:lang w:val="en-US"/>
        </w:rPr>
      </w:pPr>
      <w:r w:rsidRPr="00E158BE">
        <w:rPr>
          <w:lang w:val="en-US"/>
        </w:rPr>
        <w:lastRenderedPageBreak/>
        <w:t xml:space="preserve">This year, VCAT has strengthened our leadership and built a more collaborative and knowledge-sharing workplace culture through a range of programs designed to empower our members and staff. </w:t>
      </w:r>
    </w:p>
    <w:p w14:paraId="0C27D5C2" w14:textId="77777777" w:rsidR="00E158BE" w:rsidRPr="00E158BE" w:rsidRDefault="00E158BE" w:rsidP="00E158BE">
      <w:pPr>
        <w:rPr>
          <w:lang w:val="en-US"/>
        </w:rPr>
      </w:pPr>
      <w:r w:rsidRPr="00E158BE">
        <w:rPr>
          <w:lang w:val="en-US"/>
        </w:rPr>
        <w:t>Additionally, we are continuing to create a workplace that effectively promotes and protects mental health and wellbeing, enabling our members and staff to better service the community. Through dedicated programs designed to positively impact the health and wellbeing of our people, we are building a culture in which wellbeing is everyone’s responsibility.</w:t>
      </w:r>
    </w:p>
    <w:p w14:paraId="6F402B72" w14:textId="77777777" w:rsidR="00E158BE" w:rsidRPr="00E158BE" w:rsidRDefault="00E158BE" w:rsidP="00E158BE">
      <w:pPr>
        <w:pStyle w:val="Heading2"/>
        <w:rPr>
          <w:lang w:val="en-US"/>
        </w:rPr>
      </w:pPr>
      <w:bookmarkStart w:id="16" w:name="_Toc145664692"/>
      <w:r w:rsidRPr="00E158BE">
        <w:rPr>
          <w:lang w:val="en-US"/>
        </w:rPr>
        <w:t>Our people</w:t>
      </w:r>
      <w:bookmarkEnd w:id="16"/>
    </w:p>
    <w:tbl>
      <w:tblPr>
        <w:tblStyle w:val="TableGrid"/>
        <w:tblW w:w="9067" w:type="dxa"/>
        <w:tblLayout w:type="fixed"/>
        <w:tblLook w:val="0020" w:firstRow="1" w:lastRow="0" w:firstColumn="0" w:lastColumn="0" w:noHBand="0" w:noVBand="0"/>
      </w:tblPr>
      <w:tblGrid>
        <w:gridCol w:w="2689"/>
        <w:gridCol w:w="1594"/>
        <w:gridCol w:w="1595"/>
        <w:gridCol w:w="1594"/>
        <w:gridCol w:w="1595"/>
      </w:tblGrid>
      <w:tr w:rsidR="00E158BE" w:rsidRPr="00E158BE" w14:paraId="3BA2ADF3" w14:textId="77777777" w:rsidTr="00E158BE">
        <w:trPr>
          <w:cantSplit/>
          <w:trHeight w:val="73"/>
          <w:tblHeader/>
        </w:trPr>
        <w:tc>
          <w:tcPr>
            <w:tcW w:w="2689" w:type="dxa"/>
          </w:tcPr>
          <w:p w14:paraId="0BCFA88E" w14:textId="77777777" w:rsidR="00E158BE" w:rsidRPr="00E158BE" w:rsidRDefault="00E158BE" w:rsidP="00E158BE">
            <w:pPr>
              <w:rPr>
                <w:lang w:val="en-US"/>
              </w:rPr>
            </w:pPr>
            <w:r w:rsidRPr="00E158BE">
              <w:rPr>
                <w:b/>
                <w:bCs/>
                <w:lang w:val="en-US"/>
              </w:rPr>
              <w:t>Our members and staff</w:t>
            </w:r>
          </w:p>
        </w:tc>
        <w:tc>
          <w:tcPr>
            <w:tcW w:w="1594" w:type="dxa"/>
          </w:tcPr>
          <w:p w14:paraId="3882180B" w14:textId="537FCDA1" w:rsidR="00E158BE" w:rsidRPr="00E158BE" w:rsidRDefault="00E158BE" w:rsidP="00E158BE">
            <w:pPr>
              <w:rPr>
                <w:lang w:val="en-US"/>
              </w:rPr>
            </w:pPr>
            <w:r w:rsidRPr="00E158BE">
              <w:rPr>
                <w:b/>
                <w:bCs/>
                <w:lang w:val="en-US"/>
              </w:rPr>
              <w:t>2019/20</w:t>
            </w:r>
          </w:p>
        </w:tc>
        <w:tc>
          <w:tcPr>
            <w:tcW w:w="1595" w:type="dxa"/>
          </w:tcPr>
          <w:p w14:paraId="71E12A45" w14:textId="690069F6" w:rsidR="00E158BE" w:rsidRPr="00E158BE" w:rsidRDefault="00E158BE" w:rsidP="00E158BE">
            <w:pPr>
              <w:rPr>
                <w:lang w:val="en-US"/>
              </w:rPr>
            </w:pPr>
            <w:r w:rsidRPr="00E158BE">
              <w:rPr>
                <w:b/>
                <w:bCs/>
                <w:lang w:val="en-US"/>
              </w:rPr>
              <w:t>2020/21</w:t>
            </w:r>
          </w:p>
        </w:tc>
        <w:tc>
          <w:tcPr>
            <w:tcW w:w="1594" w:type="dxa"/>
          </w:tcPr>
          <w:p w14:paraId="661F95D2" w14:textId="4FEDDF5A" w:rsidR="00E158BE" w:rsidRPr="00E158BE" w:rsidRDefault="00E158BE" w:rsidP="00E158BE">
            <w:pPr>
              <w:rPr>
                <w:lang w:val="en-US"/>
              </w:rPr>
            </w:pPr>
            <w:r w:rsidRPr="00E158BE">
              <w:rPr>
                <w:b/>
                <w:bCs/>
                <w:lang w:val="en-US"/>
              </w:rPr>
              <w:t>2021/22</w:t>
            </w:r>
          </w:p>
        </w:tc>
        <w:tc>
          <w:tcPr>
            <w:tcW w:w="1595" w:type="dxa"/>
          </w:tcPr>
          <w:p w14:paraId="64C383C3" w14:textId="739E697E" w:rsidR="00E158BE" w:rsidRPr="00E158BE" w:rsidRDefault="00E158BE" w:rsidP="00E158BE">
            <w:pPr>
              <w:rPr>
                <w:lang w:val="en-US"/>
              </w:rPr>
            </w:pPr>
            <w:r w:rsidRPr="00E158BE">
              <w:rPr>
                <w:b/>
                <w:bCs/>
                <w:lang w:val="en-US"/>
              </w:rPr>
              <w:t>2022/23</w:t>
            </w:r>
          </w:p>
        </w:tc>
      </w:tr>
      <w:tr w:rsidR="00E158BE" w:rsidRPr="00E158BE" w14:paraId="66306372" w14:textId="77777777" w:rsidTr="00E158BE">
        <w:trPr>
          <w:cantSplit/>
          <w:trHeight w:val="60"/>
        </w:trPr>
        <w:tc>
          <w:tcPr>
            <w:tcW w:w="2689" w:type="dxa"/>
          </w:tcPr>
          <w:p w14:paraId="6AF82282" w14:textId="77777777" w:rsidR="00E158BE" w:rsidRPr="00E158BE" w:rsidRDefault="00E158BE" w:rsidP="00E158BE">
            <w:pPr>
              <w:rPr>
                <w:lang w:val="en-US"/>
              </w:rPr>
            </w:pPr>
            <w:r w:rsidRPr="00E158BE">
              <w:rPr>
                <w:lang w:val="en-US"/>
              </w:rPr>
              <w:t>Members (head count)</w:t>
            </w:r>
          </w:p>
        </w:tc>
        <w:tc>
          <w:tcPr>
            <w:tcW w:w="1594" w:type="dxa"/>
          </w:tcPr>
          <w:p w14:paraId="4C50D042" w14:textId="77777777" w:rsidR="00E158BE" w:rsidRPr="00E158BE" w:rsidRDefault="00E158BE" w:rsidP="00E158BE">
            <w:pPr>
              <w:rPr>
                <w:lang w:val="en-US"/>
              </w:rPr>
            </w:pPr>
            <w:r w:rsidRPr="00E158BE">
              <w:rPr>
                <w:lang w:val="en-US"/>
              </w:rPr>
              <w:t>222</w:t>
            </w:r>
          </w:p>
        </w:tc>
        <w:tc>
          <w:tcPr>
            <w:tcW w:w="1595" w:type="dxa"/>
          </w:tcPr>
          <w:p w14:paraId="535257B5" w14:textId="77777777" w:rsidR="00E158BE" w:rsidRPr="00E158BE" w:rsidRDefault="00E158BE" w:rsidP="00E158BE">
            <w:pPr>
              <w:rPr>
                <w:lang w:val="en-US"/>
              </w:rPr>
            </w:pPr>
            <w:r w:rsidRPr="00E158BE">
              <w:rPr>
                <w:lang w:val="en-US"/>
              </w:rPr>
              <w:t xml:space="preserve"> 201</w:t>
            </w:r>
          </w:p>
        </w:tc>
        <w:tc>
          <w:tcPr>
            <w:tcW w:w="1594" w:type="dxa"/>
          </w:tcPr>
          <w:p w14:paraId="18FB8B88" w14:textId="77777777" w:rsidR="00E158BE" w:rsidRPr="00E158BE" w:rsidRDefault="00E158BE" w:rsidP="00E158BE">
            <w:pPr>
              <w:rPr>
                <w:lang w:val="en-US"/>
              </w:rPr>
            </w:pPr>
            <w:r w:rsidRPr="00E158BE">
              <w:rPr>
                <w:lang w:val="en-US"/>
              </w:rPr>
              <w:t>195</w:t>
            </w:r>
          </w:p>
        </w:tc>
        <w:tc>
          <w:tcPr>
            <w:tcW w:w="1595" w:type="dxa"/>
          </w:tcPr>
          <w:p w14:paraId="05248C8B" w14:textId="77777777" w:rsidR="00E158BE" w:rsidRPr="00E158BE" w:rsidRDefault="00E158BE" w:rsidP="00E158BE">
            <w:pPr>
              <w:rPr>
                <w:lang w:val="en-US"/>
              </w:rPr>
            </w:pPr>
            <w:r w:rsidRPr="00E158BE">
              <w:rPr>
                <w:lang w:val="en-US"/>
              </w:rPr>
              <w:t>194</w:t>
            </w:r>
          </w:p>
        </w:tc>
      </w:tr>
      <w:tr w:rsidR="00E158BE" w:rsidRPr="00E158BE" w14:paraId="7692DA7A" w14:textId="77777777" w:rsidTr="00E158BE">
        <w:trPr>
          <w:cantSplit/>
          <w:trHeight w:val="622"/>
        </w:trPr>
        <w:tc>
          <w:tcPr>
            <w:tcW w:w="2689" w:type="dxa"/>
          </w:tcPr>
          <w:p w14:paraId="6963FA08" w14:textId="77777777" w:rsidR="00E158BE" w:rsidRPr="00E158BE" w:rsidRDefault="00E158BE" w:rsidP="00E158BE">
            <w:pPr>
              <w:rPr>
                <w:lang w:val="en-US"/>
              </w:rPr>
            </w:pPr>
            <w:r w:rsidRPr="00E158BE">
              <w:rPr>
                <w:lang w:val="en-US"/>
              </w:rPr>
              <w:t>Staff (full-time equivalent, rounded)</w:t>
            </w:r>
          </w:p>
        </w:tc>
        <w:tc>
          <w:tcPr>
            <w:tcW w:w="1594" w:type="dxa"/>
          </w:tcPr>
          <w:p w14:paraId="3B7BFB25" w14:textId="77777777" w:rsidR="00E158BE" w:rsidRPr="00E158BE" w:rsidRDefault="00E158BE" w:rsidP="00E158BE">
            <w:pPr>
              <w:rPr>
                <w:lang w:val="en-US"/>
              </w:rPr>
            </w:pPr>
            <w:r w:rsidRPr="00E158BE">
              <w:rPr>
                <w:lang w:val="en-US"/>
              </w:rPr>
              <w:t>254</w:t>
            </w:r>
          </w:p>
        </w:tc>
        <w:tc>
          <w:tcPr>
            <w:tcW w:w="1595" w:type="dxa"/>
          </w:tcPr>
          <w:p w14:paraId="1E5E860C" w14:textId="77777777" w:rsidR="00E158BE" w:rsidRPr="00E158BE" w:rsidRDefault="00E158BE" w:rsidP="00E158BE">
            <w:pPr>
              <w:rPr>
                <w:lang w:val="en-US"/>
              </w:rPr>
            </w:pPr>
            <w:r w:rsidRPr="00E158BE">
              <w:rPr>
                <w:lang w:val="en-US"/>
              </w:rPr>
              <w:t xml:space="preserve"> 263</w:t>
            </w:r>
          </w:p>
        </w:tc>
        <w:tc>
          <w:tcPr>
            <w:tcW w:w="1594" w:type="dxa"/>
          </w:tcPr>
          <w:p w14:paraId="2B493867" w14:textId="77777777" w:rsidR="00E158BE" w:rsidRPr="00E158BE" w:rsidRDefault="00E158BE" w:rsidP="00E158BE">
            <w:pPr>
              <w:rPr>
                <w:lang w:val="en-US"/>
              </w:rPr>
            </w:pPr>
            <w:r w:rsidRPr="00E158BE">
              <w:rPr>
                <w:lang w:val="en-US"/>
              </w:rPr>
              <w:t>270</w:t>
            </w:r>
          </w:p>
        </w:tc>
        <w:tc>
          <w:tcPr>
            <w:tcW w:w="1595" w:type="dxa"/>
          </w:tcPr>
          <w:p w14:paraId="33058A2E" w14:textId="77777777" w:rsidR="00E158BE" w:rsidRPr="00E158BE" w:rsidRDefault="00E158BE" w:rsidP="00E158BE">
            <w:pPr>
              <w:rPr>
                <w:lang w:val="en-US"/>
              </w:rPr>
            </w:pPr>
            <w:r w:rsidRPr="00E158BE">
              <w:rPr>
                <w:lang w:val="en-US"/>
              </w:rPr>
              <w:t>309</w:t>
            </w:r>
          </w:p>
        </w:tc>
      </w:tr>
    </w:tbl>
    <w:p w14:paraId="44DA7383" w14:textId="77777777" w:rsidR="00E158BE" w:rsidRPr="00E158BE" w:rsidRDefault="00E158BE" w:rsidP="00E158BE">
      <w:pPr>
        <w:rPr>
          <w:lang w:val="en-US"/>
        </w:rPr>
      </w:pPr>
      <w:r w:rsidRPr="00E158BE">
        <w:rPr>
          <w:lang w:val="en-US"/>
        </w:rPr>
        <w:t>Member head count is inclusive of all member types, including those on part-time or sessional appointments. There has been an increase in full time staff this financial year to support VCAT’s digital service transformation, as well as to support various divisions in backlog recovery.</w:t>
      </w:r>
    </w:p>
    <w:p w14:paraId="0B8E45E1" w14:textId="77777777" w:rsidR="00E158BE" w:rsidRPr="00E158BE" w:rsidRDefault="00E158BE" w:rsidP="003317ED">
      <w:pPr>
        <w:pStyle w:val="Heading2"/>
        <w:rPr>
          <w:lang w:val="en-US"/>
        </w:rPr>
      </w:pPr>
      <w:bookmarkStart w:id="17" w:name="_Toc145664693"/>
      <w:r w:rsidRPr="00E158BE">
        <w:rPr>
          <w:lang w:val="en-US"/>
        </w:rPr>
        <w:t>Service Transformation Program</w:t>
      </w:r>
      <w:bookmarkEnd w:id="17"/>
      <w:r w:rsidRPr="00E158BE">
        <w:rPr>
          <w:lang w:val="en-US"/>
        </w:rPr>
        <w:t xml:space="preserve"> </w:t>
      </w:r>
    </w:p>
    <w:p w14:paraId="6C1B81AE" w14:textId="77777777" w:rsidR="00E158BE" w:rsidRPr="00E158BE" w:rsidRDefault="00E158BE" w:rsidP="00E158BE">
      <w:pPr>
        <w:rPr>
          <w:lang w:val="en-US"/>
        </w:rPr>
      </w:pPr>
      <w:r w:rsidRPr="00E158BE">
        <w:rPr>
          <w:lang w:val="en-US"/>
        </w:rPr>
        <w:t>The Service Transformation Program began in July 2021 with funding from the Victorian Government and will deliver a new case management system (CMS) for VCAT, shifting our current paper-based working environment to digital.</w:t>
      </w:r>
    </w:p>
    <w:p w14:paraId="764AF235" w14:textId="77777777" w:rsidR="00E158BE" w:rsidRPr="00E158BE" w:rsidRDefault="00E158BE" w:rsidP="00E158BE">
      <w:pPr>
        <w:rPr>
          <w:lang w:val="en-US"/>
        </w:rPr>
      </w:pPr>
      <w:r w:rsidRPr="00E158BE">
        <w:rPr>
          <w:lang w:val="en-US"/>
        </w:rPr>
        <w:t>Our new tribunal-wide CMS will allow parties to interact through the one digital portal for improved consistency, transparency, efficiency, and a more contemporary experience. As we design new digital services to increase opportunities for parties to interact with each other and VCAT, we continue to maintain access and options for those who may experience accessibility issues with digital services.</w:t>
      </w:r>
    </w:p>
    <w:p w14:paraId="343AE127" w14:textId="77777777" w:rsidR="00E158BE" w:rsidRPr="00E158BE" w:rsidRDefault="00E158BE" w:rsidP="00E158BE">
      <w:pPr>
        <w:rPr>
          <w:lang w:val="en-US"/>
        </w:rPr>
      </w:pPr>
      <w:r w:rsidRPr="00E158BE">
        <w:rPr>
          <w:lang w:val="en-US"/>
        </w:rPr>
        <w:t xml:space="preserve">This financial year, we continued the process of designing a user-centric online experience for VCAT users and a cloud-based CMS for our members and staff. Our key focus during this period was to develop our future state processes to guide the build of the new CMS and understand the specific needs of users and VCAT in more detail. We also completed the procurement of our delivery partner and onboarded the selected vendor. This has been a critical milestone to progressing the design and build of the new CMS. </w:t>
      </w:r>
    </w:p>
    <w:p w14:paraId="51DC5F6C" w14:textId="77777777" w:rsidR="00E158BE" w:rsidRPr="00E158BE" w:rsidRDefault="00E158BE" w:rsidP="00E158BE">
      <w:pPr>
        <w:rPr>
          <w:lang w:val="en-US"/>
        </w:rPr>
      </w:pPr>
      <w:r w:rsidRPr="00E158BE">
        <w:rPr>
          <w:lang w:val="en-US"/>
        </w:rPr>
        <w:lastRenderedPageBreak/>
        <w:t xml:space="preserve">Incorporating human </w:t>
      </w:r>
      <w:proofErr w:type="spellStart"/>
      <w:r w:rsidRPr="00E158BE">
        <w:rPr>
          <w:lang w:val="en-US"/>
        </w:rPr>
        <w:t>centred</w:t>
      </w:r>
      <w:proofErr w:type="spellEnd"/>
      <w:r w:rsidRPr="00E158BE">
        <w:rPr>
          <w:lang w:val="en-US"/>
        </w:rPr>
        <w:t xml:space="preserve"> design has been central to our efforts and crucial to ensure we are creating a positive experience for our users, as well as enabling parties to provide the right information to VCAT so that we can ensure cases are ready to be scheduled for hearings and to avoid unnecessary delays or adjournments.</w:t>
      </w:r>
    </w:p>
    <w:p w14:paraId="0E458C4D" w14:textId="77777777" w:rsidR="00E158BE" w:rsidRPr="00E158BE" w:rsidRDefault="00E158BE" w:rsidP="00E158BE">
      <w:pPr>
        <w:rPr>
          <w:lang w:val="en-US"/>
        </w:rPr>
      </w:pPr>
      <w:r w:rsidRPr="00E158BE">
        <w:rPr>
          <w:lang w:val="en-US"/>
        </w:rPr>
        <w:t xml:space="preserve">The Civil Claims List was chosen as the first list to transition to the new system, due to its varying levels of case complexity and relatively high volume of matters. The transition of the Civil Claims List will provide important learnings that can be applied to future transitions across our nine lists. The Service Transformation Program team will undertake a range of readiness activities to ensure VCAT members and staff are confident using the new system, including intensive business user-testing, the creation and delivery of a comprehensive role-based training program, and ongoing communication and engagement opportunities. </w:t>
      </w:r>
    </w:p>
    <w:p w14:paraId="1D242630" w14:textId="77777777" w:rsidR="00E158BE" w:rsidRPr="00E158BE" w:rsidRDefault="00E158BE" w:rsidP="00E158BE">
      <w:pPr>
        <w:rPr>
          <w:lang w:val="en-US"/>
        </w:rPr>
      </w:pPr>
      <w:r w:rsidRPr="00E158BE">
        <w:rPr>
          <w:lang w:val="en-US"/>
        </w:rPr>
        <w:t xml:space="preserve">Once live, VCAT will have delivered the first phase of a system and processes that provide a range of benefits to our people and our users, including the ability to access case file information from anywhere in a single, </w:t>
      </w:r>
      <w:proofErr w:type="spellStart"/>
      <w:r w:rsidRPr="00E158BE">
        <w:rPr>
          <w:lang w:val="en-US"/>
        </w:rPr>
        <w:t>centralised</w:t>
      </w:r>
      <w:proofErr w:type="spellEnd"/>
      <w:r w:rsidRPr="00E158BE">
        <w:rPr>
          <w:lang w:val="en-US"/>
        </w:rPr>
        <w:t xml:space="preserve"> system; faster processing of orders with access to comprehensive, well </w:t>
      </w:r>
      <w:proofErr w:type="spellStart"/>
      <w:r w:rsidRPr="00E158BE">
        <w:rPr>
          <w:lang w:val="en-US"/>
        </w:rPr>
        <w:t>organised</w:t>
      </w:r>
      <w:proofErr w:type="spellEnd"/>
      <w:r w:rsidRPr="00E158BE">
        <w:rPr>
          <w:lang w:val="en-US"/>
        </w:rPr>
        <w:t xml:space="preserve"> digital files; and a modern, online experience for users that includes opportunities for self-service and better online access to case information. </w:t>
      </w:r>
    </w:p>
    <w:p w14:paraId="0ED9CC78" w14:textId="77777777" w:rsidR="00E158BE" w:rsidRPr="00E158BE" w:rsidRDefault="00E158BE" w:rsidP="00E158BE">
      <w:pPr>
        <w:rPr>
          <w:lang w:val="en-US"/>
        </w:rPr>
      </w:pPr>
      <w:r w:rsidRPr="00E158BE">
        <w:rPr>
          <w:lang w:val="en-US"/>
        </w:rPr>
        <w:t>We have announced that Phase 2 of the new CMS will be the Residential Tenancies List. In 2023, we commenced our preparatory work including initial engagement with stakeholders, the development of future state processes, and undertaking research with professional and public users to determine opportunities to improve on the current experience. We are building on the work we are delivering for the Civil Claims List in Phase 1, while identifying the specific needs of the Residential Tenancies List.</w:t>
      </w:r>
    </w:p>
    <w:p w14:paraId="5485C094" w14:textId="77777777" w:rsidR="00E158BE" w:rsidRPr="00E158BE" w:rsidRDefault="00E158BE" w:rsidP="003317ED">
      <w:pPr>
        <w:pStyle w:val="Heading2"/>
        <w:rPr>
          <w:lang w:val="en-US"/>
        </w:rPr>
      </w:pPr>
      <w:bookmarkStart w:id="18" w:name="_Toc145664694"/>
      <w:r w:rsidRPr="00E158BE">
        <w:rPr>
          <w:lang w:val="en-US"/>
        </w:rPr>
        <w:t>Tribunal-wide professional development</w:t>
      </w:r>
      <w:bookmarkEnd w:id="18"/>
    </w:p>
    <w:p w14:paraId="2A39D551" w14:textId="77777777" w:rsidR="00E158BE" w:rsidRPr="00E158BE" w:rsidRDefault="00E158BE" w:rsidP="00E158BE">
      <w:pPr>
        <w:rPr>
          <w:lang w:val="en-US"/>
        </w:rPr>
      </w:pPr>
      <w:r w:rsidRPr="00E158BE">
        <w:rPr>
          <w:lang w:val="en-US"/>
        </w:rPr>
        <w:t>As part of VCAT’s strategic goal to build and support a more high-performing, collegial and purposeful workforce, the People, Culture and Wellbeing team have developed and implemented a range of initiatives this year. By taking a people-</w:t>
      </w:r>
      <w:proofErr w:type="spellStart"/>
      <w:r w:rsidRPr="00E158BE">
        <w:rPr>
          <w:lang w:val="en-US"/>
        </w:rPr>
        <w:t>centred</w:t>
      </w:r>
      <w:proofErr w:type="spellEnd"/>
      <w:r w:rsidRPr="00E158BE">
        <w:rPr>
          <w:lang w:val="en-US"/>
        </w:rPr>
        <w:t xml:space="preserve"> approach, we are assisting our people to adjust to the transformations taking place and we are continuing to embed a positive and productive </w:t>
      </w:r>
      <w:proofErr w:type="spellStart"/>
      <w:r w:rsidRPr="00E158BE">
        <w:rPr>
          <w:lang w:val="en-US"/>
        </w:rPr>
        <w:t>organisational</w:t>
      </w:r>
      <w:proofErr w:type="spellEnd"/>
      <w:r w:rsidRPr="00E158BE">
        <w:rPr>
          <w:lang w:val="en-US"/>
        </w:rPr>
        <w:t xml:space="preserve"> culture. </w:t>
      </w:r>
    </w:p>
    <w:p w14:paraId="07B95F51" w14:textId="77777777" w:rsidR="00E158BE" w:rsidRPr="00E158BE" w:rsidRDefault="00E158BE" w:rsidP="00E158BE">
      <w:pPr>
        <w:rPr>
          <w:lang w:val="en-US"/>
        </w:rPr>
      </w:pPr>
      <w:r w:rsidRPr="00E158BE">
        <w:rPr>
          <w:lang w:val="en-US"/>
        </w:rPr>
        <w:t xml:space="preserve">The Member Professional Development Working Group guides professional development for VCAT members, providing tailored sessions for members to build capability in various skill areas. Each list engages in professional development days to address issues specifically affecting their area. Additionally, the Twilight Highlight seminar series enhances members’ skills in active case management and resolution, with topics including jurisdictional changes, managing loquacious parties, oral decisions, legal research, working with interpreters, and wellbeing and safety for members while conducting hearings. VCAT members are encouraged to participate in external professional development opportunities, including conferences and seminars. </w:t>
      </w:r>
    </w:p>
    <w:p w14:paraId="6D8A6690" w14:textId="77777777" w:rsidR="00E158BE" w:rsidRPr="00E158BE" w:rsidRDefault="00E158BE" w:rsidP="00E158BE">
      <w:pPr>
        <w:rPr>
          <w:vertAlign w:val="superscript"/>
          <w:lang w:val="en-US"/>
        </w:rPr>
      </w:pPr>
      <w:r w:rsidRPr="00E158BE">
        <w:rPr>
          <w:lang w:val="en-US"/>
        </w:rPr>
        <w:t xml:space="preserve">To complement the Service Transformation Program and other change initiatives taking place across VCAT, operations managers and team leaders were given the opportunity to </w:t>
      </w:r>
      <w:r w:rsidRPr="00E158BE">
        <w:rPr>
          <w:lang w:val="en-US"/>
        </w:rPr>
        <w:lastRenderedPageBreak/>
        <w:t xml:space="preserve">take part in a one-day program called ‘Leading Change’. VCAT partnered with Melbourne Business School to deliver the program, which focused on understanding the emotions of change, improving self-awareness and change resilience, as well as providing tools and strategies to deal with resistance to change. </w:t>
      </w:r>
    </w:p>
    <w:p w14:paraId="0593F3B8" w14:textId="77777777" w:rsidR="003317ED" w:rsidRPr="003317ED" w:rsidRDefault="003317ED" w:rsidP="003317ED">
      <w:pPr>
        <w:pStyle w:val="BlockText"/>
        <w:rPr>
          <w:b/>
          <w:bCs/>
        </w:rPr>
      </w:pPr>
      <w:r w:rsidRPr="003317ED">
        <w:rPr>
          <w:b/>
          <w:bCs/>
        </w:rPr>
        <w:t xml:space="preserve">Case study: A new way of managing </w:t>
      </w:r>
      <w:proofErr w:type="gramStart"/>
      <w:r w:rsidRPr="003317ED">
        <w:rPr>
          <w:b/>
          <w:bCs/>
        </w:rPr>
        <w:t>information</w:t>
      </w:r>
      <w:proofErr w:type="gramEnd"/>
    </w:p>
    <w:p w14:paraId="17F99869" w14:textId="77777777" w:rsidR="003317ED" w:rsidRPr="003317ED" w:rsidRDefault="003317ED" w:rsidP="003317ED">
      <w:pPr>
        <w:pStyle w:val="BlockText"/>
      </w:pPr>
      <w:r w:rsidRPr="003317ED">
        <w:t xml:space="preserve">To support VCAT in implementing new ways of working, this year we completed the deployment of a web-based Knowledge Management System (KMS) to approximately 230 operational staff within the five VCAT divisions and five functional areas. The KMS, known as VIBE, will ensure that development and update of process, policy and relevant legal information is controlled and auditable, and that information is easily accessed by staff from a single source. The KMS will support training to quickly progress staff to full job competency, ensure information given to parties is consistent, accurate and current, and prevent the loss of corporate knowledge when experienced staff exit the organisation. It contributes to our goal of supporting our people and will result in improved outcomes for our users via a more efficient and high-performing workforce. </w:t>
      </w:r>
    </w:p>
    <w:p w14:paraId="5F8DB924" w14:textId="5D58C152" w:rsidR="00E158BE" w:rsidRPr="003317ED" w:rsidRDefault="003317ED" w:rsidP="003317ED">
      <w:pPr>
        <w:pStyle w:val="BlockText"/>
      </w:pPr>
      <w:r w:rsidRPr="003317ED">
        <w:t>“We can use VIBE to ensure that we can quickly get answers to complicated questions and have consistency regarding the information we give to VCAT users.” – VCAT staff member</w:t>
      </w:r>
    </w:p>
    <w:p w14:paraId="5B04817A" w14:textId="77777777" w:rsidR="00E158BE" w:rsidRPr="00E158BE" w:rsidRDefault="00E158BE" w:rsidP="003317ED">
      <w:pPr>
        <w:pStyle w:val="Heading3"/>
        <w:rPr>
          <w:lang w:val="en-US"/>
        </w:rPr>
      </w:pPr>
      <w:r w:rsidRPr="00E158BE">
        <w:rPr>
          <w:lang w:val="en-US"/>
        </w:rPr>
        <w:t>Workforce Strategy Plan</w:t>
      </w:r>
    </w:p>
    <w:p w14:paraId="56E818A2" w14:textId="77777777" w:rsidR="00E158BE" w:rsidRPr="00E158BE" w:rsidRDefault="00E158BE" w:rsidP="00E158BE">
      <w:pPr>
        <w:rPr>
          <w:lang w:val="en-US"/>
        </w:rPr>
      </w:pPr>
      <w:r w:rsidRPr="00E158BE">
        <w:rPr>
          <w:lang w:val="en-US"/>
        </w:rPr>
        <w:t xml:space="preserve">Changes arising from VCAT’s Service Transformation Program have provided an opportunity for VCAT to consider its future workforce model to ensure that VCAT employees are engaged in purposeful work with the right capabilities, levels of support, and development opportunities. The goal is to prepare our people for change and empower them to be able to embrace and take advantage of new ways of working. </w:t>
      </w:r>
    </w:p>
    <w:p w14:paraId="2105ED99" w14:textId="77777777" w:rsidR="00E158BE" w:rsidRPr="00E158BE" w:rsidRDefault="00E158BE" w:rsidP="00E158BE">
      <w:pPr>
        <w:rPr>
          <w:lang w:val="en-US"/>
        </w:rPr>
      </w:pPr>
      <w:r w:rsidRPr="00E158BE">
        <w:rPr>
          <w:lang w:val="en-US"/>
        </w:rPr>
        <w:t xml:space="preserve">In February 2023, work began on the VCAT Workforce Strategy Plan project. Key actions completed this year include interviews with VCAT employees, a desktop analysis of roles across lists and divisions, and a workshop with the Executive Leadership Team. </w:t>
      </w:r>
    </w:p>
    <w:p w14:paraId="7B78CBE3" w14:textId="77777777" w:rsidR="00E158BE" w:rsidRPr="00E158BE" w:rsidRDefault="00E158BE" w:rsidP="00E158BE">
      <w:pPr>
        <w:rPr>
          <w:lang w:val="en-US"/>
        </w:rPr>
      </w:pPr>
      <w:r w:rsidRPr="00E158BE">
        <w:rPr>
          <w:lang w:val="en-US"/>
        </w:rPr>
        <w:t xml:space="preserve">The plan will equip VCAT to better serve the Victorian community through a strategic and dedicated workforce that is able to effectively deliver services. It will allow us to cater for changing user expectations and continue to assist us in meeting our strategic directions, including inclusive and accessible access to justice and excellence in case resolution. </w:t>
      </w:r>
    </w:p>
    <w:p w14:paraId="6432C457" w14:textId="77777777" w:rsidR="00E158BE" w:rsidRPr="00E158BE" w:rsidRDefault="00E158BE" w:rsidP="003317ED">
      <w:pPr>
        <w:pStyle w:val="Heading3"/>
        <w:rPr>
          <w:lang w:val="en-US"/>
        </w:rPr>
      </w:pPr>
      <w:r w:rsidRPr="00E158BE">
        <w:rPr>
          <w:lang w:val="en-US"/>
        </w:rPr>
        <w:t xml:space="preserve">Building our leaders </w:t>
      </w:r>
    </w:p>
    <w:p w14:paraId="0AA327A2" w14:textId="77777777" w:rsidR="00E158BE" w:rsidRPr="00E158BE" w:rsidRDefault="00E158BE" w:rsidP="00E158BE">
      <w:pPr>
        <w:rPr>
          <w:lang w:val="en-US"/>
        </w:rPr>
      </w:pPr>
      <w:r w:rsidRPr="00E158BE">
        <w:rPr>
          <w:lang w:val="en-US"/>
        </w:rPr>
        <w:t xml:space="preserve">A key part of VCAT’s commitment to our goal of purposeful people has been building leadership capability and practices that support our digital transformation and </w:t>
      </w:r>
      <w:proofErr w:type="spellStart"/>
      <w:r w:rsidRPr="00E158BE">
        <w:rPr>
          <w:lang w:val="en-US"/>
        </w:rPr>
        <w:t>mobilise</w:t>
      </w:r>
      <w:proofErr w:type="spellEnd"/>
      <w:r w:rsidRPr="00E158BE">
        <w:rPr>
          <w:lang w:val="en-US"/>
        </w:rPr>
        <w:t xml:space="preserve"> </w:t>
      </w:r>
      <w:r w:rsidRPr="00E158BE">
        <w:rPr>
          <w:lang w:val="en-US"/>
        </w:rPr>
        <w:lastRenderedPageBreak/>
        <w:t xml:space="preserve">individuals and teams to deliver difficult and complex work. Our leadership development initiatives focus on developing skills in strong and inclusive leadership. Partnering with key </w:t>
      </w:r>
      <w:proofErr w:type="spellStart"/>
      <w:r w:rsidRPr="00E158BE">
        <w:rPr>
          <w:lang w:val="en-US"/>
        </w:rPr>
        <w:t>organisations</w:t>
      </w:r>
      <w:proofErr w:type="spellEnd"/>
      <w:r w:rsidRPr="00E158BE">
        <w:rPr>
          <w:lang w:val="en-US"/>
        </w:rPr>
        <w:t xml:space="preserve"> has given VCAT leaders access to research, resources, </w:t>
      </w:r>
      <w:proofErr w:type="gramStart"/>
      <w:r w:rsidRPr="00E158BE">
        <w:rPr>
          <w:lang w:val="en-US"/>
        </w:rPr>
        <w:t>tools</w:t>
      </w:r>
      <w:proofErr w:type="gramEnd"/>
      <w:r w:rsidRPr="00E158BE">
        <w:rPr>
          <w:lang w:val="en-US"/>
        </w:rPr>
        <w:t xml:space="preserve"> and templates that have assisted us in understanding our current benchmarks and considering emerging practices and trends. </w:t>
      </w:r>
    </w:p>
    <w:p w14:paraId="30342627" w14:textId="77777777" w:rsidR="00E158BE" w:rsidRPr="00E158BE" w:rsidRDefault="00E158BE" w:rsidP="00E158BE">
      <w:pPr>
        <w:rPr>
          <w:lang w:val="en-US"/>
        </w:rPr>
      </w:pPr>
      <w:r w:rsidRPr="00E158BE">
        <w:rPr>
          <w:lang w:val="en-US"/>
        </w:rPr>
        <w:t xml:space="preserve">This year we have focused on the development of leaders at all levels of our </w:t>
      </w:r>
      <w:proofErr w:type="spellStart"/>
      <w:r w:rsidRPr="00E158BE">
        <w:rPr>
          <w:lang w:val="en-US"/>
        </w:rPr>
        <w:t>organisation</w:t>
      </w:r>
      <w:proofErr w:type="spellEnd"/>
      <w:r w:rsidRPr="00E158BE">
        <w:rPr>
          <w:lang w:val="en-US"/>
        </w:rPr>
        <w:t xml:space="preserve">, through </w:t>
      </w:r>
      <w:proofErr w:type="spellStart"/>
      <w:r w:rsidRPr="00E158BE">
        <w:rPr>
          <w:lang w:val="en-US"/>
        </w:rPr>
        <w:t>specialised</w:t>
      </w:r>
      <w:proofErr w:type="spellEnd"/>
      <w:r w:rsidRPr="00E158BE">
        <w:rPr>
          <w:lang w:val="en-US"/>
        </w:rPr>
        <w:t xml:space="preserve"> training for early and emerging leaders, as well as development of our Executive Leadership Team (ELT) and Senior Leadership Team (SLT) groups. In April 2023, we launched a program targeting emerging leaders at VPS 3 and 4 level, with nominees chosen across areas of the </w:t>
      </w:r>
      <w:proofErr w:type="spellStart"/>
      <w:r w:rsidRPr="00E158BE">
        <w:rPr>
          <w:lang w:val="en-US"/>
        </w:rPr>
        <w:t>organisation</w:t>
      </w:r>
      <w:proofErr w:type="spellEnd"/>
      <w:r w:rsidRPr="00E158BE">
        <w:rPr>
          <w:lang w:val="en-US"/>
        </w:rPr>
        <w:t xml:space="preserve">. In mid-2022, our newly established ELT and SLT participated in a series of strategic development initiatives to define and build transformational leadership capabilities, with follow-up sessions planned for early next financial year. </w:t>
      </w:r>
    </w:p>
    <w:p w14:paraId="4BB8FFAC" w14:textId="77777777" w:rsidR="003317ED" w:rsidRPr="003317ED" w:rsidRDefault="003317ED" w:rsidP="003317ED">
      <w:pPr>
        <w:pStyle w:val="BlockText"/>
        <w:rPr>
          <w:b/>
          <w:bCs/>
        </w:rPr>
      </w:pPr>
      <w:r w:rsidRPr="003317ED">
        <w:rPr>
          <w:b/>
          <w:bCs/>
        </w:rPr>
        <w:t xml:space="preserve">Case study: Improving the ways we engage with our </w:t>
      </w:r>
      <w:proofErr w:type="gramStart"/>
      <w:r w:rsidRPr="003317ED">
        <w:rPr>
          <w:b/>
          <w:bCs/>
        </w:rPr>
        <w:t>stakeholders</w:t>
      </w:r>
      <w:proofErr w:type="gramEnd"/>
      <w:r w:rsidRPr="003317ED">
        <w:rPr>
          <w:b/>
          <w:bCs/>
        </w:rPr>
        <w:t xml:space="preserve"> </w:t>
      </w:r>
    </w:p>
    <w:p w14:paraId="1335542F" w14:textId="77777777" w:rsidR="003317ED" w:rsidRPr="003317ED" w:rsidRDefault="003317ED" w:rsidP="003317ED">
      <w:pPr>
        <w:pStyle w:val="BlockText"/>
      </w:pPr>
      <w:r w:rsidRPr="003317ED">
        <w:t xml:space="preserve">Effective and targeted engagement with the large range of stakeholders connected to VCAT is an important part of fulfilling our commitments to the Victorian community. By ensuring our communication is clear and consistent, we can improve channels for feedback and ensure we are responding to the needs and priorities of our users and stakeholders. It is important that VCAT’s people, in a variety of roles, have the tools and the confidence to engage with the wider community in a way that is on-going and purposeful. </w:t>
      </w:r>
    </w:p>
    <w:p w14:paraId="7FEB5BB9" w14:textId="77777777" w:rsidR="003317ED" w:rsidRPr="003317ED" w:rsidRDefault="003317ED" w:rsidP="003317ED">
      <w:pPr>
        <w:pStyle w:val="BlockText"/>
      </w:pPr>
      <w:r w:rsidRPr="003317ED">
        <w:t xml:space="preserve">In 2023, our Strategic Communications team undertook a project to refresh our stakeholder engagement framework. This initiative was designed to improve community awareness and responsiveness, as well as better aligning the ways that we engage with stakeholders. </w:t>
      </w:r>
    </w:p>
    <w:p w14:paraId="5DC72F39" w14:textId="032AC172" w:rsidR="00E158BE" w:rsidRPr="003317ED" w:rsidRDefault="003317ED" w:rsidP="003317ED">
      <w:pPr>
        <w:pStyle w:val="BlockText"/>
      </w:pPr>
      <w:r w:rsidRPr="003317ED">
        <w:t>The new framework will be used throughout VCAT to guide the planning, implementation and evaluation of engagement activities. It will provide guidance to VCAT members and staff on our approach to ensure we are engaging the appropriate people, in the appropriate way, and it will ensure our stakeholder engagement is consistent, co-ordinated and purposeful. This will enhance the experience of engaging with VCAT for all our stakeholders and users, leading to more positive outcomes for the Victorian community.</w:t>
      </w:r>
    </w:p>
    <w:p w14:paraId="3D6B7752" w14:textId="77777777" w:rsidR="00E158BE" w:rsidRPr="00E158BE" w:rsidRDefault="00E158BE" w:rsidP="003317ED">
      <w:pPr>
        <w:pStyle w:val="Heading2"/>
        <w:rPr>
          <w:lang w:val="en-US"/>
        </w:rPr>
      </w:pPr>
      <w:bookmarkStart w:id="19" w:name="_Toc145664695"/>
      <w:r w:rsidRPr="00E158BE">
        <w:rPr>
          <w:lang w:val="en-US"/>
        </w:rPr>
        <w:t>Wellbeing</w:t>
      </w:r>
      <w:bookmarkEnd w:id="19"/>
    </w:p>
    <w:p w14:paraId="5ECD67EB" w14:textId="77777777" w:rsidR="00E158BE" w:rsidRPr="00E158BE" w:rsidRDefault="00E158BE" w:rsidP="00E158BE">
      <w:pPr>
        <w:rPr>
          <w:lang w:val="en-US"/>
        </w:rPr>
      </w:pPr>
      <w:r w:rsidRPr="00E158BE">
        <w:rPr>
          <w:lang w:val="en-US"/>
        </w:rPr>
        <w:t xml:space="preserve">VCAT’s Strategic Direction to develop purposeful people includes a commitment to providing members and staff with a safe and healthy workplace which supports their overall wellbeing. The Occupational Health Safety and Wellbeing Committee was reformed in August 2022, with a goal to consider how we can continue to support wellbeing through a range of </w:t>
      </w:r>
      <w:r w:rsidRPr="00E158BE">
        <w:rPr>
          <w:lang w:val="en-US"/>
        </w:rPr>
        <w:lastRenderedPageBreak/>
        <w:t xml:space="preserve">programs and activities. As part of this initiative, the committee has undertaken actions including developing and overseeing the implementation of VCAT’s Health and Safety Action Plan, monitoring VCAT’s occupational health and safety (OHS) performance, promoting learnings in OHS, and championing improvements to culture. </w:t>
      </w:r>
    </w:p>
    <w:p w14:paraId="09188821" w14:textId="77777777" w:rsidR="00E158BE" w:rsidRPr="00E158BE" w:rsidRDefault="00E158BE" w:rsidP="003317ED">
      <w:pPr>
        <w:pStyle w:val="Heading3"/>
        <w:rPr>
          <w:lang w:val="en-US"/>
        </w:rPr>
      </w:pPr>
      <w:r w:rsidRPr="00E158BE">
        <w:rPr>
          <w:lang w:val="en-US"/>
        </w:rPr>
        <w:t>People Matter</w:t>
      </w:r>
    </w:p>
    <w:p w14:paraId="0D2B00BB" w14:textId="77777777" w:rsidR="00E158BE" w:rsidRPr="00E158BE" w:rsidRDefault="00E158BE" w:rsidP="00E158BE">
      <w:pPr>
        <w:rPr>
          <w:lang w:val="en-US"/>
        </w:rPr>
      </w:pPr>
      <w:r w:rsidRPr="00E158BE">
        <w:rPr>
          <w:lang w:val="en-US"/>
        </w:rPr>
        <w:t xml:space="preserve">This year VCAT continued to build on initiatives to respond to results of the 2021 Victorian Public Service People Matter Survey. The results of this survey provided three key opportunities for improvement: reduction of negative workplace </w:t>
      </w:r>
      <w:proofErr w:type="spellStart"/>
      <w:r w:rsidRPr="00E158BE">
        <w:rPr>
          <w:lang w:val="en-US"/>
        </w:rPr>
        <w:t>behaviours</w:t>
      </w:r>
      <w:proofErr w:type="spellEnd"/>
      <w:r w:rsidRPr="00E158BE">
        <w:rPr>
          <w:lang w:val="en-US"/>
        </w:rPr>
        <w:t xml:space="preserve">, improved development and career opportunities, and reduction of unhealthy levels of workplace stress. A Culture Matters working group was established to address these areas, and we have implemented actions and initiatives to meet these three goals. </w:t>
      </w:r>
    </w:p>
    <w:p w14:paraId="45C7B5E3" w14:textId="77777777" w:rsidR="00E158BE" w:rsidRPr="00E158BE" w:rsidRDefault="00E158BE" w:rsidP="003317ED">
      <w:pPr>
        <w:pStyle w:val="Heading4"/>
        <w:rPr>
          <w:lang w:val="en-US"/>
        </w:rPr>
      </w:pPr>
      <w:r w:rsidRPr="00E158BE">
        <w:rPr>
          <w:lang w:val="en-US"/>
        </w:rPr>
        <w:t>Reduction of negative workplace </w:t>
      </w:r>
      <w:proofErr w:type="spellStart"/>
      <w:r w:rsidRPr="00E158BE">
        <w:rPr>
          <w:lang w:val="en-US"/>
        </w:rPr>
        <w:t>behaviour</w:t>
      </w:r>
      <w:proofErr w:type="spellEnd"/>
    </w:p>
    <w:p w14:paraId="1999A8E6" w14:textId="77777777" w:rsidR="00E158BE" w:rsidRPr="003317ED" w:rsidRDefault="00E158BE" w:rsidP="003317ED">
      <w:pPr>
        <w:pStyle w:val="ListParagraph"/>
        <w:numPr>
          <w:ilvl w:val="0"/>
          <w:numId w:val="44"/>
        </w:numPr>
        <w:rPr>
          <w:lang w:val="en-US"/>
        </w:rPr>
      </w:pPr>
      <w:r w:rsidRPr="003317ED">
        <w:rPr>
          <w:lang w:val="en-US"/>
        </w:rPr>
        <w:t xml:space="preserve">Developing a response to the </w:t>
      </w:r>
      <w:r w:rsidRPr="003317ED">
        <w:rPr>
          <w:i/>
          <w:iCs/>
          <w:lang w:val="en-US"/>
        </w:rPr>
        <w:t>Review into Sexual Harassment in Victorian Courts</w:t>
      </w:r>
      <w:r w:rsidRPr="003317ED">
        <w:rPr>
          <w:lang w:val="en-US"/>
        </w:rPr>
        <w:t xml:space="preserve">, including introduction of contact officers, mandatory </w:t>
      </w:r>
      <w:r w:rsidRPr="003317ED">
        <w:rPr>
          <w:i/>
          <w:iCs/>
          <w:lang w:val="en-US"/>
        </w:rPr>
        <w:t>Eliminating Sexual Harassment and Respect Training</w:t>
      </w:r>
      <w:r w:rsidRPr="003317ED">
        <w:rPr>
          <w:lang w:val="en-US"/>
        </w:rPr>
        <w:t> and Your Safe Space service</w:t>
      </w:r>
    </w:p>
    <w:p w14:paraId="36F13474" w14:textId="77777777" w:rsidR="00E158BE" w:rsidRPr="003317ED" w:rsidRDefault="00E158BE" w:rsidP="003317ED">
      <w:pPr>
        <w:pStyle w:val="ListParagraph"/>
        <w:numPr>
          <w:ilvl w:val="0"/>
          <w:numId w:val="44"/>
        </w:numPr>
        <w:rPr>
          <w:lang w:val="en-US"/>
        </w:rPr>
      </w:pPr>
      <w:r w:rsidRPr="003317ED">
        <w:rPr>
          <w:lang w:val="en-US"/>
        </w:rPr>
        <w:t>Developing a Gender Equality Action Plan as a commitment to building a harassment free and psychologically safe workplace for everyone</w:t>
      </w:r>
    </w:p>
    <w:p w14:paraId="5E76291F" w14:textId="77777777" w:rsidR="00E158BE" w:rsidRPr="003317ED" w:rsidRDefault="00E158BE" w:rsidP="003317ED">
      <w:pPr>
        <w:pStyle w:val="ListParagraph"/>
        <w:numPr>
          <w:ilvl w:val="0"/>
          <w:numId w:val="44"/>
        </w:numPr>
        <w:rPr>
          <w:lang w:val="en-US"/>
        </w:rPr>
      </w:pPr>
      <w:r w:rsidRPr="003317ED">
        <w:rPr>
          <w:lang w:val="en-US"/>
        </w:rPr>
        <w:t xml:space="preserve">Revising our new staff induction to better outline expected workplace </w:t>
      </w:r>
      <w:proofErr w:type="spellStart"/>
      <w:r w:rsidRPr="003317ED">
        <w:rPr>
          <w:lang w:val="en-US"/>
        </w:rPr>
        <w:t>behaviour</w:t>
      </w:r>
      <w:proofErr w:type="spellEnd"/>
      <w:r w:rsidRPr="003317ED">
        <w:rPr>
          <w:lang w:val="en-US"/>
        </w:rPr>
        <w:t xml:space="preserve"> and supports.</w:t>
      </w:r>
    </w:p>
    <w:p w14:paraId="76146213" w14:textId="77777777" w:rsidR="00E158BE" w:rsidRPr="00E158BE" w:rsidRDefault="00E158BE" w:rsidP="003317ED">
      <w:pPr>
        <w:pStyle w:val="Heading4"/>
        <w:rPr>
          <w:lang w:val="en-US"/>
        </w:rPr>
      </w:pPr>
      <w:r w:rsidRPr="00E158BE">
        <w:rPr>
          <w:lang w:val="en-US"/>
        </w:rPr>
        <w:t>Improved development and career opportunities</w:t>
      </w:r>
    </w:p>
    <w:p w14:paraId="07036E9D" w14:textId="77777777" w:rsidR="00E158BE" w:rsidRPr="003317ED" w:rsidRDefault="00E158BE" w:rsidP="003317ED">
      <w:pPr>
        <w:pStyle w:val="ListParagraph"/>
        <w:numPr>
          <w:ilvl w:val="0"/>
          <w:numId w:val="45"/>
        </w:numPr>
        <w:rPr>
          <w:lang w:val="en-US"/>
        </w:rPr>
      </w:pPr>
      <w:r w:rsidRPr="003317ED">
        <w:rPr>
          <w:lang w:val="en-US"/>
        </w:rPr>
        <w:t xml:space="preserve">Enhancing our ‘Lunch and Learn’ program, including career development topics, understanding the Performance Development Process and dedicated sessions for our people </w:t>
      </w:r>
      <w:proofErr w:type="gramStart"/>
      <w:r w:rsidRPr="003317ED">
        <w:rPr>
          <w:lang w:val="en-US"/>
        </w:rPr>
        <w:t>leaders</w:t>
      </w:r>
      <w:proofErr w:type="gramEnd"/>
    </w:p>
    <w:p w14:paraId="29B72C51" w14:textId="77777777" w:rsidR="00E158BE" w:rsidRPr="003317ED" w:rsidRDefault="00E158BE" w:rsidP="003317ED">
      <w:pPr>
        <w:pStyle w:val="ListParagraph"/>
        <w:numPr>
          <w:ilvl w:val="0"/>
          <w:numId w:val="45"/>
        </w:numPr>
        <w:rPr>
          <w:lang w:val="en-US"/>
        </w:rPr>
      </w:pPr>
      <w:r w:rsidRPr="003317ED">
        <w:rPr>
          <w:lang w:val="en-US"/>
        </w:rPr>
        <w:t>Delivering the Accelerated Leadership program for emerging leaders.</w:t>
      </w:r>
    </w:p>
    <w:p w14:paraId="732BEA80" w14:textId="77777777" w:rsidR="00E158BE" w:rsidRPr="00E158BE" w:rsidRDefault="00E158BE" w:rsidP="003317ED">
      <w:pPr>
        <w:pStyle w:val="Heading4"/>
        <w:rPr>
          <w:lang w:val="en-US"/>
        </w:rPr>
      </w:pPr>
      <w:r w:rsidRPr="00E158BE">
        <w:rPr>
          <w:lang w:val="en-US"/>
        </w:rPr>
        <w:t>Reduction of unhealthy levels of workplace stress</w:t>
      </w:r>
    </w:p>
    <w:p w14:paraId="76D030D9" w14:textId="77777777" w:rsidR="00E158BE" w:rsidRPr="003317ED" w:rsidRDefault="00E158BE" w:rsidP="003317ED">
      <w:pPr>
        <w:pStyle w:val="ListParagraph"/>
        <w:numPr>
          <w:ilvl w:val="0"/>
          <w:numId w:val="46"/>
        </w:numPr>
        <w:rPr>
          <w:lang w:val="en-US"/>
        </w:rPr>
      </w:pPr>
      <w:r w:rsidRPr="003317ED">
        <w:rPr>
          <w:lang w:val="en-US"/>
        </w:rPr>
        <w:t>Establishing an Occupational Health and Safety Committee, leading to the development of our Mental Health and Wellbeing Strategy and Support Services intranet page</w:t>
      </w:r>
    </w:p>
    <w:p w14:paraId="2BEEFAE1" w14:textId="77777777" w:rsidR="00E158BE" w:rsidRPr="003317ED" w:rsidRDefault="00E158BE" w:rsidP="003317ED">
      <w:pPr>
        <w:pStyle w:val="ListParagraph"/>
        <w:numPr>
          <w:ilvl w:val="0"/>
          <w:numId w:val="46"/>
        </w:numPr>
        <w:rPr>
          <w:lang w:val="en-US"/>
        </w:rPr>
      </w:pPr>
      <w:r w:rsidRPr="003317ED">
        <w:rPr>
          <w:lang w:val="en-US"/>
        </w:rPr>
        <w:t xml:space="preserve">Developing protocols for dealing with threats of aggressive </w:t>
      </w:r>
      <w:proofErr w:type="spellStart"/>
      <w:r w:rsidRPr="003317ED">
        <w:rPr>
          <w:lang w:val="en-US"/>
        </w:rPr>
        <w:t>behaviour</w:t>
      </w:r>
      <w:proofErr w:type="spellEnd"/>
      <w:r w:rsidRPr="003317ED">
        <w:rPr>
          <w:lang w:val="en-US"/>
        </w:rPr>
        <w:t>, self-</w:t>
      </w:r>
      <w:proofErr w:type="gramStart"/>
      <w:r w:rsidRPr="003317ED">
        <w:rPr>
          <w:lang w:val="en-US"/>
        </w:rPr>
        <w:t>harm</w:t>
      </w:r>
      <w:proofErr w:type="gramEnd"/>
      <w:r w:rsidRPr="003317ED">
        <w:rPr>
          <w:lang w:val="en-US"/>
        </w:rPr>
        <w:t xml:space="preserve"> and suicide, including training for Community Access Services staff and new intranet resources</w:t>
      </w:r>
    </w:p>
    <w:p w14:paraId="0A1B61EF" w14:textId="77777777" w:rsidR="00E158BE" w:rsidRPr="003317ED" w:rsidRDefault="00E158BE" w:rsidP="003317ED">
      <w:pPr>
        <w:pStyle w:val="ListParagraph"/>
        <w:numPr>
          <w:ilvl w:val="0"/>
          <w:numId w:val="46"/>
        </w:numPr>
        <w:rPr>
          <w:lang w:val="en-US"/>
        </w:rPr>
      </w:pPr>
      <w:r w:rsidRPr="003317ED">
        <w:rPr>
          <w:lang w:val="en-US"/>
        </w:rPr>
        <w:t xml:space="preserve">Increasing mental health and wellbeing awareness, including dedicated Lunch and Learns, guest speakers and social </w:t>
      </w:r>
      <w:proofErr w:type="gramStart"/>
      <w:r w:rsidRPr="003317ED">
        <w:rPr>
          <w:lang w:val="en-US"/>
        </w:rPr>
        <w:t>activities</w:t>
      </w:r>
      <w:proofErr w:type="gramEnd"/>
    </w:p>
    <w:p w14:paraId="5788B948" w14:textId="77777777" w:rsidR="00E158BE" w:rsidRPr="003317ED" w:rsidRDefault="00E158BE" w:rsidP="003317ED">
      <w:pPr>
        <w:pStyle w:val="ListParagraph"/>
        <w:numPr>
          <w:ilvl w:val="0"/>
          <w:numId w:val="46"/>
        </w:numPr>
        <w:rPr>
          <w:lang w:val="en-US"/>
        </w:rPr>
      </w:pPr>
      <w:r w:rsidRPr="003317ED">
        <w:rPr>
          <w:lang w:val="en-US"/>
        </w:rPr>
        <w:t>Forming the Peer Support Program, with eight VCAT staff members trained as peer supporters and mental health first aiders to support </w:t>
      </w:r>
      <w:proofErr w:type="gramStart"/>
      <w:r w:rsidRPr="003317ED">
        <w:rPr>
          <w:lang w:val="en-US"/>
        </w:rPr>
        <w:t>colleagues</w:t>
      </w:r>
      <w:proofErr w:type="gramEnd"/>
    </w:p>
    <w:p w14:paraId="3338E67C" w14:textId="77777777" w:rsidR="00E158BE" w:rsidRPr="003317ED" w:rsidRDefault="00E158BE" w:rsidP="003317ED">
      <w:pPr>
        <w:pStyle w:val="ListParagraph"/>
        <w:numPr>
          <w:ilvl w:val="0"/>
          <w:numId w:val="46"/>
        </w:numPr>
        <w:rPr>
          <w:lang w:val="en-US"/>
        </w:rPr>
      </w:pPr>
      <w:r w:rsidRPr="003317ED">
        <w:rPr>
          <w:lang w:val="en-US"/>
        </w:rPr>
        <w:t>Facilitating health and fitness opportunities, including CSV’s Fitness Passport and the Summer Steps competition.</w:t>
      </w:r>
    </w:p>
    <w:p w14:paraId="6E988BBB" w14:textId="77777777" w:rsidR="003317ED" w:rsidRPr="003317ED" w:rsidRDefault="003317ED" w:rsidP="003317ED">
      <w:pPr>
        <w:pStyle w:val="BlockText"/>
        <w:rPr>
          <w:b/>
          <w:bCs/>
          <w:vertAlign w:val="superscript"/>
          <w:lang w:val="en-US"/>
        </w:rPr>
      </w:pPr>
      <w:r w:rsidRPr="003317ED">
        <w:rPr>
          <w:b/>
          <w:bCs/>
          <w:lang w:val="en-US"/>
        </w:rPr>
        <w:lastRenderedPageBreak/>
        <w:t>Case study: Mental Health and Wellbeing Strategy</w:t>
      </w:r>
    </w:p>
    <w:p w14:paraId="6D358549" w14:textId="77777777" w:rsidR="003317ED" w:rsidRPr="003317ED" w:rsidRDefault="003317ED" w:rsidP="003317ED">
      <w:pPr>
        <w:pStyle w:val="BlockText"/>
        <w:rPr>
          <w:lang w:val="en-US"/>
        </w:rPr>
      </w:pPr>
      <w:r w:rsidRPr="003317ED">
        <w:rPr>
          <w:lang w:val="en-US"/>
        </w:rPr>
        <w:t xml:space="preserve">Over the 2022/23 financial year, VCAT has developed a comprehensive Mental Health and Wellbeing Strategy to protect and </w:t>
      </w:r>
      <w:proofErr w:type="spellStart"/>
      <w:r w:rsidRPr="003317ED">
        <w:rPr>
          <w:lang w:val="en-US"/>
        </w:rPr>
        <w:t>prioritise</w:t>
      </w:r>
      <w:proofErr w:type="spellEnd"/>
      <w:r w:rsidRPr="003317ED">
        <w:rPr>
          <w:lang w:val="en-US"/>
        </w:rPr>
        <w:t xml:space="preserve"> the mental health and wellbeing of our people. Through this strategy, VCAT will continue to build a workplace that more effectively promotes and protects mental health and wellbeing, enabling our members and staff to work at their best and better serve the Victorian community. We will continue with a culture of shared responsibility in managing psychosocial risks and where leaders positively impact the health and wellbeing of the people they lead.</w:t>
      </w:r>
    </w:p>
    <w:p w14:paraId="39472134" w14:textId="77777777" w:rsidR="003317ED" w:rsidRPr="003317ED" w:rsidRDefault="003317ED" w:rsidP="003317ED">
      <w:pPr>
        <w:pStyle w:val="BlockText"/>
        <w:rPr>
          <w:lang w:val="en-US"/>
        </w:rPr>
      </w:pPr>
      <w:r w:rsidRPr="003317ED">
        <w:rPr>
          <w:lang w:val="en-US"/>
        </w:rPr>
        <w:t>The Mental Health and Wellbeing Strategy contains three key goals: to promote positive mental wellbeing, to protect members and staff from mental injury and illness, and to address mental illness and injury. In 2022/23, VCAT has taken several steps to begin implementation of the strategy aligned with these goals.</w:t>
      </w:r>
    </w:p>
    <w:p w14:paraId="78D1A014" w14:textId="77777777" w:rsidR="003317ED" w:rsidRPr="003317ED" w:rsidRDefault="003317ED" w:rsidP="003317ED">
      <w:pPr>
        <w:pStyle w:val="BlockText"/>
        <w:rPr>
          <w:lang w:val="en-US"/>
        </w:rPr>
      </w:pPr>
      <w:r w:rsidRPr="003317ED">
        <w:rPr>
          <w:lang w:val="en-US"/>
        </w:rPr>
        <w:t xml:space="preserve">To promote positive mental wellbeing, we have delivered a series of sessions targeting wellbeing and informing staff of the supports available, including our Employee Assistance Program and Judicial Officer Assistance Program. </w:t>
      </w:r>
    </w:p>
    <w:p w14:paraId="1CF71774" w14:textId="77777777" w:rsidR="003317ED" w:rsidRPr="003317ED" w:rsidRDefault="003317ED" w:rsidP="003317ED">
      <w:pPr>
        <w:pStyle w:val="BlockText"/>
        <w:rPr>
          <w:lang w:val="en-US"/>
        </w:rPr>
      </w:pPr>
      <w:r w:rsidRPr="003317ED">
        <w:rPr>
          <w:lang w:val="en-US"/>
        </w:rPr>
        <w:t xml:space="preserve">To protect members and staff from mental injury and illness, we have developed and implemented improved protocols for handling threats to our Community Access Services team, bench clerks and listings </w:t>
      </w:r>
      <w:proofErr w:type="spellStart"/>
      <w:r w:rsidRPr="003317ED">
        <w:rPr>
          <w:lang w:val="en-US"/>
        </w:rPr>
        <w:t>co-ordinators</w:t>
      </w:r>
      <w:proofErr w:type="spellEnd"/>
      <w:r w:rsidRPr="003317ED">
        <w:rPr>
          <w:lang w:val="en-US"/>
        </w:rPr>
        <w:t xml:space="preserve">. We have provided several services including a Proactive Wellbeing Support Service, a Sexual Harassment Support/Management Service (Your Safe Space), and mental health first aid trained peer supporters. </w:t>
      </w:r>
    </w:p>
    <w:p w14:paraId="4E4B7E1A" w14:textId="77777777" w:rsidR="003317ED" w:rsidRPr="003317ED" w:rsidRDefault="003317ED" w:rsidP="003317ED">
      <w:pPr>
        <w:pStyle w:val="BlockText"/>
        <w:rPr>
          <w:lang w:val="en-US"/>
        </w:rPr>
      </w:pPr>
      <w:r w:rsidRPr="003317ED">
        <w:rPr>
          <w:lang w:val="en-US"/>
        </w:rPr>
        <w:t xml:space="preserve">To address mental illness and injury, we have established a dedicated Occupational Health, Safety and Wellbeing (OHSW) committee to actively address hazards and risks in our workplace. We have also implemented return to work plans and given staff access to critical incident psychological support after a traumatic event. </w:t>
      </w:r>
    </w:p>
    <w:p w14:paraId="4BD62F11" w14:textId="77777777" w:rsidR="003317ED" w:rsidRDefault="003317ED" w:rsidP="003317ED">
      <w:pPr>
        <w:pStyle w:val="BlockText"/>
        <w:rPr>
          <w:lang w:val="en-US"/>
        </w:rPr>
      </w:pPr>
      <w:r w:rsidRPr="00E158BE">
        <w:rPr>
          <w:lang w:val="en-US"/>
        </w:rPr>
        <w:t xml:space="preserve">“It is important for the </w:t>
      </w:r>
      <w:proofErr w:type="spellStart"/>
      <w:r w:rsidRPr="00E158BE">
        <w:rPr>
          <w:lang w:val="en-US"/>
        </w:rPr>
        <w:t>organisation</w:t>
      </w:r>
      <w:proofErr w:type="spellEnd"/>
      <w:r w:rsidRPr="00E158BE">
        <w:rPr>
          <w:lang w:val="en-US"/>
        </w:rPr>
        <w:t xml:space="preserve"> to start taking the lead on mental health and wellbeing. The strategy will help to build greater awareness in members and staff of mental health risk factors and what VCAT can do to mitigate those risks.” – VCAT staff member</w:t>
      </w:r>
    </w:p>
    <w:p w14:paraId="088FCFB7" w14:textId="3BA50342" w:rsidR="00E158BE" w:rsidRPr="00E158BE" w:rsidRDefault="00E158BE" w:rsidP="003317ED">
      <w:pPr>
        <w:pStyle w:val="Heading1"/>
        <w:numPr>
          <w:ilvl w:val="0"/>
          <w:numId w:val="36"/>
        </w:numPr>
        <w:rPr>
          <w:lang w:val="en-US"/>
        </w:rPr>
      </w:pPr>
      <w:bookmarkStart w:id="20" w:name="_Toc145664696"/>
      <w:r w:rsidRPr="00E158BE">
        <w:rPr>
          <w:lang w:val="en-US"/>
        </w:rPr>
        <w:lastRenderedPageBreak/>
        <w:t>Inclusive and accessible justice</w:t>
      </w:r>
      <w:bookmarkEnd w:id="20"/>
    </w:p>
    <w:p w14:paraId="43774E8A" w14:textId="6DC4C2E0" w:rsidR="00E158BE" w:rsidRPr="00E158BE" w:rsidRDefault="00E158BE" w:rsidP="003317ED">
      <w:pPr>
        <w:rPr>
          <w:lang w:val="en-US"/>
        </w:rPr>
      </w:pPr>
      <w:r w:rsidRPr="00E158BE">
        <w:rPr>
          <w:lang w:val="en-US"/>
        </w:rPr>
        <w:t xml:space="preserve">VCAT serves the Victorian community by making civil and administrative justice accessible to all. </w:t>
      </w:r>
    </w:p>
    <w:p w14:paraId="530CCCBD" w14:textId="77777777" w:rsidR="00E158BE" w:rsidRPr="00E158BE" w:rsidRDefault="00E158BE" w:rsidP="00E158BE">
      <w:pPr>
        <w:rPr>
          <w:lang w:val="en-US"/>
        </w:rPr>
      </w:pPr>
      <w:r w:rsidRPr="00E158BE">
        <w:rPr>
          <w:lang w:val="en-US"/>
        </w:rPr>
        <w:t xml:space="preserve">This year, we have undertaken initiatives to better enable our users to participate effectively in the resolution of their case, increasing opportunities for equity of access and providing appropriate assistance to our users, including those with diverse needs. We have continued to engage with and support the Koori community through our dedicated support team and the opening of new Koori hearing rooms. In our newly opened facilities, we have been guided by principles of human </w:t>
      </w:r>
      <w:proofErr w:type="spellStart"/>
      <w:r w:rsidRPr="00E158BE">
        <w:rPr>
          <w:lang w:val="en-US"/>
        </w:rPr>
        <w:t>centred</w:t>
      </w:r>
      <w:proofErr w:type="spellEnd"/>
      <w:r w:rsidRPr="00E158BE">
        <w:rPr>
          <w:lang w:val="en-US"/>
        </w:rPr>
        <w:t xml:space="preserve"> design and user experience, to improve the way we deliver our services. Our physical and virtual environments are contemporary, </w:t>
      </w:r>
      <w:proofErr w:type="gramStart"/>
      <w:r w:rsidRPr="00E158BE">
        <w:rPr>
          <w:lang w:val="en-US"/>
        </w:rPr>
        <w:t>flexible</w:t>
      </w:r>
      <w:proofErr w:type="gramEnd"/>
      <w:r w:rsidRPr="00E158BE">
        <w:rPr>
          <w:lang w:val="en-US"/>
        </w:rPr>
        <w:t xml:space="preserve"> and accessible, promoting respectful and empathetic interactions. </w:t>
      </w:r>
    </w:p>
    <w:p w14:paraId="2D1748E0" w14:textId="77777777" w:rsidR="00E158BE" w:rsidRPr="00E158BE" w:rsidRDefault="00E158BE" w:rsidP="003317ED">
      <w:pPr>
        <w:pStyle w:val="Heading2"/>
        <w:rPr>
          <w:lang w:val="en-US"/>
        </w:rPr>
      </w:pPr>
      <w:bookmarkStart w:id="21" w:name="_Toc145664697"/>
      <w:proofErr w:type="spellStart"/>
      <w:r w:rsidRPr="00E158BE">
        <w:rPr>
          <w:lang w:val="en-US"/>
        </w:rPr>
        <w:t>Optimising</w:t>
      </w:r>
      <w:proofErr w:type="spellEnd"/>
      <w:r w:rsidRPr="00E158BE">
        <w:rPr>
          <w:lang w:val="en-US"/>
        </w:rPr>
        <w:t xml:space="preserve"> remote and in-person hearings</w:t>
      </w:r>
      <w:bookmarkEnd w:id="21"/>
    </w:p>
    <w:p w14:paraId="71538786" w14:textId="77777777" w:rsidR="00E158BE" w:rsidRPr="00E158BE" w:rsidRDefault="00E158BE" w:rsidP="00E158BE">
      <w:pPr>
        <w:rPr>
          <w:lang w:val="en-US"/>
        </w:rPr>
      </w:pPr>
      <w:r w:rsidRPr="00E158BE">
        <w:rPr>
          <w:lang w:val="en-US"/>
        </w:rPr>
        <w:t xml:space="preserve">In 2022/23, there has been a gradual return to increased numbers of in-person hearings across VCAT venues, whilst we have continued to offer remote hearings via Zoom and teleconference, as well as hybrid hearings. This range of hearing formats responds to changed community expectations about the way they can access justice services as well as allowing us to </w:t>
      </w:r>
      <w:proofErr w:type="gramStart"/>
      <w:r w:rsidRPr="00E158BE">
        <w:rPr>
          <w:lang w:val="en-US"/>
        </w:rPr>
        <w:t>more efficiently use our physical venues</w:t>
      </w:r>
      <w:proofErr w:type="gramEnd"/>
      <w:r w:rsidRPr="00E158BE">
        <w:rPr>
          <w:lang w:val="en-US"/>
        </w:rPr>
        <w:t xml:space="preserve">. </w:t>
      </w:r>
    </w:p>
    <w:p w14:paraId="2C830AD4" w14:textId="77777777" w:rsidR="00E158BE" w:rsidRPr="00E158BE" w:rsidRDefault="00E158BE" w:rsidP="00E158BE">
      <w:pPr>
        <w:rPr>
          <w:lang w:val="en-US"/>
        </w:rPr>
      </w:pPr>
      <w:r w:rsidRPr="00E158BE">
        <w:rPr>
          <w:lang w:val="en-US"/>
        </w:rPr>
        <w:t xml:space="preserve">This year, 4,556 hearings were held in person (with a sharp increase in the final quarter of the financial year; 2,447 in-person hearings in April to June 2023). The most popular hearing format continued to be teleconference, with 40,648 hearings. 9,400 hearings were held via Zoom. </w:t>
      </w:r>
    </w:p>
    <w:p w14:paraId="3A433744" w14:textId="77777777" w:rsidR="00E158BE" w:rsidRPr="00E158BE" w:rsidRDefault="00E158BE" w:rsidP="00E158BE">
      <w:pPr>
        <w:rPr>
          <w:lang w:val="en-US"/>
        </w:rPr>
      </w:pPr>
      <w:r w:rsidRPr="00E158BE">
        <w:rPr>
          <w:lang w:val="en-US"/>
        </w:rPr>
        <w:t xml:space="preserve">Our Member Support and Hearing Services team works to ensure the smooth operations of hearings, including rostering over 200 members across venues and arranging logistics such as providing technology support and clerking resources. As we continue to </w:t>
      </w:r>
      <w:proofErr w:type="spellStart"/>
      <w:r w:rsidRPr="00E158BE">
        <w:rPr>
          <w:lang w:val="en-US"/>
        </w:rPr>
        <w:t>utilise</w:t>
      </w:r>
      <w:proofErr w:type="spellEnd"/>
      <w:r w:rsidRPr="00E158BE">
        <w:rPr>
          <w:lang w:val="en-US"/>
        </w:rPr>
        <w:t xml:space="preserve"> technology in hearings, we have improved the ways in which we offer support to users and members participating in remote hearings. VCAT conducts case-by-case analysis to ensure that the needs and safety of all parties are </w:t>
      </w:r>
      <w:proofErr w:type="spellStart"/>
      <w:r w:rsidRPr="00E158BE">
        <w:rPr>
          <w:lang w:val="en-US"/>
        </w:rPr>
        <w:t>prioritised</w:t>
      </w:r>
      <w:proofErr w:type="spellEnd"/>
      <w:r w:rsidRPr="00E158BE">
        <w:rPr>
          <w:lang w:val="en-US"/>
        </w:rPr>
        <w:t xml:space="preserve">. </w:t>
      </w:r>
    </w:p>
    <w:p w14:paraId="3FABF3C9" w14:textId="77777777" w:rsidR="00E158BE" w:rsidRPr="00E158BE" w:rsidRDefault="00E158BE" w:rsidP="003317ED">
      <w:pPr>
        <w:pStyle w:val="Heading2"/>
        <w:rPr>
          <w:lang w:val="en-US"/>
        </w:rPr>
      </w:pPr>
      <w:bookmarkStart w:id="22" w:name="_Toc145664698"/>
      <w:r w:rsidRPr="00E158BE">
        <w:rPr>
          <w:lang w:val="en-US"/>
        </w:rPr>
        <w:t>Physical environments</w:t>
      </w:r>
      <w:bookmarkEnd w:id="22"/>
    </w:p>
    <w:p w14:paraId="42B435D1" w14:textId="77777777" w:rsidR="00E158BE" w:rsidRPr="00E158BE" w:rsidRDefault="00E158BE" w:rsidP="00E158BE">
      <w:pPr>
        <w:rPr>
          <w:lang w:val="en-US"/>
        </w:rPr>
      </w:pPr>
      <w:r w:rsidRPr="00E158BE">
        <w:rPr>
          <w:lang w:val="en-US"/>
        </w:rPr>
        <w:t xml:space="preserve">This financial year, VCAT returned to in-person operations at our physical locations around the state. However, we continue to </w:t>
      </w:r>
      <w:proofErr w:type="spellStart"/>
      <w:r w:rsidRPr="00E158BE">
        <w:rPr>
          <w:lang w:val="en-US"/>
        </w:rPr>
        <w:t>utilise</w:t>
      </w:r>
      <w:proofErr w:type="spellEnd"/>
      <w:r w:rsidRPr="00E158BE">
        <w:rPr>
          <w:lang w:val="en-US"/>
        </w:rPr>
        <w:t xml:space="preserve"> remote hearing technology to </w:t>
      </w:r>
      <w:proofErr w:type="spellStart"/>
      <w:r w:rsidRPr="00E158BE">
        <w:rPr>
          <w:lang w:val="en-US"/>
        </w:rPr>
        <w:t>optimise</w:t>
      </w:r>
      <w:proofErr w:type="spellEnd"/>
      <w:r w:rsidRPr="00E158BE">
        <w:rPr>
          <w:lang w:val="en-US"/>
        </w:rPr>
        <w:t xml:space="preserve"> access to justice. To adequately offer both online, hybrid and face-to-face hearings, funding was allocated to update and improve our hearing spaces at VCAT’s main location on 55 King St in Melbourne CBD. This included improving room acoustics and upgrading the AV and IT capacity in hearing rooms. This project commenced in November 2022 to be delivered in 2023 in partnership with CSV’s Built Environment team. </w:t>
      </w:r>
    </w:p>
    <w:p w14:paraId="16817DED" w14:textId="77777777" w:rsidR="00E158BE" w:rsidRPr="00E158BE" w:rsidRDefault="00E158BE" w:rsidP="003317ED">
      <w:pPr>
        <w:pStyle w:val="Heading3"/>
        <w:rPr>
          <w:lang w:val="en-US"/>
        </w:rPr>
      </w:pPr>
      <w:r w:rsidRPr="00E158BE">
        <w:rPr>
          <w:lang w:val="en-US"/>
        </w:rPr>
        <w:lastRenderedPageBreak/>
        <w:t xml:space="preserve">Opening of Bendigo </w:t>
      </w:r>
      <w:r w:rsidRPr="003317ED">
        <w:t>Law</w:t>
      </w:r>
      <w:r w:rsidRPr="00E158BE">
        <w:rPr>
          <w:lang w:val="en-US"/>
        </w:rPr>
        <w:t xml:space="preserve"> Courts </w:t>
      </w:r>
    </w:p>
    <w:p w14:paraId="00C8AF43" w14:textId="77777777" w:rsidR="00E158BE" w:rsidRPr="00E158BE" w:rsidRDefault="00E158BE" w:rsidP="00E158BE">
      <w:pPr>
        <w:rPr>
          <w:lang w:val="en-US"/>
        </w:rPr>
      </w:pPr>
      <w:r w:rsidRPr="00E158BE">
        <w:rPr>
          <w:lang w:val="en-US"/>
        </w:rPr>
        <w:t xml:space="preserve">In April 2023, the </w:t>
      </w:r>
      <w:proofErr w:type="gramStart"/>
      <w:r w:rsidRPr="00E158BE">
        <w:rPr>
          <w:lang w:val="en-US"/>
        </w:rPr>
        <w:t>newly-constructed</w:t>
      </w:r>
      <w:proofErr w:type="gramEnd"/>
      <w:r w:rsidRPr="00E158BE">
        <w:rPr>
          <w:lang w:val="en-US"/>
        </w:rPr>
        <w:t xml:space="preserve"> Law Courts building opened in Bendigo, delivered by Court Services Victoria. The courts were relocated from the existing building in Pall Mall, which was no longer suitable to serve the growing population of Bendigo and surrounds. The new courts include dedicated and purpose-designed spaces for VCAT cases. </w:t>
      </w:r>
    </w:p>
    <w:p w14:paraId="2DF85FBA" w14:textId="77777777" w:rsidR="00E158BE" w:rsidRPr="00E158BE" w:rsidRDefault="00E158BE" w:rsidP="00E158BE">
      <w:pPr>
        <w:rPr>
          <w:lang w:val="en-US"/>
        </w:rPr>
      </w:pPr>
      <w:r w:rsidRPr="00E158BE">
        <w:rPr>
          <w:lang w:val="en-US"/>
        </w:rPr>
        <w:t>The new courts have been designed to provide improved access to justice for communities in the Loddon-Mallee region through a multifunctional and digitally enabled modern hub. The courts will help to provide better services to the region, as VCAT continues to explore new means of regional service delivery.</w:t>
      </w:r>
    </w:p>
    <w:p w14:paraId="2C7D39DD" w14:textId="77777777" w:rsidR="00E158BE" w:rsidRPr="00E158BE" w:rsidRDefault="00E158BE" w:rsidP="00E158BE">
      <w:pPr>
        <w:rPr>
          <w:lang w:val="en-US"/>
        </w:rPr>
      </w:pPr>
      <w:r w:rsidRPr="00E158BE">
        <w:rPr>
          <w:lang w:val="en-US"/>
        </w:rPr>
        <w:t xml:space="preserve">Additionally, the courts feature a dedicated Koori Hearing Room. This </w:t>
      </w:r>
      <w:proofErr w:type="spellStart"/>
      <w:r w:rsidRPr="00E158BE">
        <w:rPr>
          <w:lang w:val="en-US"/>
        </w:rPr>
        <w:t>specialised</w:t>
      </w:r>
      <w:proofErr w:type="spellEnd"/>
      <w:r w:rsidRPr="00E158BE">
        <w:rPr>
          <w:lang w:val="en-US"/>
        </w:rPr>
        <w:t xml:space="preserve"> space has been created to help Aboriginal and Torres Strait Islander users feel comfortable in their environment. The room has been smoked and has Aboriginal flags and artwork, as well as a possum skin cloak which was smoked by Dja </w:t>
      </w:r>
      <w:proofErr w:type="spellStart"/>
      <w:r w:rsidRPr="00E158BE">
        <w:rPr>
          <w:lang w:val="en-US"/>
        </w:rPr>
        <w:t>Dja</w:t>
      </w:r>
      <w:proofErr w:type="spellEnd"/>
      <w:r w:rsidRPr="00E158BE">
        <w:rPr>
          <w:lang w:val="en-US"/>
        </w:rPr>
        <w:t xml:space="preserve"> Wurrung. </w:t>
      </w:r>
    </w:p>
    <w:p w14:paraId="5B21A9B7" w14:textId="77777777" w:rsidR="00E158BE" w:rsidRPr="00E158BE" w:rsidRDefault="00E158BE" w:rsidP="003317ED">
      <w:pPr>
        <w:pStyle w:val="Heading3"/>
        <w:rPr>
          <w:lang w:val="en-US"/>
        </w:rPr>
      </w:pPr>
      <w:r w:rsidRPr="00E158BE">
        <w:rPr>
          <w:lang w:val="en-US"/>
        </w:rPr>
        <w:t>Delivering a better user experience in Melbourne CBD</w:t>
      </w:r>
    </w:p>
    <w:p w14:paraId="3578AC2F" w14:textId="77777777" w:rsidR="00E158BE" w:rsidRPr="00E158BE" w:rsidRDefault="00E158BE" w:rsidP="00E158BE">
      <w:pPr>
        <w:rPr>
          <w:lang w:val="en-US"/>
        </w:rPr>
      </w:pPr>
      <w:r w:rsidRPr="00E158BE">
        <w:rPr>
          <w:lang w:val="en-US"/>
        </w:rPr>
        <w:t xml:space="preserve">After 25 years in our headquarter venue at 55 King Street in Melbourne, VCAT have begun the process to move into a new fit-for-purpose venue in the second half of 2025. These new facilities will improve the user experience as VCAT continues to evolve and transform to meet the current and future demand for its services. </w:t>
      </w:r>
    </w:p>
    <w:p w14:paraId="71724902" w14:textId="77777777" w:rsidR="00E158BE" w:rsidRPr="00E158BE" w:rsidRDefault="00E158BE" w:rsidP="00E158BE">
      <w:pPr>
        <w:rPr>
          <w:lang w:val="en-US"/>
        </w:rPr>
      </w:pPr>
      <w:r w:rsidRPr="00E158BE">
        <w:rPr>
          <w:lang w:val="en-US"/>
        </w:rPr>
        <w:t xml:space="preserve">During this financial year, Court Services Victoria has undertaken an open-market procurement process to select a preferred new venue for VCAT’s CBD headquarters. The new venue will incorporate human </w:t>
      </w:r>
      <w:proofErr w:type="spellStart"/>
      <w:r w:rsidRPr="00E158BE">
        <w:rPr>
          <w:lang w:val="en-US"/>
        </w:rPr>
        <w:t>centred</w:t>
      </w:r>
      <w:proofErr w:type="spellEnd"/>
      <w:r w:rsidRPr="00E158BE">
        <w:rPr>
          <w:lang w:val="en-US"/>
        </w:rPr>
        <w:t xml:space="preserve"> design principles to continue our commitment to creating welcoming and user-friendly spaces for our community. Fit-out is scheduled to commence in early 2024, with the new venue becoming operational in the second half of 2025.</w:t>
      </w:r>
    </w:p>
    <w:p w14:paraId="25C1B363" w14:textId="77777777" w:rsidR="003317ED" w:rsidRPr="003317ED" w:rsidRDefault="003317ED" w:rsidP="003317ED">
      <w:pPr>
        <w:pStyle w:val="BlockText"/>
        <w:rPr>
          <w:b/>
          <w:bCs/>
          <w:lang w:val="en-US"/>
        </w:rPr>
      </w:pPr>
      <w:r w:rsidRPr="003317ED">
        <w:rPr>
          <w:b/>
          <w:bCs/>
          <w:lang w:val="en-US"/>
        </w:rPr>
        <w:t xml:space="preserve">Case study: Human Rights Division facilities at La Trobe St </w:t>
      </w:r>
    </w:p>
    <w:p w14:paraId="130B9D08" w14:textId="77777777" w:rsidR="003317ED" w:rsidRPr="003317ED" w:rsidRDefault="003317ED" w:rsidP="003317ED">
      <w:pPr>
        <w:pStyle w:val="BlockText"/>
        <w:rPr>
          <w:lang w:val="en-US"/>
        </w:rPr>
      </w:pPr>
      <w:r w:rsidRPr="003317ED">
        <w:rPr>
          <w:lang w:val="en-US"/>
        </w:rPr>
        <w:t xml:space="preserve">In April 2023, VCAT opened new facilities for the Human Rights Division (HRD) on Level 4 at 414 La Trobe Street, Melbourne. These purpose-built facilities, which replaced HRD’s previous location at the William Cooper Justice Centre, offer a welcoming and dynamic space that has been specially designed to cater for some of VCAT’s most vulnerable users. </w:t>
      </w:r>
    </w:p>
    <w:p w14:paraId="3F93FAFF" w14:textId="77777777" w:rsidR="003317ED" w:rsidRPr="003317ED" w:rsidRDefault="003317ED" w:rsidP="003317ED">
      <w:pPr>
        <w:pStyle w:val="BlockText"/>
        <w:rPr>
          <w:lang w:val="en-US"/>
        </w:rPr>
      </w:pPr>
      <w:r w:rsidRPr="003317ED">
        <w:rPr>
          <w:lang w:val="en-US"/>
        </w:rPr>
        <w:t>The HRD facilities were created in partnership with Court Services Victoria, in consultation with Dementia Australia and Vision Australia. The human-</w:t>
      </w:r>
      <w:proofErr w:type="spellStart"/>
      <w:r w:rsidRPr="003317ED">
        <w:rPr>
          <w:lang w:val="en-US"/>
        </w:rPr>
        <w:t>centred</w:t>
      </w:r>
      <w:proofErr w:type="spellEnd"/>
      <w:r w:rsidRPr="003317ED">
        <w:rPr>
          <w:lang w:val="en-US"/>
        </w:rPr>
        <w:t xml:space="preserve"> design draws inspiration from Koori culture and seeks to create comfortable and calm spaces for all users. Additionally, these facilities are more inclusive and accessible for </w:t>
      </w:r>
      <w:r w:rsidRPr="003317ED">
        <w:rPr>
          <w:lang w:val="en-US"/>
        </w:rPr>
        <w:lastRenderedPageBreak/>
        <w:t xml:space="preserve">people living with disabilities, as well as their families and supporters. The La Trobe St venue features four hearing rooms, two mediation rooms and three interview rooms. It includes a reception desk and security entrance to ensure the safety of all users. Additionally, the venue has office space for the Office of the Public Advocate and State Trustees so that we can continue our meaningful collaboration with these </w:t>
      </w:r>
      <w:proofErr w:type="spellStart"/>
      <w:r w:rsidRPr="003317ED">
        <w:rPr>
          <w:lang w:val="en-US"/>
        </w:rPr>
        <w:t>organisations</w:t>
      </w:r>
      <w:proofErr w:type="spellEnd"/>
      <w:r w:rsidRPr="003317ED">
        <w:rPr>
          <w:lang w:val="en-US"/>
        </w:rPr>
        <w:t>.</w:t>
      </w:r>
    </w:p>
    <w:p w14:paraId="51C35B0C" w14:textId="77777777" w:rsidR="003317ED" w:rsidRDefault="003317ED" w:rsidP="003317ED">
      <w:pPr>
        <w:pStyle w:val="BlockText"/>
        <w:rPr>
          <w:lang w:val="en-US"/>
        </w:rPr>
      </w:pPr>
      <w:r w:rsidRPr="00E158BE">
        <w:rPr>
          <w:lang w:val="en-US"/>
        </w:rPr>
        <w:t xml:space="preserve">“We are delighted that the hearing rooms have </w:t>
      </w:r>
      <w:proofErr w:type="gramStart"/>
      <w:r w:rsidRPr="00E158BE">
        <w:rPr>
          <w:lang w:val="en-US"/>
        </w:rPr>
        <w:t>opened up</w:t>
      </w:r>
      <w:proofErr w:type="gramEnd"/>
      <w:r w:rsidRPr="00E158BE">
        <w:rPr>
          <w:lang w:val="en-US"/>
        </w:rPr>
        <w:t xml:space="preserve"> on level 4 at Latrobe St. It is great to be able to offer in-person hearings, as this gives a much better opportunity for people to have their say and feel properly heard, and for the hearing process and the decision to be clearly understood by everyone. The level 4 venue feels welcoming, </w:t>
      </w:r>
      <w:proofErr w:type="gramStart"/>
      <w:r w:rsidRPr="00E158BE">
        <w:rPr>
          <w:lang w:val="en-US"/>
        </w:rPr>
        <w:t>calm</w:t>
      </w:r>
      <w:proofErr w:type="gramEnd"/>
      <w:r w:rsidRPr="00E158BE">
        <w:rPr>
          <w:lang w:val="en-US"/>
        </w:rPr>
        <w:t xml:space="preserve"> and comfortable, and we hope that the spacious and light entry area provides a chance for people coming to hearings to be ready and settled.” – Member within the Human Rights Divisio</w:t>
      </w:r>
      <w:r>
        <w:rPr>
          <w:lang w:val="en-US"/>
        </w:rPr>
        <w:t>n</w:t>
      </w:r>
    </w:p>
    <w:p w14:paraId="23181F1D" w14:textId="02D21D86" w:rsidR="00E158BE" w:rsidRPr="00E158BE" w:rsidRDefault="00E158BE" w:rsidP="003317ED">
      <w:pPr>
        <w:pStyle w:val="Heading2"/>
        <w:rPr>
          <w:lang w:val="en-US"/>
        </w:rPr>
      </w:pPr>
      <w:bookmarkStart w:id="23" w:name="_Toc145664699"/>
      <w:r w:rsidRPr="00E158BE">
        <w:rPr>
          <w:lang w:val="en-US"/>
        </w:rPr>
        <w:t>Assisting our users</w:t>
      </w:r>
      <w:bookmarkEnd w:id="23"/>
    </w:p>
    <w:p w14:paraId="6F6E6E1B" w14:textId="77777777" w:rsidR="00E158BE" w:rsidRPr="00E158BE" w:rsidRDefault="00E158BE" w:rsidP="003317ED">
      <w:pPr>
        <w:pStyle w:val="Heading3"/>
        <w:rPr>
          <w:lang w:val="en-US"/>
        </w:rPr>
      </w:pPr>
      <w:r w:rsidRPr="00E158BE">
        <w:rPr>
          <w:lang w:val="en-US"/>
        </w:rPr>
        <w:t>Koori engagement</w:t>
      </w:r>
    </w:p>
    <w:p w14:paraId="7A82E217" w14:textId="77777777" w:rsidR="00E158BE" w:rsidRPr="00E158BE" w:rsidRDefault="00E158BE" w:rsidP="00E158BE">
      <w:pPr>
        <w:rPr>
          <w:lang w:val="en-US"/>
        </w:rPr>
      </w:pPr>
      <w:r w:rsidRPr="00E158BE">
        <w:rPr>
          <w:lang w:val="en-US"/>
        </w:rPr>
        <w:t>VCAT’s Koori Support services are designed to ensure that all Aboriginal and Torres Strait Islander people have access to support and assistance during their experience with VCAT. Engaging with the Koori community and providing a range of services is an integral part of our diversity and inclusion strategy, helping to remove barriers to access to justice and achieve fair outcomes for all our users.</w:t>
      </w:r>
    </w:p>
    <w:p w14:paraId="0A2875EF" w14:textId="77777777" w:rsidR="00E158BE" w:rsidRPr="00E158BE" w:rsidRDefault="00E158BE" w:rsidP="00E158BE">
      <w:pPr>
        <w:rPr>
          <w:lang w:val="en-US"/>
        </w:rPr>
      </w:pPr>
      <w:r w:rsidRPr="00E158BE">
        <w:rPr>
          <w:lang w:val="en-US"/>
        </w:rPr>
        <w:t xml:space="preserve">In 2022/23, the Koori Support team supported over 250 Aboriginal and Torres Strait Islander people at any given time, across many different lists. The total number of initiated cases with a Koori party </w:t>
      </w:r>
      <w:proofErr w:type="spellStart"/>
      <w:r w:rsidRPr="00E158BE">
        <w:rPr>
          <w:lang w:val="en-US"/>
        </w:rPr>
        <w:t>totalled</w:t>
      </w:r>
      <w:proofErr w:type="spellEnd"/>
      <w:r w:rsidRPr="00E158BE">
        <w:rPr>
          <w:lang w:val="en-US"/>
        </w:rPr>
        <w:t xml:space="preserve"> 1,071 this year. The return to face-to-face hearings posed challenges to the Koori Support Officers, limiting the number of hearings that they could attend to support users. The greatest value assistance offered to Koori people continued to be in the preparation for hearings, ensuring that users felt confident and well prepared ahead of their hearing. Pre-hearing work includes engaging with Koori users, encouraging attendance at </w:t>
      </w:r>
      <w:proofErr w:type="gramStart"/>
      <w:r w:rsidRPr="00E158BE">
        <w:rPr>
          <w:lang w:val="en-US"/>
        </w:rPr>
        <w:t>hearings</w:t>
      </w:r>
      <w:proofErr w:type="gramEnd"/>
      <w:r w:rsidRPr="00E158BE">
        <w:rPr>
          <w:lang w:val="en-US"/>
        </w:rPr>
        <w:t xml:space="preserve"> and explaining the hearings process, and providing referral pathways. Post-hearing work involves ensuring users understand orders and what is expected of them, discussing the importance of rental agreements to maintain </w:t>
      </w:r>
      <w:proofErr w:type="gramStart"/>
      <w:r w:rsidRPr="00E158BE">
        <w:rPr>
          <w:lang w:val="en-US"/>
        </w:rPr>
        <w:t>tenancy</w:t>
      </w:r>
      <w:proofErr w:type="gramEnd"/>
      <w:r w:rsidRPr="00E158BE">
        <w:rPr>
          <w:lang w:val="en-US"/>
        </w:rPr>
        <w:t xml:space="preserve"> and encouraging users to pursue other support referrals. </w:t>
      </w:r>
    </w:p>
    <w:p w14:paraId="4D4102C0" w14:textId="77777777" w:rsidR="00E158BE" w:rsidRPr="00E158BE" w:rsidRDefault="00E158BE" w:rsidP="00E158BE">
      <w:pPr>
        <w:rPr>
          <w:lang w:val="en-US"/>
        </w:rPr>
      </w:pPr>
      <w:r w:rsidRPr="00E158BE">
        <w:rPr>
          <w:lang w:val="en-US"/>
        </w:rPr>
        <w:t xml:space="preserve">The Koori Support team continued to proactively engage with users to ensure they are given the opportunity to take advantage of Koori services. The team contacts applicants directly to offer guidance and assistance, while the Koori support web page and helpline continue to be an effective first point of contact for Koori users, providing important information in a culturally sensitive way. We have also provided referrals to multiple bodies to ensure a multi-faceted and comprehensive service, connecting the community with information and </w:t>
      </w:r>
      <w:r w:rsidRPr="00E158BE">
        <w:rPr>
          <w:lang w:val="en-US"/>
        </w:rPr>
        <w:lastRenderedPageBreak/>
        <w:t xml:space="preserve">services including the Victorian Aboriginal Legal Service, Victoria Legal Aid, Consumer Action Law Centre, Koori consumer advice and Koori family violence support </w:t>
      </w:r>
      <w:proofErr w:type="spellStart"/>
      <w:r w:rsidRPr="00E158BE">
        <w:rPr>
          <w:lang w:val="en-US"/>
        </w:rPr>
        <w:t>organisations</w:t>
      </w:r>
      <w:proofErr w:type="spellEnd"/>
      <w:r w:rsidRPr="00E158BE">
        <w:rPr>
          <w:lang w:val="en-US"/>
        </w:rPr>
        <w:t>.</w:t>
      </w:r>
    </w:p>
    <w:p w14:paraId="5213710A" w14:textId="77777777" w:rsidR="00E158BE" w:rsidRPr="00E158BE" w:rsidRDefault="00E158BE" w:rsidP="00E158BE">
      <w:pPr>
        <w:rPr>
          <w:lang w:val="en-US"/>
        </w:rPr>
      </w:pPr>
      <w:r w:rsidRPr="00E158BE">
        <w:rPr>
          <w:lang w:val="en-US"/>
        </w:rPr>
        <w:t xml:space="preserve">This financial year, our Koori services expanded with the opening of two new Koori hearing rooms. These dedicated hearing rooms are designed to make Aboriginal and Torres Strait Islander people feel comfortable and culturally safe, and they include features such as Aboriginal artwork and possum skin cloaks. Most recently, a Koori hearing room was opened within the Human Rights Division hearing venue at 414 La Trobe Street. The new Bendigo Law Courts have Koori artwork in the public waiting area as well as within the Koori hearing room, which has a display cabinet designed to contain both the possum skin as well as Aboriginal stone artefacts on loan from the Dja </w:t>
      </w:r>
      <w:proofErr w:type="spellStart"/>
      <w:r w:rsidRPr="00E158BE">
        <w:rPr>
          <w:lang w:val="en-US"/>
        </w:rPr>
        <w:t>Dja</w:t>
      </w:r>
      <w:proofErr w:type="spellEnd"/>
      <w:r w:rsidRPr="00E158BE">
        <w:rPr>
          <w:lang w:val="en-US"/>
        </w:rPr>
        <w:t xml:space="preserve"> Wurrung Traditional Owners. Additionally, Dja </w:t>
      </w:r>
      <w:proofErr w:type="spellStart"/>
      <w:r w:rsidRPr="00E158BE">
        <w:rPr>
          <w:lang w:val="en-US"/>
        </w:rPr>
        <w:t>Dja</w:t>
      </w:r>
      <w:proofErr w:type="spellEnd"/>
      <w:r w:rsidRPr="00E158BE">
        <w:rPr>
          <w:lang w:val="en-US"/>
        </w:rPr>
        <w:t xml:space="preserve"> Wurrung artist </w:t>
      </w:r>
      <w:proofErr w:type="spellStart"/>
      <w:r w:rsidRPr="00E158BE">
        <w:rPr>
          <w:lang w:val="en-US"/>
        </w:rPr>
        <w:t>Racquel</w:t>
      </w:r>
      <w:proofErr w:type="spellEnd"/>
      <w:r w:rsidRPr="00E158BE">
        <w:rPr>
          <w:lang w:val="en-US"/>
        </w:rPr>
        <w:t xml:space="preserve"> Kerr’s hammered copper </w:t>
      </w:r>
      <w:proofErr w:type="spellStart"/>
      <w:r w:rsidRPr="00E158BE">
        <w:rPr>
          <w:lang w:val="en-US"/>
        </w:rPr>
        <w:t>Bunjil</w:t>
      </w:r>
      <w:proofErr w:type="spellEnd"/>
      <w:r w:rsidRPr="00E158BE">
        <w:rPr>
          <w:lang w:val="en-US"/>
        </w:rPr>
        <w:t xml:space="preserve"> artwork adorns the outside of the building. </w:t>
      </w:r>
    </w:p>
    <w:p w14:paraId="4EE47F0C" w14:textId="77777777" w:rsidR="00E158BE" w:rsidRPr="00E158BE" w:rsidRDefault="00E158BE" w:rsidP="00E158BE">
      <w:pPr>
        <w:rPr>
          <w:lang w:val="en-US"/>
        </w:rPr>
      </w:pPr>
      <w:r w:rsidRPr="00E158BE">
        <w:rPr>
          <w:lang w:val="en-US"/>
        </w:rPr>
        <w:t>The Residential Tenancies List continued to experience the highest number of hearings with a Koori party, followed by Guardianship List. In 2022/23, there were 1,142 hearings with a Koori party in the Residential Tenancies List and 342 hearings with a Koori party in the Guardianship List.</w:t>
      </w:r>
    </w:p>
    <w:p w14:paraId="2EEAD736" w14:textId="77777777" w:rsidR="00E158BE" w:rsidRPr="00E158BE" w:rsidRDefault="00E158BE" w:rsidP="00E158BE">
      <w:pPr>
        <w:rPr>
          <w:i/>
          <w:iCs/>
          <w:lang w:val="en-US"/>
        </w:rPr>
      </w:pPr>
      <w:r w:rsidRPr="00E158BE">
        <w:rPr>
          <w:b/>
          <w:bCs/>
          <w:lang w:val="en-US"/>
        </w:rPr>
        <w:t xml:space="preserve">“I just wanted to thank you for making the effort to attend the in-person Guardianship hearing today. You being there was a great example of the wonderful, collaborative work VCAT’s Koori Support Officers </w:t>
      </w:r>
      <w:proofErr w:type="gramStart"/>
      <w:r w:rsidRPr="00E158BE">
        <w:rPr>
          <w:b/>
          <w:bCs/>
          <w:lang w:val="en-US"/>
        </w:rPr>
        <w:t>do</w:t>
      </w:r>
      <w:proofErr w:type="gramEnd"/>
      <w:r w:rsidRPr="00E158BE">
        <w:rPr>
          <w:b/>
          <w:bCs/>
          <w:lang w:val="en-US"/>
        </w:rPr>
        <w:t xml:space="preserve"> and it also shows how dedicated you are to your role and going the extra mile to support our community.” </w:t>
      </w:r>
      <w:r w:rsidRPr="00E158BE">
        <w:rPr>
          <w:i/>
          <w:iCs/>
          <w:lang w:val="en-US"/>
        </w:rPr>
        <w:t>– a Koori user</w:t>
      </w:r>
    </w:p>
    <w:p w14:paraId="024F0305" w14:textId="77777777" w:rsidR="00E158BE" w:rsidRPr="00E158BE" w:rsidRDefault="00E158BE" w:rsidP="003317ED">
      <w:pPr>
        <w:pStyle w:val="Heading3"/>
        <w:rPr>
          <w:lang w:val="en-US"/>
        </w:rPr>
      </w:pPr>
      <w:r w:rsidRPr="00E158BE">
        <w:rPr>
          <w:lang w:val="en-US"/>
        </w:rPr>
        <w:t xml:space="preserve">Community access </w:t>
      </w:r>
    </w:p>
    <w:p w14:paraId="2C338679" w14:textId="77777777" w:rsidR="00E158BE" w:rsidRPr="00E158BE" w:rsidRDefault="00E158BE" w:rsidP="00E158BE">
      <w:pPr>
        <w:rPr>
          <w:lang w:val="en-US"/>
        </w:rPr>
      </w:pPr>
      <w:r w:rsidRPr="00E158BE">
        <w:rPr>
          <w:lang w:val="en-US"/>
        </w:rPr>
        <w:t xml:space="preserve">This financial year, VCAT’s community-based venues (CBVs) re-opened to the public following their temporary closure due to the COVID-19 pandemic. This represented an important step in offering accessible justice to our users and the broader community, allowing for in-person hearings to occur in venues across Bundoora, </w:t>
      </w:r>
      <w:proofErr w:type="gramStart"/>
      <w:r w:rsidRPr="00E158BE">
        <w:rPr>
          <w:lang w:val="en-US"/>
        </w:rPr>
        <w:t>Oakleigh</w:t>
      </w:r>
      <w:proofErr w:type="gramEnd"/>
      <w:r w:rsidRPr="00E158BE">
        <w:rPr>
          <w:lang w:val="en-US"/>
        </w:rPr>
        <w:t xml:space="preserve"> and Frankston. </w:t>
      </w:r>
    </w:p>
    <w:p w14:paraId="4FBA9784" w14:textId="77777777" w:rsidR="00E158BE" w:rsidRPr="00E158BE" w:rsidRDefault="00E158BE" w:rsidP="00E158BE">
      <w:pPr>
        <w:rPr>
          <w:lang w:val="en-US"/>
        </w:rPr>
      </w:pPr>
      <w:r w:rsidRPr="00E158BE">
        <w:rPr>
          <w:lang w:val="en-US"/>
        </w:rPr>
        <w:t>Foot traffic at VCAT’s King Street Melbourne venue increased across the financial year, from an average of seven interactions per day in October to December 2022 to 15 interactions per day in April to June 2023. There was a large increase in total counter queries compared with the previous financial year, from 412 to 2,365 (noting that the King Street venue only re</w:t>
      </w:r>
      <w:r w:rsidRPr="00E158BE">
        <w:rPr>
          <w:rFonts w:ascii="Cambria Math" w:hAnsi="Cambria Math" w:cs="Cambria Math"/>
          <w:lang w:val="en-US"/>
        </w:rPr>
        <w:t>‑</w:t>
      </w:r>
      <w:r w:rsidRPr="00E158BE">
        <w:rPr>
          <w:lang w:val="en-US"/>
        </w:rPr>
        <w:t xml:space="preserve">opened to the public on 13 April 2022). Interactions were primarily generic queries, filing of submissions and lodging of new applications. Counter queries also increased in our CBVs, with 276 in Bundoora, 405 in Oakleigh and 330 in Frankston. </w:t>
      </w:r>
    </w:p>
    <w:p w14:paraId="44537F57" w14:textId="77777777" w:rsidR="00E158BE" w:rsidRPr="00E158BE" w:rsidRDefault="00E158BE" w:rsidP="003317ED">
      <w:pPr>
        <w:pStyle w:val="Heading3"/>
        <w:rPr>
          <w:lang w:val="en-US"/>
        </w:rPr>
      </w:pPr>
      <w:r w:rsidRPr="00E158BE">
        <w:rPr>
          <w:lang w:val="en-US"/>
        </w:rPr>
        <w:t>Service delivery</w:t>
      </w:r>
    </w:p>
    <w:p w14:paraId="52490505" w14:textId="77777777" w:rsidR="00E158BE" w:rsidRPr="00E158BE" w:rsidRDefault="00E158BE" w:rsidP="00E158BE">
      <w:pPr>
        <w:rPr>
          <w:vertAlign w:val="superscript"/>
          <w:lang w:val="en-US"/>
        </w:rPr>
      </w:pPr>
      <w:r w:rsidRPr="00E158BE">
        <w:rPr>
          <w:lang w:val="en-US"/>
        </w:rPr>
        <w:t>The Service Delivery Group (SDG) is a section of our Community Access Services area, housed within our Services and Legal Branch. The SDG assists VCAT users and the wider community on a range of matters. The SDG is a high volume, fast-paced environment providing high levels of service to a range of stakeholders, from untrained, self-represented litigants to highly qualified and experienced legal professionals.</w:t>
      </w:r>
    </w:p>
    <w:p w14:paraId="5652778B" w14:textId="77777777" w:rsidR="00E158BE" w:rsidRPr="00E158BE" w:rsidRDefault="00E158BE" w:rsidP="00E158BE">
      <w:pPr>
        <w:rPr>
          <w:lang w:val="en-US"/>
        </w:rPr>
      </w:pPr>
      <w:r w:rsidRPr="00E158BE">
        <w:rPr>
          <w:lang w:val="en-US"/>
        </w:rPr>
        <w:lastRenderedPageBreak/>
        <w:t xml:space="preserve">The Service Delivery Group provides procedural and process assistance to people considering making – or involved in – an application at VCAT. SDG assists users with lodging applications, documents, and making other types of requests such as adjournments or requests for directions hearings. They can also make referrals to VCAT’s </w:t>
      </w:r>
      <w:proofErr w:type="spellStart"/>
      <w:r w:rsidRPr="00E158BE">
        <w:rPr>
          <w:lang w:val="en-US"/>
        </w:rPr>
        <w:t>specialised</w:t>
      </w:r>
      <w:proofErr w:type="spellEnd"/>
      <w:r w:rsidRPr="00E158BE">
        <w:rPr>
          <w:lang w:val="en-US"/>
        </w:rPr>
        <w:t xml:space="preserve"> support groups, including the Koori Support, Family Violence, and Disability Liaison Officer teams, as well as legal advice services like Victorian Legal Aid and the Victorian Law Institute. The SDG is made up of a contact </w:t>
      </w:r>
      <w:proofErr w:type="spellStart"/>
      <w:r w:rsidRPr="00E158BE">
        <w:rPr>
          <w:lang w:val="en-US"/>
        </w:rPr>
        <w:t>centre</w:t>
      </w:r>
      <w:proofErr w:type="spellEnd"/>
      <w:r w:rsidRPr="00E158BE">
        <w:rPr>
          <w:lang w:val="en-US"/>
        </w:rPr>
        <w:t xml:space="preserve"> team and the Counter Services Teams at VCAT’s King Street venue.</w:t>
      </w:r>
    </w:p>
    <w:p w14:paraId="34C0EA76" w14:textId="77777777" w:rsidR="00E158BE" w:rsidRPr="00E158BE" w:rsidRDefault="00E158BE" w:rsidP="00E158BE">
      <w:pPr>
        <w:rPr>
          <w:lang w:val="en-US"/>
        </w:rPr>
      </w:pPr>
      <w:r w:rsidRPr="00E158BE">
        <w:rPr>
          <w:lang w:val="en-US"/>
        </w:rPr>
        <w:t xml:space="preserve">In 2022/23, the SDG answered 177,497 calls. The majority of these were related to the Residential Tenancies Division, with a total of 63,327 calls. The use of callback mode has resulted in decreases in the number of unmet </w:t>
      </w:r>
      <w:proofErr w:type="gramStart"/>
      <w:r w:rsidRPr="00E158BE">
        <w:rPr>
          <w:lang w:val="en-US"/>
        </w:rPr>
        <w:t>demand</w:t>
      </w:r>
      <w:proofErr w:type="gramEnd"/>
      <w:r w:rsidRPr="00E158BE">
        <w:rPr>
          <w:lang w:val="en-US"/>
        </w:rPr>
        <w:t xml:space="preserve"> across divisions, with a 25.4% decrease in the Residential Tenancies Division, a 53% decrease in the Civil Division and a 71% decrease in the Human Rights Division. </w:t>
      </w:r>
    </w:p>
    <w:p w14:paraId="67EF77F9" w14:textId="77777777" w:rsidR="00E158BE" w:rsidRPr="00E158BE" w:rsidRDefault="00E158BE" w:rsidP="003317ED">
      <w:pPr>
        <w:pStyle w:val="Heading3"/>
        <w:rPr>
          <w:lang w:val="en-US"/>
        </w:rPr>
      </w:pPr>
      <w:r w:rsidRPr="00E158BE">
        <w:rPr>
          <w:lang w:val="en-US"/>
        </w:rPr>
        <w:t xml:space="preserve">Disability liaison </w:t>
      </w:r>
    </w:p>
    <w:p w14:paraId="68DA73C1" w14:textId="77777777" w:rsidR="00E158BE" w:rsidRPr="00E158BE" w:rsidRDefault="00E158BE" w:rsidP="00E158BE">
      <w:pPr>
        <w:rPr>
          <w:lang w:val="en-US"/>
        </w:rPr>
      </w:pPr>
      <w:r w:rsidRPr="00E158BE">
        <w:rPr>
          <w:lang w:val="en-US"/>
        </w:rPr>
        <w:t xml:space="preserve">As part of our commitment to inclusion and accessibility, our Disability Liaison Officers support users to access VCAT's services and venues. This service seeks to enable every Victorian to access the justice system equally. Some of the services offered by VCAT’s Disability Liaison Officers (DLOs) include providing advice regarding accessibility, </w:t>
      </w:r>
      <w:proofErr w:type="spellStart"/>
      <w:r w:rsidRPr="00E158BE">
        <w:rPr>
          <w:lang w:val="en-US"/>
        </w:rPr>
        <w:t>organising</w:t>
      </w:r>
      <w:proofErr w:type="spellEnd"/>
      <w:r w:rsidRPr="00E158BE">
        <w:rPr>
          <w:lang w:val="en-US"/>
        </w:rPr>
        <w:t xml:space="preserve"> accessible hearing rooms or spaces for hearings held at VCAT, offering accessible entry points to venues, </w:t>
      </w:r>
      <w:proofErr w:type="spellStart"/>
      <w:r w:rsidRPr="00E158BE">
        <w:rPr>
          <w:lang w:val="en-US"/>
        </w:rPr>
        <w:t>organising</w:t>
      </w:r>
      <w:proofErr w:type="spellEnd"/>
      <w:r w:rsidRPr="00E158BE">
        <w:rPr>
          <w:lang w:val="en-US"/>
        </w:rPr>
        <w:t xml:space="preserve"> disability services such as interpreters or resting rooms, and </w:t>
      </w:r>
      <w:proofErr w:type="spellStart"/>
      <w:r w:rsidRPr="00E158BE">
        <w:rPr>
          <w:lang w:val="en-US"/>
        </w:rPr>
        <w:t>co-ordinating</w:t>
      </w:r>
      <w:proofErr w:type="spellEnd"/>
      <w:r w:rsidRPr="00E158BE">
        <w:rPr>
          <w:lang w:val="en-US"/>
        </w:rPr>
        <w:t xml:space="preserve"> approved adjustments for users.</w:t>
      </w:r>
    </w:p>
    <w:p w14:paraId="1F97AD53" w14:textId="77777777" w:rsidR="00E158BE" w:rsidRPr="00E158BE" w:rsidRDefault="00E158BE" w:rsidP="00E158BE">
      <w:pPr>
        <w:rPr>
          <w:lang w:val="en-US"/>
        </w:rPr>
      </w:pPr>
      <w:r w:rsidRPr="00E158BE">
        <w:rPr>
          <w:lang w:val="en-US"/>
        </w:rPr>
        <w:t>There are eight DLOs at VCAT, as well as a DLO Co-</w:t>
      </w:r>
      <w:proofErr w:type="spellStart"/>
      <w:r w:rsidRPr="00E158BE">
        <w:rPr>
          <w:lang w:val="en-US"/>
        </w:rPr>
        <w:t>ordinator</w:t>
      </w:r>
      <w:proofErr w:type="spellEnd"/>
      <w:r w:rsidRPr="00E158BE">
        <w:rPr>
          <w:lang w:val="en-US"/>
        </w:rPr>
        <w:t xml:space="preserve">. VCAT staff volunteer for DLO roles, committing to the extra responsibilities on top of their regular duties. All Disability Liaison Officers undergo a comprehensive training program that provides them with the tools they need to provide support to any VCAT users that may be living with a disability, such as training on dealing with challenging </w:t>
      </w:r>
      <w:proofErr w:type="spellStart"/>
      <w:r w:rsidRPr="00E158BE">
        <w:rPr>
          <w:lang w:val="en-US"/>
        </w:rPr>
        <w:t>behaviours</w:t>
      </w:r>
      <w:proofErr w:type="spellEnd"/>
      <w:r w:rsidRPr="00E158BE">
        <w:rPr>
          <w:lang w:val="en-US"/>
        </w:rPr>
        <w:t xml:space="preserve">, using case management systems, and supporting users in navigating VCAT processes. </w:t>
      </w:r>
    </w:p>
    <w:p w14:paraId="18E10672" w14:textId="77777777" w:rsidR="00E158BE" w:rsidRPr="00E158BE" w:rsidRDefault="00E158BE" w:rsidP="00E158BE">
      <w:pPr>
        <w:rPr>
          <w:lang w:val="en-US"/>
        </w:rPr>
      </w:pPr>
      <w:r w:rsidRPr="00E158BE">
        <w:rPr>
          <w:lang w:val="en-US"/>
        </w:rPr>
        <w:t xml:space="preserve">DLOs work closely with users who require disability support to help with completing VCAT </w:t>
      </w:r>
      <w:proofErr w:type="gramStart"/>
      <w:r w:rsidRPr="00E158BE">
        <w:rPr>
          <w:lang w:val="en-US"/>
        </w:rPr>
        <w:t>applications, and</w:t>
      </w:r>
      <w:proofErr w:type="gramEnd"/>
      <w:r w:rsidRPr="00E158BE">
        <w:rPr>
          <w:lang w:val="en-US"/>
        </w:rPr>
        <w:t xml:space="preserve"> explaining VCAT processes and procedures. They provide support to users to mitigate any stress and anxiety they may experience around appearing at VCAT. Additionally, DLOs provide referrals to support networks who can further assist and advise people with disability. These include referrals to Victoria Legal Aid (VLA), the Disability Network, Court Network, and the Tenancy Advisory and Advocacy Program.</w:t>
      </w:r>
    </w:p>
    <w:p w14:paraId="0BC10D39" w14:textId="77777777" w:rsidR="00E158BE" w:rsidRPr="00E158BE" w:rsidRDefault="00E158BE" w:rsidP="00E158BE">
      <w:pPr>
        <w:rPr>
          <w:lang w:val="en-US"/>
        </w:rPr>
      </w:pPr>
      <w:r w:rsidRPr="00E158BE">
        <w:rPr>
          <w:lang w:val="en-US"/>
        </w:rPr>
        <w:t xml:space="preserve">A new referral process established with the Human Rights Division has contributed to a rise in referrals to Victoria Legal Aid this year, and the DLO team has conducted outreach with Law Institute Victoria and VLA to increase awareness of our service offering. Additionally, we have set up a referral system for our Residential Tenancies users who are at risk of homelessness, to support these users with legal and financial counselling referrals. </w:t>
      </w:r>
    </w:p>
    <w:p w14:paraId="0824F3F7" w14:textId="77777777" w:rsidR="00E158BE" w:rsidRPr="00E158BE" w:rsidRDefault="00E158BE" w:rsidP="00E158BE">
      <w:pPr>
        <w:rPr>
          <w:lang w:val="en-US"/>
        </w:rPr>
      </w:pPr>
      <w:r w:rsidRPr="00E158BE">
        <w:rPr>
          <w:lang w:val="en-US"/>
        </w:rPr>
        <w:t xml:space="preserve">There </w:t>
      </w:r>
      <w:proofErr w:type="gramStart"/>
      <w:r w:rsidRPr="00E158BE">
        <w:rPr>
          <w:lang w:val="en-US"/>
        </w:rPr>
        <w:t>was</w:t>
      </w:r>
      <w:proofErr w:type="gramEnd"/>
      <w:r w:rsidRPr="00E158BE">
        <w:rPr>
          <w:lang w:val="en-US"/>
        </w:rPr>
        <w:t xml:space="preserve"> significant increases in the number of active/pending enquiries for DLO support this year, rising to 267 in April to June 2023. In 2022/23, </w:t>
      </w:r>
      <w:proofErr w:type="gramStart"/>
      <w:r w:rsidRPr="00E158BE">
        <w:rPr>
          <w:lang w:val="en-US"/>
        </w:rPr>
        <w:t>the majority of</w:t>
      </w:r>
      <w:proofErr w:type="gramEnd"/>
      <w:r w:rsidRPr="00E158BE">
        <w:rPr>
          <w:lang w:val="en-US"/>
        </w:rPr>
        <w:t xml:space="preserve"> enquiries for DLOs were in the Residential Tenancies List, with 187 enquiries. </w:t>
      </w:r>
    </w:p>
    <w:p w14:paraId="0CAFFD4F" w14:textId="77777777" w:rsidR="00E158BE" w:rsidRPr="00E158BE" w:rsidRDefault="00E158BE" w:rsidP="003317ED">
      <w:pPr>
        <w:pStyle w:val="Heading3"/>
        <w:rPr>
          <w:lang w:val="en-US"/>
        </w:rPr>
      </w:pPr>
      <w:r w:rsidRPr="00E158BE">
        <w:rPr>
          <w:lang w:val="en-US"/>
        </w:rPr>
        <w:lastRenderedPageBreak/>
        <w:t>Family violence</w:t>
      </w:r>
    </w:p>
    <w:p w14:paraId="56958A7A" w14:textId="77777777" w:rsidR="00E158BE" w:rsidRPr="00E158BE" w:rsidRDefault="00E158BE" w:rsidP="00E158BE">
      <w:pPr>
        <w:rPr>
          <w:lang w:val="en-US"/>
        </w:rPr>
      </w:pPr>
      <w:r w:rsidRPr="00E158BE">
        <w:rPr>
          <w:lang w:val="en-US"/>
        </w:rPr>
        <w:t xml:space="preserve">The Family Violence Support team at VCAT have seen increases in the complexity of cases in 2022/23, with victim/survivors presenting with heightened states of distress which often require urgent responses. Continued increases in possession and rental arrears matters involving victim/survivors of family violence has coincided with the Tenancy Assistance and Advocacy Program (TAAP) and other legal services being at capacity. </w:t>
      </w:r>
    </w:p>
    <w:p w14:paraId="41EE4ECD" w14:textId="77777777" w:rsidR="00E158BE" w:rsidRPr="00E158BE" w:rsidRDefault="00E158BE" w:rsidP="00E158BE">
      <w:pPr>
        <w:rPr>
          <w:lang w:val="en-US"/>
        </w:rPr>
      </w:pPr>
      <w:r w:rsidRPr="00E158BE">
        <w:rPr>
          <w:lang w:val="en-US"/>
        </w:rPr>
        <w:t>The number of enquiries increased in the second half of the financial year, from 1,359 enquires in July to December 2022 to 1,554 in January to June 2023 (a 14% increase). There were 610 family violence cases and 36 personal violence cases listed in 2022/23.</w:t>
      </w:r>
    </w:p>
    <w:p w14:paraId="43F1ED0A" w14:textId="77777777" w:rsidR="003317ED" w:rsidRDefault="00E158BE" w:rsidP="00E158BE">
      <w:pPr>
        <w:rPr>
          <w:lang w:val="en-US"/>
        </w:rPr>
      </w:pPr>
      <w:r w:rsidRPr="00E158BE">
        <w:rPr>
          <w:lang w:val="en-US"/>
        </w:rPr>
        <w:t xml:space="preserve">There is only one funded role in Family Violence Support within VCAT, with other support coming from external </w:t>
      </w:r>
      <w:proofErr w:type="spellStart"/>
      <w:r w:rsidRPr="00E158BE">
        <w:rPr>
          <w:lang w:val="en-US"/>
        </w:rPr>
        <w:t>organisations</w:t>
      </w:r>
      <w:proofErr w:type="spellEnd"/>
      <w:r w:rsidRPr="00E158BE">
        <w:rPr>
          <w:lang w:val="en-US"/>
        </w:rPr>
        <w:t xml:space="preserve"> or volunteers within VCAT. </w:t>
      </w:r>
    </w:p>
    <w:p w14:paraId="33341545" w14:textId="46F034FA" w:rsidR="00E158BE" w:rsidRPr="003317ED" w:rsidRDefault="00E158BE" w:rsidP="003317ED">
      <w:pPr>
        <w:pStyle w:val="Heading1"/>
        <w:numPr>
          <w:ilvl w:val="0"/>
          <w:numId w:val="36"/>
        </w:numPr>
        <w:rPr>
          <w:lang w:val="en-US"/>
        </w:rPr>
      </w:pPr>
      <w:bookmarkStart w:id="24" w:name="_Toc145664700"/>
      <w:r w:rsidRPr="003317ED">
        <w:rPr>
          <w:lang w:val="en-US"/>
        </w:rPr>
        <w:t>Detailed data</w:t>
      </w:r>
      <w:bookmarkEnd w:id="24"/>
    </w:p>
    <w:p w14:paraId="7020C970" w14:textId="77777777" w:rsidR="00E158BE" w:rsidRPr="003317ED" w:rsidRDefault="00E158BE" w:rsidP="003317ED">
      <w:pPr>
        <w:pStyle w:val="Heading2"/>
      </w:pPr>
      <w:bookmarkStart w:id="25" w:name="_Toc145664701"/>
      <w:r w:rsidRPr="00E158BE">
        <w:rPr>
          <w:lang w:val="en-US"/>
        </w:rPr>
        <w:t>Service provision</w:t>
      </w:r>
      <w:bookmarkEnd w:id="25"/>
    </w:p>
    <w:p w14:paraId="34DCB191" w14:textId="77777777" w:rsidR="00E158BE" w:rsidRPr="00E158BE" w:rsidRDefault="00E158BE" w:rsidP="00E158BE">
      <w:pPr>
        <w:rPr>
          <w:lang w:val="en-US"/>
        </w:rPr>
      </w:pPr>
      <w:r w:rsidRPr="00E158BE">
        <w:rPr>
          <w:lang w:val="en-US"/>
        </w:rPr>
        <w:t>Terms and definitions</w:t>
      </w:r>
    </w:p>
    <w:p w14:paraId="1194E677" w14:textId="77777777" w:rsidR="00E158BE" w:rsidRPr="00E158BE" w:rsidRDefault="00E158BE" w:rsidP="003317ED">
      <w:pPr>
        <w:pStyle w:val="Heading3"/>
        <w:rPr>
          <w:lang w:val="en-US"/>
        </w:rPr>
      </w:pPr>
      <w:r w:rsidRPr="00E158BE">
        <w:rPr>
          <w:lang w:val="en-US"/>
        </w:rPr>
        <w:t>Initiations</w:t>
      </w:r>
    </w:p>
    <w:p w14:paraId="185A0E18" w14:textId="77777777" w:rsidR="00E158BE" w:rsidRPr="00E158BE" w:rsidRDefault="00E158BE" w:rsidP="00E158BE">
      <w:pPr>
        <w:rPr>
          <w:lang w:val="en-US"/>
        </w:rPr>
      </w:pPr>
      <w:r w:rsidRPr="00E158BE">
        <w:rPr>
          <w:lang w:val="en-US"/>
        </w:rPr>
        <w:t>The number of new cases (applications) entered in the list in the 2022/23 financial year.</w:t>
      </w:r>
    </w:p>
    <w:p w14:paraId="51DB5E4C" w14:textId="77777777" w:rsidR="00E158BE" w:rsidRPr="003317ED" w:rsidRDefault="00E158BE" w:rsidP="003317ED">
      <w:pPr>
        <w:pStyle w:val="Heading3"/>
      </w:pPr>
      <w:proofErr w:type="spellStart"/>
      <w:r w:rsidRPr="00E158BE">
        <w:rPr>
          <w:lang w:val="en-US"/>
        </w:rPr>
        <w:t>Finalisations</w:t>
      </w:r>
      <w:proofErr w:type="spellEnd"/>
    </w:p>
    <w:p w14:paraId="67BD708F" w14:textId="77777777" w:rsidR="00E158BE" w:rsidRPr="00E158BE" w:rsidRDefault="00E158BE" w:rsidP="00E158BE">
      <w:pPr>
        <w:rPr>
          <w:lang w:val="en-US"/>
        </w:rPr>
      </w:pPr>
      <w:r w:rsidRPr="00E158BE">
        <w:rPr>
          <w:lang w:val="en-US"/>
        </w:rPr>
        <w:t xml:space="preserve">The number of cases </w:t>
      </w:r>
      <w:proofErr w:type="spellStart"/>
      <w:r w:rsidRPr="00E158BE">
        <w:rPr>
          <w:lang w:val="en-US"/>
        </w:rPr>
        <w:t>finalised</w:t>
      </w:r>
      <w:proofErr w:type="spellEnd"/>
      <w:r w:rsidRPr="00E158BE">
        <w:rPr>
          <w:lang w:val="en-US"/>
        </w:rPr>
        <w:t xml:space="preserve"> by the list in the 2022/23 financial year.</w:t>
      </w:r>
    </w:p>
    <w:p w14:paraId="69940DD1" w14:textId="77777777" w:rsidR="00E158BE" w:rsidRPr="00E158BE" w:rsidRDefault="00E158BE" w:rsidP="003317ED">
      <w:pPr>
        <w:pStyle w:val="Heading3"/>
        <w:rPr>
          <w:lang w:val="en-US"/>
        </w:rPr>
      </w:pPr>
      <w:r w:rsidRPr="00E158BE">
        <w:rPr>
          <w:lang w:val="en-US"/>
        </w:rPr>
        <w:t>Pending cases</w:t>
      </w:r>
    </w:p>
    <w:p w14:paraId="6FE2EC08" w14:textId="77777777" w:rsidR="00E158BE" w:rsidRPr="00E158BE" w:rsidRDefault="00E158BE" w:rsidP="00E158BE">
      <w:pPr>
        <w:rPr>
          <w:lang w:val="en-US"/>
        </w:rPr>
      </w:pPr>
      <w:r w:rsidRPr="00E158BE">
        <w:rPr>
          <w:lang w:val="en-US"/>
        </w:rPr>
        <w:t xml:space="preserve">The number of pending cases refers to the number of </w:t>
      </w:r>
      <w:proofErr w:type="spellStart"/>
      <w:r w:rsidRPr="00E158BE">
        <w:rPr>
          <w:lang w:val="en-US"/>
        </w:rPr>
        <w:t>unfinalised</w:t>
      </w:r>
      <w:proofErr w:type="spellEnd"/>
      <w:r w:rsidRPr="00E158BE">
        <w:rPr>
          <w:lang w:val="en-US"/>
        </w:rPr>
        <w:t xml:space="preserve"> cases as </w:t>
      </w:r>
      <w:proofErr w:type="gramStart"/>
      <w:r w:rsidRPr="00E158BE">
        <w:rPr>
          <w:lang w:val="en-US"/>
        </w:rPr>
        <w:t>at</w:t>
      </w:r>
      <w:proofErr w:type="gramEnd"/>
      <w:r w:rsidRPr="00E158BE">
        <w:rPr>
          <w:lang w:val="en-US"/>
        </w:rPr>
        <w:t xml:space="preserve"> 30 June 2023.</w:t>
      </w:r>
    </w:p>
    <w:p w14:paraId="6F85D854" w14:textId="77777777" w:rsidR="00E158BE" w:rsidRPr="00E158BE" w:rsidRDefault="00E158BE" w:rsidP="003317ED">
      <w:pPr>
        <w:pStyle w:val="Heading3"/>
        <w:rPr>
          <w:lang w:val="en-US"/>
        </w:rPr>
      </w:pPr>
      <w:r w:rsidRPr="00E158BE">
        <w:rPr>
          <w:lang w:val="en-US"/>
        </w:rPr>
        <w:t>Clearance rate</w:t>
      </w:r>
    </w:p>
    <w:p w14:paraId="7CC8FE3B" w14:textId="77777777" w:rsidR="00E158BE" w:rsidRPr="00E158BE" w:rsidRDefault="00E158BE" w:rsidP="00E158BE">
      <w:pPr>
        <w:rPr>
          <w:lang w:val="en-US"/>
        </w:rPr>
      </w:pPr>
      <w:r w:rsidRPr="00E158BE">
        <w:rPr>
          <w:lang w:val="en-US"/>
        </w:rPr>
        <w:t xml:space="preserve">The number of </w:t>
      </w:r>
      <w:proofErr w:type="spellStart"/>
      <w:r w:rsidRPr="00E158BE">
        <w:rPr>
          <w:lang w:val="en-US"/>
        </w:rPr>
        <w:t>finalisations</w:t>
      </w:r>
      <w:proofErr w:type="spellEnd"/>
      <w:r w:rsidRPr="00E158BE">
        <w:rPr>
          <w:lang w:val="en-US"/>
        </w:rPr>
        <w:t xml:space="preserve"> divided by the number of initiations, with the rate expressed as a percentage. A clearance rate of 100% means that the list </w:t>
      </w:r>
      <w:proofErr w:type="spellStart"/>
      <w:r w:rsidRPr="00E158BE">
        <w:rPr>
          <w:lang w:val="en-US"/>
        </w:rPr>
        <w:t>finalised</w:t>
      </w:r>
      <w:proofErr w:type="spellEnd"/>
      <w:r w:rsidRPr="00E158BE">
        <w:rPr>
          <w:lang w:val="en-US"/>
        </w:rPr>
        <w:t xml:space="preserve"> as many cases as it received during the year.</w:t>
      </w:r>
    </w:p>
    <w:p w14:paraId="45CE170B" w14:textId="77777777" w:rsidR="00E158BE" w:rsidRPr="003317ED" w:rsidRDefault="00E158BE" w:rsidP="003317ED">
      <w:pPr>
        <w:pStyle w:val="Heading3"/>
      </w:pPr>
      <w:r w:rsidRPr="00E158BE">
        <w:rPr>
          <w:lang w:val="en-US"/>
        </w:rPr>
        <w:lastRenderedPageBreak/>
        <w:t xml:space="preserve">Timeliness of </w:t>
      </w:r>
      <w:proofErr w:type="spellStart"/>
      <w:r w:rsidRPr="00E158BE">
        <w:rPr>
          <w:lang w:val="en-US"/>
        </w:rPr>
        <w:t>finalised</w:t>
      </w:r>
      <w:proofErr w:type="spellEnd"/>
      <w:r w:rsidRPr="00E158BE">
        <w:rPr>
          <w:lang w:val="en-US"/>
        </w:rPr>
        <w:t xml:space="preserve"> cases</w:t>
      </w:r>
    </w:p>
    <w:p w14:paraId="0E56D358" w14:textId="77777777" w:rsidR="00E158BE" w:rsidRPr="00E158BE" w:rsidRDefault="00E158BE" w:rsidP="00E158BE">
      <w:pPr>
        <w:rPr>
          <w:lang w:val="en-US"/>
        </w:rPr>
      </w:pPr>
      <w:r w:rsidRPr="00E158BE">
        <w:rPr>
          <w:lang w:val="en-US"/>
        </w:rPr>
        <w:t xml:space="preserve">The principal measure of timeliness is the median time taken from initiation to </w:t>
      </w:r>
      <w:proofErr w:type="spellStart"/>
      <w:r w:rsidRPr="00E158BE">
        <w:rPr>
          <w:lang w:val="en-US"/>
        </w:rPr>
        <w:t>finalisation</w:t>
      </w:r>
      <w:proofErr w:type="spellEnd"/>
      <w:r w:rsidRPr="00E158BE">
        <w:rPr>
          <w:lang w:val="en-US"/>
        </w:rPr>
        <w:t xml:space="preserve">. In addition, figures are provided for the 80th percentile, namely the time within which 80% of cases were </w:t>
      </w:r>
      <w:proofErr w:type="spellStart"/>
      <w:r w:rsidRPr="00E158BE">
        <w:rPr>
          <w:lang w:val="en-US"/>
        </w:rPr>
        <w:t>finalised</w:t>
      </w:r>
      <w:proofErr w:type="spellEnd"/>
      <w:r w:rsidRPr="00E158BE">
        <w:rPr>
          <w:lang w:val="en-US"/>
        </w:rPr>
        <w:t xml:space="preserve">; for example, an 80th percentile of 10 weeks indicates that 80% of cases were </w:t>
      </w:r>
      <w:proofErr w:type="spellStart"/>
      <w:r w:rsidRPr="00E158BE">
        <w:rPr>
          <w:lang w:val="en-US"/>
        </w:rPr>
        <w:t>finalised</w:t>
      </w:r>
      <w:proofErr w:type="spellEnd"/>
      <w:r w:rsidRPr="00E158BE">
        <w:rPr>
          <w:lang w:val="en-US"/>
        </w:rPr>
        <w:t xml:space="preserve"> in 10 weeks or less. </w:t>
      </w:r>
    </w:p>
    <w:p w14:paraId="33F6A259" w14:textId="77777777" w:rsidR="00E158BE" w:rsidRPr="00E158BE" w:rsidRDefault="00E158BE" w:rsidP="003317ED">
      <w:pPr>
        <w:pStyle w:val="Heading2"/>
        <w:rPr>
          <w:lang w:val="en-US"/>
        </w:rPr>
      </w:pPr>
      <w:bookmarkStart w:id="26" w:name="_Toc145664702"/>
      <w:r w:rsidRPr="00E158BE">
        <w:rPr>
          <w:lang w:val="en-US"/>
        </w:rPr>
        <w:t>Caseload</w:t>
      </w:r>
      <w:bookmarkEnd w:id="26"/>
    </w:p>
    <w:p w14:paraId="17BEFFD5" w14:textId="77777777" w:rsidR="00E158BE" w:rsidRPr="00E158BE" w:rsidRDefault="00E158BE" w:rsidP="003317ED">
      <w:pPr>
        <w:pStyle w:val="Heading3"/>
        <w:rPr>
          <w:lang w:val="en-US"/>
        </w:rPr>
      </w:pPr>
      <w:r w:rsidRPr="00E158BE">
        <w:rPr>
          <w:lang w:val="en-US"/>
        </w:rPr>
        <w:t>Administrative Division</w:t>
      </w:r>
    </w:p>
    <w:p w14:paraId="15695D82" w14:textId="77777777" w:rsidR="00E158BE" w:rsidRPr="00E158BE" w:rsidRDefault="00E158BE" w:rsidP="003317ED">
      <w:pPr>
        <w:pStyle w:val="Heading4"/>
        <w:rPr>
          <w:lang w:val="en-US"/>
        </w:rPr>
      </w:pPr>
      <w:r w:rsidRPr="00E158BE">
        <w:rPr>
          <w:lang w:val="en-US"/>
        </w:rPr>
        <w:t>Review and Regulation List</w:t>
      </w: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48FD69FF" w14:textId="77777777" w:rsidTr="00D2626D">
        <w:trPr>
          <w:cantSplit/>
          <w:trHeight w:val="360"/>
          <w:tblHeader/>
        </w:trPr>
        <w:tc>
          <w:tcPr>
            <w:tcW w:w="2868" w:type="dxa"/>
          </w:tcPr>
          <w:p w14:paraId="0634F083" w14:textId="77777777" w:rsidR="00E158BE" w:rsidRPr="00E158BE" w:rsidRDefault="00E158BE" w:rsidP="00E158BE">
            <w:pPr>
              <w:rPr>
                <w:lang w:val="en-US"/>
              </w:rPr>
            </w:pPr>
            <w:proofErr w:type="spellStart"/>
            <w:r w:rsidRPr="00E158BE">
              <w:rPr>
                <w:b/>
                <w:bCs/>
                <w:lang w:val="en-US"/>
              </w:rPr>
              <w:t>Caseflow</w:t>
            </w:r>
            <w:proofErr w:type="spellEnd"/>
          </w:p>
        </w:tc>
        <w:tc>
          <w:tcPr>
            <w:tcW w:w="1138" w:type="dxa"/>
          </w:tcPr>
          <w:p w14:paraId="37FB927B" w14:textId="77777777" w:rsidR="00E158BE" w:rsidRPr="00E158BE" w:rsidRDefault="00E158BE" w:rsidP="00E158BE">
            <w:pPr>
              <w:rPr>
                <w:lang w:val="en-US"/>
              </w:rPr>
            </w:pPr>
            <w:r w:rsidRPr="00E158BE">
              <w:rPr>
                <w:b/>
                <w:bCs/>
                <w:lang w:val="en-US"/>
              </w:rPr>
              <w:t>2019/20</w:t>
            </w:r>
          </w:p>
        </w:tc>
        <w:tc>
          <w:tcPr>
            <w:tcW w:w="1137" w:type="dxa"/>
          </w:tcPr>
          <w:p w14:paraId="492F37B3" w14:textId="77777777" w:rsidR="00E158BE" w:rsidRPr="00E158BE" w:rsidRDefault="00E158BE" w:rsidP="00E158BE">
            <w:pPr>
              <w:rPr>
                <w:lang w:val="en-US"/>
              </w:rPr>
            </w:pPr>
            <w:r w:rsidRPr="00E158BE">
              <w:rPr>
                <w:b/>
                <w:bCs/>
                <w:lang w:val="en-US"/>
              </w:rPr>
              <w:t>2020/21</w:t>
            </w:r>
          </w:p>
        </w:tc>
        <w:tc>
          <w:tcPr>
            <w:tcW w:w="1138" w:type="dxa"/>
          </w:tcPr>
          <w:p w14:paraId="33789EA7" w14:textId="77777777" w:rsidR="00E158BE" w:rsidRPr="00E158BE" w:rsidRDefault="00E158BE" w:rsidP="00E158BE">
            <w:pPr>
              <w:rPr>
                <w:lang w:val="en-US"/>
              </w:rPr>
            </w:pPr>
            <w:r w:rsidRPr="00E158BE">
              <w:rPr>
                <w:b/>
                <w:bCs/>
                <w:lang w:val="en-US"/>
              </w:rPr>
              <w:t>2021/22</w:t>
            </w:r>
          </w:p>
        </w:tc>
        <w:tc>
          <w:tcPr>
            <w:tcW w:w="1395" w:type="dxa"/>
          </w:tcPr>
          <w:p w14:paraId="356B313A" w14:textId="77777777" w:rsidR="00E158BE" w:rsidRPr="00E158BE" w:rsidRDefault="00E158BE" w:rsidP="00E158BE">
            <w:pPr>
              <w:rPr>
                <w:lang w:val="en-US"/>
              </w:rPr>
            </w:pPr>
            <w:r w:rsidRPr="00E158BE">
              <w:rPr>
                <w:b/>
                <w:bCs/>
                <w:lang w:val="en-US"/>
              </w:rPr>
              <w:t>2022/23</w:t>
            </w:r>
          </w:p>
        </w:tc>
        <w:tc>
          <w:tcPr>
            <w:tcW w:w="1395" w:type="dxa"/>
          </w:tcPr>
          <w:p w14:paraId="6C4C5FA0" w14:textId="77777777" w:rsidR="00E158BE" w:rsidRPr="00E158BE" w:rsidRDefault="00E158BE" w:rsidP="00E158BE">
            <w:pPr>
              <w:rPr>
                <w:lang w:val="en-US"/>
              </w:rPr>
            </w:pPr>
            <w:r w:rsidRPr="00E158BE">
              <w:rPr>
                <w:b/>
                <w:bCs/>
                <w:lang w:val="en-US"/>
              </w:rPr>
              <w:t>Variance</w:t>
            </w:r>
          </w:p>
        </w:tc>
      </w:tr>
      <w:tr w:rsidR="00E158BE" w:rsidRPr="00E158BE" w14:paraId="03B0DB4B" w14:textId="77777777" w:rsidTr="00D2626D">
        <w:trPr>
          <w:cantSplit/>
          <w:trHeight w:val="406"/>
        </w:trPr>
        <w:tc>
          <w:tcPr>
            <w:tcW w:w="2868" w:type="dxa"/>
          </w:tcPr>
          <w:p w14:paraId="3CD832A1" w14:textId="77777777" w:rsidR="00E158BE" w:rsidRPr="00E158BE" w:rsidRDefault="00E158BE" w:rsidP="00E158BE">
            <w:pPr>
              <w:rPr>
                <w:lang w:val="en-US"/>
              </w:rPr>
            </w:pPr>
            <w:r w:rsidRPr="00E158BE">
              <w:rPr>
                <w:lang w:val="en-US"/>
              </w:rPr>
              <w:t>Initiations</w:t>
            </w:r>
          </w:p>
        </w:tc>
        <w:tc>
          <w:tcPr>
            <w:tcW w:w="1138" w:type="dxa"/>
          </w:tcPr>
          <w:p w14:paraId="4D1B1FE8" w14:textId="77777777" w:rsidR="00E158BE" w:rsidRPr="00E158BE" w:rsidRDefault="00E158BE" w:rsidP="00E158BE">
            <w:pPr>
              <w:rPr>
                <w:lang w:val="en-US"/>
              </w:rPr>
            </w:pPr>
            <w:r w:rsidRPr="00E158BE">
              <w:rPr>
                <w:lang w:val="en-US"/>
              </w:rPr>
              <w:t>1,034</w:t>
            </w:r>
          </w:p>
        </w:tc>
        <w:tc>
          <w:tcPr>
            <w:tcW w:w="1137" w:type="dxa"/>
          </w:tcPr>
          <w:p w14:paraId="24A3E3D2" w14:textId="77777777" w:rsidR="00E158BE" w:rsidRPr="00E158BE" w:rsidRDefault="00E158BE" w:rsidP="00E158BE">
            <w:pPr>
              <w:rPr>
                <w:lang w:val="en-US"/>
              </w:rPr>
            </w:pPr>
            <w:r w:rsidRPr="00E158BE">
              <w:rPr>
                <w:lang w:val="en-US"/>
              </w:rPr>
              <w:t>1,039</w:t>
            </w:r>
          </w:p>
        </w:tc>
        <w:tc>
          <w:tcPr>
            <w:tcW w:w="1138" w:type="dxa"/>
          </w:tcPr>
          <w:p w14:paraId="3E67AF47" w14:textId="77777777" w:rsidR="00E158BE" w:rsidRPr="00E158BE" w:rsidRDefault="00E158BE" w:rsidP="00E158BE">
            <w:pPr>
              <w:rPr>
                <w:lang w:val="en-US"/>
              </w:rPr>
            </w:pPr>
            <w:r w:rsidRPr="00E158BE">
              <w:rPr>
                <w:lang w:val="en-US"/>
              </w:rPr>
              <w:t>1,002</w:t>
            </w:r>
          </w:p>
        </w:tc>
        <w:tc>
          <w:tcPr>
            <w:tcW w:w="1395" w:type="dxa"/>
          </w:tcPr>
          <w:p w14:paraId="2ABC1547" w14:textId="77777777" w:rsidR="00E158BE" w:rsidRPr="00E158BE" w:rsidRDefault="00E158BE" w:rsidP="00E158BE">
            <w:pPr>
              <w:rPr>
                <w:lang w:val="en-US"/>
              </w:rPr>
            </w:pPr>
            <w:r w:rsidRPr="00E158BE">
              <w:rPr>
                <w:lang w:val="en-US"/>
              </w:rPr>
              <w:t>1,038</w:t>
            </w:r>
          </w:p>
        </w:tc>
        <w:tc>
          <w:tcPr>
            <w:tcW w:w="1395" w:type="dxa"/>
          </w:tcPr>
          <w:p w14:paraId="0C892082" w14:textId="77777777" w:rsidR="00E158BE" w:rsidRPr="00E158BE" w:rsidRDefault="00E158BE" w:rsidP="00E158BE">
            <w:pPr>
              <w:rPr>
                <w:lang w:val="en-US"/>
              </w:rPr>
            </w:pPr>
            <w:r w:rsidRPr="00E158BE">
              <w:rPr>
                <w:b/>
                <w:bCs/>
                <w:lang w:val="en-US"/>
              </w:rPr>
              <w:t>4%</w:t>
            </w:r>
          </w:p>
        </w:tc>
      </w:tr>
      <w:tr w:rsidR="00E158BE" w:rsidRPr="00E158BE" w14:paraId="2AF6A18D" w14:textId="77777777" w:rsidTr="00D2626D">
        <w:trPr>
          <w:cantSplit/>
          <w:trHeight w:val="360"/>
        </w:trPr>
        <w:tc>
          <w:tcPr>
            <w:tcW w:w="2868" w:type="dxa"/>
          </w:tcPr>
          <w:p w14:paraId="32D98B56" w14:textId="77777777" w:rsidR="00E158BE" w:rsidRPr="00E158BE" w:rsidRDefault="00E158BE" w:rsidP="00E158BE">
            <w:pPr>
              <w:rPr>
                <w:lang w:val="en-US"/>
              </w:rPr>
            </w:pPr>
            <w:proofErr w:type="spellStart"/>
            <w:r w:rsidRPr="00E158BE">
              <w:rPr>
                <w:lang w:val="en-US"/>
              </w:rPr>
              <w:t>Finalisations</w:t>
            </w:r>
            <w:proofErr w:type="spellEnd"/>
          </w:p>
        </w:tc>
        <w:tc>
          <w:tcPr>
            <w:tcW w:w="1138" w:type="dxa"/>
          </w:tcPr>
          <w:p w14:paraId="5EC339D5" w14:textId="77777777" w:rsidR="00E158BE" w:rsidRPr="00E158BE" w:rsidRDefault="00E158BE" w:rsidP="00E158BE">
            <w:pPr>
              <w:rPr>
                <w:lang w:val="en-US"/>
              </w:rPr>
            </w:pPr>
            <w:r w:rsidRPr="00E158BE">
              <w:rPr>
                <w:lang w:val="en-US"/>
              </w:rPr>
              <w:t>820</w:t>
            </w:r>
          </w:p>
        </w:tc>
        <w:tc>
          <w:tcPr>
            <w:tcW w:w="1137" w:type="dxa"/>
          </w:tcPr>
          <w:p w14:paraId="028E872F" w14:textId="77777777" w:rsidR="00E158BE" w:rsidRPr="00E158BE" w:rsidRDefault="00E158BE" w:rsidP="00E158BE">
            <w:pPr>
              <w:rPr>
                <w:lang w:val="en-US"/>
              </w:rPr>
            </w:pPr>
            <w:r w:rsidRPr="00E158BE">
              <w:rPr>
                <w:lang w:val="en-US"/>
              </w:rPr>
              <w:t>787</w:t>
            </w:r>
          </w:p>
        </w:tc>
        <w:tc>
          <w:tcPr>
            <w:tcW w:w="1138" w:type="dxa"/>
          </w:tcPr>
          <w:p w14:paraId="30E4D1A5" w14:textId="77777777" w:rsidR="00E158BE" w:rsidRPr="00E158BE" w:rsidRDefault="00E158BE" w:rsidP="00E158BE">
            <w:pPr>
              <w:rPr>
                <w:lang w:val="en-US"/>
              </w:rPr>
            </w:pPr>
            <w:r w:rsidRPr="00E158BE">
              <w:rPr>
                <w:lang w:val="en-US"/>
              </w:rPr>
              <w:t>881</w:t>
            </w:r>
          </w:p>
        </w:tc>
        <w:tc>
          <w:tcPr>
            <w:tcW w:w="1395" w:type="dxa"/>
          </w:tcPr>
          <w:p w14:paraId="554B69EE" w14:textId="77777777" w:rsidR="00E158BE" w:rsidRPr="00E158BE" w:rsidRDefault="00E158BE" w:rsidP="00E158BE">
            <w:pPr>
              <w:rPr>
                <w:lang w:val="en-US"/>
              </w:rPr>
            </w:pPr>
            <w:r w:rsidRPr="00E158BE">
              <w:rPr>
                <w:lang w:val="en-US"/>
              </w:rPr>
              <w:t>928</w:t>
            </w:r>
          </w:p>
        </w:tc>
        <w:tc>
          <w:tcPr>
            <w:tcW w:w="1395" w:type="dxa"/>
          </w:tcPr>
          <w:p w14:paraId="492BA8C6" w14:textId="77777777" w:rsidR="00E158BE" w:rsidRPr="00E158BE" w:rsidRDefault="00E158BE" w:rsidP="00E158BE">
            <w:pPr>
              <w:rPr>
                <w:lang w:val="en-US"/>
              </w:rPr>
            </w:pPr>
            <w:r w:rsidRPr="00E158BE">
              <w:rPr>
                <w:b/>
                <w:bCs/>
                <w:lang w:val="en-US"/>
              </w:rPr>
              <w:t>5%</w:t>
            </w:r>
          </w:p>
        </w:tc>
      </w:tr>
      <w:tr w:rsidR="00E158BE" w:rsidRPr="00E158BE" w14:paraId="4D93ED44" w14:textId="77777777" w:rsidTr="00D2626D">
        <w:trPr>
          <w:cantSplit/>
          <w:trHeight w:val="360"/>
        </w:trPr>
        <w:tc>
          <w:tcPr>
            <w:tcW w:w="2868" w:type="dxa"/>
          </w:tcPr>
          <w:p w14:paraId="52A06E18" w14:textId="77777777" w:rsidR="00E158BE" w:rsidRPr="00E158BE" w:rsidRDefault="00E158BE" w:rsidP="00E158BE">
            <w:pPr>
              <w:rPr>
                <w:lang w:val="en-US"/>
              </w:rPr>
            </w:pPr>
            <w:r w:rsidRPr="00E158BE">
              <w:rPr>
                <w:lang w:val="en-US"/>
              </w:rPr>
              <w:t>Pending</w:t>
            </w:r>
          </w:p>
        </w:tc>
        <w:tc>
          <w:tcPr>
            <w:tcW w:w="1138" w:type="dxa"/>
          </w:tcPr>
          <w:p w14:paraId="6FAC80AF" w14:textId="77777777" w:rsidR="00E158BE" w:rsidRPr="00E158BE" w:rsidRDefault="00E158BE" w:rsidP="00E158BE">
            <w:pPr>
              <w:rPr>
                <w:lang w:val="en-US"/>
              </w:rPr>
            </w:pPr>
            <w:r w:rsidRPr="00E158BE">
              <w:rPr>
                <w:lang w:val="en-US"/>
              </w:rPr>
              <w:t>724</w:t>
            </w:r>
          </w:p>
        </w:tc>
        <w:tc>
          <w:tcPr>
            <w:tcW w:w="1137" w:type="dxa"/>
          </w:tcPr>
          <w:p w14:paraId="47D19DFA" w14:textId="77777777" w:rsidR="00E158BE" w:rsidRPr="00E158BE" w:rsidRDefault="00E158BE" w:rsidP="00E158BE">
            <w:pPr>
              <w:rPr>
                <w:lang w:val="en-US"/>
              </w:rPr>
            </w:pPr>
            <w:r w:rsidRPr="00E158BE">
              <w:rPr>
                <w:lang w:val="en-US"/>
              </w:rPr>
              <w:t>705</w:t>
            </w:r>
          </w:p>
        </w:tc>
        <w:tc>
          <w:tcPr>
            <w:tcW w:w="1138" w:type="dxa"/>
          </w:tcPr>
          <w:p w14:paraId="4FA668F2" w14:textId="77777777" w:rsidR="00E158BE" w:rsidRPr="00E158BE" w:rsidRDefault="00E158BE" w:rsidP="00E158BE">
            <w:pPr>
              <w:rPr>
                <w:lang w:val="en-US"/>
              </w:rPr>
            </w:pPr>
            <w:r w:rsidRPr="00E158BE">
              <w:rPr>
                <w:lang w:val="en-US"/>
              </w:rPr>
              <w:t>689</w:t>
            </w:r>
          </w:p>
        </w:tc>
        <w:tc>
          <w:tcPr>
            <w:tcW w:w="1395" w:type="dxa"/>
          </w:tcPr>
          <w:p w14:paraId="3E14DFAF" w14:textId="77777777" w:rsidR="00E158BE" w:rsidRPr="00E158BE" w:rsidRDefault="00E158BE" w:rsidP="00E158BE">
            <w:pPr>
              <w:rPr>
                <w:lang w:val="en-US"/>
              </w:rPr>
            </w:pPr>
            <w:r w:rsidRPr="00E158BE">
              <w:rPr>
                <w:lang w:val="en-US"/>
              </w:rPr>
              <w:t>715</w:t>
            </w:r>
          </w:p>
        </w:tc>
        <w:tc>
          <w:tcPr>
            <w:tcW w:w="1395" w:type="dxa"/>
          </w:tcPr>
          <w:p w14:paraId="41D61943" w14:textId="77777777" w:rsidR="00E158BE" w:rsidRPr="00E158BE" w:rsidRDefault="00E158BE" w:rsidP="00E158BE">
            <w:pPr>
              <w:rPr>
                <w:lang w:val="en-US"/>
              </w:rPr>
            </w:pPr>
            <w:r w:rsidRPr="00E158BE">
              <w:rPr>
                <w:b/>
                <w:bCs/>
                <w:lang w:val="en-US"/>
              </w:rPr>
              <w:t>4%</w:t>
            </w:r>
          </w:p>
        </w:tc>
      </w:tr>
      <w:tr w:rsidR="00E158BE" w:rsidRPr="00E158BE" w14:paraId="373F495A" w14:textId="77777777" w:rsidTr="00D2626D">
        <w:trPr>
          <w:cantSplit/>
          <w:trHeight w:val="360"/>
        </w:trPr>
        <w:tc>
          <w:tcPr>
            <w:tcW w:w="2868" w:type="dxa"/>
          </w:tcPr>
          <w:p w14:paraId="3F021FF2" w14:textId="77777777" w:rsidR="00E158BE" w:rsidRPr="00E158BE" w:rsidRDefault="00E158BE" w:rsidP="00E158BE">
            <w:pPr>
              <w:rPr>
                <w:lang w:val="en-US"/>
              </w:rPr>
            </w:pPr>
            <w:r w:rsidRPr="00E158BE">
              <w:rPr>
                <w:lang w:val="en-US"/>
              </w:rPr>
              <w:t>Clearance rate</w:t>
            </w:r>
          </w:p>
        </w:tc>
        <w:tc>
          <w:tcPr>
            <w:tcW w:w="1138" w:type="dxa"/>
          </w:tcPr>
          <w:p w14:paraId="4F906360" w14:textId="77777777" w:rsidR="00E158BE" w:rsidRPr="00E158BE" w:rsidRDefault="00E158BE" w:rsidP="00E158BE">
            <w:pPr>
              <w:rPr>
                <w:lang w:val="en-US"/>
              </w:rPr>
            </w:pPr>
            <w:r w:rsidRPr="00E158BE">
              <w:rPr>
                <w:lang w:val="en-US"/>
              </w:rPr>
              <w:t>79%</w:t>
            </w:r>
          </w:p>
        </w:tc>
        <w:tc>
          <w:tcPr>
            <w:tcW w:w="1137" w:type="dxa"/>
          </w:tcPr>
          <w:p w14:paraId="71413942" w14:textId="77777777" w:rsidR="00E158BE" w:rsidRPr="00E158BE" w:rsidRDefault="00E158BE" w:rsidP="00E158BE">
            <w:pPr>
              <w:rPr>
                <w:lang w:val="en-US"/>
              </w:rPr>
            </w:pPr>
            <w:r w:rsidRPr="00E158BE">
              <w:rPr>
                <w:lang w:val="en-US"/>
              </w:rPr>
              <w:t>76%</w:t>
            </w:r>
          </w:p>
        </w:tc>
        <w:tc>
          <w:tcPr>
            <w:tcW w:w="1138" w:type="dxa"/>
          </w:tcPr>
          <w:p w14:paraId="6E3E7B94" w14:textId="77777777" w:rsidR="00E158BE" w:rsidRPr="00E158BE" w:rsidRDefault="00E158BE" w:rsidP="00E158BE">
            <w:pPr>
              <w:rPr>
                <w:lang w:val="en-US"/>
              </w:rPr>
            </w:pPr>
            <w:r w:rsidRPr="00E158BE">
              <w:rPr>
                <w:lang w:val="en-US"/>
              </w:rPr>
              <w:t>88%</w:t>
            </w:r>
          </w:p>
        </w:tc>
        <w:tc>
          <w:tcPr>
            <w:tcW w:w="1395" w:type="dxa"/>
          </w:tcPr>
          <w:p w14:paraId="6E17DE77" w14:textId="77777777" w:rsidR="00E158BE" w:rsidRPr="00E158BE" w:rsidRDefault="00E158BE" w:rsidP="00E158BE">
            <w:pPr>
              <w:rPr>
                <w:lang w:val="en-US"/>
              </w:rPr>
            </w:pPr>
            <w:r w:rsidRPr="00E158BE">
              <w:rPr>
                <w:lang w:val="en-US"/>
              </w:rPr>
              <w:t>89%</w:t>
            </w:r>
          </w:p>
        </w:tc>
        <w:tc>
          <w:tcPr>
            <w:tcW w:w="1395" w:type="dxa"/>
          </w:tcPr>
          <w:p w14:paraId="24BE6542" w14:textId="77777777" w:rsidR="00E158BE" w:rsidRPr="00E158BE" w:rsidRDefault="00E158BE" w:rsidP="00E158BE">
            <w:pPr>
              <w:rPr>
                <w:lang w:val="en-US"/>
              </w:rPr>
            </w:pPr>
            <w:r w:rsidRPr="00E158BE">
              <w:rPr>
                <w:b/>
                <w:bCs/>
                <w:lang w:val="en-US"/>
              </w:rPr>
              <w:t>2%</w:t>
            </w:r>
          </w:p>
        </w:tc>
      </w:tr>
    </w:tbl>
    <w:p w14:paraId="11EDDA44"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72A7FAF3" w14:textId="77777777" w:rsidTr="00D2626D">
        <w:trPr>
          <w:cantSplit/>
          <w:trHeight w:val="345"/>
          <w:tblHeader/>
        </w:trPr>
        <w:tc>
          <w:tcPr>
            <w:tcW w:w="2868" w:type="dxa"/>
          </w:tcPr>
          <w:p w14:paraId="6CDB0AA3" w14:textId="77777777" w:rsidR="00E158BE" w:rsidRPr="00E158BE" w:rsidRDefault="00E158BE" w:rsidP="00E158BE">
            <w:pPr>
              <w:rPr>
                <w:lang w:val="en-US"/>
              </w:rPr>
            </w:pPr>
            <w:r w:rsidRPr="00E158BE">
              <w:rPr>
                <w:b/>
                <w:bCs/>
                <w:lang w:val="en-US"/>
              </w:rPr>
              <w:t xml:space="preserve">Timeliness of </w:t>
            </w:r>
            <w:proofErr w:type="spellStart"/>
            <w:r w:rsidRPr="00E158BE">
              <w:rPr>
                <w:b/>
                <w:bCs/>
                <w:lang w:val="en-US"/>
              </w:rPr>
              <w:t>finalised</w:t>
            </w:r>
            <w:proofErr w:type="spellEnd"/>
            <w:r w:rsidRPr="00E158BE">
              <w:rPr>
                <w:b/>
                <w:bCs/>
                <w:lang w:val="en-US"/>
              </w:rPr>
              <w:t xml:space="preserve"> cases (weeks)</w:t>
            </w:r>
          </w:p>
        </w:tc>
        <w:tc>
          <w:tcPr>
            <w:tcW w:w="1138" w:type="dxa"/>
          </w:tcPr>
          <w:p w14:paraId="2A34084D" w14:textId="77777777" w:rsidR="00E158BE" w:rsidRPr="00E158BE" w:rsidRDefault="00E158BE" w:rsidP="00E158BE">
            <w:pPr>
              <w:rPr>
                <w:lang w:val="en-US"/>
              </w:rPr>
            </w:pPr>
            <w:r w:rsidRPr="00E158BE">
              <w:rPr>
                <w:b/>
                <w:bCs/>
                <w:lang w:val="en-US"/>
              </w:rPr>
              <w:t>2019/20</w:t>
            </w:r>
          </w:p>
        </w:tc>
        <w:tc>
          <w:tcPr>
            <w:tcW w:w="1137" w:type="dxa"/>
          </w:tcPr>
          <w:p w14:paraId="292F39D5" w14:textId="77777777" w:rsidR="00E158BE" w:rsidRPr="00E158BE" w:rsidRDefault="00E158BE" w:rsidP="00E158BE">
            <w:pPr>
              <w:rPr>
                <w:lang w:val="en-US"/>
              </w:rPr>
            </w:pPr>
            <w:r w:rsidRPr="00E158BE">
              <w:rPr>
                <w:b/>
                <w:bCs/>
                <w:lang w:val="en-US"/>
              </w:rPr>
              <w:t>2020/21</w:t>
            </w:r>
          </w:p>
        </w:tc>
        <w:tc>
          <w:tcPr>
            <w:tcW w:w="1138" w:type="dxa"/>
          </w:tcPr>
          <w:p w14:paraId="13CA5B47" w14:textId="77777777" w:rsidR="00E158BE" w:rsidRPr="00E158BE" w:rsidRDefault="00E158BE" w:rsidP="00E158BE">
            <w:pPr>
              <w:rPr>
                <w:lang w:val="en-US"/>
              </w:rPr>
            </w:pPr>
            <w:r w:rsidRPr="00E158BE">
              <w:rPr>
                <w:b/>
                <w:bCs/>
                <w:lang w:val="en-US"/>
              </w:rPr>
              <w:t>2021/22</w:t>
            </w:r>
          </w:p>
        </w:tc>
        <w:tc>
          <w:tcPr>
            <w:tcW w:w="1395" w:type="dxa"/>
          </w:tcPr>
          <w:p w14:paraId="551C5D6D" w14:textId="77777777" w:rsidR="00E158BE" w:rsidRPr="00E158BE" w:rsidRDefault="00E158BE" w:rsidP="00E158BE">
            <w:pPr>
              <w:rPr>
                <w:lang w:val="en-US"/>
              </w:rPr>
            </w:pPr>
            <w:r w:rsidRPr="00E158BE">
              <w:rPr>
                <w:b/>
                <w:bCs/>
                <w:lang w:val="en-US"/>
              </w:rPr>
              <w:t>2022/23</w:t>
            </w:r>
          </w:p>
        </w:tc>
        <w:tc>
          <w:tcPr>
            <w:tcW w:w="1395" w:type="dxa"/>
          </w:tcPr>
          <w:p w14:paraId="3C390600" w14:textId="77777777" w:rsidR="00E158BE" w:rsidRPr="00E158BE" w:rsidRDefault="00E158BE" w:rsidP="00E158BE">
            <w:pPr>
              <w:rPr>
                <w:lang w:val="en-US"/>
              </w:rPr>
            </w:pPr>
            <w:r w:rsidRPr="00E158BE">
              <w:rPr>
                <w:b/>
                <w:bCs/>
                <w:lang w:val="en-US"/>
              </w:rPr>
              <w:t xml:space="preserve">Variance </w:t>
            </w:r>
          </w:p>
        </w:tc>
      </w:tr>
      <w:tr w:rsidR="00E158BE" w:rsidRPr="00E158BE" w14:paraId="18E88216" w14:textId="77777777" w:rsidTr="00D2626D">
        <w:trPr>
          <w:cantSplit/>
          <w:trHeight w:val="345"/>
        </w:trPr>
        <w:tc>
          <w:tcPr>
            <w:tcW w:w="2868" w:type="dxa"/>
          </w:tcPr>
          <w:p w14:paraId="31532B06" w14:textId="77777777" w:rsidR="00E158BE" w:rsidRPr="00E158BE" w:rsidRDefault="00E158BE" w:rsidP="00E158BE">
            <w:pPr>
              <w:rPr>
                <w:lang w:val="en-US"/>
              </w:rPr>
            </w:pPr>
            <w:r w:rsidRPr="00E158BE">
              <w:rPr>
                <w:lang w:val="en-US"/>
              </w:rPr>
              <w:t>Median</w:t>
            </w:r>
          </w:p>
        </w:tc>
        <w:tc>
          <w:tcPr>
            <w:tcW w:w="1138" w:type="dxa"/>
          </w:tcPr>
          <w:p w14:paraId="5EA64AA3" w14:textId="77777777" w:rsidR="00E158BE" w:rsidRPr="00E158BE" w:rsidRDefault="00E158BE" w:rsidP="00E158BE">
            <w:pPr>
              <w:rPr>
                <w:lang w:val="en-US"/>
              </w:rPr>
            </w:pPr>
            <w:r w:rsidRPr="00E158BE">
              <w:rPr>
                <w:lang w:val="en-US"/>
              </w:rPr>
              <w:t>27</w:t>
            </w:r>
          </w:p>
        </w:tc>
        <w:tc>
          <w:tcPr>
            <w:tcW w:w="1137" w:type="dxa"/>
          </w:tcPr>
          <w:p w14:paraId="2C8A37AB" w14:textId="77777777" w:rsidR="00E158BE" w:rsidRPr="00E158BE" w:rsidRDefault="00E158BE" w:rsidP="00E158BE">
            <w:pPr>
              <w:rPr>
                <w:lang w:val="en-US"/>
              </w:rPr>
            </w:pPr>
            <w:r w:rsidRPr="00E158BE">
              <w:rPr>
                <w:lang w:val="en-US"/>
              </w:rPr>
              <w:t>30</w:t>
            </w:r>
          </w:p>
        </w:tc>
        <w:tc>
          <w:tcPr>
            <w:tcW w:w="1138" w:type="dxa"/>
          </w:tcPr>
          <w:p w14:paraId="4D86568A" w14:textId="77777777" w:rsidR="00E158BE" w:rsidRPr="00E158BE" w:rsidRDefault="00E158BE" w:rsidP="00E158BE">
            <w:pPr>
              <w:rPr>
                <w:lang w:val="en-US"/>
              </w:rPr>
            </w:pPr>
            <w:r w:rsidRPr="00E158BE">
              <w:rPr>
                <w:lang w:val="en-US"/>
              </w:rPr>
              <w:t>35</w:t>
            </w:r>
          </w:p>
        </w:tc>
        <w:tc>
          <w:tcPr>
            <w:tcW w:w="1395" w:type="dxa"/>
          </w:tcPr>
          <w:p w14:paraId="35B2C78C" w14:textId="77777777" w:rsidR="00E158BE" w:rsidRPr="00E158BE" w:rsidRDefault="00E158BE" w:rsidP="00E158BE">
            <w:pPr>
              <w:rPr>
                <w:lang w:val="en-US"/>
              </w:rPr>
            </w:pPr>
            <w:r w:rsidRPr="00E158BE">
              <w:rPr>
                <w:lang w:val="en-US"/>
              </w:rPr>
              <w:t>35</w:t>
            </w:r>
          </w:p>
        </w:tc>
        <w:tc>
          <w:tcPr>
            <w:tcW w:w="1395" w:type="dxa"/>
          </w:tcPr>
          <w:p w14:paraId="269E106A" w14:textId="77777777" w:rsidR="00E158BE" w:rsidRPr="00E158BE" w:rsidRDefault="00E158BE" w:rsidP="00E158BE">
            <w:pPr>
              <w:rPr>
                <w:lang w:val="en-US"/>
              </w:rPr>
            </w:pPr>
            <w:r w:rsidRPr="00E158BE">
              <w:rPr>
                <w:b/>
                <w:bCs/>
                <w:lang w:val="en-US"/>
              </w:rPr>
              <w:t xml:space="preserve">0% </w:t>
            </w:r>
          </w:p>
        </w:tc>
      </w:tr>
      <w:tr w:rsidR="00E158BE" w:rsidRPr="00E158BE" w14:paraId="6A6F9D3D" w14:textId="77777777" w:rsidTr="00D2626D">
        <w:trPr>
          <w:cantSplit/>
          <w:trHeight w:val="345"/>
        </w:trPr>
        <w:tc>
          <w:tcPr>
            <w:tcW w:w="2868" w:type="dxa"/>
          </w:tcPr>
          <w:p w14:paraId="2AD335B9" w14:textId="77777777" w:rsidR="00E158BE" w:rsidRPr="00E158BE" w:rsidRDefault="00E158BE" w:rsidP="00E158BE">
            <w:pPr>
              <w:rPr>
                <w:lang w:val="en-US"/>
              </w:rPr>
            </w:pPr>
            <w:r w:rsidRPr="00E158BE">
              <w:rPr>
                <w:lang w:val="en-US"/>
              </w:rPr>
              <w:t>80th percentile</w:t>
            </w:r>
          </w:p>
        </w:tc>
        <w:tc>
          <w:tcPr>
            <w:tcW w:w="1138" w:type="dxa"/>
          </w:tcPr>
          <w:p w14:paraId="03C0C8BC" w14:textId="77777777" w:rsidR="00E158BE" w:rsidRPr="00E158BE" w:rsidRDefault="00E158BE" w:rsidP="00E158BE">
            <w:pPr>
              <w:rPr>
                <w:lang w:val="en-US"/>
              </w:rPr>
            </w:pPr>
            <w:r w:rsidRPr="00E158BE">
              <w:rPr>
                <w:lang w:val="en-US"/>
              </w:rPr>
              <w:t>60</w:t>
            </w:r>
          </w:p>
        </w:tc>
        <w:tc>
          <w:tcPr>
            <w:tcW w:w="1137" w:type="dxa"/>
          </w:tcPr>
          <w:p w14:paraId="15E19590" w14:textId="77777777" w:rsidR="00E158BE" w:rsidRPr="00E158BE" w:rsidRDefault="00E158BE" w:rsidP="00E158BE">
            <w:pPr>
              <w:rPr>
                <w:lang w:val="en-US"/>
              </w:rPr>
            </w:pPr>
            <w:r w:rsidRPr="00E158BE">
              <w:rPr>
                <w:lang w:val="en-US"/>
              </w:rPr>
              <w:t>66</w:t>
            </w:r>
          </w:p>
        </w:tc>
        <w:tc>
          <w:tcPr>
            <w:tcW w:w="1138" w:type="dxa"/>
          </w:tcPr>
          <w:p w14:paraId="0A3370CF" w14:textId="77777777" w:rsidR="00E158BE" w:rsidRPr="00E158BE" w:rsidRDefault="00E158BE" w:rsidP="00E158BE">
            <w:pPr>
              <w:rPr>
                <w:lang w:val="en-US"/>
              </w:rPr>
            </w:pPr>
            <w:r w:rsidRPr="00E158BE">
              <w:rPr>
                <w:lang w:val="en-US"/>
              </w:rPr>
              <w:t>83</w:t>
            </w:r>
          </w:p>
        </w:tc>
        <w:tc>
          <w:tcPr>
            <w:tcW w:w="1395" w:type="dxa"/>
          </w:tcPr>
          <w:p w14:paraId="727B7137" w14:textId="77777777" w:rsidR="00E158BE" w:rsidRPr="00E158BE" w:rsidRDefault="00E158BE" w:rsidP="00E158BE">
            <w:pPr>
              <w:rPr>
                <w:lang w:val="en-US"/>
              </w:rPr>
            </w:pPr>
            <w:r w:rsidRPr="00E158BE">
              <w:rPr>
                <w:lang w:val="en-US"/>
              </w:rPr>
              <w:t>89</w:t>
            </w:r>
          </w:p>
        </w:tc>
        <w:tc>
          <w:tcPr>
            <w:tcW w:w="1395" w:type="dxa"/>
          </w:tcPr>
          <w:p w14:paraId="04B337C8" w14:textId="77777777" w:rsidR="00E158BE" w:rsidRPr="00E158BE" w:rsidRDefault="00E158BE" w:rsidP="00E158BE">
            <w:pPr>
              <w:rPr>
                <w:lang w:val="en-US"/>
              </w:rPr>
            </w:pPr>
            <w:r w:rsidRPr="00E158BE">
              <w:rPr>
                <w:b/>
                <w:bCs/>
                <w:lang w:val="en-US"/>
              </w:rPr>
              <w:t xml:space="preserve"> 7%</w:t>
            </w:r>
          </w:p>
        </w:tc>
      </w:tr>
    </w:tbl>
    <w:p w14:paraId="56F02618"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3C33137F" w14:textId="77777777" w:rsidTr="00D2626D">
        <w:trPr>
          <w:cantSplit/>
          <w:trHeight w:val="345"/>
          <w:tblHeader/>
        </w:trPr>
        <w:tc>
          <w:tcPr>
            <w:tcW w:w="2868" w:type="dxa"/>
          </w:tcPr>
          <w:p w14:paraId="55F24700" w14:textId="77777777" w:rsidR="00E158BE" w:rsidRPr="00E158BE" w:rsidRDefault="00E158BE" w:rsidP="00E158BE">
            <w:pPr>
              <w:rPr>
                <w:lang w:val="en-US"/>
              </w:rPr>
            </w:pPr>
            <w:r w:rsidRPr="00E158BE">
              <w:rPr>
                <w:b/>
                <w:bCs/>
                <w:lang w:val="en-US"/>
              </w:rPr>
              <w:lastRenderedPageBreak/>
              <w:t>Initiations (details)</w:t>
            </w:r>
          </w:p>
        </w:tc>
        <w:tc>
          <w:tcPr>
            <w:tcW w:w="1138" w:type="dxa"/>
          </w:tcPr>
          <w:p w14:paraId="4A9AB480" w14:textId="77777777" w:rsidR="00E158BE" w:rsidRPr="00E158BE" w:rsidRDefault="00E158BE" w:rsidP="00E158BE">
            <w:pPr>
              <w:rPr>
                <w:lang w:val="en-US"/>
              </w:rPr>
            </w:pPr>
            <w:r w:rsidRPr="00E158BE">
              <w:rPr>
                <w:b/>
                <w:bCs/>
                <w:lang w:val="en-US"/>
              </w:rPr>
              <w:t>2019/20</w:t>
            </w:r>
          </w:p>
        </w:tc>
        <w:tc>
          <w:tcPr>
            <w:tcW w:w="1137" w:type="dxa"/>
          </w:tcPr>
          <w:p w14:paraId="2C0B62C0" w14:textId="77777777" w:rsidR="00E158BE" w:rsidRPr="00E158BE" w:rsidRDefault="00E158BE" w:rsidP="00E158BE">
            <w:pPr>
              <w:rPr>
                <w:lang w:val="en-US"/>
              </w:rPr>
            </w:pPr>
            <w:r w:rsidRPr="00E158BE">
              <w:rPr>
                <w:b/>
                <w:bCs/>
                <w:lang w:val="en-US"/>
              </w:rPr>
              <w:t>2020/21</w:t>
            </w:r>
          </w:p>
        </w:tc>
        <w:tc>
          <w:tcPr>
            <w:tcW w:w="1138" w:type="dxa"/>
          </w:tcPr>
          <w:p w14:paraId="4BD827D5" w14:textId="77777777" w:rsidR="00E158BE" w:rsidRPr="00E158BE" w:rsidRDefault="00E158BE" w:rsidP="00E158BE">
            <w:pPr>
              <w:rPr>
                <w:lang w:val="en-US"/>
              </w:rPr>
            </w:pPr>
            <w:r w:rsidRPr="00E158BE">
              <w:rPr>
                <w:b/>
                <w:bCs/>
                <w:lang w:val="en-US"/>
              </w:rPr>
              <w:t>2021/22</w:t>
            </w:r>
          </w:p>
        </w:tc>
        <w:tc>
          <w:tcPr>
            <w:tcW w:w="1395" w:type="dxa"/>
          </w:tcPr>
          <w:p w14:paraId="3E7CE62E" w14:textId="77777777" w:rsidR="00E158BE" w:rsidRPr="00E158BE" w:rsidRDefault="00E158BE" w:rsidP="00E158BE">
            <w:pPr>
              <w:rPr>
                <w:lang w:val="en-US"/>
              </w:rPr>
            </w:pPr>
            <w:r w:rsidRPr="00E158BE">
              <w:rPr>
                <w:b/>
                <w:bCs/>
                <w:lang w:val="en-US"/>
              </w:rPr>
              <w:t>2022/23</w:t>
            </w:r>
          </w:p>
        </w:tc>
        <w:tc>
          <w:tcPr>
            <w:tcW w:w="1395" w:type="dxa"/>
          </w:tcPr>
          <w:p w14:paraId="58973758" w14:textId="77777777" w:rsidR="00E158BE" w:rsidRPr="00E158BE" w:rsidRDefault="00E158BE" w:rsidP="00E158BE">
            <w:pPr>
              <w:rPr>
                <w:lang w:val="en-US"/>
              </w:rPr>
            </w:pPr>
            <w:r w:rsidRPr="00E158BE">
              <w:rPr>
                <w:b/>
                <w:bCs/>
                <w:lang w:val="en-US"/>
              </w:rPr>
              <w:t xml:space="preserve">Variance </w:t>
            </w:r>
          </w:p>
        </w:tc>
      </w:tr>
      <w:tr w:rsidR="00E158BE" w:rsidRPr="00E158BE" w14:paraId="0F1BD851" w14:textId="77777777" w:rsidTr="00D2626D">
        <w:trPr>
          <w:cantSplit/>
          <w:trHeight w:val="345"/>
        </w:trPr>
        <w:tc>
          <w:tcPr>
            <w:tcW w:w="2868" w:type="dxa"/>
          </w:tcPr>
          <w:p w14:paraId="0E7FB187" w14:textId="77777777" w:rsidR="00E158BE" w:rsidRPr="00E158BE" w:rsidRDefault="00E158BE" w:rsidP="00E158BE">
            <w:pPr>
              <w:rPr>
                <w:lang w:val="en-US"/>
              </w:rPr>
            </w:pPr>
            <w:r w:rsidRPr="00E158BE">
              <w:rPr>
                <w:i/>
                <w:iCs/>
                <w:lang w:val="en-US"/>
              </w:rPr>
              <w:t>Freedom of Information Act 1982</w:t>
            </w:r>
          </w:p>
        </w:tc>
        <w:tc>
          <w:tcPr>
            <w:tcW w:w="1138" w:type="dxa"/>
          </w:tcPr>
          <w:p w14:paraId="53CA38F8" w14:textId="77777777" w:rsidR="00E158BE" w:rsidRPr="00E158BE" w:rsidRDefault="00E158BE" w:rsidP="00E158BE">
            <w:pPr>
              <w:rPr>
                <w:lang w:val="en-US"/>
              </w:rPr>
            </w:pPr>
            <w:r w:rsidRPr="00E158BE">
              <w:rPr>
                <w:lang w:val="en-US"/>
              </w:rPr>
              <w:t>151</w:t>
            </w:r>
          </w:p>
        </w:tc>
        <w:tc>
          <w:tcPr>
            <w:tcW w:w="1137" w:type="dxa"/>
          </w:tcPr>
          <w:p w14:paraId="0FF87363" w14:textId="77777777" w:rsidR="00E158BE" w:rsidRPr="00E158BE" w:rsidRDefault="00E158BE" w:rsidP="00E158BE">
            <w:pPr>
              <w:rPr>
                <w:lang w:val="en-US"/>
              </w:rPr>
            </w:pPr>
            <w:r w:rsidRPr="00E158BE">
              <w:rPr>
                <w:lang w:val="en-US"/>
              </w:rPr>
              <w:t>242</w:t>
            </w:r>
          </w:p>
        </w:tc>
        <w:tc>
          <w:tcPr>
            <w:tcW w:w="1138" w:type="dxa"/>
          </w:tcPr>
          <w:p w14:paraId="496F6904" w14:textId="77777777" w:rsidR="00E158BE" w:rsidRPr="00E158BE" w:rsidRDefault="00E158BE" w:rsidP="00E158BE">
            <w:pPr>
              <w:rPr>
                <w:lang w:val="en-US"/>
              </w:rPr>
            </w:pPr>
            <w:r w:rsidRPr="00E158BE">
              <w:rPr>
                <w:lang w:val="en-US"/>
              </w:rPr>
              <w:t>213</w:t>
            </w:r>
          </w:p>
        </w:tc>
        <w:tc>
          <w:tcPr>
            <w:tcW w:w="1395" w:type="dxa"/>
          </w:tcPr>
          <w:p w14:paraId="521CA64E" w14:textId="77777777" w:rsidR="00E158BE" w:rsidRPr="00E158BE" w:rsidRDefault="00E158BE" w:rsidP="00E158BE">
            <w:pPr>
              <w:rPr>
                <w:lang w:val="en-US"/>
              </w:rPr>
            </w:pPr>
            <w:r w:rsidRPr="00E158BE">
              <w:rPr>
                <w:lang w:val="en-US"/>
              </w:rPr>
              <w:t>191</w:t>
            </w:r>
          </w:p>
        </w:tc>
        <w:tc>
          <w:tcPr>
            <w:tcW w:w="1395" w:type="dxa"/>
          </w:tcPr>
          <w:p w14:paraId="3024CEBC" w14:textId="77777777" w:rsidR="00E158BE" w:rsidRPr="00E158BE" w:rsidRDefault="00E158BE" w:rsidP="00E158BE">
            <w:pPr>
              <w:rPr>
                <w:lang w:val="en-US"/>
              </w:rPr>
            </w:pPr>
            <w:r w:rsidRPr="00E158BE">
              <w:rPr>
                <w:b/>
                <w:bCs/>
                <w:lang w:val="en-US"/>
              </w:rPr>
              <w:t>-10%</w:t>
            </w:r>
          </w:p>
        </w:tc>
      </w:tr>
      <w:tr w:rsidR="00E158BE" w:rsidRPr="00E158BE" w14:paraId="68889632" w14:textId="77777777" w:rsidTr="00D2626D">
        <w:trPr>
          <w:cantSplit/>
          <w:trHeight w:val="345"/>
        </w:trPr>
        <w:tc>
          <w:tcPr>
            <w:tcW w:w="2868" w:type="dxa"/>
          </w:tcPr>
          <w:p w14:paraId="3A4662FC" w14:textId="77777777" w:rsidR="00E158BE" w:rsidRPr="00E158BE" w:rsidRDefault="00E158BE" w:rsidP="00E158BE">
            <w:pPr>
              <w:rPr>
                <w:lang w:val="en-US"/>
              </w:rPr>
            </w:pPr>
            <w:r w:rsidRPr="00E158BE">
              <w:rPr>
                <w:i/>
                <w:iCs/>
                <w:lang w:val="en-US"/>
              </w:rPr>
              <w:t>Transport Accident Act 1986</w:t>
            </w:r>
          </w:p>
        </w:tc>
        <w:tc>
          <w:tcPr>
            <w:tcW w:w="1138" w:type="dxa"/>
          </w:tcPr>
          <w:p w14:paraId="395022EE" w14:textId="77777777" w:rsidR="00E158BE" w:rsidRPr="00E158BE" w:rsidRDefault="00E158BE" w:rsidP="00E158BE">
            <w:pPr>
              <w:rPr>
                <w:lang w:val="en-US"/>
              </w:rPr>
            </w:pPr>
            <w:r w:rsidRPr="00E158BE">
              <w:rPr>
                <w:lang w:val="en-US"/>
              </w:rPr>
              <w:t>263</w:t>
            </w:r>
          </w:p>
        </w:tc>
        <w:tc>
          <w:tcPr>
            <w:tcW w:w="1137" w:type="dxa"/>
          </w:tcPr>
          <w:p w14:paraId="5258E5F1" w14:textId="77777777" w:rsidR="00E158BE" w:rsidRPr="00E158BE" w:rsidRDefault="00E158BE" w:rsidP="00E158BE">
            <w:pPr>
              <w:rPr>
                <w:lang w:val="en-US"/>
              </w:rPr>
            </w:pPr>
            <w:r w:rsidRPr="00E158BE">
              <w:rPr>
                <w:lang w:val="en-US"/>
              </w:rPr>
              <w:t>284</w:t>
            </w:r>
          </w:p>
        </w:tc>
        <w:tc>
          <w:tcPr>
            <w:tcW w:w="1138" w:type="dxa"/>
          </w:tcPr>
          <w:p w14:paraId="377A3474" w14:textId="77777777" w:rsidR="00E158BE" w:rsidRPr="00E158BE" w:rsidRDefault="00E158BE" w:rsidP="00E158BE">
            <w:pPr>
              <w:rPr>
                <w:lang w:val="en-US"/>
              </w:rPr>
            </w:pPr>
            <w:r w:rsidRPr="00E158BE">
              <w:rPr>
                <w:lang w:val="en-US"/>
              </w:rPr>
              <w:t>275</w:t>
            </w:r>
          </w:p>
        </w:tc>
        <w:tc>
          <w:tcPr>
            <w:tcW w:w="1395" w:type="dxa"/>
          </w:tcPr>
          <w:p w14:paraId="663B212D" w14:textId="77777777" w:rsidR="00E158BE" w:rsidRPr="00E158BE" w:rsidRDefault="00E158BE" w:rsidP="00E158BE">
            <w:pPr>
              <w:rPr>
                <w:lang w:val="en-US"/>
              </w:rPr>
            </w:pPr>
            <w:r w:rsidRPr="00E158BE">
              <w:rPr>
                <w:lang w:val="en-US"/>
              </w:rPr>
              <w:t>296</w:t>
            </w:r>
          </w:p>
        </w:tc>
        <w:tc>
          <w:tcPr>
            <w:tcW w:w="1395" w:type="dxa"/>
          </w:tcPr>
          <w:p w14:paraId="0574AFCA" w14:textId="77777777" w:rsidR="00E158BE" w:rsidRPr="00E158BE" w:rsidRDefault="00E158BE" w:rsidP="00E158BE">
            <w:pPr>
              <w:rPr>
                <w:lang w:val="en-US"/>
              </w:rPr>
            </w:pPr>
            <w:r w:rsidRPr="00E158BE">
              <w:rPr>
                <w:b/>
                <w:bCs/>
                <w:lang w:val="en-US"/>
              </w:rPr>
              <w:t>8%</w:t>
            </w:r>
          </w:p>
        </w:tc>
      </w:tr>
      <w:tr w:rsidR="00E158BE" w:rsidRPr="00E158BE" w14:paraId="1F062BBC" w14:textId="77777777" w:rsidTr="00D2626D">
        <w:trPr>
          <w:cantSplit/>
          <w:trHeight w:val="345"/>
        </w:trPr>
        <w:tc>
          <w:tcPr>
            <w:tcW w:w="2868" w:type="dxa"/>
          </w:tcPr>
          <w:p w14:paraId="5AF6F6BF" w14:textId="77777777" w:rsidR="00E158BE" w:rsidRPr="00E158BE" w:rsidRDefault="00E158BE" w:rsidP="00E158BE">
            <w:pPr>
              <w:rPr>
                <w:lang w:val="en-US"/>
              </w:rPr>
            </w:pPr>
            <w:r w:rsidRPr="00E158BE">
              <w:rPr>
                <w:i/>
                <w:iCs/>
                <w:lang w:val="en-US"/>
              </w:rPr>
              <w:t>Health Practitioner Regulation National Law (Victoria) Act 2009</w:t>
            </w:r>
          </w:p>
        </w:tc>
        <w:tc>
          <w:tcPr>
            <w:tcW w:w="1138" w:type="dxa"/>
          </w:tcPr>
          <w:p w14:paraId="4F64DD85" w14:textId="77777777" w:rsidR="00E158BE" w:rsidRPr="00E158BE" w:rsidRDefault="00E158BE" w:rsidP="00E158BE">
            <w:pPr>
              <w:rPr>
                <w:lang w:val="en-US"/>
              </w:rPr>
            </w:pPr>
            <w:r w:rsidRPr="00E158BE">
              <w:rPr>
                <w:lang w:val="en-US"/>
              </w:rPr>
              <w:t>121</w:t>
            </w:r>
          </w:p>
        </w:tc>
        <w:tc>
          <w:tcPr>
            <w:tcW w:w="1137" w:type="dxa"/>
          </w:tcPr>
          <w:p w14:paraId="6B9312E0" w14:textId="77777777" w:rsidR="00E158BE" w:rsidRPr="00E158BE" w:rsidRDefault="00E158BE" w:rsidP="00E158BE">
            <w:pPr>
              <w:rPr>
                <w:lang w:val="en-US"/>
              </w:rPr>
            </w:pPr>
            <w:r w:rsidRPr="00E158BE">
              <w:rPr>
                <w:lang w:val="en-US"/>
              </w:rPr>
              <w:t>89</w:t>
            </w:r>
          </w:p>
        </w:tc>
        <w:tc>
          <w:tcPr>
            <w:tcW w:w="1138" w:type="dxa"/>
          </w:tcPr>
          <w:p w14:paraId="04481A3C" w14:textId="77777777" w:rsidR="00E158BE" w:rsidRPr="00E158BE" w:rsidRDefault="00E158BE" w:rsidP="00E158BE">
            <w:pPr>
              <w:rPr>
                <w:lang w:val="en-US"/>
              </w:rPr>
            </w:pPr>
            <w:r w:rsidRPr="00E158BE">
              <w:rPr>
                <w:lang w:val="en-US"/>
              </w:rPr>
              <w:t>100</w:t>
            </w:r>
          </w:p>
        </w:tc>
        <w:tc>
          <w:tcPr>
            <w:tcW w:w="1395" w:type="dxa"/>
          </w:tcPr>
          <w:p w14:paraId="5D2310D7" w14:textId="77777777" w:rsidR="00E158BE" w:rsidRPr="00E158BE" w:rsidRDefault="00E158BE" w:rsidP="00E158BE">
            <w:pPr>
              <w:rPr>
                <w:lang w:val="en-US"/>
              </w:rPr>
            </w:pPr>
            <w:r w:rsidRPr="00E158BE">
              <w:rPr>
                <w:lang w:val="en-US"/>
              </w:rPr>
              <w:t>119</w:t>
            </w:r>
          </w:p>
        </w:tc>
        <w:tc>
          <w:tcPr>
            <w:tcW w:w="1395" w:type="dxa"/>
          </w:tcPr>
          <w:p w14:paraId="2549E5EB" w14:textId="77777777" w:rsidR="00E158BE" w:rsidRPr="00E158BE" w:rsidRDefault="00E158BE" w:rsidP="00E158BE">
            <w:pPr>
              <w:rPr>
                <w:lang w:val="en-US"/>
              </w:rPr>
            </w:pPr>
            <w:r w:rsidRPr="00E158BE">
              <w:rPr>
                <w:b/>
                <w:bCs/>
                <w:lang w:val="en-US"/>
              </w:rPr>
              <w:t>19%</w:t>
            </w:r>
          </w:p>
        </w:tc>
      </w:tr>
      <w:tr w:rsidR="00E158BE" w:rsidRPr="00E158BE" w14:paraId="1E83A0E8" w14:textId="77777777" w:rsidTr="00D2626D">
        <w:trPr>
          <w:cantSplit/>
          <w:trHeight w:val="345"/>
        </w:trPr>
        <w:tc>
          <w:tcPr>
            <w:tcW w:w="2868" w:type="dxa"/>
          </w:tcPr>
          <w:p w14:paraId="4AC88A16" w14:textId="77777777" w:rsidR="00E158BE" w:rsidRPr="00E158BE" w:rsidRDefault="00E158BE" w:rsidP="00E158BE">
            <w:pPr>
              <w:rPr>
                <w:lang w:val="en-US"/>
              </w:rPr>
            </w:pPr>
            <w:r w:rsidRPr="00E158BE">
              <w:rPr>
                <w:lang w:val="en-US"/>
              </w:rPr>
              <w:t>Others</w:t>
            </w:r>
          </w:p>
        </w:tc>
        <w:tc>
          <w:tcPr>
            <w:tcW w:w="1138" w:type="dxa"/>
          </w:tcPr>
          <w:p w14:paraId="0A665014" w14:textId="77777777" w:rsidR="00E158BE" w:rsidRPr="00E158BE" w:rsidRDefault="00E158BE" w:rsidP="00E158BE">
            <w:pPr>
              <w:rPr>
                <w:lang w:val="en-US"/>
              </w:rPr>
            </w:pPr>
            <w:r w:rsidRPr="00E158BE">
              <w:rPr>
                <w:lang w:val="en-US"/>
              </w:rPr>
              <w:t>499</w:t>
            </w:r>
          </w:p>
        </w:tc>
        <w:tc>
          <w:tcPr>
            <w:tcW w:w="1137" w:type="dxa"/>
          </w:tcPr>
          <w:p w14:paraId="121AB9D4" w14:textId="77777777" w:rsidR="00E158BE" w:rsidRPr="00E158BE" w:rsidRDefault="00E158BE" w:rsidP="00E158BE">
            <w:pPr>
              <w:rPr>
                <w:lang w:val="en-US"/>
              </w:rPr>
            </w:pPr>
            <w:r w:rsidRPr="00E158BE">
              <w:rPr>
                <w:lang w:val="en-US"/>
              </w:rPr>
              <w:t>424</w:t>
            </w:r>
          </w:p>
        </w:tc>
        <w:tc>
          <w:tcPr>
            <w:tcW w:w="1138" w:type="dxa"/>
          </w:tcPr>
          <w:p w14:paraId="2657B416" w14:textId="77777777" w:rsidR="00E158BE" w:rsidRPr="00E158BE" w:rsidRDefault="00E158BE" w:rsidP="00E158BE">
            <w:pPr>
              <w:rPr>
                <w:lang w:val="en-US"/>
              </w:rPr>
            </w:pPr>
            <w:r w:rsidRPr="00E158BE">
              <w:rPr>
                <w:lang w:val="en-US"/>
              </w:rPr>
              <w:t>414</w:t>
            </w:r>
          </w:p>
        </w:tc>
        <w:tc>
          <w:tcPr>
            <w:tcW w:w="1395" w:type="dxa"/>
          </w:tcPr>
          <w:p w14:paraId="0DA48111" w14:textId="77777777" w:rsidR="00E158BE" w:rsidRPr="00E158BE" w:rsidRDefault="00E158BE" w:rsidP="00E158BE">
            <w:pPr>
              <w:rPr>
                <w:lang w:val="en-US"/>
              </w:rPr>
            </w:pPr>
            <w:r w:rsidRPr="00E158BE">
              <w:rPr>
                <w:lang w:val="en-US"/>
              </w:rPr>
              <w:t>432</w:t>
            </w:r>
          </w:p>
        </w:tc>
        <w:tc>
          <w:tcPr>
            <w:tcW w:w="1395" w:type="dxa"/>
          </w:tcPr>
          <w:p w14:paraId="7AF8312E" w14:textId="77777777" w:rsidR="00E158BE" w:rsidRPr="00E158BE" w:rsidRDefault="00E158BE" w:rsidP="00E158BE">
            <w:pPr>
              <w:rPr>
                <w:lang w:val="en-US"/>
              </w:rPr>
            </w:pPr>
            <w:r w:rsidRPr="00E158BE">
              <w:rPr>
                <w:b/>
                <w:bCs/>
                <w:lang w:val="en-US"/>
              </w:rPr>
              <w:t>4%</w:t>
            </w:r>
          </w:p>
        </w:tc>
      </w:tr>
      <w:tr w:rsidR="00E158BE" w:rsidRPr="00E158BE" w14:paraId="60767258" w14:textId="77777777" w:rsidTr="00D2626D">
        <w:trPr>
          <w:cantSplit/>
          <w:trHeight w:val="406"/>
        </w:trPr>
        <w:tc>
          <w:tcPr>
            <w:tcW w:w="2868" w:type="dxa"/>
          </w:tcPr>
          <w:p w14:paraId="3AC0AD0A" w14:textId="77777777" w:rsidR="00E158BE" w:rsidRPr="00E158BE" w:rsidRDefault="00E158BE" w:rsidP="00E158BE">
            <w:pPr>
              <w:rPr>
                <w:lang w:val="en-US"/>
              </w:rPr>
            </w:pPr>
            <w:r w:rsidRPr="00E158BE">
              <w:rPr>
                <w:b/>
                <w:bCs/>
                <w:lang w:val="en-US"/>
              </w:rPr>
              <w:t>Total</w:t>
            </w:r>
          </w:p>
        </w:tc>
        <w:tc>
          <w:tcPr>
            <w:tcW w:w="1138" w:type="dxa"/>
          </w:tcPr>
          <w:p w14:paraId="0CBB1A6C" w14:textId="77777777" w:rsidR="00E158BE" w:rsidRPr="00E158BE" w:rsidRDefault="00E158BE" w:rsidP="00E158BE">
            <w:pPr>
              <w:rPr>
                <w:lang w:val="en-US"/>
              </w:rPr>
            </w:pPr>
            <w:r w:rsidRPr="00E158BE">
              <w:rPr>
                <w:b/>
                <w:bCs/>
                <w:lang w:val="en-US"/>
              </w:rPr>
              <w:t>1,034</w:t>
            </w:r>
          </w:p>
        </w:tc>
        <w:tc>
          <w:tcPr>
            <w:tcW w:w="1137" w:type="dxa"/>
          </w:tcPr>
          <w:p w14:paraId="00F16726" w14:textId="77777777" w:rsidR="00E158BE" w:rsidRPr="00E158BE" w:rsidRDefault="00E158BE" w:rsidP="00E158BE">
            <w:pPr>
              <w:rPr>
                <w:lang w:val="en-US"/>
              </w:rPr>
            </w:pPr>
            <w:r w:rsidRPr="00E158BE">
              <w:rPr>
                <w:b/>
                <w:bCs/>
                <w:lang w:val="en-US"/>
              </w:rPr>
              <w:t>1,039</w:t>
            </w:r>
          </w:p>
        </w:tc>
        <w:tc>
          <w:tcPr>
            <w:tcW w:w="1138" w:type="dxa"/>
          </w:tcPr>
          <w:p w14:paraId="480EBBFA" w14:textId="77777777" w:rsidR="00E158BE" w:rsidRPr="00E158BE" w:rsidRDefault="00E158BE" w:rsidP="00E158BE">
            <w:pPr>
              <w:rPr>
                <w:lang w:val="en-US"/>
              </w:rPr>
            </w:pPr>
            <w:r w:rsidRPr="00E158BE">
              <w:rPr>
                <w:b/>
                <w:bCs/>
                <w:lang w:val="en-US"/>
              </w:rPr>
              <w:t>1,002</w:t>
            </w:r>
          </w:p>
        </w:tc>
        <w:tc>
          <w:tcPr>
            <w:tcW w:w="1395" w:type="dxa"/>
          </w:tcPr>
          <w:p w14:paraId="784E2EE0" w14:textId="77777777" w:rsidR="00E158BE" w:rsidRPr="00E158BE" w:rsidRDefault="00E158BE" w:rsidP="00E158BE">
            <w:pPr>
              <w:rPr>
                <w:lang w:val="en-US"/>
              </w:rPr>
            </w:pPr>
            <w:r w:rsidRPr="00E158BE">
              <w:rPr>
                <w:b/>
                <w:bCs/>
                <w:lang w:val="en-US"/>
              </w:rPr>
              <w:t>1,038</w:t>
            </w:r>
          </w:p>
        </w:tc>
        <w:tc>
          <w:tcPr>
            <w:tcW w:w="1395" w:type="dxa"/>
          </w:tcPr>
          <w:p w14:paraId="6A69307F" w14:textId="77777777" w:rsidR="00E158BE" w:rsidRPr="00E158BE" w:rsidRDefault="00E158BE" w:rsidP="00E158BE">
            <w:pPr>
              <w:rPr>
                <w:lang w:val="en-US"/>
              </w:rPr>
            </w:pPr>
            <w:r w:rsidRPr="00E158BE">
              <w:rPr>
                <w:b/>
                <w:bCs/>
                <w:lang w:val="en-US"/>
              </w:rPr>
              <w:t>4%</w:t>
            </w:r>
          </w:p>
        </w:tc>
      </w:tr>
    </w:tbl>
    <w:p w14:paraId="3B0D7DA0"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0EBE07C0" w14:textId="77777777" w:rsidTr="00D2626D">
        <w:trPr>
          <w:cantSplit/>
          <w:trHeight w:val="419"/>
          <w:tblHeader/>
        </w:trPr>
        <w:tc>
          <w:tcPr>
            <w:tcW w:w="2868" w:type="dxa"/>
          </w:tcPr>
          <w:p w14:paraId="0F992CEF" w14:textId="77777777" w:rsidR="00E158BE" w:rsidRPr="00E158BE" w:rsidRDefault="00E158BE" w:rsidP="00E158BE">
            <w:pPr>
              <w:rPr>
                <w:lang w:val="en-US"/>
              </w:rPr>
            </w:pPr>
            <w:proofErr w:type="spellStart"/>
            <w:r w:rsidRPr="00E158BE">
              <w:rPr>
                <w:b/>
                <w:bCs/>
                <w:lang w:val="en-US"/>
              </w:rPr>
              <w:t>Finalisations</w:t>
            </w:r>
            <w:proofErr w:type="spellEnd"/>
            <w:r w:rsidRPr="00E158BE">
              <w:rPr>
                <w:b/>
                <w:bCs/>
                <w:lang w:val="en-US"/>
              </w:rPr>
              <w:t xml:space="preserve"> (details)</w:t>
            </w:r>
          </w:p>
        </w:tc>
        <w:tc>
          <w:tcPr>
            <w:tcW w:w="1138" w:type="dxa"/>
          </w:tcPr>
          <w:p w14:paraId="025D7D15" w14:textId="77777777" w:rsidR="00E158BE" w:rsidRPr="00E158BE" w:rsidRDefault="00E158BE" w:rsidP="00E158BE">
            <w:pPr>
              <w:rPr>
                <w:lang w:val="en-US"/>
              </w:rPr>
            </w:pPr>
            <w:r w:rsidRPr="00E158BE">
              <w:rPr>
                <w:b/>
                <w:bCs/>
                <w:lang w:val="en-US"/>
              </w:rPr>
              <w:t>2019/20</w:t>
            </w:r>
          </w:p>
        </w:tc>
        <w:tc>
          <w:tcPr>
            <w:tcW w:w="1137" w:type="dxa"/>
          </w:tcPr>
          <w:p w14:paraId="57944134" w14:textId="77777777" w:rsidR="00E158BE" w:rsidRPr="00E158BE" w:rsidRDefault="00E158BE" w:rsidP="00E158BE">
            <w:pPr>
              <w:rPr>
                <w:lang w:val="en-US"/>
              </w:rPr>
            </w:pPr>
            <w:r w:rsidRPr="00E158BE">
              <w:rPr>
                <w:b/>
                <w:bCs/>
                <w:lang w:val="en-US"/>
              </w:rPr>
              <w:t>2020/21</w:t>
            </w:r>
          </w:p>
        </w:tc>
        <w:tc>
          <w:tcPr>
            <w:tcW w:w="1138" w:type="dxa"/>
          </w:tcPr>
          <w:p w14:paraId="6D965908" w14:textId="77777777" w:rsidR="00E158BE" w:rsidRPr="00E158BE" w:rsidRDefault="00E158BE" w:rsidP="00E158BE">
            <w:pPr>
              <w:rPr>
                <w:lang w:val="en-US"/>
              </w:rPr>
            </w:pPr>
            <w:r w:rsidRPr="00E158BE">
              <w:rPr>
                <w:b/>
                <w:bCs/>
                <w:lang w:val="en-US"/>
              </w:rPr>
              <w:t>2021/22</w:t>
            </w:r>
          </w:p>
        </w:tc>
        <w:tc>
          <w:tcPr>
            <w:tcW w:w="1395" w:type="dxa"/>
          </w:tcPr>
          <w:p w14:paraId="3BE28363" w14:textId="77777777" w:rsidR="00E158BE" w:rsidRPr="00E158BE" w:rsidRDefault="00E158BE" w:rsidP="00E158BE">
            <w:pPr>
              <w:rPr>
                <w:lang w:val="en-US"/>
              </w:rPr>
            </w:pPr>
            <w:r w:rsidRPr="00E158BE">
              <w:rPr>
                <w:b/>
                <w:bCs/>
                <w:lang w:val="en-US"/>
              </w:rPr>
              <w:t>2022/23</w:t>
            </w:r>
          </w:p>
        </w:tc>
        <w:tc>
          <w:tcPr>
            <w:tcW w:w="1395" w:type="dxa"/>
          </w:tcPr>
          <w:p w14:paraId="7BD753FD" w14:textId="77777777" w:rsidR="00E158BE" w:rsidRPr="00E158BE" w:rsidRDefault="00E158BE" w:rsidP="00E158BE">
            <w:pPr>
              <w:rPr>
                <w:lang w:val="en-US"/>
              </w:rPr>
            </w:pPr>
            <w:r w:rsidRPr="00E158BE">
              <w:rPr>
                <w:b/>
                <w:bCs/>
                <w:lang w:val="en-US"/>
              </w:rPr>
              <w:t>Variance</w:t>
            </w:r>
          </w:p>
        </w:tc>
      </w:tr>
      <w:tr w:rsidR="00E158BE" w:rsidRPr="00E158BE" w14:paraId="39D198B5" w14:textId="77777777" w:rsidTr="00D2626D">
        <w:trPr>
          <w:cantSplit/>
          <w:trHeight w:val="419"/>
        </w:trPr>
        <w:tc>
          <w:tcPr>
            <w:tcW w:w="2868" w:type="dxa"/>
          </w:tcPr>
          <w:p w14:paraId="2B3C0786" w14:textId="77777777" w:rsidR="00E158BE" w:rsidRPr="00E158BE" w:rsidRDefault="00E158BE" w:rsidP="00E158BE">
            <w:pPr>
              <w:rPr>
                <w:lang w:val="en-US"/>
              </w:rPr>
            </w:pPr>
            <w:r w:rsidRPr="00E158BE">
              <w:rPr>
                <w:i/>
                <w:iCs/>
                <w:lang w:val="en-US"/>
              </w:rPr>
              <w:t>Freedom of Information Act 1982</w:t>
            </w:r>
          </w:p>
        </w:tc>
        <w:tc>
          <w:tcPr>
            <w:tcW w:w="1138" w:type="dxa"/>
          </w:tcPr>
          <w:p w14:paraId="38F9710D" w14:textId="77777777" w:rsidR="00E158BE" w:rsidRPr="00E158BE" w:rsidRDefault="00E158BE" w:rsidP="00E158BE">
            <w:pPr>
              <w:rPr>
                <w:lang w:val="en-US"/>
              </w:rPr>
            </w:pPr>
            <w:r w:rsidRPr="00E158BE">
              <w:rPr>
                <w:lang w:val="en-US"/>
              </w:rPr>
              <w:t>105</w:t>
            </w:r>
          </w:p>
        </w:tc>
        <w:tc>
          <w:tcPr>
            <w:tcW w:w="1137" w:type="dxa"/>
          </w:tcPr>
          <w:p w14:paraId="5472E39A" w14:textId="77777777" w:rsidR="00E158BE" w:rsidRPr="00E158BE" w:rsidRDefault="00E158BE" w:rsidP="00E158BE">
            <w:pPr>
              <w:rPr>
                <w:lang w:val="en-US"/>
              </w:rPr>
            </w:pPr>
            <w:r w:rsidRPr="00E158BE">
              <w:rPr>
                <w:lang w:val="en-US"/>
              </w:rPr>
              <w:t>156</w:t>
            </w:r>
          </w:p>
        </w:tc>
        <w:tc>
          <w:tcPr>
            <w:tcW w:w="1138" w:type="dxa"/>
          </w:tcPr>
          <w:p w14:paraId="569269A7" w14:textId="77777777" w:rsidR="00E158BE" w:rsidRPr="00E158BE" w:rsidRDefault="00E158BE" w:rsidP="00E158BE">
            <w:pPr>
              <w:rPr>
                <w:lang w:val="en-US"/>
              </w:rPr>
            </w:pPr>
            <w:r w:rsidRPr="00E158BE">
              <w:rPr>
                <w:lang w:val="en-US"/>
              </w:rPr>
              <w:t>201</w:t>
            </w:r>
          </w:p>
        </w:tc>
        <w:tc>
          <w:tcPr>
            <w:tcW w:w="1395" w:type="dxa"/>
          </w:tcPr>
          <w:p w14:paraId="49EC1C49" w14:textId="77777777" w:rsidR="00E158BE" w:rsidRPr="00E158BE" w:rsidRDefault="00E158BE" w:rsidP="00E158BE">
            <w:pPr>
              <w:rPr>
                <w:lang w:val="en-US"/>
              </w:rPr>
            </w:pPr>
            <w:r w:rsidRPr="00E158BE">
              <w:rPr>
                <w:lang w:val="en-US"/>
              </w:rPr>
              <w:t>189</w:t>
            </w:r>
          </w:p>
        </w:tc>
        <w:tc>
          <w:tcPr>
            <w:tcW w:w="1395" w:type="dxa"/>
          </w:tcPr>
          <w:p w14:paraId="0205F696" w14:textId="77777777" w:rsidR="00E158BE" w:rsidRPr="00E158BE" w:rsidRDefault="00E158BE" w:rsidP="00E158BE">
            <w:pPr>
              <w:rPr>
                <w:lang w:val="en-US"/>
              </w:rPr>
            </w:pPr>
            <w:r w:rsidRPr="00E158BE">
              <w:rPr>
                <w:b/>
                <w:bCs/>
                <w:lang w:val="en-US"/>
              </w:rPr>
              <w:t>-6%</w:t>
            </w:r>
          </w:p>
        </w:tc>
      </w:tr>
      <w:tr w:rsidR="00E158BE" w:rsidRPr="00E158BE" w14:paraId="24A99229" w14:textId="77777777" w:rsidTr="00D2626D">
        <w:trPr>
          <w:cantSplit/>
          <w:trHeight w:val="345"/>
        </w:trPr>
        <w:tc>
          <w:tcPr>
            <w:tcW w:w="2868" w:type="dxa"/>
          </w:tcPr>
          <w:p w14:paraId="38DC24C9" w14:textId="77777777" w:rsidR="00E158BE" w:rsidRPr="00E158BE" w:rsidRDefault="00E158BE" w:rsidP="00E158BE">
            <w:pPr>
              <w:rPr>
                <w:lang w:val="en-US"/>
              </w:rPr>
            </w:pPr>
            <w:r w:rsidRPr="00E158BE">
              <w:rPr>
                <w:i/>
                <w:iCs/>
                <w:lang w:val="en-US"/>
              </w:rPr>
              <w:t>Transport Accident Act 1986</w:t>
            </w:r>
          </w:p>
        </w:tc>
        <w:tc>
          <w:tcPr>
            <w:tcW w:w="1138" w:type="dxa"/>
          </w:tcPr>
          <w:p w14:paraId="707BF301" w14:textId="77777777" w:rsidR="00E158BE" w:rsidRPr="00E158BE" w:rsidRDefault="00E158BE" w:rsidP="00E158BE">
            <w:pPr>
              <w:rPr>
                <w:lang w:val="en-US"/>
              </w:rPr>
            </w:pPr>
            <w:r w:rsidRPr="00E158BE">
              <w:rPr>
                <w:lang w:val="en-US"/>
              </w:rPr>
              <w:t>165</w:t>
            </w:r>
          </w:p>
        </w:tc>
        <w:tc>
          <w:tcPr>
            <w:tcW w:w="1137" w:type="dxa"/>
          </w:tcPr>
          <w:p w14:paraId="5E267236" w14:textId="77777777" w:rsidR="00E158BE" w:rsidRPr="00E158BE" w:rsidRDefault="00E158BE" w:rsidP="00E158BE">
            <w:pPr>
              <w:rPr>
                <w:lang w:val="en-US"/>
              </w:rPr>
            </w:pPr>
            <w:r w:rsidRPr="00E158BE">
              <w:rPr>
                <w:lang w:val="en-US"/>
              </w:rPr>
              <w:t>157</w:t>
            </w:r>
          </w:p>
        </w:tc>
        <w:tc>
          <w:tcPr>
            <w:tcW w:w="1138" w:type="dxa"/>
          </w:tcPr>
          <w:p w14:paraId="03F85D69" w14:textId="77777777" w:rsidR="00E158BE" w:rsidRPr="00E158BE" w:rsidRDefault="00E158BE" w:rsidP="00E158BE">
            <w:pPr>
              <w:rPr>
                <w:lang w:val="en-US"/>
              </w:rPr>
            </w:pPr>
            <w:r w:rsidRPr="00E158BE">
              <w:rPr>
                <w:lang w:val="en-US"/>
              </w:rPr>
              <w:t>200</w:t>
            </w:r>
          </w:p>
        </w:tc>
        <w:tc>
          <w:tcPr>
            <w:tcW w:w="1395" w:type="dxa"/>
          </w:tcPr>
          <w:p w14:paraId="6A2425D0" w14:textId="77777777" w:rsidR="00E158BE" w:rsidRPr="00E158BE" w:rsidRDefault="00E158BE" w:rsidP="00E158BE">
            <w:pPr>
              <w:rPr>
                <w:lang w:val="en-US"/>
              </w:rPr>
            </w:pPr>
            <w:r w:rsidRPr="00E158BE">
              <w:rPr>
                <w:lang w:val="en-US"/>
              </w:rPr>
              <w:t>240</w:t>
            </w:r>
          </w:p>
        </w:tc>
        <w:tc>
          <w:tcPr>
            <w:tcW w:w="1395" w:type="dxa"/>
          </w:tcPr>
          <w:p w14:paraId="07CB7DE6" w14:textId="77777777" w:rsidR="00E158BE" w:rsidRPr="00E158BE" w:rsidRDefault="00E158BE" w:rsidP="00E158BE">
            <w:pPr>
              <w:rPr>
                <w:lang w:val="en-US"/>
              </w:rPr>
            </w:pPr>
            <w:r w:rsidRPr="00E158BE">
              <w:rPr>
                <w:b/>
                <w:bCs/>
                <w:lang w:val="en-US"/>
              </w:rPr>
              <w:t>20%</w:t>
            </w:r>
          </w:p>
        </w:tc>
      </w:tr>
      <w:tr w:rsidR="00E158BE" w:rsidRPr="00E158BE" w14:paraId="27FFE6FC" w14:textId="77777777" w:rsidTr="00D2626D">
        <w:trPr>
          <w:cantSplit/>
          <w:trHeight w:val="345"/>
        </w:trPr>
        <w:tc>
          <w:tcPr>
            <w:tcW w:w="2868" w:type="dxa"/>
          </w:tcPr>
          <w:p w14:paraId="1858EBD0" w14:textId="77777777" w:rsidR="00E158BE" w:rsidRPr="00E158BE" w:rsidRDefault="00E158BE" w:rsidP="00E158BE">
            <w:pPr>
              <w:rPr>
                <w:lang w:val="en-US"/>
              </w:rPr>
            </w:pPr>
            <w:r w:rsidRPr="00E158BE">
              <w:rPr>
                <w:i/>
                <w:iCs/>
                <w:lang w:val="en-US"/>
              </w:rPr>
              <w:t>Health Practitioner Regulation National Law (Victoria) Act 2009</w:t>
            </w:r>
          </w:p>
        </w:tc>
        <w:tc>
          <w:tcPr>
            <w:tcW w:w="1138" w:type="dxa"/>
          </w:tcPr>
          <w:p w14:paraId="265B57E4" w14:textId="77777777" w:rsidR="00E158BE" w:rsidRPr="00E158BE" w:rsidRDefault="00E158BE" w:rsidP="00E158BE">
            <w:pPr>
              <w:rPr>
                <w:lang w:val="en-US"/>
              </w:rPr>
            </w:pPr>
            <w:r w:rsidRPr="00E158BE">
              <w:rPr>
                <w:lang w:val="en-US"/>
              </w:rPr>
              <w:t>75</w:t>
            </w:r>
          </w:p>
        </w:tc>
        <w:tc>
          <w:tcPr>
            <w:tcW w:w="1137" w:type="dxa"/>
          </w:tcPr>
          <w:p w14:paraId="19478AB1" w14:textId="77777777" w:rsidR="00E158BE" w:rsidRPr="00E158BE" w:rsidRDefault="00E158BE" w:rsidP="00E158BE">
            <w:pPr>
              <w:rPr>
                <w:lang w:val="en-US"/>
              </w:rPr>
            </w:pPr>
            <w:r w:rsidRPr="00E158BE">
              <w:rPr>
                <w:lang w:val="en-US"/>
              </w:rPr>
              <w:t>80</w:t>
            </w:r>
          </w:p>
        </w:tc>
        <w:tc>
          <w:tcPr>
            <w:tcW w:w="1138" w:type="dxa"/>
          </w:tcPr>
          <w:p w14:paraId="68A05901" w14:textId="77777777" w:rsidR="00E158BE" w:rsidRPr="00E158BE" w:rsidRDefault="00E158BE" w:rsidP="00E158BE">
            <w:pPr>
              <w:rPr>
                <w:lang w:val="en-US"/>
              </w:rPr>
            </w:pPr>
            <w:r w:rsidRPr="00E158BE">
              <w:rPr>
                <w:lang w:val="en-US"/>
              </w:rPr>
              <w:t>85</w:t>
            </w:r>
          </w:p>
        </w:tc>
        <w:tc>
          <w:tcPr>
            <w:tcW w:w="1395" w:type="dxa"/>
          </w:tcPr>
          <w:p w14:paraId="6A8357BF" w14:textId="77777777" w:rsidR="00E158BE" w:rsidRPr="00E158BE" w:rsidRDefault="00E158BE" w:rsidP="00E158BE">
            <w:pPr>
              <w:rPr>
                <w:lang w:val="en-US"/>
              </w:rPr>
            </w:pPr>
            <w:r w:rsidRPr="00E158BE">
              <w:rPr>
                <w:lang w:val="en-US"/>
              </w:rPr>
              <w:t>98</w:t>
            </w:r>
          </w:p>
        </w:tc>
        <w:tc>
          <w:tcPr>
            <w:tcW w:w="1395" w:type="dxa"/>
          </w:tcPr>
          <w:p w14:paraId="4BCA392A" w14:textId="77777777" w:rsidR="00E158BE" w:rsidRPr="00E158BE" w:rsidRDefault="00E158BE" w:rsidP="00E158BE">
            <w:pPr>
              <w:rPr>
                <w:lang w:val="en-US"/>
              </w:rPr>
            </w:pPr>
            <w:r w:rsidRPr="00E158BE">
              <w:rPr>
                <w:b/>
                <w:bCs/>
                <w:lang w:val="en-US"/>
              </w:rPr>
              <w:t>15%</w:t>
            </w:r>
          </w:p>
        </w:tc>
      </w:tr>
      <w:tr w:rsidR="00E158BE" w:rsidRPr="00E158BE" w14:paraId="1242F73C" w14:textId="77777777" w:rsidTr="00D2626D">
        <w:trPr>
          <w:cantSplit/>
          <w:trHeight w:val="345"/>
        </w:trPr>
        <w:tc>
          <w:tcPr>
            <w:tcW w:w="2868" w:type="dxa"/>
          </w:tcPr>
          <w:p w14:paraId="1F4D2C83" w14:textId="77777777" w:rsidR="00E158BE" w:rsidRPr="00E158BE" w:rsidRDefault="00E158BE" w:rsidP="00E158BE">
            <w:pPr>
              <w:rPr>
                <w:lang w:val="en-US"/>
              </w:rPr>
            </w:pPr>
            <w:r w:rsidRPr="00E158BE">
              <w:rPr>
                <w:lang w:val="en-US"/>
              </w:rPr>
              <w:t>Others</w:t>
            </w:r>
          </w:p>
        </w:tc>
        <w:tc>
          <w:tcPr>
            <w:tcW w:w="1138" w:type="dxa"/>
          </w:tcPr>
          <w:p w14:paraId="6EB164B2" w14:textId="77777777" w:rsidR="00E158BE" w:rsidRPr="00E158BE" w:rsidRDefault="00E158BE" w:rsidP="00E158BE">
            <w:pPr>
              <w:rPr>
                <w:lang w:val="en-US"/>
              </w:rPr>
            </w:pPr>
            <w:r w:rsidRPr="00E158BE">
              <w:rPr>
                <w:lang w:val="en-US"/>
              </w:rPr>
              <w:t>475</w:t>
            </w:r>
          </w:p>
        </w:tc>
        <w:tc>
          <w:tcPr>
            <w:tcW w:w="1137" w:type="dxa"/>
          </w:tcPr>
          <w:p w14:paraId="2670E8F7" w14:textId="77777777" w:rsidR="00E158BE" w:rsidRPr="00E158BE" w:rsidRDefault="00E158BE" w:rsidP="00E158BE">
            <w:pPr>
              <w:rPr>
                <w:lang w:val="en-US"/>
              </w:rPr>
            </w:pPr>
            <w:r w:rsidRPr="00E158BE">
              <w:rPr>
                <w:lang w:val="en-US"/>
              </w:rPr>
              <w:t>394</w:t>
            </w:r>
          </w:p>
        </w:tc>
        <w:tc>
          <w:tcPr>
            <w:tcW w:w="1138" w:type="dxa"/>
          </w:tcPr>
          <w:p w14:paraId="54A61F93" w14:textId="77777777" w:rsidR="00E158BE" w:rsidRPr="00E158BE" w:rsidRDefault="00E158BE" w:rsidP="00E158BE">
            <w:pPr>
              <w:rPr>
                <w:lang w:val="en-US"/>
              </w:rPr>
            </w:pPr>
            <w:r w:rsidRPr="00E158BE">
              <w:rPr>
                <w:lang w:val="en-US"/>
              </w:rPr>
              <w:t>395</w:t>
            </w:r>
          </w:p>
        </w:tc>
        <w:tc>
          <w:tcPr>
            <w:tcW w:w="1395" w:type="dxa"/>
          </w:tcPr>
          <w:p w14:paraId="04162E10" w14:textId="77777777" w:rsidR="00E158BE" w:rsidRPr="00E158BE" w:rsidRDefault="00E158BE" w:rsidP="00E158BE">
            <w:pPr>
              <w:rPr>
                <w:lang w:val="en-US"/>
              </w:rPr>
            </w:pPr>
            <w:r w:rsidRPr="00E158BE">
              <w:rPr>
                <w:lang w:val="en-US"/>
              </w:rPr>
              <w:t>401</w:t>
            </w:r>
          </w:p>
        </w:tc>
        <w:tc>
          <w:tcPr>
            <w:tcW w:w="1395" w:type="dxa"/>
          </w:tcPr>
          <w:p w14:paraId="61F1BF40" w14:textId="77777777" w:rsidR="00E158BE" w:rsidRPr="00E158BE" w:rsidRDefault="00E158BE" w:rsidP="00E158BE">
            <w:pPr>
              <w:rPr>
                <w:lang w:val="en-US"/>
              </w:rPr>
            </w:pPr>
            <w:r w:rsidRPr="00E158BE">
              <w:rPr>
                <w:b/>
                <w:bCs/>
                <w:lang w:val="en-US"/>
              </w:rPr>
              <w:t>2%</w:t>
            </w:r>
          </w:p>
        </w:tc>
      </w:tr>
      <w:tr w:rsidR="00E158BE" w:rsidRPr="00E158BE" w14:paraId="37167961" w14:textId="77777777" w:rsidTr="00D2626D">
        <w:trPr>
          <w:cantSplit/>
          <w:trHeight w:val="406"/>
        </w:trPr>
        <w:tc>
          <w:tcPr>
            <w:tcW w:w="2868" w:type="dxa"/>
          </w:tcPr>
          <w:p w14:paraId="2E136B60" w14:textId="77777777" w:rsidR="00E158BE" w:rsidRPr="00E158BE" w:rsidRDefault="00E158BE" w:rsidP="00E158BE">
            <w:pPr>
              <w:rPr>
                <w:lang w:val="en-US"/>
              </w:rPr>
            </w:pPr>
            <w:r w:rsidRPr="00E158BE">
              <w:rPr>
                <w:b/>
                <w:bCs/>
                <w:lang w:val="en-US"/>
              </w:rPr>
              <w:t>Total</w:t>
            </w:r>
          </w:p>
        </w:tc>
        <w:tc>
          <w:tcPr>
            <w:tcW w:w="1138" w:type="dxa"/>
          </w:tcPr>
          <w:p w14:paraId="3A0B0CA7" w14:textId="77777777" w:rsidR="00E158BE" w:rsidRPr="00E158BE" w:rsidRDefault="00E158BE" w:rsidP="00E158BE">
            <w:pPr>
              <w:rPr>
                <w:lang w:val="en-US"/>
              </w:rPr>
            </w:pPr>
            <w:r w:rsidRPr="00E158BE">
              <w:rPr>
                <w:b/>
                <w:bCs/>
                <w:lang w:val="en-US"/>
              </w:rPr>
              <w:t>820</w:t>
            </w:r>
          </w:p>
        </w:tc>
        <w:tc>
          <w:tcPr>
            <w:tcW w:w="1137" w:type="dxa"/>
          </w:tcPr>
          <w:p w14:paraId="54F14725" w14:textId="77777777" w:rsidR="00E158BE" w:rsidRPr="00E158BE" w:rsidRDefault="00E158BE" w:rsidP="00E158BE">
            <w:pPr>
              <w:rPr>
                <w:lang w:val="en-US"/>
              </w:rPr>
            </w:pPr>
            <w:r w:rsidRPr="00E158BE">
              <w:rPr>
                <w:b/>
                <w:bCs/>
                <w:lang w:val="en-US"/>
              </w:rPr>
              <w:t>787</w:t>
            </w:r>
          </w:p>
        </w:tc>
        <w:tc>
          <w:tcPr>
            <w:tcW w:w="1138" w:type="dxa"/>
          </w:tcPr>
          <w:p w14:paraId="47434689" w14:textId="77777777" w:rsidR="00E158BE" w:rsidRPr="00E158BE" w:rsidRDefault="00E158BE" w:rsidP="00E158BE">
            <w:pPr>
              <w:rPr>
                <w:lang w:val="en-US"/>
              </w:rPr>
            </w:pPr>
            <w:r w:rsidRPr="00E158BE">
              <w:rPr>
                <w:b/>
                <w:bCs/>
                <w:lang w:val="en-US"/>
              </w:rPr>
              <w:t>881</w:t>
            </w:r>
          </w:p>
        </w:tc>
        <w:tc>
          <w:tcPr>
            <w:tcW w:w="1395" w:type="dxa"/>
          </w:tcPr>
          <w:p w14:paraId="7AF5C56A" w14:textId="77777777" w:rsidR="00E158BE" w:rsidRPr="00E158BE" w:rsidRDefault="00E158BE" w:rsidP="00E158BE">
            <w:pPr>
              <w:rPr>
                <w:lang w:val="en-US"/>
              </w:rPr>
            </w:pPr>
            <w:r w:rsidRPr="00E158BE">
              <w:rPr>
                <w:b/>
                <w:bCs/>
                <w:lang w:val="en-US"/>
              </w:rPr>
              <w:t>928</w:t>
            </w:r>
          </w:p>
        </w:tc>
        <w:tc>
          <w:tcPr>
            <w:tcW w:w="1395" w:type="dxa"/>
          </w:tcPr>
          <w:p w14:paraId="41A376EF" w14:textId="77777777" w:rsidR="00E158BE" w:rsidRPr="00E158BE" w:rsidRDefault="00E158BE" w:rsidP="00E158BE">
            <w:pPr>
              <w:rPr>
                <w:lang w:val="en-US"/>
              </w:rPr>
            </w:pPr>
            <w:r w:rsidRPr="00E158BE">
              <w:rPr>
                <w:b/>
                <w:bCs/>
                <w:lang w:val="en-US"/>
              </w:rPr>
              <w:t>5%</w:t>
            </w:r>
          </w:p>
        </w:tc>
      </w:tr>
    </w:tbl>
    <w:p w14:paraId="743B4DCF"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0DFF4B7E" w14:textId="77777777" w:rsidTr="00D2626D">
        <w:trPr>
          <w:cantSplit/>
          <w:trHeight w:val="345"/>
          <w:tblHeader/>
        </w:trPr>
        <w:tc>
          <w:tcPr>
            <w:tcW w:w="2868" w:type="dxa"/>
          </w:tcPr>
          <w:p w14:paraId="2224FAA8" w14:textId="77777777" w:rsidR="00E158BE" w:rsidRPr="00E158BE" w:rsidRDefault="00E158BE" w:rsidP="00E158BE">
            <w:pPr>
              <w:rPr>
                <w:lang w:val="en-US"/>
              </w:rPr>
            </w:pPr>
            <w:r w:rsidRPr="00E158BE">
              <w:rPr>
                <w:b/>
                <w:bCs/>
                <w:lang w:val="en-US"/>
              </w:rPr>
              <w:lastRenderedPageBreak/>
              <w:t>Pending (details)</w:t>
            </w:r>
          </w:p>
        </w:tc>
        <w:tc>
          <w:tcPr>
            <w:tcW w:w="1138" w:type="dxa"/>
          </w:tcPr>
          <w:p w14:paraId="7FB0CDA1" w14:textId="77777777" w:rsidR="00E158BE" w:rsidRPr="00E158BE" w:rsidRDefault="00E158BE" w:rsidP="00E158BE">
            <w:pPr>
              <w:rPr>
                <w:lang w:val="en-US"/>
              </w:rPr>
            </w:pPr>
            <w:r w:rsidRPr="00E158BE">
              <w:rPr>
                <w:b/>
                <w:bCs/>
                <w:lang w:val="en-US"/>
              </w:rPr>
              <w:t>2019/20</w:t>
            </w:r>
          </w:p>
        </w:tc>
        <w:tc>
          <w:tcPr>
            <w:tcW w:w="1137" w:type="dxa"/>
          </w:tcPr>
          <w:p w14:paraId="3CCD8815" w14:textId="77777777" w:rsidR="00E158BE" w:rsidRPr="00E158BE" w:rsidRDefault="00E158BE" w:rsidP="00E158BE">
            <w:pPr>
              <w:rPr>
                <w:lang w:val="en-US"/>
              </w:rPr>
            </w:pPr>
            <w:r w:rsidRPr="00E158BE">
              <w:rPr>
                <w:b/>
                <w:bCs/>
                <w:lang w:val="en-US"/>
              </w:rPr>
              <w:t>2020/21</w:t>
            </w:r>
          </w:p>
        </w:tc>
        <w:tc>
          <w:tcPr>
            <w:tcW w:w="1138" w:type="dxa"/>
          </w:tcPr>
          <w:p w14:paraId="33EA6B5E" w14:textId="77777777" w:rsidR="00E158BE" w:rsidRPr="00E158BE" w:rsidRDefault="00E158BE" w:rsidP="00E158BE">
            <w:pPr>
              <w:rPr>
                <w:lang w:val="en-US"/>
              </w:rPr>
            </w:pPr>
            <w:r w:rsidRPr="00E158BE">
              <w:rPr>
                <w:b/>
                <w:bCs/>
                <w:lang w:val="en-US"/>
              </w:rPr>
              <w:t>2021/22</w:t>
            </w:r>
          </w:p>
        </w:tc>
        <w:tc>
          <w:tcPr>
            <w:tcW w:w="1395" w:type="dxa"/>
          </w:tcPr>
          <w:p w14:paraId="4325B18A" w14:textId="77777777" w:rsidR="00E158BE" w:rsidRPr="00E158BE" w:rsidRDefault="00E158BE" w:rsidP="00E158BE">
            <w:pPr>
              <w:rPr>
                <w:lang w:val="en-US"/>
              </w:rPr>
            </w:pPr>
            <w:r w:rsidRPr="00E158BE">
              <w:rPr>
                <w:b/>
                <w:bCs/>
                <w:lang w:val="en-US"/>
              </w:rPr>
              <w:t>2022/23</w:t>
            </w:r>
          </w:p>
        </w:tc>
        <w:tc>
          <w:tcPr>
            <w:tcW w:w="1395" w:type="dxa"/>
          </w:tcPr>
          <w:p w14:paraId="1818E469" w14:textId="77777777" w:rsidR="00E158BE" w:rsidRPr="00E158BE" w:rsidRDefault="00E158BE" w:rsidP="00E158BE">
            <w:pPr>
              <w:rPr>
                <w:lang w:val="en-US"/>
              </w:rPr>
            </w:pPr>
            <w:r w:rsidRPr="00E158BE">
              <w:rPr>
                <w:b/>
                <w:bCs/>
                <w:lang w:val="en-US"/>
              </w:rPr>
              <w:t>Variance</w:t>
            </w:r>
          </w:p>
        </w:tc>
      </w:tr>
      <w:tr w:rsidR="00E158BE" w:rsidRPr="00E158BE" w14:paraId="55ACB760" w14:textId="77777777" w:rsidTr="00D2626D">
        <w:trPr>
          <w:cantSplit/>
          <w:trHeight w:val="345"/>
        </w:trPr>
        <w:tc>
          <w:tcPr>
            <w:tcW w:w="2868" w:type="dxa"/>
          </w:tcPr>
          <w:p w14:paraId="15FFCEDB" w14:textId="77777777" w:rsidR="00E158BE" w:rsidRPr="00E158BE" w:rsidRDefault="00E158BE" w:rsidP="00E158BE">
            <w:pPr>
              <w:rPr>
                <w:lang w:val="en-US"/>
              </w:rPr>
            </w:pPr>
            <w:r w:rsidRPr="00E158BE">
              <w:rPr>
                <w:i/>
                <w:iCs/>
                <w:lang w:val="en-US"/>
              </w:rPr>
              <w:t>Freedom of Information Act 1982</w:t>
            </w:r>
          </w:p>
        </w:tc>
        <w:tc>
          <w:tcPr>
            <w:tcW w:w="1138" w:type="dxa"/>
          </w:tcPr>
          <w:p w14:paraId="11AF763D" w14:textId="77777777" w:rsidR="00E158BE" w:rsidRPr="00E158BE" w:rsidRDefault="00E158BE" w:rsidP="00E158BE">
            <w:pPr>
              <w:rPr>
                <w:lang w:val="en-US"/>
              </w:rPr>
            </w:pPr>
            <w:r w:rsidRPr="00E158BE">
              <w:rPr>
                <w:lang w:val="en-US"/>
              </w:rPr>
              <w:t>145</w:t>
            </w:r>
          </w:p>
        </w:tc>
        <w:tc>
          <w:tcPr>
            <w:tcW w:w="1137" w:type="dxa"/>
          </w:tcPr>
          <w:p w14:paraId="1357AB00" w14:textId="77777777" w:rsidR="00E158BE" w:rsidRPr="00E158BE" w:rsidRDefault="00E158BE" w:rsidP="00E158BE">
            <w:pPr>
              <w:rPr>
                <w:lang w:val="en-US"/>
              </w:rPr>
            </w:pPr>
            <w:r w:rsidRPr="00E158BE">
              <w:rPr>
                <w:lang w:val="en-US"/>
              </w:rPr>
              <w:t>188</w:t>
            </w:r>
          </w:p>
        </w:tc>
        <w:tc>
          <w:tcPr>
            <w:tcW w:w="1138" w:type="dxa"/>
          </w:tcPr>
          <w:p w14:paraId="2547D241" w14:textId="77777777" w:rsidR="00E158BE" w:rsidRPr="00E158BE" w:rsidRDefault="00E158BE" w:rsidP="00E158BE">
            <w:pPr>
              <w:rPr>
                <w:lang w:val="en-US"/>
              </w:rPr>
            </w:pPr>
            <w:r w:rsidRPr="00E158BE">
              <w:rPr>
                <w:lang w:val="en-US"/>
              </w:rPr>
              <w:t>183</w:t>
            </w:r>
          </w:p>
        </w:tc>
        <w:tc>
          <w:tcPr>
            <w:tcW w:w="1395" w:type="dxa"/>
          </w:tcPr>
          <w:p w14:paraId="4F59C461" w14:textId="77777777" w:rsidR="00E158BE" w:rsidRPr="00E158BE" w:rsidRDefault="00E158BE" w:rsidP="00E158BE">
            <w:pPr>
              <w:rPr>
                <w:lang w:val="en-US"/>
              </w:rPr>
            </w:pPr>
            <w:r w:rsidRPr="00E158BE">
              <w:rPr>
                <w:lang w:val="en-US"/>
              </w:rPr>
              <w:t>165</w:t>
            </w:r>
          </w:p>
        </w:tc>
        <w:tc>
          <w:tcPr>
            <w:tcW w:w="1395" w:type="dxa"/>
          </w:tcPr>
          <w:p w14:paraId="41CFA2FE" w14:textId="77777777" w:rsidR="00E158BE" w:rsidRPr="00E158BE" w:rsidRDefault="00E158BE" w:rsidP="00E158BE">
            <w:pPr>
              <w:rPr>
                <w:lang w:val="en-US"/>
              </w:rPr>
            </w:pPr>
            <w:r w:rsidRPr="00E158BE">
              <w:rPr>
                <w:b/>
                <w:bCs/>
                <w:lang w:val="en-US"/>
              </w:rPr>
              <w:t>-10%</w:t>
            </w:r>
          </w:p>
        </w:tc>
      </w:tr>
      <w:tr w:rsidR="00E158BE" w:rsidRPr="00E158BE" w14:paraId="0CB861DC" w14:textId="77777777" w:rsidTr="00D2626D">
        <w:trPr>
          <w:cantSplit/>
          <w:trHeight w:val="345"/>
        </w:trPr>
        <w:tc>
          <w:tcPr>
            <w:tcW w:w="2868" w:type="dxa"/>
          </w:tcPr>
          <w:p w14:paraId="5E03B431" w14:textId="77777777" w:rsidR="00E158BE" w:rsidRPr="00E158BE" w:rsidRDefault="00E158BE" w:rsidP="00E158BE">
            <w:pPr>
              <w:rPr>
                <w:lang w:val="en-US"/>
              </w:rPr>
            </w:pPr>
            <w:r w:rsidRPr="00E158BE">
              <w:rPr>
                <w:i/>
                <w:iCs/>
                <w:lang w:val="en-US"/>
              </w:rPr>
              <w:t>Transport Accident Act 1986</w:t>
            </w:r>
          </w:p>
        </w:tc>
        <w:tc>
          <w:tcPr>
            <w:tcW w:w="1138" w:type="dxa"/>
          </w:tcPr>
          <w:p w14:paraId="4F249F3B" w14:textId="77777777" w:rsidR="00E158BE" w:rsidRPr="00E158BE" w:rsidRDefault="00E158BE" w:rsidP="00E158BE">
            <w:pPr>
              <w:rPr>
                <w:lang w:val="en-US"/>
              </w:rPr>
            </w:pPr>
            <w:r w:rsidRPr="00E158BE">
              <w:rPr>
                <w:lang w:val="en-US"/>
              </w:rPr>
              <w:t>90</w:t>
            </w:r>
          </w:p>
        </w:tc>
        <w:tc>
          <w:tcPr>
            <w:tcW w:w="1137" w:type="dxa"/>
          </w:tcPr>
          <w:p w14:paraId="4AFD75B2" w14:textId="77777777" w:rsidR="00E158BE" w:rsidRPr="00E158BE" w:rsidRDefault="00E158BE" w:rsidP="00E158BE">
            <w:pPr>
              <w:rPr>
                <w:lang w:val="en-US"/>
              </w:rPr>
            </w:pPr>
            <w:r w:rsidRPr="00E158BE">
              <w:rPr>
                <w:lang w:val="en-US"/>
              </w:rPr>
              <w:t>74</w:t>
            </w:r>
          </w:p>
        </w:tc>
        <w:tc>
          <w:tcPr>
            <w:tcW w:w="1138" w:type="dxa"/>
          </w:tcPr>
          <w:p w14:paraId="789910A4" w14:textId="77777777" w:rsidR="00E158BE" w:rsidRPr="00E158BE" w:rsidRDefault="00E158BE" w:rsidP="00E158BE">
            <w:pPr>
              <w:rPr>
                <w:lang w:val="en-US"/>
              </w:rPr>
            </w:pPr>
            <w:r w:rsidRPr="00E158BE">
              <w:rPr>
                <w:lang w:val="en-US"/>
              </w:rPr>
              <w:t>56</w:t>
            </w:r>
          </w:p>
        </w:tc>
        <w:tc>
          <w:tcPr>
            <w:tcW w:w="1395" w:type="dxa"/>
          </w:tcPr>
          <w:p w14:paraId="232061C2" w14:textId="77777777" w:rsidR="00E158BE" w:rsidRPr="00E158BE" w:rsidRDefault="00E158BE" w:rsidP="00E158BE">
            <w:pPr>
              <w:rPr>
                <w:lang w:val="en-US"/>
              </w:rPr>
            </w:pPr>
            <w:r w:rsidRPr="00E158BE">
              <w:rPr>
                <w:lang w:val="en-US"/>
              </w:rPr>
              <w:t>74</w:t>
            </w:r>
          </w:p>
        </w:tc>
        <w:tc>
          <w:tcPr>
            <w:tcW w:w="1395" w:type="dxa"/>
          </w:tcPr>
          <w:p w14:paraId="2C5324D2" w14:textId="77777777" w:rsidR="00E158BE" w:rsidRPr="00E158BE" w:rsidRDefault="00E158BE" w:rsidP="00E158BE">
            <w:pPr>
              <w:rPr>
                <w:lang w:val="en-US"/>
              </w:rPr>
            </w:pPr>
            <w:r w:rsidRPr="00E158BE">
              <w:rPr>
                <w:b/>
                <w:bCs/>
                <w:lang w:val="en-US"/>
              </w:rPr>
              <w:t>32%</w:t>
            </w:r>
          </w:p>
        </w:tc>
      </w:tr>
      <w:tr w:rsidR="00E158BE" w:rsidRPr="00E158BE" w14:paraId="6F973C7E" w14:textId="77777777" w:rsidTr="00D2626D">
        <w:trPr>
          <w:cantSplit/>
          <w:trHeight w:val="345"/>
        </w:trPr>
        <w:tc>
          <w:tcPr>
            <w:tcW w:w="2868" w:type="dxa"/>
          </w:tcPr>
          <w:p w14:paraId="188EF909" w14:textId="77777777" w:rsidR="00E158BE" w:rsidRPr="00E158BE" w:rsidRDefault="00E158BE" w:rsidP="00E158BE">
            <w:pPr>
              <w:rPr>
                <w:lang w:val="en-US"/>
              </w:rPr>
            </w:pPr>
            <w:r w:rsidRPr="00E158BE">
              <w:rPr>
                <w:i/>
                <w:iCs/>
                <w:lang w:val="en-US"/>
              </w:rPr>
              <w:t>Health Practitioner Regulation National Law (Victoria) Act 2009</w:t>
            </w:r>
          </w:p>
        </w:tc>
        <w:tc>
          <w:tcPr>
            <w:tcW w:w="1138" w:type="dxa"/>
          </w:tcPr>
          <w:p w14:paraId="3FF48604" w14:textId="77777777" w:rsidR="00E158BE" w:rsidRPr="00E158BE" w:rsidRDefault="00E158BE" w:rsidP="00E158BE">
            <w:pPr>
              <w:rPr>
                <w:lang w:val="en-US"/>
              </w:rPr>
            </w:pPr>
            <w:r w:rsidRPr="00E158BE">
              <w:rPr>
                <w:lang w:val="en-US"/>
              </w:rPr>
              <w:t>144</w:t>
            </w:r>
          </w:p>
        </w:tc>
        <w:tc>
          <w:tcPr>
            <w:tcW w:w="1137" w:type="dxa"/>
          </w:tcPr>
          <w:p w14:paraId="22C626B0" w14:textId="77777777" w:rsidR="00E158BE" w:rsidRPr="00E158BE" w:rsidRDefault="00E158BE" w:rsidP="00E158BE">
            <w:pPr>
              <w:rPr>
                <w:lang w:val="en-US"/>
              </w:rPr>
            </w:pPr>
            <w:r w:rsidRPr="00E158BE">
              <w:rPr>
                <w:lang w:val="en-US"/>
              </w:rPr>
              <w:t>102</w:t>
            </w:r>
          </w:p>
        </w:tc>
        <w:tc>
          <w:tcPr>
            <w:tcW w:w="1138" w:type="dxa"/>
          </w:tcPr>
          <w:p w14:paraId="26C7029C" w14:textId="77777777" w:rsidR="00E158BE" w:rsidRPr="00E158BE" w:rsidRDefault="00E158BE" w:rsidP="00E158BE">
            <w:pPr>
              <w:rPr>
                <w:lang w:val="en-US"/>
              </w:rPr>
            </w:pPr>
            <w:r w:rsidRPr="00E158BE">
              <w:rPr>
                <w:lang w:val="en-US"/>
              </w:rPr>
              <w:t>158</w:t>
            </w:r>
          </w:p>
        </w:tc>
        <w:tc>
          <w:tcPr>
            <w:tcW w:w="1395" w:type="dxa"/>
          </w:tcPr>
          <w:p w14:paraId="3BBBD7E4" w14:textId="77777777" w:rsidR="00E158BE" w:rsidRPr="00E158BE" w:rsidRDefault="00E158BE" w:rsidP="00E158BE">
            <w:pPr>
              <w:rPr>
                <w:lang w:val="en-US"/>
              </w:rPr>
            </w:pPr>
            <w:r w:rsidRPr="00E158BE">
              <w:rPr>
                <w:lang w:val="en-US"/>
              </w:rPr>
              <w:t>186</w:t>
            </w:r>
          </w:p>
        </w:tc>
        <w:tc>
          <w:tcPr>
            <w:tcW w:w="1395" w:type="dxa"/>
          </w:tcPr>
          <w:p w14:paraId="305608AA" w14:textId="77777777" w:rsidR="00E158BE" w:rsidRPr="00E158BE" w:rsidRDefault="00E158BE" w:rsidP="00E158BE">
            <w:pPr>
              <w:rPr>
                <w:lang w:val="en-US"/>
              </w:rPr>
            </w:pPr>
            <w:r w:rsidRPr="00E158BE">
              <w:rPr>
                <w:b/>
                <w:bCs/>
                <w:lang w:val="en-US"/>
              </w:rPr>
              <w:t>18%</w:t>
            </w:r>
          </w:p>
        </w:tc>
      </w:tr>
      <w:tr w:rsidR="00E158BE" w:rsidRPr="00E158BE" w14:paraId="0FC4E8DA" w14:textId="77777777" w:rsidTr="00D2626D">
        <w:trPr>
          <w:cantSplit/>
          <w:trHeight w:val="345"/>
        </w:trPr>
        <w:tc>
          <w:tcPr>
            <w:tcW w:w="2868" w:type="dxa"/>
          </w:tcPr>
          <w:p w14:paraId="17F8ACB4" w14:textId="77777777" w:rsidR="00E158BE" w:rsidRPr="00E158BE" w:rsidRDefault="00E158BE" w:rsidP="00E158BE">
            <w:pPr>
              <w:rPr>
                <w:lang w:val="en-US"/>
              </w:rPr>
            </w:pPr>
            <w:r w:rsidRPr="00E158BE">
              <w:rPr>
                <w:lang w:val="en-US"/>
              </w:rPr>
              <w:t>Others</w:t>
            </w:r>
          </w:p>
        </w:tc>
        <w:tc>
          <w:tcPr>
            <w:tcW w:w="1138" w:type="dxa"/>
          </w:tcPr>
          <w:p w14:paraId="3A0643D7" w14:textId="77777777" w:rsidR="00E158BE" w:rsidRPr="00E158BE" w:rsidRDefault="00E158BE" w:rsidP="00E158BE">
            <w:pPr>
              <w:rPr>
                <w:lang w:val="en-US"/>
              </w:rPr>
            </w:pPr>
            <w:r w:rsidRPr="00E158BE">
              <w:rPr>
                <w:lang w:val="en-US"/>
              </w:rPr>
              <w:t>345</w:t>
            </w:r>
          </w:p>
        </w:tc>
        <w:tc>
          <w:tcPr>
            <w:tcW w:w="1137" w:type="dxa"/>
          </w:tcPr>
          <w:p w14:paraId="1D656FC4" w14:textId="77777777" w:rsidR="00E158BE" w:rsidRPr="00E158BE" w:rsidRDefault="00E158BE" w:rsidP="00E158BE">
            <w:pPr>
              <w:rPr>
                <w:lang w:val="en-US"/>
              </w:rPr>
            </w:pPr>
            <w:r w:rsidRPr="00E158BE">
              <w:rPr>
                <w:lang w:val="en-US"/>
              </w:rPr>
              <w:t>341</w:t>
            </w:r>
          </w:p>
        </w:tc>
        <w:tc>
          <w:tcPr>
            <w:tcW w:w="1138" w:type="dxa"/>
          </w:tcPr>
          <w:p w14:paraId="577D71D1" w14:textId="77777777" w:rsidR="00E158BE" w:rsidRPr="00E158BE" w:rsidRDefault="00E158BE" w:rsidP="00E158BE">
            <w:pPr>
              <w:rPr>
                <w:lang w:val="en-US"/>
              </w:rPr>
            </w:pPr>
            <w:r w:rsidRPr="00E158BE">
              <w:rPr>
                <w:lang w:val="en-US"/>
              </w:rPr>
              <w:t>292</w:t>
            </w:r>
          </w:p>
        </w:tc>
        <w:tc>
          <w:tcPr>
            <w:tcW w:w="1395" w:type="dxa"/>
          </w:tcPr>
          <w:p w14:paraId="028440F0" w14:textId="77777777" w:rsidR="00E158BE" w:rsidRPr="00E158BE" w:rsidRDefault="00E158BE" w:rsidP="00E158BE">
            <w:pPr>
              <w:rPr>
                <w:lang w:val="en-US"/>
              </w:rPr>
            </w:pPr>
            <w:r w:rsidRPr="00E158BE">
              <w:rPr>
                <w:lang w:val="en-US"/>
              </w:rPr>
              <w:t>290</w:t>
            </w:r>
          </w:p>
        </w:tc>
        <w:tc>
          <w:tcPr>
            <w:tcW w:w="1395" w:type="dxa"/>
          </w:tcPr>
          <w:p w14:paraId="26BBDAC8" w14:textId="77777777" w:rsidR="00E158BE" w:rsidRPr="00E158BE" w:rsidRDefault="00E158BE" w:rsidP="00E158BE">
            <w:pPr>
              <w:rPr>
                <w:lang w:val="en-US"/>
              </w:rPr>
            </w:pPr>
            <w:r w:rsidRPr="00E158BE">
              <w:rPr>
                <w:b/>
                <w:bCs/>
                <w:lang w:val="en-US"/>
              </w:rPr>
              <w:t>-1%</w:t>
            </w:r>
          </w:p>
        </w:tc>
      </w:tr>
      <w:tr w:rsidR="00E158BE" w:rsidRPr="00E158BE" w14:paraId="7046EB9D" w14:textId="77777777" w:rsidTr="00D2626D">
        <w:trPr>
          <w:cantSplit/>
          <w:trHeight w:val="406"/>
        </w:trPr>
        <w:tc>
          <w:tcPr>
            <w:tcW w:w="2868" w:type="dxa"/>
          </w:tcPr>
          <w:p w14:paraId="1025B489" w14:textId="77777777" w:rsidR="00E158BE" w:rsidRPr="00E158BE" w:rsidRDefault="00E158BE" w:rsidP="00E158BE">
            <w:pPr>
              <w:rPr>
                <w:lang w:val="en-US"/>
              </w:rPr>
            </w:pPr>
            <w:r w:rsidRPr="00E158BE">
              <w:rPr>
                <w:b/>
                <w:bCs/>
                <w:lang w:val="en-US"/>
              </w:rPr>
              <w:t>Total</w:t>
            </w:r>
          </w:p>
        </w:tc>
        <w:tc>
          <w:tcPr>
            <w:tcW w:w="1138" w:type="dxa"/>
          </w:tcPr>
          <w:p w14:paraId="118BAE3C" w14:textId="77777777" w:rsidR="00E158BE" w:rsidRPr="00E158BE" w:rsidRDefault="00E158BE" w:rsidP="00E158BE">
            <w:pPr>
              <w:rPr>
                <w:lang w:val="en-US"/>
              </w:rPr>
            </w:pPr>
            <w:r w:rsidRPr="00E158BE">
              <w:rPr>
                <w:b/>
                <w:bCs/>
                <w:lang w:val="en-US"/>
              </w:rPr>
              <w:t>724</w:t>
            </w:r>
          </w:p>
        </w:tc>
        <w:tc>
          <w:tcPr>
            <w:tcW w:w="1137" w:type="dxa"/>
          </w:tcPr>
          <w:p w14:paraId="36A7EBB2" w14:textId="77777777" w:rsidR="00E158BE" w:rsidRPr="00E158BE" w:rsidRDefault="00E158BE" w:rsidP="00E158BE">
            <w:pPr>
              <w:rPr>
                <w:lang w:val="en-US"/>
              </w:rPr>
            </w:pPr>
            <w:r w:rsidRPr="00E158BE">
              <w:rPr>
                <w:b/>
                <w:bCs/>
                <w:lang w:val="en-US"/>
              </w:rPr>
              <w:t>705</w:t>
            </w:r>
          </w:p>
        </w:tc>
        <w:tc>
          <w:tcPr>
            <w:tcW w:w="1138" w:type="dxa"/>
          </w:tcPr>
          <w:p w14:paraId="6309D278" w14:textId="77777777" w:rsidR="00E158BE" w:rsidRPr="00E158BE" w:rsidRDefault="00E158BE" w:rsidP="00E158BE">
            <w:pPr>
              <w:rPr>
                <w:lang w:val="en-US"/>
              </w:rPr>
            </w:pPr>
            <w:r w:rsidRPr="00E158BE">
              <w:rPr>
                <w:b/>
                <w:bCs/>
                <w:lang w:val="en-US"/>
              </w:rPr>
              <w:t>689</w:t>
            </w:r>
          </w:p>
        </w:tc>
        <w:tc>
          <w:tcPr>
            <w:tcW w:w="1395" w:type="dxa"/>
          </w:tcPr>
          <w:p w14:paraId="0ADC3863" w14:textId="77777777" w:rsidR="00E158BE" w:rsidRPr="00E158BE" w:rsidRDefault="00E158BE" w:rsidP="00E158BE">
            <w:pPr>
              <w:rPr>
                <w:lang w:val="en-US"/>
              </w:rPr>
            </w:pPr>
            <w:r w:rsidRPr="00E158BE">
              <w:rPr>
                <w:b/>
                <w:bCs/>
                <w:lang w:val="en-US"/>
              </w:rPr>
              <w:t>715</w:t>
            </w:r>
          </w:p>
        </w:tc>
        <w:tc>
          <w:tcPr>
            <w:tcW w:w="1395" w:type="dxa"/>
          </w:tcPr>
          <w:p w14:paraId="3D6BEBEE" w14:textId="77777777" w:rsidR="00E158BE" w:rsidRPr="00E158BE" w:rsidRDefault="00E158BE" w:rsidP="00E158BE">
            <w:pPr>
              <w:rPr>
                <w:lang w:val="en-US"/>
              </w:rPr>
            </w:pPr>
            <w:r w:rsidRPr="00E158BE">
              <w:rPr>
                <w:b/>
                <w:bCs/>
                <w:lang w:val="en-US"/>
              </w:rPr>
              <w:t>4%</w:t>
            </w:r>
          </w:p>
        </w:tc>
      </w:tr>
    </w:tbl>
    <w:p w14:paraId="3B47C745" w14:textId="77777777" w:rsidR="00E158BE" w:rsidRPr="00E158BE" w:rsidRDefault="00E158BE" w:rsidP="003317ED">
      <w:pPr>
        <w:pStyle w:val="Heading4"/>
        <w:rPr>
          <w:lang w:val="en-US"/>
        </w:rPr>
      </w:pPr>
      <w:r w:rsidRPr="00E158BE">
        <w:rPr>
          <w:lang w:val="en-US"/>
        </w:rPr>
        <w:t>Legal Practice List</w:t>
      </w: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4D321F1F" w14:textId="77777777" w:rsidTr="00D2626D">
        <w:trPr>
          <w:cantSplit/>
          <w:trHeight w:val="360"/>
          <w:tblHeader/>
        </w:trPr>
        <w:tc>
          <w:tcPr>
            <w:tcW w:w="2868" w:type="dxa"/>
          </w:tcPr>
          <w:p w14:paraId="4BB47A8E" w14:textId="77777777" w:rsidR="00E158BE" w:rsidRPr="00E158BE" w:rsidRDefault="00E158BE" w:rsidP="00E158BE">
            <w:pPr>
              <w:rPr>
                <w:lang w:val="en-US"/>
              </w:rPr>
            </w:pPr>
            <w:proofErr w:type="spellStart"/>
            <w:r w:rsidRPr="00E158BE">
              <w:rPr>
                <w:b/>
                <w:bCs/>
                <w:lang w:val="en-US"/>
              </w:rPr>
              <w:t>Caseflow</w:t>
            </w:r>
            <w:proofErr w:type="spellEnd"/>
          </w:p>
        </w:tc>
        <w:tc>
          <w:tcPr>
            <w:tcW w:w="1138" w:type="dxa"/>
          </w:tcPr>
          <w:p w14:paraId="65CE8747" w14:textId="77777777" w:rsidR="00E158BE" w:rsidRPr="00E158BE" w:rsidRDefault="00E158BE" w:rsidP="00E158BE">
            <w:pPr>
              <w:rPr>
                <w:lang w:val="en-US"/>
              </w:rPr>
            </w:pPr>
            <w:r w:rsidRPr="00E158BE">
              <w:rPr>
                <w:b/>
                <w:bCs/>
                <w:lang w:val="en-US"/>
              </w:rPr>
              <w:t>2019/20</w:t>
            </w:r>
          </w:p>
        </w:tc>
        <w:tc>
          <w:tcPr>
            <w:tcW w:w="1137" w:type="dxa"/>
          </w:tcPr>
          <w:p w14:paraId="3F28AC00" w14:textId="77777777" w:rsidR="00E158BE" w:rsidRPr="00E158BE" w:rsidRDefault="00E158BE" w:rsidP="00E158BE">
            <w:pPr>
              <w:rPr>
                <w:lang w:val="en-US"/>
              </w:rPr>
            </w:pPr>
            <w:r w:rsidRPr="00E158BE">
              <w:rPr>
                <w:b/>
                <w:bCs/>
                <w:lang w:val="en-US"/>
              </w:rPr>
              <w:t>2020/21</w:t>
            </w:r>
          </w:p>
        </w:tc>
        <w:tc>
          <w:tcPr>
            <w:tcW w:w="1138" w:type="dxa"/>
          </w:tcPr>
          <w:p w14:paraId="165B437C" w14:textId="77777777" w:rsidR="00E158BE" w:rsidRPr="00E158BE" w:rsidRDefault="00E158BE" w:rsidP="00E158BE">
            <w:pPr>
              <w:rPr>
                <w:lang w:val="en-US"/>
              </w:rPr>
            </w:pPr>
            <w:r w:rsidRPr="00E158BE">
              <w:rPr>
                <w:b/>
                <w:bCs/>
                <w:lang w:val="en-US"/>
              </w:rPr>
              <w:t>2021/22</w:t>
            </w:r>
          </w:p>
        </w:tc>
        <w:tc>
          <w:tcPr>
            <w:tcW w:w="1395" w:type="dxa"/>
          </w:tcPr>
          <w:p w14:paraId="4638AA76" w14:textId="77777777" w:rsidR="00E158BE" w:rsidRPr="00E158BE" w:rsidRDefault="00E158BE" w:rsidP="00E158BE">
            <w:pPr>
              <w:rPr>
                <w:lang w:val="en-US"/>
              </w:rPr>
            </w:pPr>
            <w:r w:rsidRPr="00E158BE">
              <w:rPr>
                <w:b/>
                <w:bCs/>
                <w:lang w:val="en-US"/>
              </w:rPr>
              <w:t>2022/23</w:t>
            </w:r>
          </w:p>
        </w:tc>
        <w:tc>
          <w:tcPr>
            <w:tcW w:w="1395" w:type="dxa"/>
          </w:tcPr>
          <w:p w14:paraId="06F05679" w14:textId="77777777" w:rsidR="00E158BE" w:rsidRPr="00E158BE" w:rsidRDefault="00E158BE" w:rsidP="00E158BE">
            <w:pPr>
              <w:rPr>
                <w:lang w:val="en-US"/>
              </w:rPr>
            </w:pPr>
            <w:r w:rsidRPr="00E158BE">
              <w:rPr>
                <w:b/>
                <w:bCs/>
                <w:lang w:val="en-US"/>
              </w:rPr>
              <w:t>Variance</w:t>
            </w:r>
          </w:p>
        </w:tc>
      </w:tr>
      <w:tr w:rsidR="00E158BE" w:rsidRPr="00E158BE" w14:paraId="5F186684" w14:textId="77777777" w:rsidTr="00D2626D">
        <w:trPr>
          <w:cantSplit/>
          <w:trHeight w:val="360"/>
        </w:trPr>
        <w:tc>
          <w:tcPr>
            <w:tcW w:w="2868" w:type="dxa"/>
          </w:tcPr>
          <w:p w14:paraId="16E0C6D3" w14:textId="77777777" w:rsidR="00E158BE" w:rsidRPr="00E158BE" w:rsidRDefault="00E158BE" w:rsidP="00E158BE">
            <w:pPr>
              <w:rPr>
                <w:lang w:val="en-US"/>
              </w:rPr>
            </w:pPr>
            <w:r w:rsidRPr="00E158BE">
              <w:rPr>
                <w:lang w:val="en-US"/>
              </w:rPr>
              <w:t>Initiations</w:t>
            </w:r>
          </w:p>
        </w:tc>
        <w:tc>
          <w:tcPr>
            <w:tcW w:w="1138" w:type="dxa"/>
          </w:tcPr>
          <w:p w14:paraId="483848F8" w14:textId="77777777" w:rsidR="00E158BE" w:rsidRPr="00E158BE" w:rsidRDefault="00E158BE" w:rsidP="00E158BE">
            <w:pPr>
              <w:rPr>
                <w:lang w:val="en-US"/>
              </w:rPr>
            </w:pPr>
            <w:r w:rsidRPr="00E158BE">
              <w:rPr>
                <w:lang w:val="en-US"/>
              </w:rPr>
              <w:t>121</w:t>
            </w:r>
          </w:p>
        </w:tc>
        <w:tc>
          <w:tcPr>
            <w:tcW w:w="1137" w:type="dxa"/>
          </w:tcPr>
          <w:p w14:paraId="32543467" w14:textId="77777777" w:rsidR="00E158BE" w:rsidRPr="00E158BE" w:rsidRDefault="00E158BE" w:rsidP="00E158BE">
            <w:pPr>
              <w:rPr>
                <w:lang w:val="en-US"/>
              </w:rPr>
            </w:pPr>
            <w:r w:rsidRPr="00E158BE">
              <w:rPr>
                <w:lang w:val="en-US"/>
              </w:rPr>
              <w:t>90</w:t>
            </w:r>
          </w:p>
        </w:tc>
        <w:tc>
          <w:tcPr>
            <w:tcW w:w="1138" w:type="dxa"/>
          </w:tcPr>
          <w:p w14:paraId="636B12E1" w14:textId="77777777" w:rsidR="00E158BE" w:rsidRPr="00E158BE" w:rsidRDefault="00E158BE" w:rsidP="00E158BE">
            <w:pPr>
              <w:rPr>
                <w:lang w:val="en-US"/>
              </w:rPr>
            </w:pPr>
            <w:r w:rsidRPr="00E158BE">
              <w:rPr>
                <w:lang w:val="en-US"/>
              </w:rPr>
              <w:t>72</w:t>
            </w:r>
          </w:p>
        </w:tc>
        <w:tc>
          <w:tcPr>
            <w:tcW w:w="1395" w:type="dxa"/>
          </w:tcPr>
          <w:p w14:paraId="1DC03C2C" w14:textId="77777777" w:rsidR="00E158BE" w:rsidRPr="00E158BE" w:rsidRDefault="00E158BE" w:rsidP="00E158BE">
            <w:pPr>
              <w:rPr>
                <w:lang w:val="en-US"/>
              </w:rPr>
            </w:pPr>
            <w:r w:rsidRPr="00E158BE">
              <w:rPr>
                <w:lang w:val="en-US"/>
              </w:rPr>
              <w:t>98</w:t>
            </w:r>
          </w:p>
        </w:tc>
        <w:tc>
          <w:tcPr>
            <w:tcW w:w="1395" w:type="dxa"/>
          </w:tcPr>
          <w:p w14:paraId="72D1362E" w14:textId="77777777" w:rsidR="00E158BE" w:rsidRPr="00E158BE" w:rsidRDefault="00E158BE" w:rsidP="00E158BE">
            <w:pPr>
              <w:rPr>
                <w:lang w:val="en-US"/>
              </w:rPr>
            </w:pPr>
            <w:r w:rsidRPr="00E158BE">
              <w:rPr>
                <w:b/>
                <w:bCs/>
                <w:lang w:val="en-US"/>
              </w:rPr>
              <w:t>36%</w:t>
            </w:r>
          </w:p>
        </w:tc>
      </w:tr>
      <w:tr w:rsidR="00E158BE" w:rsidRPr="00E158BE" w14:paraId="06241EC0" w14:textId="77777777" w:rsidTr="00D2626D">
        <w:trPr>
          <w:cantSplit/>
          <w:trHeight w:val="360"/>
        </w:trPr>
        <w:tc>
          <w:tcPr>
            <w:tcW w:w="2868" w:type="dxa"/>
          </w:tcPr>
          <w:p w14:paraId="4621ADB2" w14:textId="77777777" w:rsidR="00E158BE" w:rsidRPr="00E158BE" w:rsidRDefault="00E158BE" w:rsidP="00E158BE">
            <w:pPr>
              <w:rPr>
                <w:lang w:val="en-US"/>
              </w:rPr>
            </w:pPr>
            <w:proofErr w:type="spellStart"/>
            <w:r w:rsidRPr="00E158BE">
              <w:rPr>
                <w:lang w:val="en-US"/>
              </w:rPr>
              <w:t>Finalisations</w:t>
            </w:r>
            <w:proofErr w:type="spellEnd"/>
          </w:p>
        </w:tc>
        <w:tc>
          <w:tcPr>
            <w:tcW w:w="1138" w:type="dxa"/>
          </w:tcPr>
          <w:p w14:paraId="1511540B" w14:textId="77777777" w:rsidR="00E158BE" w:rsidRPr="00E158BE" w:rsidRDefault="00E158BE" w:rsidP="00E158BE">
            <w:pPr>
              <w:rPr>
                <w:lang w:val="en-US"/>
              </w:rPr>
            </w:pPr>
            <w:r w:rsidRPr="00E158BE">
              <w:rPr>
                <w:lang w:val="en-US"/>
              </w:rPr>
              <w:t>87</w:t>
            </w:r>
          </w:p>
        </w:tc>
        <w:tc>
          <w:tcPr>
            <w:tcW w:w="1137" w:type="dxa"/>
          </w:tcPr>
          <w:p w14:paraId="54D1DD52" w14:textId="77777777" w:rsidR="00E158BE" w:rsidRPr="00E158BE" w:rsidRDefault="00E158BE" w:rsidP="00E158BE">
            <w:pPr>
              <w:rPr>
                <w:lang w:val="en-US"/>
              </w:rPr>
            </w:pPr>
            <w:r w:rsidRPr="00E158BE">
              <w:rPr>
                <w:lang w:val="en-US"/>
              </w:rPr>
              <w:t>113</w:t>
            </w:r>
          </w:p>
        </w:tc>
        <w:tc>
          <w:tcPr>
            <w:tcW w:w="1138" w:type="dxa"/>
          </w:tcPr>
          <w:p w14:paraId="12247CE4" w14:textId="77777777" w:rsidR="00E158BE" w:rsidRPr="00E158BE" w:rsidRDefault="00E158BE" w:rsidP="00E158BE">
            <w:pPr>
              <w:rPr>
                <w:lang w:val="en-US"/>
              </w:rPr>
            </w:pPr>
            <w:r w:rsidRPr="00E158BE">
              <w:rPr>
                <w:lang w:val="en-US"/>
              </w:rPr>
              <w:t>79</w:t>
            </w:r>
          </w:p>
        </w:tc>
        <w:tc>
          <w:tcPr>
            <w:tcW w:w="1395" w:type="dxa"/>
          </w:tcPr>
          <w:p w14:paraId="1CD7F219" w14:textId="77777777" w:rsidR="00E158BE" w:rsidRPr="00E158BE" w:rsidRDefault="00E158BE" w:rsidP="00E158BE">
            <w:pPr>
              <w:rPr>
                <w:lang w:val="en-US"/>
              </w:rPr>
            </w:pPr>
            <w:r w:rsidRPr="00E158BE">
              <w:rPr>
                <w:lang w:val="en-US"/>
              </w:rPr>
              <w:t>93</w:t>
            </w:r>
          </w:p>
        </w:tc>
        <w:tc>
          <w:tcPr>
            <w:tcW w:w="1395" w:type="dxa"/>
          </w:tcPr>
          <w:p w14:paraId="236F768F" w14:textId="77777777" w:rsidR="00E158BE" w:rsidRPr="00E158BE" w:rsidRDefault="00E158BE" w:rsidP="00E158BE">
            <w:pPr>
              <w:rPr>
                <w:lang w:val="en-US"/>
              </w:rPr>
            </w:pPr>
            <w:r w:rsidRPr="00E158BE">
              <w:rPr>
                <w:b/>
                <w:bCs/>
                <w:lang w:val="en-US"/>
              </w:rPr>
              <w:t>18%</w:t>
            </w:r>
          </w:p>
        </w:tc>
      </w:tr>
      <w:tr w:rsidR="00E158BE" w:rsidRPr="00E158BE" w14:paraId="3867BEB0" w14:textId="77777777" w:rsidTr="00D2626D">
        <w:trPr>
          <w:cantSplit/>
          <w:trHeight w:val="360"/>
        </w:trPr>
        <w:tc>
          <w:tcPr>
            <w:tcW w:w="2868" w:type="dxa"/>
          </w:tcPr>
          <w:p w14:paraId="32BC5436" w14:textId="77777777" w:rsidR="00E158BE" w:rsidRPr="00E158BE" w:rsidRDefault="00E158BE" w:rsidP="00E158BE">
            <w:pPr>
              <w:rPr>
                <w:lang w:val="en-US"/>
              </w:rPr>
            </w:pPr>
            <w:r w:rsidRPr="00E158BE">
              <w:rPr>
                <w:lang w:val="en-US"/>
              </w:rPr>
              <w:t>Pending</w:t>
            </w:r>
          </w:p>
        </w:tc>
        <w:tc>
          <w:tcPr>
            <w:tcW w:w="1138" w:type="dxa"/>
          </w:tcPr>
          <w:p w14:paraId="7DF778C0" w14:textId="77777777" w:rsidR="00E158BE" w:rsidRPr="00E158BE" w:rsidRDefault="00E158BE" w:rsidP="00E158BE">
            <w:pPr>
              <w:rPr>
                <w:lang w:val="en-US"/>
              </w:rPr>
            </w:pPr>
            <w:r w:rsidRPr="00E158BE">
              <w:rPr>
                <w:lang w:val="en-US"/>
              </w:rPr>
              <w:t>43</w:t>
            </w:r>
          </w:p>
        </w:tc>
        <w:tc>
          <w:tcPr>
            <w:tcW w:w="1137" w:type="dxa"/>
          </w:tcPr>
          <w:p w14:paraId="19E0557D" w14:textId="77777777" w:rsidR="00E158BE" w:rsidRPr="00E158BE" w:rsidRDefault="00E158BE" w:rsidP="00E158BE">
            <w:pPr>
              <w:rPr>
                <w:lang w:val="en-US"/>
              </w:rPr>
            </w:pPr>
            <w:r w:rsidRPr="00E158BE">
              <w:rPr>
                <w:lang w:val="en-US"/>
              </w:rPr>
              <w:t>80</w:t>
            </w:r>
          </w:p>
        </w:tc>
        <w:tc>
          <w:tcPr>
            <w:tcW w:w="1138" w:type="dxa"/>
          </w:tcPr>
          <w:p w14:paraId="4E3C5A13" w14:textId="77777777" w:rsidR="00E158BE" w:rsidRPr="00E158BE" w:rsidRDefault="00E158BE" w:rsidP="00E158BE">
            <w:pPr>
              <w:rPr>
                <w:lang w:val="en-US"/>
              </w:rPr>
            </w:pPr>
            <w:r w:rsidRPr="00E158BE">
              <w:rPr>
                <w:lang w:val="en-US"/>
              </w:rPr>
              <w:t>72</w:t>
            </w:r>
          </w:p>
        </w:tc>
        <w:tc>
          <w:tcPr>
            <w:tcW w:w="1395" w:type="dxa"/>
          </w:tcPr>
          <w:p w14:paraId="7C58778C" w14:textId="77777777" w:rsidR="00E158BE" w:rsidRPr="00E158BE" w:rsidRDefault="00E158BE" w:rsidP="00E158BE">
            <w:pPr>
              <w:rPr>
                <w:lang w:val="en-US"/>
              </w:rPr>
            </w:pPr>
            <w:r w:rsidRPr="00E158BE">
              <w:rPr>
                <w:lang w:val="en-US"/>
              </w:rPr>
              <w:t>74</w:t>
            </w:r>
          </w:p>
        </w:tc>
        <w:tc>
          <w:tcPr>
            <w:tcW w:w="1395" w:type="dxa"/>
          </w:tcPr>
          <w:p w14:paraId="68EF1E3B" w14:textId="77777777" w:rsidR="00E158BE" w:rsidRPr="00E158BE" w:rsidRDefault="00E158BE" w:rsidP="00E158BE">
            <w:pPr>
              <w:rPr>
                <w:lang w:val="en-US"/>
              </w:rPr>
            </w:pPr>
            <w:r w:rsidRPr="00E158BE">
              <w:rPr>
                <w:b/>
                <w:bCs/>
                <w:lang w:val="en-US"/>
              </w:rPr>
              <w:t>3%</w:t>
            </w:r>
          </w:p>
        </w:tc>
      </w:tr>
      <w:tr w:rsidR="00E158BE" w:rsidRPr="00E158BE" w14:paraId="0BF45513" w14:textId="77777777" w:rsidTr="00D2626D">
        <w:trPr>
          <w:cantSplit/>
          <w:trHeight w:val="360"/>
        </w:trPr>
        <w:tc>
          <w:tcPr>
            <w:tcW w:w="2868" w:type="dxa"/>
          </w:tcPr>
          <w:p w14:paraId="7F0B2613" w14:textId="77777777" w:rsidR="00E158BE" w:rsidRPr="00E158BE" w:rsidRDefault="00E158BE" w:rsidP="00E158BE">
            <w:pPr>
              <w:rPr>
                <w:lang w:val="en-US"/>
              </w:rPr>
            </w:pPr>
            <w:r w:rsidRPr="00E158BE">
              <w:rPr>
                <w:lang w:val="en-US"/>
              </w:rPr>
              <w:t>Clearance rate</w:t>
            </w:r>
          </w:p>
        </w:tc>
        <w:tc>
          <w:tcPr>
            <w:tcW w:w="1138" w:type="dxa"/>
          </w:tcPr>
          <w:p w14:paraId="69C09352" w14:textId="77777777" w:rsidR="00E158BE" w:rsidRPr="00E158BE" w:rsidRDefault="00E158BE" w:rsidP="00E158BE">
            <w:pPr>
              <w:rPr>
                <w:lang w:val="en-US"/>
              </w:rPr>
            </w:pPr>
            <w:r w:rsidRPr="00E158BE">
              <w:rPr>
                <w:lang w:val="en-US"/>
              </w:rPr>
              <w:t>72%</w:t>
            </w:r>
          </w:p>
        </w:tc>
        <w:tc>
          <w:tcPr>
            <w:tcW w:w="1137" w:type="dxa"/>
          </w:tcPr>
          <w:p w14:paraId="1BE0AAB3" w14:textId="77777777" w:rsidR="00E158BE" w:rsidRPr="00E158BE" w:rsidRDefault="00E158BE" w:rsidP="00E158BE">
            <w:pPr>
              <w:rPr>
                <w:lang w:val="en-US"/>
              </w:rPr>
            </w:pPr>
            <w:r w:rsidRPr="00E158BE">
              <w:rPr>
                <w:lang w:val="en-US"/>
              </w:rPr>
              <w:t>126%</w:t>
            </w:r>
          </w:p>
        </w:tc>
        <w:tc>
          <w:tcPr>
            <w:tcW w:w="1138" w:type="dxa"/>
          </w:tcPr>
          <w:p w14:paraId="15015CD0" w14:textId="77777777" w:rsidR="00E158BE" w:rsidRPr="00E158BE" w:rsidRDefault="00E158BE" w:rsidP="00E158BE">
            <w:pPr>
              <w:rPr>
                <w:lang w:val="en-US"/>
              </w:rPr>
            </w:pPr>
            <w:r w:rsidRPr="00E158BE">
              <w:rPr>
                <w:lang w:val="en-US"/>
              </w:rPr>
              <w:t>110%</w:t>
            </w:r>
          </w:p>
        </w:tc>
        <w:tc>
          <w:tcPr>
            <w:tcW w:w="1395" w:type="dxa"/>
          </w:tcPr>
          <w:p w14:paraId="70524B7C" w14:textId="77777777" w:rsidR="00E158BE" w:rsidRPr="00E158BE" w:rsidRDefault="00E158BE" w:rsidP="00E158BE">
            <w:pPr>
              <w:rPr>
                <w:lang w:val="en-US"/>
              </w:rPr>
            </w:pPr>
            <w:r w:rsidRPr="00E158BE">
              <w:rPr>
                <w:lang w:val="en-US"/>
              </w:rPr>
              <w:t>95%</w:t>
            </w:r>
          </w:p>
        </w:tc>
        <w:tc>
          <w:tcPr>
            <w:tcW w:w="1395" w:type="dxa"/>
          </w:tcPr>
          <w:p w14:paraId="2026CF88" w14:textId="77777777" w:rsidR="00E158BE" w:rsidRPr="00E158BE" w:rsidRDefault="00E158BE" w:rsidP="00E158BE">
            <w:pPr>
              <w:rPr>
                <w:lang w:val="en-US"/>
              </w:rPr>
            </w:pPr>
            <w:r w:rsidRPr="00E158BE">
              <w:rPr>
                <w:b/>
                <w:bCs/>
                <w:lang w:val="en-US"/>
              </w:rPr>
              <w:t xml:space="preserve"> -14%</w:t>
            </w:r>
          </w:p>
        </w:tc>
      </w:tr>
    </w:tbl>
    <w:p w14:paraId="37706403"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2AC2A5FA" w14:textId="77777777" w:rsidTr="00D2626D">
        <w:trPr>
          <w:cantSplit/>
          <w:trHeight w:val="345"/>
          <w:tblHeader/>
        </w:trPr>
        <w:tc>
          <w:tcPr>
            <w:tcW w:w="2868" w:type="dxa"/>
          </w:tcPr>
          <w:p w14:paraId="6DB9A413" w14:textId="77777777" w:rsidR="00E158BE" w:rsidRPr="00E158BE" w:rsidRDefault="00E158BE" w:rsidP="00E158BE">
            <w:pPr>
              <w:rPr>
                <w:lang w:val="en-US"/>
              </w:rPr>
            </w:pPr>
            <w:r w:rsidRPr="00E158BE">
              <w:rPr>
                <w:b/>
                <w:bCs/>
                <w:lang w:val="en-US"/>
              </w:rPr>
              <w:t xml:space="preserve">Timeliness of </w:t>
            </w:r>
            <w:proofErr w:type="spellStart"/>
            <w:r w:rsidRPr="00E158BE">
              <w:rPr>
                <w:b/>
                <w:bCs/>
                <w:lang w:val="en-US"/>
              </w:rPr>
              <w:t>finalised</w:t>
            </w:r>
            <w:proofErr w:type="spellEnd"/>
            <w:r w:rsidRPr="00E158BE">
              <w:rPr>
                <w:b/>
                <w:bCs/>
                <w:lang w:val="en-US"/>
              </w:rPr>
              <w:t xml:space="preserve"> cases (weeks)</w:t>
            </w:r>
          </w:p>
        </w:tc>
        <w:tc>
          <w:tcPr>
            <w:tcW w:w="1138" w:type="dxa"/>
          </w:tcPr>
          <w:p w14:paraId="05D856B4" w14:textId="77777777" w:rsidR="00E158BE" w:rsidRPr="00E158BE" w:rsidRDefault="00E158BE" w:rsidP="00E158BE">
            <w:pPr>
              <w:rPr>
                <w:lang w:val="en-US"/>
              </w:rPr>
            </w:pPr>
            <w:r w:rsidRPr="00E158BE">
              <w:rPr>
                <w:b/>
                <w:bCs/>
                <w:lang w:val="en-US"/>
              </w:rPr>
              <w:t>2019/20</w:t>
            </w:r>
          </w:p>
        </w:tc>
        <w:tc>
          <w:tcPr>
            <w:tcW w:w="1137" w:type="dxa"/>
          </w:tcPr>
          <w:p w14:paraId="5782FD26" w14:textId="77777777" w:rsidR="00E158BE" w:rsidRPr="00E158BE" w:rsidRDefault="00E158BE" w:rsidP="00E158BE">
            <w:pPr>
              <w:rPr>
                <w:lang w:val="en-US"/>
              </w:rPr>
            </w:pPr>
            <w:r w:rsidRPr="00E158BE">
              <w:rPr>
                <w:b/>
                <w:bCs/>
                <w:lang w:val="en-US"/>
              </w:rPr>
              <w:t>2020/21</w:t>
            </w:r>
          </w:p>
        </w:tc>
        <w:tc>
          <w:tcPr>
            <w:tcW w:w="1138" w:type="dxa"/>
          </w:tcPr>
          <w:p w14:paraId="573678C4" w14:textId="77777777" w:rsidR="00E158BE" w:rsidRPr="00E158BE" w:rsidRDefault="00E158BE" w:rsidP="00E158BE">
            <w:pPr>
              <w:rPr>
                <w:lang w:val="en-US"/>
              </w:rPr>
            </w:pPr>
            <w:r w:rsidRPr="00E158BE">
              <w:rPr>
                <w:b/>
                <w:bCs/>
                <w:lang w:val="en-US"/>
              </w:rPr>
              <w:t>2021/22</w:t>
            </w:r>
          </w:p>
        </w:tc>
        <w:tc>
          <w:tcPr>
            <w:tcW w:w="1395" w:type="dxa"/>
          </w:tcPr>
          <w:p w14:paraId="5FC3C880" w14:textId="77777777" w:rsidR="00E158BE" w:rsidRPr="00E158BE" w:rsidRDefault="00E158BE" w:rsidP="00E158BE">
            <w:pPr>
              <w:rPr>
                <w:lang w:val="en-US"/>
              </w:rPr>
            </w:pPr>
            <w:r w:rsidRPr="00E158BE">
              <w:rPr>
                <w:b/>
                <w:bCs/>
                <w:lang w:val="en-US"/>
              </w:rPr>
              <w:t>2022/23</w:t>
            </w:r>
          </w:p>
        </w:tc>
        <w:tc>
          <w:tcPr>
            <w:tcW w:w="1395" w:type="dxa"/>
          </w:tcPr>
          <w:p w14:paraId="74EFB368" w14:textId="77777777" w:rsidR="00E158BE" w:rsidRPr="00E158BE" w:rsidRDefault="00E158BE" w:rsidP="00E158BE">
            <w:pPr>
              <w:rPr>
                <w:lang w:val="en-US"/>
              </w:rPr>
            </w:pPr>
            <w:r w:rsidRPr="00E158BE">
              <w:rPr>
                <w:b/>
                <w:bCs/>
                <w:lang w:val="en-US"/>
              </w:rPr>
              <w:t>Variance</w:t>
            </w:r>
          </w:p>
        </w:tc>
      </w:tr>
      <w:tr w:rsidR="00E158BE" w:rsidRPr="00E158BE" w14:paraId="6EC6A101" w14:textId="77777777" w:rsidTr="00D2626D">
        <w:trPr>
          <w:cantSplit/>
          <w:trHeight w:val="345"/>
        </w:trPr>
        <w:tc>
          <w:tcPr>
            <w:tcW w:w="2868" w:type="dxa"/>
          </w:tcPr>
          <w:p w14:paraId="086631C7" w14:textId="77777777" w:rsidR="00E158BE" w:rsidRPr="00E158BE" w:rsidRDefault="00E158BE" w:rsidP="00E158BE">
            <w:pPr>
              <w:rPr>
                <w:lang w:val="en-US"/>
              </w:rPr>
            </w:pPr>
            <w:r w:rsidRPr="00E158BE">
              <w:rPr>
                <w:lang w:val="en-US"/>
              </w:rPr>
              <w:t>Median</w:t>
            </w:r>
          </w:p>
        </w:tc>
        <w:tc>
          <w:tcPr>
            <w:tcW w:w="1138" w:type="dxa"/>
          </w:tcPr>
          <w:p w14:paraId="53905D7C" w14:textId="77777777" w:rsidR="00E158BE" w:rsidRPr="00E158BE" w:rsidRDefault="00E158BE" w:rsidP="00E158BE">
            <w:pPr>
              <w:rPr>
                <w:lang w:val="en-US"/>
              </w:rPr>
            </w:pPr>
            <w:r w:rsidRPr="00E158BE">
              <w:rPr>
                <w:lang w:val="en-US"/>
              </w:rPr>
              <w:t>19</w:t>
            </w:r>
          </w:p>
        </w:tc>
        <w:tc>
          <w:tcPr>
            <w:tcW w:w="1137" w:type="dxa"/>
          </w:tcPr>
          <w:p w14:paraId="645F2EBE" w14:textId="77777777" w:rsidR="00E158BE" w:rsidRPr="00E158BE" w:rsidRDefault="00E158BE" w:rsidP="00E158BE">
            <w:pPr>
              <w:rPr>
                <w:lang w:val="en-US"/>
              </w:rPr>
            </w:pPr>
            <w:r w:rsidRPr="00E158BE">
              <w:rPr>
                <w:lang w:val="en-US"/>
              </w:rPr>
              <w:t>29</w:t>
            </w:r>
          </w:p>
        </w:tc>
        <w:tc>
          <w:tcPr>
            <w:tcW w:w="1138" w:type="dxa"/>
          </w:tcPr>
          <w:p w14:paraId="329120EA" w14:textId="77777777" w:rsidR="00E158BE" w:rsidRPr="00E158BE" w:rsidRDefault="00E158BE" w:rsidP="00E158BE">
            <w:pPr>
              <w:rPr>
                <w:lang w:val="en-US"/>
              </w:rPr>
            </w:pPr>
            <w:r w:rsidRPr="00E158BE">
              <w:rPr>
                <w:lang w:val="en-US"/>
              </w:rPr>
              <w:t>33</w:t>
            </w:r>
          </w:p>
        </w:tc>
        <w:tc>
          <w:tcPr>
            <w:tcW w:w="1395" w:type="dxa"/>
          </w:tcPr>
          <w:p w14:paraId="04A88E73" w14:textId="77777777" w:rsidR="00E158BE" w:rsidRPr="00E158BE" w:rsidRDefault="00E158BE" w:rsidP="00E158BE">
            <w:pPr>
              <w:rPr>
                <w:lang w:val="en-US"/>
              </w:rPr>
            </w:pPr>
            <w:r w:rsidRPr="00E158BE">
              <w:rPr>
                <w:lang w:val="en-US"/>
              </w:rPr>
              <w:t>29</w:t>
            </w:r>
          </w:p>
        </w:tc>
        <w:tc>
          <w:tcPr>
            <w:tcW w:w="1395" w:type="dxa"/>
          </w:tcPr>
          <w:p w14:paraId="516D724C" w14:textId="77777777" w:rsidR="00E158BE" w:rsidRPr="00E158BE" w:rsidRDefault="00E158BE" w:rsidP="00E158BE">
            <w:pPr>
              <w:rPr>
                <w:lang w:val="en-US"/>
              </w:rPr>
            </w:pPr>
            <w:r w:rsidRPr="00E158BE">
              <w:rPr>
                <w:b/>
                <w:bCs/>
                <w:lang w:val="en-US"/>
              </w:rPr>
              <w:t xml:space="preserve"> -12%</w:t>
            </w:r>
          </w:p>
        </w:tc>
      </w:tr>
      <w:tr w:rsidR="00E158BE" w:rsidRPr="00E158BE" w14:paraId="196AB959" w14:textId="77777777" w:rsidTr="00D2626D">
        <w:trPr>
          <w:cantSplit/>
          <w:trHeight w:val="345"/>
        </w:trPr>
        <w:tc>
          <w:tcPr>
            <w:tcW w:w="2868" w:type="dxa"/>
          </w:tcPr>
          <w:p w14:paraId="551B8392" w14:textId="77777777" w:rsidR="00E158BE" w:rsidRPr="00E158BE" w:rsidRDefault="00E158BE" w:rsidP="00E158BE">
            <w:pPr>
              <w:rPr>
                <w:lang w:val="en-US"/>
              </w:rPr>
            </w:pPr>
            <w:r w:rsidRPr="00E158BE">
              <w:rPr>
                <w:lang w:val="en-US"/>
              </w:rPr>
              <w:t>80th percentile</w:t>
            </w:r>
          </w:p>
        </w:tc>
        <w:tc>
          <w:tcPr>
            <w:tcW w:w="1138" w:type="dxa"/>
          </w:tcPr>
          <w:p w14:paraId="1B935A93" w14:textId="77777777" w:rsidR="00E158BE" w:rsidRPr="00E158BE" w:rsidRDefault="00E158BE" w:rsidP="00E158BE">
            <w:pPr>
              <w:rPr>
                <w:lang w:val="en-US"/>
              </w:rPr>
            </w:pPr>
            <w:r w:rsidRPr="00E158BE">
              <w:rPr>
                <w:lang w:val="en-US"/>
              </w:rPr>
              <w:t>48</w:t>
            </w:r>
          </w:p>
        </w:tc>
        <w:tc>
          <w:tcPr>
            <w:tcW w:w="1137" w:type="dxa"/>
          </w:tcPr>
          <w:p w14:paraId="7F066768" w14:textId="77777777" w:rsidR="00E158BE" w:rsidRPr="00E158BE" w:rsidRDefault="00E158BE" w:rsidP="00E158BE">
            <w:pPr>
              <w:rPr>
                <w:lang w:val="en-US"/>
              </w:rPr>
            </w:pPr>
            <w:r w:rsidRPr="00E158BE">
              <w:rPr>
                <w:lang w:val="en-US"/>
              </w:rPr>
              <w:t>53</w:t>
            </w:r>
          </w:p>
        </w:tc>
        <w:tc>
          <w:tcPr>
            <w:tcW w:w="1138" w:type="dxa"/>
          </w:tcPr>
          <w:p w14:paraId="33B9EEDA" w14:textId="77777777" w:rsidR="00E158BE" w:rsidRPr="00E158BE" w:rsidRDefault="00E158BE" w:rsidP="00E158BE">
            <w:pPr>
              <w:rPr>
                <w:lang w:val="en-US"/>
              </w:rPr>
            </w:pPr>
            <w:r w:rsidRPr="00E158BE">
              <w:rPr>
                <w:lang w:val="en-US"/>
              </w:rPr>
              <w:t>68</w:t>
            </w:r>
          </w:p>
        </w:tc>
        <w:tc>
          <w:tcPr>
            <w:tcW w:w="1395" w:type="dxa"/>
          </w:tcPr>
          <w:p w14:paraId="7F0CF496" w14:textId="77777777" w:rsidR="00E158BE" w:rsidRPr="00E158BE" w:rsidRDefault="00E158BE" w:rsidP="00E158BE">
            <w:pPr>
              <w:rPr>
                <w:lang w:val="en-US"/>
              </w:rPr>
            </w:pPr>
            <w:r w:rsidRPr="00E158BE">
              <w:rPr>
                <w:lang w:val="en-US"/>
              </w:rPr>
              <w:t>63</w:t>
            </w:r>
          </w:p>
        </w:tc>
        <w:tc>
          <w:tcPr>
            <w:tcW w:w="1395" w:type="dxa"/>
          </w:tcPr>
          <w:p w14:paraId="2F102511" w14:textId="77777777" w:rsidR="00E158BE" w:rsidRPr="00E158BE" w:rsidRDefault="00E158BE" w:rsidP="00E158BE">
            <w:pPr>
              <w:rPr>
                <w:lang w:val="en-US"/>
              </w:rPr>
            </w:pPr>
            <w:r w:rsidRPr="00E158BE">
              <w:rPr>
                <w:b/>
                <w:bCs/>
                <w:lang w:val="en-US"/>
              </w:rPr>
              <w:t xml:space="preserve"> -7%</w:t>
            </w:r>
          </w:p>
        </w:tc>
      </w:tr>
    </w:tbl>
    <w:p w14:paraId="2E553957"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1C57E601" w14:textId="77777777" w:rsidTr="00D2626D">
        <w:trPr>
          <w:cantSplit/>
          <w:trHeight w:val="345"/>
          <w:tblHeader/>
        </w:trPr>
        <w:tc>
          <w:tcPr>
            <w:tcW w:w="2868" w:type="dxa"/>
          </w:tcPr>
          <w:p w14:paraId="16858651" w14:textId="77777777" w:rsidR="00E158BE" w:rsidRPr="00E158BE" w:rsidRDefault="00E158BE" w:rsidP="00E158BE">
            <w:pPr>
              <w:rPr>
                <w:lang w:val="en-US"/>
              </w:rPr>
            </w:pPr>
            <w:r w:rsidRPr="00E158BE">
              <w:rPr>
                <w:b/>
                <w:bCs/>
                <w:lang w:val="en-US"/>
              </w:rPr>
              <w:t>Applications by enabling enactment</w:t>
            </w:r>
          </w:p>
        </w:tc>
        <w:tc>
          <w:tcPr>
            <w:tcW w:w="1138" w:type="dxa"/>
          </w:tcPr>
          <w:p w14:paraId="1B7E7E63" w14:textId="77777777" w:rsidR="00E158BE" w:rsidRPr="00E158BE" w:rsidRDefault="00E158BE" w:rsidP="00E158BE">
            <w:pPr>
              <w:rPr>
                <w:lang w:val="en-US"/>
              </w:rPr>
            </w:pPr>
            <w:r w:rsidRPr="00E158BE">
              <w:rPr>
                <w:b/>
                <w:bCs/>
                <w:lang w:val="en-US"/>
              </w:rPr>
              <w:t>2019/20</w:t>
            </w:r>
          </w:p>
        </w:tc>
        <w:tc>
          <w:tcPr>
            <w:tcW w:w="1137" w:type="dxa"/>
          </w:tcPr>
          <w:p w14:paraId="5EC34ED7" w14:textId="77777777" w:rsidR="00E158BE" w:rsidRPr="00E158BE" w:rsidRDefault="00E158BE" w:rsidP="00E158BE">
            <w:pPr>
              <w:rPr>
                <w:lang w:val="en-US"/>
              </w:rPr>
            </w:pPr>
            <w:r w:rsidRPr="00E158BE">
              <w:rPr>
                <w:b/>
                <w:bCs/>
                <w:lang w:val="en-US"/>
              </w:rPr>
              <w:t>2020/21</w:t>
            </w:r>
          </w:p>
        </w:tc>
        <w:tc>
          <w:tcPr>
            <w:tcW w:w="1138" w:type="dxa"/>
          </w:tcPr>
          <w:p w14:paraId="05B474C3" w14:textId="77777777" w:rsidR="00E158BE" w:rsidRPr="00E158BE" w:rsidRDefault="00E158BE" w:rsidP="00E158BE">
            <w:pPr>
              <w:rPr>
                <w:lang w:val="en-US"/>
              </w:rPr>
            </w:pPr>
            <w:r w:rsidRPr="00E158BE">
              <w:rPr>
                <w:b/>
                <w:bCs/>
                <w:lang w:val="en-US"/>
              </w:rPr>
              <w:t>2021/22</w:t>
            </w:r>
          </w:p>
        </w:tc>
        <w:tc>
          <w:tcPr>
            <w:tcW w:w="1395" w:type="dxa"/>
          </w:tcPr>
          <w:p w14:paraId="76F00A78" w14:textId="77777777" w:rsidR="00E158BE" w:rsidRPr="00E158BE" w:rsidRDefault="00E158BE" w:rsidP="00E158BE">
            <w:pPr>
              <w:rPr>
                <w:lang w:val="en-US"/>
              </w:rPr>
            </w:pPr>
            <w:r w:rsidRPr="00E158BE">
              <w:rPr>
                <w:b/>
                <w:bCs/>
                <w:lang w:val="en-US"/>
              </w:rPr>
              <w:t>2022/23</w:t>
            </w:r>
          </w:p>
        </w:tc>
        <w:tc>
          <w:tcPr>
            <w:tcW w:w="1395" w:type="dxa"/>
          </w:tcPr>
          <w:p w14:paraId="71CE8F2F" w14:textId="77777777" w:rsidR="00E158BE" w:rsidRPr="00E158BE" w:rsidRDefault="00E158BE" w:rsidP="00E158BE">
            <w:pPr>
              <w:rPr>
                <w:lang w:val="en-US"/>
              </w:rPr>
            </w:pPr>
            <w:r w:rsidRPr="00E158BE">
              <w:rPr>
                <w:b/>
                <w:bCs/>
                <w:lang w:val="en-US"/>
              </w:rPr>
              <w:t>Variance</w:t>
            </w:r>
          </w:p>
        </w:tc>
      </w:tr>
      <w:tr w:rsidR="00E158BE" w:rsidRPr="00E158BE" w14:paraId="5F9F8609" w14:textId="77777777" w:rsidTr="00D2626D">
        <w:trPr>
          <w:cantSplit/>
          <w:trHeight w:val="345"/>
        </w:trPr>
        <w:tc>
          <w:tcPr>
            <w:tcW w:w="2868" w:type="dxa"/>
          </w:tcPr>
          <w:p w14:paraId="731F6570" w14:textId="77777777" w:rsidR="00E158BE" w:rsidRPr="00E158BE" w:rsidRDefault="00E158BE" w:rsidP="00E158BE">
            <w:pPr>
              <w:rPr>
                <w:lang w:val="en-US"/>
              </w:rPr>
            </w:pPr>
            <w:r w:rsidRPr="00E158BE">
              <w:rPr>
                <w:i/>
                <w:iCs/>
                <w:lang w:val="en-US"/>
              </w:rPr>
              <w:t xml:space="preserve">Australian Consumer Law and </w:t>
            </w:r>
            <w:proofErr w:type="gramStart"/>
            <w:r w:rsidRPr="00E158BE">
              <w:rPr>
                <w:i/>
                <w:iCs/>
                <w:lang w:val="en-US"/>
              </w:rPr>
              <w:t>Fair Trading</w:t>
            </w:r>
            <w:proofErr w:type="gramEnd"/>
            <w:r w:rsidRPr="00E158BE">
              <w:rPr>
                <w:i/>
                <w:iCs/>
                <w:lang w:val="en-US"/>
              </w:rPr>
              <w:t xml:space="preserve"> Act 2012</w:t>
            </w:r>
          </w:p>
        </w:tc>
        <w:tc>
          <w:tcPr>
            <w:tcW w:w="1138" w:type="dxa"/>
          </w:tcPr>
          <w:p w14:paraId="168378EB" w14:textId="77777777" w:rsidR="00E158BE" w:rsidRPr="00E158BE" w:rsidRDefault="00E158BE" w:rsidP="00E158BE">
            <w:pPr>
              <w:rPr>
                <w:lang w:val="en-US"/>
              </w:rPr>
            </w:pPr>
            <w:r w:rsidRPr="00E158BE">
              <w:rPr>
                <w:lang w:val="en-US"/>
              </w:rPr>
              <w:t>80</w:t>
            </w:r>
          </w:p>
        </w:tc>
        <w:tc>
          <w:tcPr>
            <w:tcW w:w="1137" w:type="dxa"/>
          </w:tcPr>
          <w:p w14:paraId="4CC29355" w14:textId="77777777" w:rsidR="00E158BE" w:rsidRPr="00E158BE" w:rsidRDefault="00E158BE" w:rsidP="00E158BE">
            <w:pPr>
              <w:rPr>
                <w:lang w:val="en-US"/>
              </w:rPr>
            </w:pPr>
            <w:r w:rsidRPr="00E158BE">
              <w:rPr>
                <w:lang w:val="en-US"/>
              </w:rPr>
              <w:t>64</w:t>
            </w:r>
          </w:p>
        </w:tc>
        <w:tc>
          <w:tcPr>
            <w:tcW w:w="1138" w:type="dxa"/>
          </w:tcPr>
          <w:p w14:paraId="5F9AF40D" w14:textId="77777777" w:rsidR="00E158BE" w:rsidRPr="00E158BE" w:rsidRDefault="00E158BE" w:rsidP="00E158BE">
            <w:pPr>
              <w:rPr>
                <w:lang w:val="en-US"/>
              </w:rPr>
            </w:pPr>
            <w:r w:rsidRPr="00E158BE">
              <w:rPr>
                <w:lang w:val="en-US"/>
              </w:rPr>
              <w:t>45</w:t>
            </w:r>
          </w:p>
        </w:tc>
        <w:tc>
          <w:tcPr>
            <w:tcW w:w="1395" w:type="dxa"/>
          </w:tcPr>
          <w:p w14:paraId="56917E33" w14:textId="77777777" w:rsidR="00E158BE" w:rsidRPr="00E158BE" w:rsidRDefault="00E158BE" w:rsidP="00E158BE">
            <w:pPr>
              <w:rPr>
                <w:lang w:val="en-US"/>
              </w:rPr>
            </w:pPr>
            <w:r w:rsidRPr="00E158BE">
              <w:rPr>
                <w:lang w:val="en-US"/>
              </w:rPr>
              <w:t>64</w:t>
            </w:r>
          </w:p>
        </w:tc>
        <w:tc>
          <w:tcPr>
            <w:tcW w:w="1395" w:type="dxa"/>
          </w:tcPr>
          <w:p w14:paraId="26A33E73" w14:textId="77777777" w:rsidR="00E158BE" w:rsidRPr="00E158BE" w:rsidRDefault="00E158BE" w:rsidP="00E158BE">
            <w:pPr>
              <w:rPr>
                <w:lang w:val="en-US"/>
              </w:rPr>
            </w:pPr>
            <w:r w:rsidRPr="00E158BE">
              <w:rPr>
                <w:b/>
                <w:bCs/>
                <w:lang w:val="en-US"/>
              </w:rPr>
              <w:t>42%</w:t>
            </w:r>
          </w:p>
        </w:tc>
      </w:tr>
      <w:tr w:rsidR="00E158BE" w:rsidRPr="00E158BE" w14:paraId="1E6B2984" w14:textId="77777777" w:rsidTr="00D2626D">
        <w:trPr>
          <w:cantSplit/>
          <w:trHeight w:val="345"/>
        </w:trPr>
        <w:tc>
          <w:tcPr>
            <w:tcW w:w="2868" w:type="dxa"/>
          </w:tcPr>
          <w:p w14:paraId="05E5F352" w14:textId="77777777" w:rsidR="00E158BE" w:rsidRPr="00E158BE" w:rsidRDefault="00E158BE" w:rsidP="00E158BE">
            <w:pPr>
              <w:rPr>
                <w:lang w:val="en-US"/>
              </w:rPr>
            </w:pPr>
            <w:r w:rsidRPr="00E158BE">
              <w:rPr>
                <w:i/>
                <w:iCs/>
                <w:lang w:val="en-US"/>
              </w:rPr>
              <w:t>Legal Profession Uniform Law Application Act 2014</w:t>
            </w:r>
          </w:p>
        </w:tc>
        <w:tc>
          <w:tcPr>
            <w:tcW w:w="1138" w:type="dxa"/>
          </w:tcPr>
          <w:p w14:paraId="61B4416A" w14:textId="77777777" w:rsidR="00E158BE" w:rsidRPr="00E158BE" w:rsidRDefault="00E158BE" w:rsidP="00E158BE">
            <w:pPr>
              <w:rPr>
                <w:lang w:val="en-US"/>
              </w:rPr>
            </w:pPr>
            <w:r w:rsidRPr="00E158BE">
              <w:rPr>
                <w:lang w:val="en-US"/>
              </w:rPr>
              <w:t>38</w:t>
            </w:r>
          </w:p>
        </w:tc>
        <w:tc>
          <w:tcPr>
            <w:tcW w:w="1137" w:type="dxa"/>
          </w:tcPr>
          <w:p w14:paraId="5B3E7B4A" w14:textId="77777777" w:rsidR="00E158BE" w:rsidRPr="00E158BE" w:rsidRDefault="00E158BE" w:rsidP="00E158BE">
            <w:pPr>
              <w:rPr>
                <w:lang w:val="en-US"/>
              </w:rPr>
            </w:pPr>
            <w:r w:rsidRPr="00E158BE">
              <w:rPr>
                <w:lang w:val="en-US"/>
              </w:rPr>
              <w:t>22</w:t>
            </w:r>
          </w:p>
        </w:tc>
        <w:tc>
          <w:tcPr>
            <w:tcW w:w="1138" w:type="dxa"/>
          </w:tcPr>
          <w:p w14:paraId="070CA26C" w14:textId="77777777" w:rsidR="00E158BE" w:rsidRPr="00E158BE" w:rsidRDefault="00E158BE" w:rsidP="00E158BE">
            <w:pPr>
              <w:rPr>
                <w:lang w:val="en-US"/>
              </w:rPr>
            </w:pPr>
            <w:r w:rsidRPr="00E158BE">
              <w:rPr>
                <w:lang w:val="en-US"/>
              </w:rPr>
              <w:t>25</w:t>
            </w:r>
          </w:p>
        </w:tc>
        <w:tc>
          <w:tcPr>
            <w:tcW w:w="1395" w:type="dxa"/>
          </w:tcPr>
          <w:p w14:paraId="0ABFC93A" w14:textId="77777777" w:rsidR="00E158BE" w:rsidRPr="00E158BE" w:rsidRDefault="00E158BE" w:rsidP="00E158BE">
            <w:pPr>
              <w:rPr>
                <w:lang w:val="en-US"/>
              </w:rPr>
            </w:pPr>
            <w:r w:rsidRPr="00E158BE">
              <w:rPr>
                <w:lang w:val="en-US"/>
              </w:rPr>
              <w:t>34</w:t>
            </w:r>
          </w:p>
        </w:tc>
        <w:tc>
          <w:tcPr>
            <w:tcW w:w="1395" w:type="dxa"/>
          </w:tcPr>
          <w:p w14:paraId="7A976E30" w14:textId="77777777" w:rsidR="00E158BE" w:rsidRPr="00E158BE" w:rsidRDefault="00E158BE" w:rsidP="00E158BE">
            <w:pPr>
              <w:rPr>
                <w:lang w:val="en-US"/>
              </w:rPr>
            </w:pPr>
            <w:r w:rsidRPr="00E158BE">
              <w:rPr>
                <w:b/>
                <w:bCs/>
                <w:lang w:val="en-US"/>
              </w:rPr>
              <w:t>36%</w:t>
            </w:r>
          </w:p>
        </w:tc>
      </w:tr>
      <w:tr w:rsidR="00E158BE" w:rsidRPr="00E158BE" w14:paraId="547DECF0" w14:textId="77777777" w:rsidTr="00D2626D">
        <w:trPr>
          <w:cantSplit/>
          <w:trHeight w:val="345"/>
        </w:trPr>
        <w:tc>
          <w:tcPr>
            <w:tcW w:w="2868" w:type="dxa"/>
          </w:tcPr>
          <w:p w14:paraId="10246D05" w14:textId="77777777" w:rsidR="00E158BE" w:rsidRPr="00E158BE" w:rsidRDefault="00E158BE" w:rsidP="00E158BE">
            <w:pPr>
              <w:rPr>
                <w:lang w:val="en-US"/>
              </w:rPr>
            </w:pPr>
            <w:r w:rsidRPr="00E158BE">
              <w:rPr>
                <w:lang w:val="en-US"/>
              </w:rPr>
              <w:t>Other</w:t>
            </w:r>
          </w:p>
        </w:tc>
        <w:tc>
          <w:tcPr>
            <w:tcW w:w="1138" w:type="dxa"/>
          </w:tcPr>
          <w:p w14:paraId="607717E8" w14:textId="77777777" w:rsidR="00E158BE" w:rsidRPr="00E158BE" w:rsidRDefault="00E158BE" w:rsidP="00E158BE">
            <w:pPr>
              <w:rPr>
                <w:lang w:val="en-US"/>
              </w:rPr>
            </w:pPr>
            <w:r w:rsidRPr="00E158BE">
              <w:rPr>
                <w:lang w:val="en-US"/>
              </w:rPr>
              <w:t>3</w:t>
            </w:r>
          </w:p>
        </w:tc>
        <w:tc>
          <w:tcPr>
            <w:tcW w:w="1137" w:type="dxa"/>
          </w:tcPr>
          <w:p w14:paraId="53DCF6DF" w14:textId="77777777" w:rsidR="00E158BE" w:rsidRPr="00E158BE" w:rsidRDefault="00E158BE" w:rsidP="00E158BE">
            <w:pPr>
              <w:rPr>
                <w:lang w:val="en-US"/>
              </w:rPr>
            </w:pPr>
            <w:r w:rsidRPr="00E158BE">
              <w:rPr>
                <w:lang w:val="en-US"/>
              </w:rPr>
              <w:t>4</w:t>
            </w:r>
          </w:p>
        </w:tc>
        <w:tc>
          <w:tcPr>
            <w:tcW w:w="1138" w:type="dxa"/>
          </w:tcPr>
          <w:p w14:paraId="5EF7AFD0" w14:textId="77777777" w:rsidR="00E158BE" w:rsidRPr="00E158BE" w:rsidRDefault="00E158BE" w:rsidP="00E158BE">
            <w:pPr>
              <w:rPr>
                <w:lang w:val="en-US"/>
              </w:rPr>
            </w:pPr>
            <w:r w:rsidRPr="00E158BE">
              <w:rPr>
                <w:lang w:val="en-US"/>
              </w:rPr>
              <w:t>2</w:t>
            </w:r>
          </w:p>
        </w:tc>
        <w:tc>
          <w:tcPr>
            <w:tcW w:w="1395" w:type="dxa"/>
          </w:tcPr>
          <w:p w14:paraId="5F20A07E" w14:textId="77777777" w:rsidR="00E158BE" w:rsidRPr="00E158BE" w:rsidRDefault="00E158BE" w:rsidP="00E158BE">
            <w:pPr>
              <w:rPr>
                <w:lang w:val="en-US"/>
              </w:rPr>
            </w:pPr>
            <w:r w:rsidRPr="00E158BE">
              <w:rPr>
                <w:lang w:val="en-US"/>
              </w:rPr>
              <w:t>-</w:t>
            </w:r>
          </w:p>
        </w:tc>
        <w:tc>
          <w:tcPr>
            <w:tcW w:w="1395" w:type="dxa"/>
          </w:tcPr>
          <w:p w14:paraId="01B9EB20" w14:textId="77777777" w:rsidR="00E158BE" w:rsidRPr="00E158BE" w:rsidRDefault="00E158BE" w:rsidP="00E158BE">
            <w:pPr>
              <w:rPr>
                <w:lang w:val="en-US"/>
              </w:rPr>
            </w:pPr>
            <w:r w:rsidRPr="00E158BE">
              <w:rPr>
                <w:b/>
                <w:bCs/>
                <w:lang w:val="en-US"/>
              </w:rPr>
              <w:t>-</w:t>
            </w:r>
          </w:p>
        </w:tc>
      </w:tr>
      <w:tr w:rsidR="00E158BE" w:rsidRPr="00E158BE" w14:paraId="44D11554" w14:textId="77777777" w:rsidTr="00D2626D">
        <w:trPr>
          <w:cantSplit/>
          <w:trHeight w:val="345"/>
        </w:trPr>
        <w:tc>
          <w:tcPr>
            <w:tcW w:w="2868" w:type="dxa"/>
          </w:tcPr>
          <w:p w14:paraId="7DF78382" w14:textId="77777777" w:rsidR="00E158BE" w:rsidRPr="00E158BE" w:rsidRDefault="00E158BE" w:rsidP="00E158BE">
            <w:pPr>
              <w:rPr>
                <w:lang w:val="en-US"/>
              </w:rPr>
            </w:pPr>
            <w:r w:rsidRPr="00E158BE">
              <w:rPr>
                <w:b/>
                <w:bCs/>
                <w:lang w:val="en-US"/>
              </w:rPr>
              <w:t>Total</w:t>
            </w:r>
          </w:p>
        </w:tc>
        <w:tc>
          <w:tcPr>
            <w:tcW w:w="1138" w:type="dxa"/>
          </w:tcPr>
          <w:p w14:paraId="1B7D1EA5" w14:textId="77777777" w:rsidR="00E158BE" w:rsidRPr="00E158BE" w:rsidRDefault="00E158BE" w:rsidP="00E158BE">
            <w:pPr>
              <w:rPr>
                <w:lang w:val="en-US"/>
              </w:rPr>
            </w:pPr>
            <w:r w:rsidRPr="00E158BE">
              <w:rPr>
                <w:b/>
                <w:bCs/>
                <w:lang w:val="en-US"/>
              </w:rPr>
              <w:t>121</w:t>
            </w:r>
          </w:p>
        </w:tc>
        <w:tc>
          <w:tcPr>
            <w:tcW w:w="1137" w:type="dxa"/>
          </w:tcPr>
          <w:p w14:paraId="2A0D62B4" w14:textId="77777777" w:rsidR="00E158BE" w:rsidRPr="00E158BE" w:rsidRDefault="00E158BE" w:rsidP="00E158BE">
            <w:pPr>
              <w:rPr>
                <w:lang w:val="en-US"/>
              </w:rPr>
            </w:pPr>
            <w:r w:rsidRPr="00E158BE">
              <w:rPr>
                <w:b/>
                <w:bCs/>
                <w:lang w:val="en-US"/>
              </w:rPr>
              <w:t>90</w:t>
            </w:r>
          </w:p>
        </w:tc>
        <w:tc>
          <w:tcPr>
            <w:tcW w:w="1138" w:type="dxa"/>
          </w:tcPr>
          <w:p w14:paraId="5E906729" w14:textId="77777777" w:rsidR="00E158BE" w:rsidRPr="00E158BE" w:rsidRDefault="00E158BE" w:rsidP="00E158BE">
            <w:pPr>
              <w:rPr>
                <w:lang w:val="en-US"/>
              </w:rPr>
            </w:pPr>
            <w:r w:rsidRPr="00E158BE">
              <w:rPr>
                <w:b/>
                <w:bCs/>
                <w:lang w:val="en-US"/>
              </w:rPr>
              <w:t>72</w:t>
            </w:r>
          </w:p>
        </w:tc>
        <w:tc>
          <w:tcPr>
            <w:tcW w:w="1395" w:type="dxa"/>
          </w:tcPr>
          <w:p w14:paraId="64D26C94" w14:textId="77777777" w:rsidR="00E158BE" w:rsidRPr="00E158BE" w:rsidRDefault="00E158BE" w:rsidP="00E158BE">
            <w:pPr>
              <w:rPr>
                <w:lang w:val="en-US"/>
              </w:rPr>
            </w:pPr>
            <w:r w:rsidRPr="00E158BE">
              <w:rPr>
                <w:b/>
                <w:bCs/>
                <w:lang w:val="en-US"/>
              </w:rPr>
              <w:t>98</w:t>
            </w:r>
          </w:p>
        </w:tc>
        <w:tc>
          <w:tcPr>
            <w:tcW w:w="1395" w:type="dxa"/>
          </w:tcPr>
          <w:p w14:paraId="779C5E0D" w14:textId="77777777" w:rsidR="00E158BE" w:rsidRPr="00E158BE" w:rsidRDefault="00E158BE" w:rsidP="00E158BE">
            <w:pPr>
              <w:rPr>
                <w:lang w:val="en-US"/>
              </w:rPr>
            </w:pPr>
            <w:r w:rsidRPr="00E158BE">
              <w:rPr>
                <w:b/>
                <w:bCs/>
                <w:lang w:val="en-US"/>
              </w:rPr>
              <w:t>36%</w:t>
            </w:r>
          </w:p>
        </w:tc>
      </w:tr>
    </w:tbl>
    <w:p w14:paraId="010A4064" w14:textId="77777777" w:rsidR="00E158BE" w:rsidRPr="00E158BE" w:rsidRDefault="00E158BE" w:rsidP="00E571CD">
      <w:pPr>
        <w:pStyle w:val="Heading3"/>
        <w:rPr>
          <w:lang w:val="en-US"/>
        </w:rPr>
      </w:pPr>
      <w:r w:rsidRPr="00E158BE">
        <w:rPr>
          <w:lang w:val="en-US"/>
        </w:rPr>
        <w:t>Civil Division</w:t>
      </w:r>
    </w:p>
    <w:p w14:paraId="0154F1AE" w14:textId="77777777" w:rsidR="00E158BE" w:rsidRPr="00E158BE" w:rsidRDefault="00E158BE" w:rsidP="00E571CD">
      <w:pPr>
        <w:pStyle w:val="Heading4"/>
        <w:rPr>
          <w:lang w:val="en-US"/>
        </w:rPr>
      </w:pPr>
      <w:r w:rsidRPr="00E158BE">
        <w:rPr>
          <w:lang w:val="en-US"/>
        </w:rPr>
        <w:t>Civil Claims List</w:t>
      </w: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1A38FE24" w14:textId="77777777" w:rsidTr="00D2626D">
        <w:trPr>
          <w:cantSplit/>
          <w:trHeight w:val="406"/>
          <w:tblHeader/>
        </w:trPr>
        <w:tc>
          <w:tcPr>
            <w:tcW w:w="2868" w:type="dxa"/>
          </w:tcPr>
          <w:p w14:paraId="32C86047" w14:textId="77777777" w:rsidR="00E158BE" w:rsidRPr="00E158BE" w:rsidRDefault="00E158BE" w:rsidP="00E158BE">
            <w:pPr>
              <w:rPr>
                <w:lang w:val="en-US"/>
              </w:rPr>
            </w:pPr>
            <w:proofErr w:type="spellStart"/>
            <w:r w:rsidRPr="00E158BE">
              <w:rPr>
                <w:b/>
                <w:bCs/>
                <w:lang w:val="en-US"/>
              </w:rPr>
              <w:t>Caseflow</w:t>
            </w:r>
            <w:proofErr w:type="spellEnd"/>
            <w:r w:rsidRPr="00E158BE">
              <w:rPr>
                <w:b/>
                <w:bCs/>
                <w:lang w:val="en-US"/>
              </w:rPr>
              <w:t xml:space="preserve"> </w:t>
            </w:r>
          </w:p>
        </w:tc>
        <w:tc>
          <w:tcPr>
            <w:tcW w:w="1138" w:type="dxa"/>
          </w:tcPr>
          <w:p w14:paraId="4C224E62" w14:textId="77777777" w:rsidR="00E158BE" w:rsidRPr="00E158BE" w:rsidRDefault="00E158BE" w:rsidP="00E158BE">
            <w:pPr>
              <w:rPr>
                <w:lang w:val="en-US"/>
              </w:rPr>
            </w:pPr>
            <w:r w:rsidRPr="00E158BE">
              <w:rPr>
                <w:b/>
                <w:bCs/>
                <w:lang w:val="en-US"/>
              </w:rPr>
              <w:t>2019/20</w:t>
            </w:r>
          </w:p>
        </w:tc>
        <w:tc>
          <w:tcPr>
            <w:tcW w:w="1137" w:type="dxa"/>
          </w:tcPr>
          <w:p w14:paraId="5B25D4D6" w14:textId="77777777" w:rsidR="00E158BE" w:rsidRPr="00E158BE" w:rsidRDefault="00E158BE" w:rsidP="00E158BE">
            <w:pPr>
              <w:rPr>
                <w:lang w:val="en-US"/>
              </w:rPr>
            </w:pPr>
            <w:r w:rsidRPr="00E158BE">
              <w:rPr>
                <w:b/>
                <w:bCs/>
                <w:lang w:val="en-US"/>
              </w:rPr>
              <w:t>2020/21</w:t>
            </w:r>
          </w:p>
        </w:tc>
        <w:tc>
          <w:tcPr>
            <w:tcW w:w="1138" w:type="dxa"/>
          </w:tcPr>
          <w:p w14:paraId="556305FC" w14:textId="77777777" w:rsidR="00E158BE" w:rsidRPr="00E158BE" w:rsidRDefault="00E158BE" w:rsidP="00E158BE">
            <w:pPr>
              <w:rPr>
                <w:lang w:val="en-US"/>
              </w:rPr>
            </w:pPr>
            <w:r w:rsidRPr="00E158BE">
              <w:rPr>
                <w:b/>
                <w:bCs/>
                <w:lang w:val="en-US"/>
              </w:rPr>
              <w:t>2021/22</w:t>
            </w:r>
          </w:p>
        </w:tc>
        <w:tc>
          <w:tcPr>
            <w:tcW w:w="1395" w:type="dxa"/>
          </w:tcPr>
          <w:p w14:paraId="52E97222" w14:textId="77777777" w:rsidR="00E158BE" w:rsidRPr="00E158BE" w:rsidRDefault="00E158BE" w:rsidP="00E158BE">
            <w:pPr>
              <w:rPr>
                <w:lang w:val="en-US"/>
              </w:rPr>
            </w:pPr>
            <w:r w:rsidRPr="00E158BE">
              <w:rPr>
                <w:b/>
                <w:bCs/>
                <w:lang w:val="en-US"/>
              </w:rPr>
              <w:t>2022/23</w:t>
            </w:r>
          </w:p>
        </w:tc>
        <w:tc>
          <w:tcPr>
            <w:tcW w:w="1395" w:type="dxa"/>
          </w:tcPr>
          <w:p w14:paraId="60CC572B" w14:textId="77777777" w:rsidR="00E158BE" w:rsidRPr="00E158BE" w:rsidRDefault="00E158BE" w:rsidP="00E158BE">
            <w:pPr>
              <w:rPr>
                <w:lang w:val="en-US"/>
              </w:rPr>
            </w:pPr>
            <w:r w:rsidRPr="00E158BE">
              <w:rPr>
                <w:b/>
                <w:bCs/>
                <w:lang w:val="en-US"/>
              </w:rPr>
              <w:t xml:space="preserve">Variance </w:t>
            </w:r>
          </w:p>
        </w:tc>
      </w:tr>
      <w:tr w:rsidR="00E158BE" w:rsidRPr="00E158BE" w14:paraId="5812F2C9" w14:textId="77777777" w:rsidTr="00D2626D">
        <w:trPr>
          <w:cantSplit/>
          <w:trHeight w:val="406"/>
        </w:trPr>
        <w:tc>
          <w:tcPr>
            <w:tcW w:w="2868" w:type="dxa"/>
          </w:tcPr>
          <w:p w14:paraId="177A65AD" w14:textId="77777777" w:rsidR="00E158BE" w:rsidRPr="00E158BE" w:rsidRDefault="00E158BE" w:rsidP="00E158BE">
            <w:pPr>
              <w:rPr>
                <w:lang w:val="en-US"/>
              </w:rPr>
            </w:pPr>
            <w:r w:rsidRPr="00E158BE">
              <w:rPr>
                <w:lang w:val="en-US"/>
              </w:rPr>
              <w:t xml:space="preserve">Initiations </w:t>
            </w:r>
          </w:p>
        </w:tc>
        <w:tc>
          <w:tcPr>
            <w:tcW w:w="1138" w:type="dxa"/>
          </w:tcPr>
          <w:p w14:paraId="4D9B52F9" w14:textId="77777777" w:rsidR="00E158BE" w:rsidRPr="00E158BE" w:rsidRDefault="00E158BE" w:rsidP="00E158BE">
            <w:pPr>
              <w:rPr>
                <w:lang w:val="en-US"/>
              </w:rPr>
            </w:pPr>
            <w:r w:rsidRPr="00E158BE">
              <w:rPr>
                <w:lang w:val="en-US"/>
              </w:rPr>
              <w:t xml:space="preserve">8,756 </w:t>
            </w:r>
          </w:p>
        </w:tc>
        <w:tc>
          <w:tcPr>
            <w:tcW w:w="1137" w:type="dxa"/>
          </w:tcPr>
          <w:p w14:paraId="5ACAEBFA" w14:textId="77777777" w:rsidR="00E158BE" w:rsidRPr="00E158BE" w:rsidRDefault="00E158BE" w:rsidP="00E158BE">
            <w:pPr>
              <w:rPr>
                <w:lang w:val="en-US"/>
              </w:rPr>
            </w:pPr>
            <w:r w:rsidRPr="00E158BE">
              <w:rPr>
                <w:lang w:val="en-US"/>
              </w:rPr>
              <w:t xml:space="preserve">7,608 </w:t>
            </w:r>
          </w:p>
        </w:tc>
        <w:tc>
          <w:tcPr>
            <w:tcW w:w="1138" w:type="dxa"/>
          </w:tcPr>
          <w:p w14:paraId="35CBC7A3" w14:textId="77777777" w:rsidR="00E158BE" w:rsidRPr="00E158BE" w:rsidRDefault="00E158BE" w:rsidP="00E158BE">
            <w:pPr>
              <w:rPr>
                <w:lang w:val="en-US"/>
              </w:rPr>
            </w:pPr>
            <w:r w:rsidRPr="00E158BE">
              <w:rPr>
                <w:lang w:val="en-US"/>
              </w:rPr>
              <w:t>7,889</w:t>
            </w:r>
          </w:p>
        </w:tc>
        <w:tc>
          <w:tcPr>
            <w:tcW w:w="1395" w:type="dxa"/>
          </w:tcPr>
          <w:p w14:paraId="65B68EAE" w14:textId="77777777" w:rsidR="00E158BE" w:rsidRPr="00E158BE" w:rsidRDefault="00E158BE" w:rsidP="00E158BE">
            <w:pPr>
              <w:rPr>
                <w:lang w:val="en-US"/>
              </w:rPr>
            </w:pPr>
            <w:r w:rsidRPr="00E158BE">
              <w:rPr>
                <w:lang w:val="en-US"/>
              </w:rPr>
              <w:t>7,999</w:t>
            </w:r>
          </w:p>
        </w:tc>
        <w:tc>
          <w:tcPr>
            <w:tcW w:w="1395" w:type="dxa"/>
          </w:tcPr>
          <w:p w14:paraId="278C9A94" w14:textId="77777777" w:rsidR="00E158BE" w:rsidRPr="00E158BE" w:rsidRDefault="00E158BE" w:rsidP="00E158BE">
            <w:pPr>
              <w:rPr>
                <w:lang w:val="en-US"/>
              </w:rPr>
            </w:pPr>
            <w:r w:rsidRPr="00E158BE">
              <w:rPr>
                <w:b/>
                <w:bCs/>
                <w:lang w:val="en-US"/>
              </w:rPr>
              <w:t>1%</w:t>
            </w:r>
          </w:p>
        </w:tc>
      </w:tr>
      <w:tr w:rsidR="00E158BE" w:rsidRPr="00E158BE" w14:paraId="6073041E" w14:textId="77777777" w:rsidTr="00D2626D">
        <w:trPr>
          <w:cantSplit/>
          <w:trHeight w:val="360"/>
        </w:trPr>
        <w:tc>
          <w:tcPr>
            <w:tcW w:w="2868" w:type="dxa"/>
          </w:tcPr>
          <w:p w14:paraId="69F8ECBF" w14:textId="77777777" w:rsidR="00E158BE" w:rsidRPr="00E158BE" w:rsidRDefault="00E158BE" w:rsidP="00E158BE">
            <w:pPr>
              <w:rPr>
                <w:lang w:val="en-US"/>
              </w:rPr>
            </w:pPr>
            <w:proofErr w:type="spellStart"/>
            <w:r w:rsidRPr="00E158BE">
              <w:rPr>
                <w:lang w:val="en-US"/>
              </w:rPr>
              <w:t>Finalisations</w:t>
            </w:r>
            <w:proofErr w:type="spellEnd"/>
            <w:r w:rsidRPr="00E158BE">
              <w:rPr>
                <w:lang w:val="en-US"/>
              </w:rPr>
              <w:t xml:space="preserve"> </w:t>
            </w:r>
          </w:p>
        </w:tc>
        <w:tc>
          <w:tcPr>
            <w:tcW w:w="1138" w:type="dxa"/>
          </w:tcPr>
          <w:p w14:paraId="0D9F5287" w14:textId="77777777" w:rsidR="00E158BE" w:rsidRPr="00E158BE" w:rsidRDefault="00E158BE" w:rsidP="00E158BE">
            <w:pPr>
              <w:rPr>
                <w:lang w:val="en-US"/>
              </w:rPr>
            </w:pPr>
            <w:r w:rsidRPr="00E158BE">
              <w:rPr>
                <w:lang w:val="en-US"/>
              </w:rPr>
              <w:t xml:space="preserve">7,421 </w:t>
            </w:r>
          </w:p>
        </w:tc>
        <w:tc>
          <w:tcPr>
            <w:tcW w:w="1137" w:type="dxa"/>
          </w:tcPr>
          <w:p w14:paraId="342DB12D" w14:textId="77777777" w:rsidR="00E158BE" w:rsidRPr="00E158BE" w:rsidRDefault="00E158BE" w:rsidP="00E158BE">
            <w:pPr>
              <w:rPr>
                <w:lang w:val="en-US"/>
              </w:rPr>
            </w:pPr>
            <w:r w:rsidRPr="00E158BE">
              <w:rPr>
                <w:lang w:val="en-US"/>
              </w:rPr>
              <w:t xml:space="preserve">5,652 </w:t>
            </w:r>
          </w:p>
        </w:tc>
        <w:tc>
          <w:tcPr>
            <w:tcW w:w="1138" w:type="dxa"/>
          </w:tcPr>
          <w:p w14:paraId="57F2E4A9" w14:textId="77777777" w:rsidR="00E158BE" w:rsidRPr="00E158BE" w:rsidRDefault="00E158BE" w:rsidP="00E158BE">
            <w:pPr>
              <w:rPr>
                <w:lang w:val="en-US"/>
              </w:rPr>
            </w:pPr>
            <w:r w:rsidRPr="00E158BE">
              <w:rPr>
                <w:lang w:val="en-US"/>
              </w:rPr>
              <w:t>6,726</w:t>
            </w:r>
          </w:p>
        </w:tc>
        <w:tc>
          <w:tcPr>
            <w:tcW w:w="1395" w:type="dxa"/>
          </w:tcPr>
          <w:p w14:paraId="1C3B1504" w14:textId="77777777" w:rsidR="00E158BE" w:rsidRPr="00E158BE" w:rsidRDefault="00E158BE" w:rsidP="00E158BE">
            <w:pPr>
              <w:rPr>
                <w:lang w:val="en-US"/>
              </w:rPr>
            </w:pPr>
            <w:r w:rsidRPr="00E158BE">
              <w:rPr>
                <w:lang w:val="en-US"/>
              </w:rPr>
              <w:t>7,011</w:t>
            </w:r>
          </w:p>
        </w:tc>
        <w:tc>
          <w:tcPr>
            <w:tcW w:w="1395" w:type="dxa"/>
          </w:tcPr>
          <w:p w14:paraId="21A20A54" w14:textId="77777777" w:rsidR="00E158BE" w:rsidRPr="00E158BE" w:rsidRDefault="00E158BE" w:rsidP="00E158BE">
            <w:pPr>
              <w:rPr>
                <w:lang w:val="en-US"/>
              </w:rPr>
            </w:pPr>
            <w:r w:rsidRPr="00E158BE">
              <w:rPr>
                <w:b/>
                <w:bCs/>
                <w:lang w:val="en-US"/>
              </w:rPr>
              <w:t>4%</w:t>
            </w:r>
          </w:p>
        </w:tc>
      </w:tr>
      <w:tr w:rsidR="00E158BE" w:rsidRPr="00E158BE" w14:paraId="50E86C7C" w14:textId="77777777" w:rsidTr="00D2626D">
        <w:trPr>
          <w:cantSplit/>
          <w:trHeight w:val="360"/>
        </w:trPr>
        <w:tc>
          <w:tcPr>
            <w:tcW w:w="2868" w:type="dxa"/>
          </w:tcPr>
          <w:p w14:paraId="3771D74E" w14:textId="77777777" w:rsidR="00E158BE" w:rsidRPr="00E158BE" w:rsidRDefault="00E158BE" w:rsidP="00E158BE">
            <w:pPr>
              <w:rPr>
                <w:lang w:val="en-US"/>
              </w:rPr>
            </w:pPr>
            <w:r w:rsidRPr="00E158BE">
              <w:rPr>
                <w:lang w:val="en-US"/>
              </w:rPr>
              <w:t xml:space="preserve">Pending </w:t>
            </w:r>
          </w:p>
        </w:tc>
        <w:tc>
          <w:tcPr>
            <w:tcW w:w="1138" w:type="dxa"/>
          </w:tcPr>
          <w:p w14:paraId="255D8E19" w14:textId="77777777" w:rsidR="00E158BE" w:rsidRPr="00E158BE" w:rsidRDefault="00E158BE" w:rsidP="00E158BE">
            <w:pPr>
              <w:rPr>
                <w:lang w:val="en-US"/>
              </w:rPr>
            </w:pPr>
            <w:r w:rsidRPr="00E158BE">
              <w:rPr>
                <w:lang w:val="en-US"/>
              </w:rPr>
              <w:t xml:space="preserve">3,579 </w:t>
            </w:r>
          </w:p>
        </w:tc>
        <w:tc>
          <w:tcPr>
            <w:tcW w:w="1137" w:type="dxa"/>
          </w:tcPr>
          <w:p w14:paraId="112128DB" w14:textId="77777777" w:rsidR="00E158BE" w:rsidRPr="00E158BE" w:rsidRDefault="00E158BE" w:rsidP="00E158BE">
            <w:pPr>
              <w:rPr>
                <w:lang w:val="en-US"/>
              </w:rPr>
            </w:pPr>
            <w:r w:rsidRPr="00E158BE">
              <w:rPr>
                <w:lang w:val="en-US"/>
              </w:rPr>
              <w:t xml:space="preserve">5,354 </w:t>
            </w:r>
          </w:p>
        </w:tc>
        <w:tc>
          <w:tcPr>
            <w:tcW w:w="1138" w:type="dxa"/>
          </w:tcPr>
          <w:p w14:paraId="40290FE2" w14:textId="77777777" w:rsidR="00E158BE" w:rsidRPr="00E158BE" w:rsidRDefault="00E158BE" w:rsidP="00E158BE">
            <w:pPr>
              <w:rPr>
                <w:lang w:val="en-US"/>
              </w:rPr>
            </w:pPr>
            <w:r w:rsidRPr="00E158BE">
              <w:rPr>
                <w:lang w:val="en-US"/>
              </w:rPr>
              <w:t>6,302</w:t>
            </w:r>
          </w:p>
        </w:tc>
        <w:tc>
          <w:tcPr>
            <w:tcW w:w="1395" w:type="dxa"/>
          </w:tcPr>
          <w:p w14:paraId="02531F08" w14:textId="77777777" w:rsidR="00E158BE" w:rsidRPr="00E158BE" w:rsidRDefault="00E158BE" w:rsidP="00E158BE">
            <w:pPr>
              <w:rPr>
                <w:lang w:val="en-US"/>
              </w:rPr>
            </w:pPr>
            <w:r w:rsidRPr="00E158BE">
              <w:rPr>
                <w:lang w:val="en-US"/>
              </w:rPr>
              <w:t>6,920</w:t>
            </w:r>
          </w:p>
        </w:tc>
        <w:tc>
          <w:tcPr>
            <w:tcW w:w="1395" w:type="dxa"/>
          </w:tcPr>
          <w:p w14:paraId="49DA25C9" w14:textId="77777777" w:rsidR="00E158BE" w:rsidRPr="00E158BE" w:rsidRDefault="00E158BE" w:rsidP="00E158BE">
            <w:pPr>
              <w:rPr>
                <w:lang w:val="en-US"/>
              </w:rPr>
            </w:pPr>
            <w:r w:rsidRPr="00E158BE">
              <w:rPr>
                <w:b/>
                <w:bCs/>
                <w:lang w:val="en-US"/>
              </w:rPr>
              <w:t>10%</w:t>
            </w:r>
          </w:p>
        </w:tc>
      </w:tr>
      <w:tr w:rsidR="00E158BE" w:rsidRPr="00E158BE" w14:paraId="4353AB8C" w14:textId="77777777" w:rsidTr="00D2626D">
        <w:trPr>
          <w:cantSplit/>
          <w:trHeight w:val="360"/>
        </w:trPr>
        <w:tc>
          <w:tcPr>
            <w:tcW w:w="2868" w:type="dxa"/>
          </w:tcPr>
          <w:p w14:paraId="7F96A111" w14:textId="77777777" w:rsidR="00E158BE" w:rsidRPr="00E158BE" w:rsidRDefault="00E158BE" w:rsidP="00E158BE">
            <w:pPr>
              <w:rPr>
                <w:lang w:val="en-US"/>
              </w:rPr>
            </w:pPr>
            <w:r w:rsidRPr="00E158BE">
              <w:rPr>
                <w:lang w:val="en-US"/>
              </w:rPr>
              <w:t xml:space="preserve">Clearance rate </w:t>
            </w:r>
          </w:p>
        </w:tc>
        <w:tc>
          <w:tcPr>
            <w:tcW w:w="1138" w:type="dxa"/>
          </w:tcPr>
          <w:p w14:paraId="50AE0914" w14:textId="77777777" w:rsidR="00E158BE" w:rsidRPr="00E158BE" w:rsidRDefault="00E158BE" w:rsidP="00E158BE">
            <w:pPr>
              <w:rPr>
                <w:lang w:val="en-US"/>
              </w:rPr>
            </w:pPr>
            <w:r w:rsidRPr="00E158BE">
              <w:rPr>
                <w:lang w:val="en-US"/>
              </w:rPr>
              <w:t xml:space="preserve">85% </w:t>
            </w:r>
          </w:p>
        </w:tc>
        <w:tc>
          <w:tcPr>
            <w:tcW w:w="1137" w:type="dxa"/>
          </w:tcPr>
          <w:p w14:paraId="3F9F2081" w14:textId="77777777" w:rsidR="00E158BE" w:rsidRPr="00E158BE" w:rsidRDefault="00E158BE" w:rsidP="00E158BE">
            <w:pPr>
              <w:rPr>
                <w:lang w:val="en-US"/>
              </w:rPr>
            </w:pPr>
            <w:r w:rsidRPr="00E158BE">
              <w:rPr>
                <w:lang w:val="en-US"/>
              </w:rPr>
              <w:t xml:space="preserve">74% </w:t>
            </w:r>
          </w:p>
        </w:tc>
        <w:tc>
          <w:tcPr>
            <w:tcW w:w="1138" w:type="dxa"/>
          </w:tcPr>
          <w:p w14:paraId="56AEBF57" w14:textId="77777777" w:rsidR="00E158BE" w:rsidRPr="00E158BE" w:rsidRDefault="00E158BE" w:rsidP="00E158BE">
            <w:pPr>
              <w:rPr>
                <w:lang w:val="en-US"/>
              </w:rPr>
            </w:pPr>
            <w:r w:rsidRPr="00E158BE">
              <w:rPr>
                <w:lang w:val="en-US"/>
              </w:rPr>
              <w:t>85%</w:t>
            </w:r>
          </w:p>
        </w:tc>
        <w:tc>
          <w:tcPr>
            <w:tcW w:w="1395" w:type="dxa"/>
          </w:tcPr>
          <w:p w14:paraId="08EF5B94" w14:textId="77777777" w:rsidR="00E158BE" w:rsidRPr="00E158BE" w:rsidRDefault="00E158BE" w:rsidP="00E158BE">
            <w:pPr>
              <w:rPr>
                <w:lang w:val="en-US"/>
              </w:rPr>
            </w:pPr>
            <w:r w:rsidRPr="00E158BE">
              <w:rPr>
                <w:lang w:val="en-US"/>
              </w:rPr>
              <w:t>88%</w:t>
            </w:r>
          </w:p>
        </w:tc>
        <w:tc>
          <w:tcPr>
            <w:tcW w:w="1395" w:type="dxa"/>
          </w:tcPr>
          <w:p w14:paraId="6198F09D" w14:textId="77777777" w:rsidR="00E158BE" w:rsidRPr="00E158BE" w:rsidRDefault="00E158BE" w:rsidP="00E158BE">
            <w:pPr>
              <w:rPr>
                <w:lang w:val="en-US"/>
              </w:rPr>
            </w:pPr>
            <w:r w:rsidRPr="00E158BE">
              <w:rPr>
                <w:b/>
                <w:bCs/>
                <w:lang w:val="en-US"/>
              </w:rPr>
              <w:t>3%</w:t>
            </w:r>
          </w:p>
        </w:tc>
      </w:tr>
    </w:tbl>
    <w:p w14:paraId="7BE90501"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5D921E1F" w14:textId="77777777" w:rsidTr="00D2626D">
        <w:trPr>
          <w:cantSplit/>
          <w:trHeight w:val="406"/>
          <w:tblHeader/>
        </w:trPr>
        <w:tc>
          <w:tcPr>
            <w:tcW w:w="2868" w:type="dxa"/>
          </w:tcPr>
          <w:p w14:paraId="3571EDD3" w14:textId="77777777" w:rsidR="00E158BE" w:rsidRPr="00E158BE" w:rsidRDefault="00E158BE" w:rsidP="00E158BE">
            <w:pPr>
              <w:rPr>
                <w:lang w:val="en-US"/>
              </w:rPr>
            </w:pPr>
            <w:r w:rsidRPr="00E158BE">
              <w:rPr>
                <w:b/>
                <w:bCs/>
                <w:lang w:val="en-US"/>
              </w:rPr>
              <w:t xml:space="preserve">Timeliness of </w:t>
            </w:r>
            <w:proofErr w:type="spellStart"/>
            <w:r w:rsidRPr="00E158BE">
              <w:rPr>
                <w:b/>
                <w:bCs/>
                <w:lang w:val="en-US"/>
              </w:rPr>
              <w:t>finalised</w:t>
            </w:r>
            <w:proofErr w:type="spellEnd"/>
            <w:r w:rsidRPr="00E158BE">
              <w:rPr>
                <w:b/>
                <w:bCs/>
                <w:lang w:val="en-US"/>
              </w:rPr>
              <w:t xml:space="preserve"> cases (weeks) </w:t>
            </w:r>
          </w:p>
        </w:tc>
        <w:tc>
          <w:tcPr>
            <w:tcW w:w="1138" w:type="dxa"/>
          </w:tcPr>
          <w:p w14:paraId="6EBD983B" w14:textId="77777777" w:rsidR="00E158BE" w:rsidRPr="00E158BE" w:rsidRDefault="00E158BE" w:rsidP="00E158BE">
            <w:pPr>
              <w:rPr>
                <w:lang w:val="en-US"/>
              </w:rPr>
            </w:pPr>
            <w:r w:rsidRPr="00E158BE">
              <w:rPr>
                <w:b/>
                <w:bCs/>
                <w:lang w:val="en-US"/>
              </w:rPr>
              <w:t>2019/20</w:t>
            </w:r>
          </w:p>
        </w:tc>
        <w:tc>
          <w:tcPr>
            <w:tcW w:w="1137" w:type="dxa"/>
          </w:tcPr>
          <w:p w14:paraId="7A8614CD" w14:textId="77777777" w:rsidR="00E158BE" w:rsidRPr="00E158BE" w:rsidRDefault="00E158BE" w:rsidP="00E158BE">
            <w:pPr>
              <w:rPr>
                <w:lang w:val="en-US"/>
              </w:rPr>
            </w:pPr>
            <w:r w:rsidRPr="00E158BE">
              <w:rPr>
                <w:b/>
                <w:bCs/>
                <w:lang w:val="en-US"/>
              </w:rPr>
              <w:t>2020/21</w:t>
            </w:r>
          </w:p>
        </w:tc>
        <w:tc>
          <w:tcPr>
            <w:tcW w:w="1138" w:type="dxa"/>
          </w:tcPr>
          <w:p w14:paraId="04D908F8" w14:textId="77777777" w:rsidR="00E158BE" w:rsidRPr="00E158BE" w:rsidRDefault="00E158BE" w:rsidP="00E158BE">
            <w:pPr>
              <w:rPr>
                <w:lang w:val="en-US"/>
              </w:rPr>
            </w:pPr>
            <w:r w:rsidRPr="00E158BE">
              <w:rPr>
                <w:b/>
                <w:bCs/>
                <w:lang w:val="en-US"/>
              </w:rPr>
              <w:t>2021/22</w:t>
            </w:r>
          </w:p>
        </w:tc>
        <w:tc>
          <w:tcPr>
            <w:tcW w:w="1395" w:type="dxa"/>
          </w:tcPr>
          <w:p w14:paraId="1539B563" w14:textId="77777777" w:rsidR="00E158BE" w:rsidRPr="00E158BE" w:rsidRDefault="00E158BE" w:rsidP="00E158BE">
            <w:pPr>
              <w:rPr>
                <w:lang w:val="en-US"/>
              </w:rPr>
            </w:pPr>
            <w:r w:rsidRPr="00E158BE">
              <w:rPr>
                <w:b/>
                <w:bCs/>
                <w:lang w:val="en-US"/>
              </w:rPr>
              <w:t>2022/23</w:t>
            </w:r>
          </w:p>
        </w:tc>
        <w:tc>
          <w:tcPr>
            <w:tcW w:w="1395" w:type="dxa"/>
          </w:tcPr>
          <w:p w14:paraId="61F05FA5" w14:textId="77777777" w:rsidR="00E158BE" w:rsidRPr="00E158BE" w:rsidRDefault="00E158BE" w:rsidP="00E158BE">
            <w:pPr>
              <w:rPr>
                <w:lang w:val="en-US"/>
              </w:rPr>
            </w:pPr>
            <w:r w:rsidRPr="00E158BE">
              <w:rPr>
                <w:b/>
                <w:bCs/>
                <w:lang w:val="en-US"/>
              </w:rPr>
              <w:t xml:space="preserve">Variance </w:t>
            </w:r>
          </w:p>
        </w:tc>
      </w:tr>
      <w:tr w:rsidR="00E158BE" w:rsidRPr="00E158BE" w14:paraId="43F3F647" w14:textId="77777777" w:rsidTr="00D2626D">
        <w:trPr>
          <w:cantSplit/>
          <w:trHeight w:val="406"/>
        </w:trPr>
        <w:tc>
          <w:tcPr>
            <w:tcW w:w="2868" w:type="dxa"/>
          </w:tcPr>
          <w:p w14:paraId="499A7BA7" w14:textId="77777777" w:rsidR="00E158BE" w:rsidRPr="00E158BE" w:rsidRDefault="00E158BE" w:rsidP="00E158BE">
            <w:pPr>
              <w:rPr>
                <w:lang w:val="en-US"/>
              </w:rPr>
            </w:pPr>
            <w:r w:rsidRPr="00E158BE">
              <w:rPr>
                <w:lang w:val="en-US"/>
              </w:rPr>
              <w:t xml:space="preserve">Median </w:t>
            </w:r>
          </w:p>
        </w:tc>
        <w:tc>
          <w:tcPr>
            <w:tcW w:w="1138" w:type="dxa"/>
          </w:tcPr>
          <w:p w14:paraId="4686A131" w14:textId="77777777" w:rsidR="00E158BE" w:rsidRPr="00E158BE" w:rsidRDefault="00E158BE" w:rsidP="00E158BE">
            <w:pPr>
              <w:rPr>
                <w:lang w:val="en-US"/>
              </w:rPr>
            </w:pPr>
            <w:r w:rsidRPr="00E158BE">
              <w:rPr>
                <w:lang w:val="en-US"/>
              </w:rPr>
              <w:t xml:space="preserve">10 </w:t>
            </w:r>
          </w:p>
        </w:tc>
        <w:tc>
          <w:tcPr>
            <w:tcW w:w="1137" w:type="dxa"/>
          </w:tcPr>
          <w:p w14:paraId="35E2A161" w14:textId="77777777" w:rsidR="00E158BE" w:rsidRPr="00E158BE" w:rsidRDefault="00E158BE" w:rsidP="00E158BE">
            <w:pPr>
              <w:rPr>
                <w:lang w:val="en-US"/>
              </w:rPr>
            </w:pPr>
            <w:r w:rsidRPr="00E158BE">
              <w:rPr>
                <w:lang w:val="en-US"/>
              </w:rPr>
              <w:t xml:space="preserve">23 </w:t>
            </w:r>
          </w:p>
        </w:tc>
        <w:tc>
          <w:tcPr>
            <w:tcW w:w="1138" w:type="dxa"/>
          </w:tcPr>
          <w:p w14:paraId="5255D224" w14:textId="77777777" w:rsidR="00E158BE" w:rsidRPr="00E158BE" w:rsidRDefault="00E158BE" w:rsidP="00E158BE">
            <w:pPr>
              <w:rPr>
                <w:lang w:val="en-US"/>
              </w:rPr>
            </w:pPr>
            <w:r w:rsidRPr="00E158BE">
              <w:rPr>
                <w:lang w:val="en-US"/>
              </w:rPr>
              <w:t>29</w:t>
            </w:r>
          </w:p>
        </w:tc>
        <w:tc>
          <w:tcPr>
            <w:tcW w:w="1395" w:type="dxa"/>
          </w:tcPr>
          <w:p w14:paraId="416B88FE" w14:textId="77777777" w:rsidR="00E158BE" w:rsidRPr="00E158BE" w:rsidRDefault="00E158BE" w:rsidP="00E158BE">
            <w:pPr>
              <w:rPr>
                <w:lang w:val="en-US"/>
              </w:rPr>
            </w:pPr>
            <w:r w:rsidRPr="00E158BE">
              <w:rPr>
                <w:lang w:val="en-US"/>
              </w:rPr>
              <w:t>38</w:t>
            </w:r>
          </w:p>
        </w:tc>
        <w:tc>
          <w:tcPr>
            <w:tcW w:w="1395" w:type="dxa"/>
          </w:tcPr>
          <w:p w14:paraId="557350EA" w14:textId="77777777" w:rsidR="00E158BE" w:rsidRPr="00E158BE" w:rsidRDefault="00E158BE" w:rsidP="00E158BE">
            <w:pPr>
              <w:rPr>
                <w:lang w:val="en-US"/>
              </w:rPr>
            </w:pPr>
            <w:r w:rsidRPr="00E158BE">
              <w:rPr>
                <w:b/>
                <w:bCs/>
                <w:lang w:val="en-US"/>
              </w:rPr>
              <w:t xml:space="preserve">31% </w:t>
            </w:r>
          </w:p>
        </w:tc>
      </w:tr>
      <w:tr w:rsidR="00E158BE" w:rsidRPr="00E158BE" w14:paraId="01551355" w14:textId="77777777" w:rsidTr="00D2626D">
        <w:trPr>
          <w:cantSplit/>
          <w:trHeight w:val="360"/>
        </w:trPr>
        <w:tc>
          <w:tcPr>
            <w:tcW w:w="2868" w:type="dxa"/>
          </w:tcPr>
          <w:p w14:paraId="013BD066" w14:textId="77777777" w:rsidR="00E158BE" w:rsidRPr="00E158BE" w:rsidRDefault="00E158BE" w:rsidP="00E158BE">
            <w:pPr>
              <w:rPr>
                <w:lang w:val="en-US"/>
              </w:rPr>
            </w:pPr>
            <w:r w:rsidRPr="00E158BE">
              <w:rPr>
                <w:lang w:val="en-US"/>
              </w:rPr>
              <w:lastRenderedPageBreak/>
              <w:t xml:space="preserve">80th percentile </w:t>
            </w:r>
          </w:p>
        </w:tc>
        <w:tc>
          <w:tcPr>
            <w:tcW w:w="1138" w:type="dxa"/>
          </w:tcPr>
          <w:p w14:paraId="6EB67AEB" w14:textId="77777777" w:rsidR="00E158BE" w:rsidRPr="00E158BE" w:rsidRDefault="00E158BE" w:rsidP="00E158BE">
            <w:pPr>
              <w:rPr>
                <w:lang w:val="en-US"/>
              </w:rPr>
            </w:pPr>
            <w:r w:rsidRPr="00E158BE">
              <w:rPr>
                <w:lang w:val="en-US"/>
              </w:rPr>
              <w:t xml:space="preserve">15 </w:t>
            </w:r>
          </w:p>
        </w:tc>
        <w:tc>
          <w:tcPr>
            <w:tcW w:w="1137" w:type="dxa"/>
          </w:tcPr>
          <w:p w14:paraId="69968D78" w14:textId="77777777" w:rsidR="00E158BE" w:rsidRPr="00E158BE" w:rsidRDefault="00E158BE" w:rsidP="00E158BE">
            <w:pPr>
              <w:rPr>
                <w:lang w:val="en-US"/>
              </w:rPr>
            </w:pPr>
            <w:r w:rsidRPr="00E158BE">
              <w:rPr>
                <w:lang w:val="en-US"/>
              </w:rPr>
              <w:t xml:space="preserve">39 </w:t>
            </w:r>
          </w:p>
        </w:tc>
        <w:tc>
          <w:tcPr>
            <w:tcW w:w="1138" w:type="dxa"/>
          </w:tcPr>
          <w:p w14:paraId="4FBE22F6" w14:textId="77777777" w:rsidR="00E158BE" w:rsidRPr="00E158BE" w:rsidRDefault="00E158BE" w:rsidP="00E158BE">
            <w:pPr>
              <w:rPr>
                <w:lang w:val="en-US"/>
              </w:rPr>
            </w:pPr>
            <w:r w:rsidRPr="00E158BE">
              <w:rPr>
                <w:lang w:val="en-US"/>
              </w:rPr>
              <w:t>56</w:t>
            </w:r>
          </w:p>
        </w:tc>
        <w:tc>
          <w:tcPr>
            <w:tcW w:w="1395" w:type="dxa"/>
          </w:tcPr>
          <w:p w14:paraId="4C50268F" w14:textId="77777777" w:rsidR="00E158BE" w:rsidRPr="00E158BE" w:rsidRDefault="00E158BE" w:rsidP="00E158BE">
            <w:pPr>
              <w:rPr>
                <w:lang w:val="en-US"/>
              </w:rPr>
            </w:pPr>
            <w:r w:rsidRPr="00E158BE">
              <w:rPr>
                <w:lang w:val="en-US"/>
              </w:rPr>
              <w:t>64</w:t>
            </w:r>
          </w:p>
        </w:tc>
        <w:tc>
          <w:tcPr>
            <w:tcW w:w="1395" w:type="dxa"/>
          </w:tcPr>
          <w:p w14:paraId="39E42B12" w14:textId="77777777" w:rsidR="00E158BE" w:rsidRPr="00E158BE" w:rsidRDefault="00E158BE" w:rsidP="00E158BE">
            <w:pPr>
              <w:rPr>
                <w:lang w:val="en-US"/>
              </w:rPr>
            </w:pPr>
            <w:r w:rsidRPr="00E158BE">
              <w:rPr>
                <w:b/>
                <w:bCs/>
                <w:lang w:val="en-US"/>
              </w:rPr>
              <w:t xml:space="preserve"> 14%</w:t>
            </w:r>
          </w:p>
        </w:tc>
      </w:tr>
    </w:tbl>
    <w:p w14:paraId="37D3436D"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2D8FBC03" w14:textId="77777777" w:rsidTr="00D2626D">
        <w:trPr>
          <w:cantSplit/>
          <w:trHeight w:val="406"/>
          <w:tblHeader/>
        </w:trPr>
        <w:tc>
          <w:tcPr>
            <w:tcW w:w="2868" w:type="dxa"/>
          </w:tcPr>
          <w:p w14:paraId="3ECE7222" w14:textId="77777777" w:rsidR="00E158BE" w:rsidRPr="00E158BE" w:rsidRDefault="00E158BE" w:rsidP="00E158BE">
            <w:pPr>
              <w:rPr>
                <w:lang w:val="en-US"/>
              </w:rPr>
            </w:pPr>
            <w:r w:rsidRPr="00E158BE">
              <w:rPr>
                <w:b/>
                <w:bCs/>
                <w:lang w:val="en-US"/>
              </w:rPr>
              <w:t xml:space="preserve">Applications by enabling enactment </w:t>
            </w:r>
          </w:p>
        </w:tc>
        <w:tc>
          <w:tcPr>
            <w:tcW w:w="1138" w:type="dxa"/>
          </w:tcPr>
          <w:p w14:paraId="10FD56E0" w14:textId="77777777" w:rsidR="00E158BE" w:rsidRPr="00E158BE" w:rsidRDefault="00E158BE" w:rsidP="00E158BE">
            <w:pPr>
              <w:rPr>
                <w:lang w:val="en-US"/>
              </w:rPr>
            </w:pPr>
            <w:r w:rsidRPr="00E158BE">
              <w:rPr>
                <w:b/>
                <w:bCs/>
                <w:lang w:val="en-US"/>
              </w:rPr>
              <w:t>2019/20</w:t>
            </w:r>
          </w:p>
        </w:tc>
        <w:tc>
          <w:tcPr>
            <w:tcW w:w="1137" w:type="dxa"/>
          </w:tcPr>
          <w:p w14:paraId="61FA7EA7" w14:textId="77777777" w:rsidR="00E158BE" w:rsidRPr="00E158BE" w:rsidRDefault="00E158BE" w:rsidP="00E158BE">
            <w:pPr>
              <w:rPr>
                <w:lang w:val="en-US"/>
              </w:rPr>
            </w:pPr>
            <w:r w:rsidRPr="00E158BE">
              <w:rPr>
                <w:b/>
                <w:bCs/>
                <w:lang w:val="en-US"/>
              </w:rPr>
              <w:t>2020/21</w:t>
            </w:r>
          </w:p>
        </w:tc>
        <w:tc>
          <w:tcPr>
            <w:tcW w:w="1138" w:type="dxa"/>
          </w:tcPr>
          <w:p w14:paraId="61D9BE1C" w14:textId="77777777" w:rsidR="00E158BE" w:rsidRPr="00E158BE" w:rsidRDefault="00E158BE" w:rsidP="00E158BE">
            <w:pPr>
              <w:rPr>
                <w:lang w:val="en-US"/>
              </w:rPr>
            </w:pPr>
            <w:r w:rsidRPr="00E158BE">
              <w:rPr>
                <w:b/>
                <w:bCs/>
                <w:lang w:val="en-US"/>
              </w:rPr>
              <w:t>2021/22</w:t>
            </w:r>
          </w:p>
        </w:tc>
        <w:tc>
          <w:tcPr>
            <w:tcW w:w="1395" w:type="dxa"/>
          </w:tcPr>
          <w:p w14:paraId="795F1228" w14:textId="77777777" w:rsidR="00E158BE" w:rsidRPr="00E158BE" w:rsidRDefault="00E158BE" w:rsidP="00E158BE">
            <w:pPr>
              <w:rPr>
                <w:lang w:val="en-US"/>
              </w:rPr>
            </w:pPr>
            <w:r w:rsidRPr="00E158BE">
              <w:rPr>
                <w:b/>
                <w:bCs/>
                <w:lang w:val="en-US"/>
              </w:rPr>
              <w:t>2022/23</w:t>
            </w:r>
          </w:p>
        </w:tc>
        <w:tc>
          <w:tcPr>
            <w:tcW w:w="1395" w:type="dxa"/>
          </w:tcPr>
          <w:p w14:paraId="4F488E81" w14:textId="77777777" w:rsidR="00E158BE" w:rsidRPr="00E158BE" w:rsidRDefault="00E158BE" w:rsidP="00E158BE">
            <w:pPr>
              <w:rPr>
                <w:lang w:val="en-US"/>
              </w:rPr>
            </w:pPr>
            <w:r w:rsidRPr="00E158BE">
              <w:rPr>
                <w:b/>
                <w:bCs/>
                <w:lang w:val="en-US"/>
              </w:rPr>
              <w:t xml:space="preserve">Variance </w:t>
            </w:r>
          </w:p>
        </w:tc>
      </w:tr>
      <w:tr w:rsidR="00E158BE" w:rsidRPr="00E158BE" w14:paraId="25F83855" w14:textId="77777777" w:rsidTr="00D2626D">
        <w:trPr>
          <w:cantSplit/>
          <w:trHeight w:val="406"/>
        </w:trPr>
        <w:tc>
          <w:tcPr>
            <w:tcW w:w="2868" w:type="dxa"/>
          </w:tcPr>
          <w:p w14:paraId="7E2C8E10" w14:textId="77777777" w:rsidR="00E158BE" w:rsidRPr="00E158BE" w:rsidRDefault="00E158BE" w:rsidP="00E158BE">
            <w:pPr>
              <w:rPr>
                <w:lang w:val="en-US"/>
              </w:rPr>
            </w:pPr>
            <w:r w:rsidRPr="00E158BE">
              <w:rPr>
                <w:i/>
                <w:iCs/>
                <w:lang w:val="en-US"/>
              </w:rPr>
              <w:t xml:space="preserve">Australian Consumer Law and </w:t>
            </w:r>
            <w:proofErr w:type="gramStart"/>
            <w:r w:rsidRPr="00E158BE">
              <w:rPr>
                <w:i/>
                <w:iCs/>
                <w:lang w:val="en-US"/>
              </w:rPr>
              <w:t>Fair Trading</w:t>
            </w:r>
            <w:proofErr w:type="gramEnd"/>
            <w:r w:rsidRPr="00E158BE">
              <w:rPr>
                <w:i/>
                <w:iCs/>
                <w:lang w:val="en-US"/>
              </w:rPr>
              <w:t xml:space="preserve"> Act 2012 </w:t>
            </w:r>
          </w:p>
        </w:tc>
        <w:tc>
          <w:tcPr>
            <w:tcW w:w="1138" w:type="dxa"/>
          </w:tcPr>
          <w:p w14:paraId="0E52E6E3" w14:textId="77777777" w:rsidR="00E158BE" w:rsidRPr="00E158BE" w:rsidRDefault="00E158BE" w:rsidP="00E158BE">
            <w:pPr>
              <w:rPr>
                <w:lang w:val="en-US"/>
              </w:rPr>
            </w:pPr>
            <w:r w:rsidRPr="00E158BE">
              <w:rPr>
                <w:lang w:val="en-US"/>
              </w:rPr>
              <w:t xml:space="preserve">8,660 </w:t>
            </w:r>
          </w:p>
        </w:tc>
        <w:tc>
          <w:tcPr>
            <w:tcW w:w="1137" w:type="dxa"/>
          </w:tcPr>
          <w:p w14:paraId="1D705BAC" w14:textId="77777777" w:rsidR="00E158BE" w:rsidRPr="00E158BE" w:rsidRDefault="00E158BE" w:rsidP="00E158BE">
            <w:pPr>
              <w:rPr>
                <w:lang w:val="en-US"/>
              </w:rPr>
            </w:pPr>
            <w:r w:rsidRPr="00E158BE">
              <w:rPr>
                <w:lang w:val="en-US"/>
              </w:rPr>
              <w:t xml:space="preserve">7,498 </w:t>
            </w:r>
          </w:p>
        </w:tc>
        <w:tc>
          <w:tcPr>
            <w:tcW w:w="1138" w:type="dxa"/>
          </w:tcPr>
          <w:p w14:paraId="7A799AB7" w14:textId="77777777" w:rsidR="00E158BE" w:rsidRPr="00E158BE" w:rsidRDefault="00E158BE" w:rsidP="00E158BE">
            <w:pPr>
              <w:rPr>
                <w:lang w:val="en-US"/>
              </w:rPr>
            </w:pPr>
            <w:r w:rsidRPr="00E158BE">
              <w:rPr>
                <w:lang w:val="en-US"/>
              </w:rPr>
              <w:t>7,793</w:t>
            </w:r>
          </w:p>
        </w:tc>
        <w:tc>
          <w:tcPr>
            <w:tcW w:w="1395" w:type="dxa"/>
          </w:tcPr>
          <w:p w14:paraId="26315864" w14:textId="77777777" w:rsidR="00E158BE" w:rsidRPr="00E158BE" w:rsidRDefault="00E158BE" w:rsidP="00E158BE">
            <w:pPr>
              <w:rPr>
                <w:lang w:val="en-US"/>
              </w:rPr>
            </w:pPr>
            <w:r w:rsidRPr="00E158BE">
              <w:rPr>
                <w:lang w:val="en-US"/>
              </w:rPr>
              <w:t>7,875</w:t>
            </w:r>
          </w:p>
        </w:tc>
        <w:tc>
          <w:tcPr>
            <w:tcW w:w="1395" w:type="dxa"/>
          </w:tcPr>
          <w:p w14:paraId="4E18BC2F" w14:textId="77777777" w:rsidR="00E158BE" w:rsidRPr="00E158BE" w:rsidRDefault="00E158BE" w:rsidP="00E158BE">
            <w:pPr>
              <w:rPr>
                <w:lang w:val="en-US"/>
              </w:rPr>
            </w:pPr>
            <w:r w:rsidRPr="00E158BE">
              <w:rPr>
                <w:b/>
                <w:bCs/>
                <w:lang w:val="en-US"/>
              </w:rPr>
              <w:t>1%</w:t>
            </w:r>
          </w:p>
        </w:tc>
      </w:tr>
      <w:tr w:rsidR="00E158BE" w:rsidRPr="00E158BE" w14:paraId="047445FE" w14:textId="77777777" w:rsidTr="00D2626D">
        <w:trPr>
          <w:cantSplit/>
          <w:trHeight w:val="360"/>
        </w:trPr>
        <w:tc>
          <w:tcPr>
            <w:tcW w:w="2868" w:type="dxa"/>
          </w:tcPr>
          <w:p w14:paraId="3E95E5E0" w14:textId="77777777" w:rsidR="00E158BE" w:rsidRPr="00E158BE" w:rsidRDefault="00E158BE" w:rsidP="00E158BE">
            <w:pPr>
              <w:rPr>
                <w:lang w:val="en-US"/>
              </w:rPr>
            </w:pPr>
            <w:r w:rsidRPr="00E158BE">
              <w:rPr>
                <w:lang w:val="en-US"/>
              </w:rPr>
              <w:t xml:space="preserve">Others </w:t>
            </w:r>
          </w:p>
        </w:tc>
        <w:tc>
          <w:tcPr>
            <w:tcW w:w="1138" w:type="dxa"/>
          </w:tcPr>
          <w:p w14:paraId="17A0A9C7" w14:textId="77777777" w:rsidR="00E158BE" w:rsidRPr="00E158BE" w:rsidRDefault="00E158BE" w:rsidP="00E158BE">
            <w:pPr>
              <w:rPr>
                <w:lang w:val="en-US"/>
              </w:rPr>
            </w:pPr>
            <w:r w:rsidRPr="00E158BE">
              <w:rPr>
                <w:lang w:val="en-US"/>
              </w:rPr>
              <w:t xml:space="preserve">96 </w:t>
            </w:r>
          </w:p>
        </w:tc>
        <w:tc>
          <w:tcPr>
            <w:tcW w:w="1137" w:type="dxa"/>
          </w:tcPr>
          <w:p w14:paraId="099E043F" w14:textId="77777777" w:rsidR="00E158BE" w:rsidRPr="00E158BE" w:rsidRDefault="00E158BE" w:rsidP="00E158BE">
            <w:pPr>
              <w:rPr>
                <w:lang w:val="en-US"/>
              </w:rPr>
            </w:pPr>
            <w:r w:rsidRPr="00E158BE">
              <w:rPr>
                <w:lang w:val="en-US"/>
              </w:rPr>
              <w:t xml:space="preserve">110 </w:t>
            </w:r>
          </w:p>
        </w:tc>
        <w:tc>
          <w:tcPr>
            <w:tcW w:w="1138" w:type="dxa"/>
          </w:tcPr>
          <w:p w14:paraId="0E15AD45" w14:textId="77777777" w:rsidR="00E158BE" w:rsidRPr="00E158BE" w:rsidRDefault="00E158BE" w:rsidP="00E158BE">
            <w:pPr>
              <w:rPr>
                <w:lang w:val="en-US"/>
              </w:rPr>
            </w:pPr>
            <w:r w:rsidRPr="00E158BE">
              <w:rPr>
                <w:lang w:val="en-US"/>
              </w:rPr>
              <w:t>96</w:t>
            </w:r>
          </w:p>
        </w:tc>
        <w:tc>
          <w:tcPr>
            <w:tcW w:w="1395" w:type="dxa"/>
          </w:tcPr>
          <w:p w14:paraId="70A4F55F" w14:textId="77777777" w:rsidR="00E158BE" w:rsidRPr="00E158BE" w:rsidRDefault="00E158BE" w:rsidP="00E158BE">
            <w:pPr>
              <w:rPr>
                <w:lang w:val="en-US"/>
              </w:rPr>
            </w:pPr>
            <w:r w:rsidRPr="00E158BE">
              <w:rPr>
                <w:lang w:val="en-US"/>
              </w:rPr>
              <w:t>124</w:t>
            </w:r>
          </w:p>
        </w:tc>
        <w:tc>
          <w:tcPr>
            <w:tcW w:w="1395" w:type="dxa"/>
          </w:tcPr>
          <w:p w14:paraId="03663E64" w14:textId="77777777" w:rsidR="00E158BE" w:rsidRPr="00E158BE" w:rsidRDefault="00E158BE" w:rsidP="00E158BE">
            <w:pPr>
              <w:rPr>
                <w:lang w:val="en-US"/>
              </w:rPr>
            </w:pPr>
            <w:r w:rsidRPr="00E158BE">
              <w:rPr>
                <w:b/>
                <w:bCs/>
                <w:lang w:val="en-US"/>
              </w:rPr>
              <w:t>29%</w:t>
            </w:r>
          </w:p>
        </w:tc>
      </w:tr>
      <w:tr w:rsidR="00E158BE" w:rsidRPr="00E158BE" w14:paraId="54EDE810" w14:textId="77777777" w:rsidTr="00D2626D">
        <w:trPr>
          <w:cantSplit/>
          <w:trHeight w:val="360"/>
        </w:trPr>
        <w:tc>
          <w:tcPr>
            <w:tcW w:w="2868" w:type="dxa"/>
          </w:tcPr>
          <w:p w14:paraId="7BADD592" w14:textId="77777777" w:rsidR="00E158BE" w:rsidRPr="00E158BE" w:rsidRDefault="00E158BE" w:rsidP="00E158BE">
            <w:pPr>
              <w:rPr>
                <w:lang w:val="en-US"/>
              </w:rPr>
            </w:pPr>
            <w:r w:rsidRPr="00E158BE">
              <w:rPr>
                <w:b/>
                <w:bCs/>
                <w:lang w:val="en-US"/>
              </w:rPr>
              <w:t xml:space="preserve">Total </w:t>
            </w:r>
          </w:p>
        </w:tc>
        <w:tc>
          <w:tcPr>
            <w:tcW w:w="1138" w:type="dxa"/>
          </w:tcPr>
          <w:p w14:paraId="56E73A00" w14:textId="77777777" w:rsidR="00E158BE" w:rsidRPr="00E158BE" w:rsidRDefault="00E158BE" w:rsidP="00E158BE">
            <w:pPr>
              <w:rPr>
                <w:lang w:val="en-US"/>
              </w:rPr>
            </w:pPr>
            <w:r w:rsidRPr="00E158BE">
              <w:rPr>
                <w:b/>
                <w:bCs/>
                <w:lang w:val="en-US"/>
              </w:rPr>
              <w:t xml:space="preserve">8,756 </w:t>
            </w:r>
          </w:p>
        </w:tc>
        <w:tc>
          <w:tcPr>
            <w:tcW w:w="1137" w:type="dxa"/>
          </w:tcPr>
          <w:p w14:paraId="7FA8E47E" w14:textId="77777777" w:rsidR="00E158BE" w:rsidRPr="00E158BE" w:rsidRDefault="00E158BE" w:rsidP="00E158BE">
            <w:pPr>
              <w:rPr>
                <w:lang w:val="en-US"/>
              </w:rPr>
            </w:pPr>
            <w:r w:rsidRPr="00E158BE">
              <w:rPr>
                <w:b/>
                <w:bCs/>
                <w:lang w:val="en-US"/>
              </w:rPr>
              <w:t xml:space="preserve">7,608 </w:t>
            </w:r>
          </w:p>
        </w:tc>
        <w:tc>
          <w:tcPr>
            <w:tcW w:w="1138" w:type="dxa"/>
          </w:tcPr>
          <w:p w14:paraId="0D52B574" w14:textId="77777777" w:rsidR="00E158BE" w:rsidRPr="00E158BE" w:rsidRDefault="00E158BE" w:rsidP="00E158BE">
            <w:pPr>
              <w:rPr>
                <w:lang w:val="en-US"/>
              </w:rPr>
            </w:pPr>
            <w:r w:rsidRPr="00E158BE">
              <w:rPr>
                <w:b/>
                <w:bCs/>
                <w:lang w:val="en-US"/>
              </w:rPr>
              <w:t>7,889</w:t>
            </w:r>
          </w:p>
        </w:tc>
        <w:tc>
          <w:tcPr>
            <w:tcW w:w="1395" w:type="dxa"/>
          </w:tcPr>
          <w:p w14:paraId="3907EA66" w14:textId="77777777" w:rsidR="00E158BE" w:rsidRPr="00E158BE" w:rsidRDefault="00E158BE" w:rsidP="00E158BE">
            <w:pPr>
              <w:rPr>
                <w:lang w:val="en-US"/>
              </w:rPr>
            </w:pPr>
            <w:r w:rsidRPr="00E158BE">
              <w:rPr>
                <w:b/>
                <w:bCs/>
                <w:lang w:val="en-US"/>
              </w:rPr>
              <w:t>7,999</w:t>
            </w:r>
          </w:p>
        </w:tc>
        <w:tc>
          <w:tcPr>
            <w:tcW w:w="1395" w:type="dxa"/>
          </w:tcPr>
          <w:p w14:paraId="7FB81AED" w14:textId="77777777" w:rsidR="00E158BE" w:rsidRPr="00E158BE" w:rsidRDefault="00E158BE" w:rsidP="00E158BE">
            <w:pPr>
              <w:rPr>
                <w:lang w:val="en-US"/>
              </w:rPr>
            </w:pPr>
            <w:r w:rsidRPr="00E158BE">
              <w:rPr>
                <w:b/>
                <w:bCs/>
                <w:lang w:val="en-US"/>
              </w:rPr>
              <w:t>4%</w:t>
            </w:r>
          </w:p>
        </w:tc>
      </w:tr>
    </w:tbl>
    <w:p w14:paraId="45EC924B"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6C7E76F4" w14:textId="77777777" w:rsidTr="00E571CD">
        <w:trPr>
          <w:cantSplit/>
          <w:trHeight w:val="406"/>
          <w:tblHeader/>
        </w:trPr>
        <w:tc>
          <w:tcPr>
            <w:tcW w:w="2868" w:type="dxa"/>
          </w:tcPr>
          <w:p w14:paraId="1FB510FA" w14:textId="77777777" w:rsidR="00E158BE" w:rsidRPr="00E158BE" w:rsidRDefault="00E158BE" w:rsidP="00E158BE">
            <w:pPr>
              <w:rPr>
                <w:lang w:val="en-US"/>
              </w:rPr>
            </w:pPr>
            <w:r w:rsidRPr="00E158BE">
              <w:rPr>
                <w:b/>
                <w:bCs/>
                <w:lang w:val="en-US"/>
              </w:rPr>
              <w:t>Applications by claim amount for initiated cases</w:t>
            </w:r>
          </w:p>
        </w:tc>
        <w:tc>
          <w:tcPr>
            <w:tcW w:w="1138" w:type="dxa"/>
          </w:tcPr>
          <w:p w14:paraId="00591679" w14:textId="77777777" w:rsidR="00E158BE" w:rsidRPr="00E158BE" w:rsidRDefault="00E158BE" w:rsidP="00E158BE">
            <w:pPr>
              <w:rPr>
                <w:lang w:val="en-US"/>
              </w:rPr>
            </w:pPr>
            <w:r w:rsidRPr="00E158BE">
              <w:rPr>
                <w:b/>
                <w:bCs/>
                <w:lang w:val="en-US"/>
              </w:rPr>
              <w:t>2019/20</w:t>
            </w:r>
          </w:p>
        </w:tc>
        <w:tc>
          <w:tcPr>
            <w:tcW w:w="1137" w:type="dxa"/>
          </w:tcPr>
          <w:p w14:paraId="74BFD6A7" w14:textId="77777777" w:rsidR="00E158BE" w:rsidRPr="00E158BE" w:rsidRDefault="00E158BE" w:rsidP="00E158BE">
            <w:pPr>
              <w:rPr>
                <w:lang w:val="en-US"/>
              </w:rPr>
            </w:pPr>
            <w:r w:rsidRPr="00E158BE">
              <w:rPr>
                <w:b/>
                <w:bCs/>
                <w:lang w:val="en-US"/>
              </w:rPr>
              <w:t>2020/21</w:t>
            </w:r>
          </w:p>
        </w:tc>
        <w:tc>
          <w:tcPr>
            <w:tcW w:w="1138" w:type="dxa"/>
          </w:tcPr>
          <w:p w14:paraId="7E9AB56F" w14:textId="77777777" w:rsidR="00E158BE" w:rsidRPr="00E158BE" w:rsidRDefault="00E158BE" w:rsidP="00E158BE">
            <w:pPr>
              <w:rPr>
                <w:lang w:val="en-US"/>
              </w:rPr>
            </w:pPr>
            <w:r w:rsidRPr="00E158BE">
              <w:rPr>
                <w:b/>
                <w:bCs/>
                <w:lang w:val="en-US"/>
              </w:rPr>
              <w:t>2021/22</w:t>
            </w:r>
          </w:p>
        </w:tc>
        <w:tc>
          <w:tcPr>
            <w:tcW w:w="1395" w:type="dxa"/>
          </w:tcPr>
          <w:p w14:paraId="102F59CA" w14:textId="77777777" w:rsidR="00E158BE" w:rsidRPr="00E158BE" w:rsidRDefault="00E158BE" w:rsidP="00E158BE">
            <w:pPr>
              <w:rPr>
                <w:lang w:val="en-US"/>
              </w:rPr>
            </w:pPr>
            <w:r w:rsidRPr="00E158BE">
              <w:rPr>
                <w:b/>
                <w:bCs/>
                <w:lang w:val="en-US"/>
              </w:rPr>
              <w:t>2022/23</w:t>
            </w:r>
          </w:p>
        </w:tc>
        <w:tc>
          <w:tcPr>
            <w:tcW w:w="1395" w:type="dxa"/>
          </w:tcPr>
          <w:p w14:paraId="0394549B" w14:textId="77777777" w:rsidR="00E158BE" w:rsidRPr="00E158BE" w:rsidRDefault="00E158BE" w:rsidP="00E158BE">
            <w:pPr>
              <w:rPr>
                <w:lang w:val="en-US"/>
              </w:rPr>
            </w:pPr>
            <w:r w:rsidRPr="00E158BE">
              <w:rPr>
                <w:b/>
                <w:bCs/>
                <w:lang w:val="en-US"/>
              </w:rPr>
              <w:t>Variance</w:t>
            </w:r>
          </w:p>
        </w:tc>
      </w:tr>
      <w:tr w:rsidR="00E158BE" w:rsidRPr="00E158BE" w14:paraId="5E8C687E" w14:textId="77777777" w:rsidTr="00E571CD">
        <w:trPr>
          <w:cantSplit/>
          <w:trHeight w:val="406"/>
        </w:trPr>
        <w:tc>
          <w:tcPr>
            <w:tcW w:w="2868" w:type="dxa"/>
          </w:tcPr>
          <w:p w14:paraId="4AA654C4" w14:textId="77777777" w:rsidR="00E158BE" w:rsidRPr="00E158BE" w:rsidRDefault="00E158BE" w:rsidP="00E158BE">
            <w:pPr>
              <w:rPr>
                <w:lang w:val="en-US"/>
              </w:rPr>
            </w:pPr>
            <w:r w:rsidRPr="00E158BE">
              <w:rPr>
                <w:lang w:val="en-US"/>
              </w:rPr>
              <w:t xml:space="preserve">Small claims: &lt;$15,000 </w:t>
            </w:r>
          </w:p>
        </w:tc>
        <w:tc>
          <w:tcPr>
            <w:tcW w:w="1138" w:type="dxa"/>
          </w:tcPr>
          <w:p w14:paraId="6A0ED338" w14:textId="77777777" w:rsidR="00E158BE" w:rsidRPr="00E158BE" w:rsidRDefault="00E158BE" w:rsidP="00E158BE">
            <w:pPr>
              <w:rPr>
                <w:lang w:val="en-US"/>
              </w:rPr>
            </w:pPr>
            <w:r w:rsidRPr="00E158BE">
              <w:rPr>
                <w:lang w:val="en-US"/>
              </w:rPr>
              <w:t xml:space="preserve">7,463 </w:t>
            </w:r>
          </w:p>
        </w:tc>
        <w:tc>
          <w:tcPr>
            <w:tcW w:w="1137" w:type="dxa"/>
          </w:tcPr>
          <w:p w14:paraId="55C9FA63" w14:textId="77777777" w:rsidR="00E158BE" w:rsidRPr="00E158BE" w:rsidRDefault="00E158BE" w:rsidP="00E158BE">
            <w:pPr>
              <w:rPr>
                <w:lang w:val="en-US"/>
              </w:rPr>
            </w:pPr>
            <w:r w:rsidRPr="00E158BE">
              <w:rPr>
                <w:lang w:val="en-US"/>
              </w:rPr>
              <w:t xml:space="preserve">6,481 </w:t>
            </w:r>
          </w:p>
        </w:tc>
        <w:tc>
          <w:tcPr>
            <w:tcW w:w="1138" w:type="dxa"/>
          </w:tcPr>
          <w:p w14:paraId="40978926" w14:textId="77777777" w:rsidR="00E158BE" w:rsidRPr="00E158BE" w:rsidRDefault="00E158BE" w:rsidP="00E158BE">
            <w:pPr>
              <w:rPr>
                <w:lang w:val="en-US"/>
              </w:rPr>
            </w:pPr>
            <w:r w:rsidRPr="00E158BE">
              <w:rPr>
                <w:lang w:val="en-US"/>
              </w:rPr>
              <w:t>6,678</w:t>
            </w:r>
          </w:p>
        </w:tc>
        <w:tc>
          <w:tcPr>
            <w:tcW w:w="1395" w:type="dxa"/>
          </w:tcPr>
          <w:p w14:paraId="107540D6" w14:textId="77777777" w:rsidR="00E158BE" w:rsidRPr="00E158BE" w:rsidRDefault="00E158BE" w:rsidP="00E158BE">
            <w:pPr>
              <w:rPr>
                <w:lang w:val="en-US"/>
              </w:rPr>
            </w:pPr>
            <w:r w:rsidRPr="00E158BE">
              <w:rPr>
                <w:lang w:val="en-US"/>
              </w:rPr>
              <w:t>6,527</w:t>
            </w:r>
          </w:p>
        </w:tc>
        <w:tc>
          <w:tcPr>
            <w:tcW w:w="1395" w:type="dxa"/>
          </w:tcPr>
          <w:p w14:paraId="7D4516E6" w14:textId="77777777" w:rsidR="00E158BE" w:rsidRPr="00E158BE" w:rsidRDefault="00E158BE" w:rsidP="00E158BE">
            <w:pPr>
              <w:rPr>
                <w:lang w:val="en-US"/>
              </w:rPr>
            </w:pPr>
            <w:r w:rsidRPr="00E158BE">
              <w:rPr>
                <w:b/>
                <w:bCs/>
                <w:lang w:val="en-US"/>
              </w:rPr>
              <w:t>-2%</w:t>
            </w:r>
          </w:p>
        </w:tc>
      </w:tr>
      <w:tr w:rsidR="00E158BE" w:rsidRPr="00E158BE" w14:paraId="771FA53D" w14:textId="77777777" w:rsidTr="00E571CD">
        <w:trPr>
          <w:cantSplit/>
          <w:trHeight w:val="360"/>
        </w:trPr>
        <w:tc>
          <w:tcPr>
            <w:tcW w:w="2868" w:type="dxa"/>
          </w:tcPr>
          <w:p w14:paraId="4B919C30" w14:textId="77777777" w:rsidR="00E158BE" w:rsidRPr="00E158BE" w:rsidRDefault="00E158BE" w:rsidP="00E158BE">
            <w:pPr>
              <w:rPr>
                <w:lang w:val="en-US"/>
              </w:rPr>
            </w:pPr>
            <w:r w:rsidRPr="00E158BE">
              <w:rPr>
                <w:lang w:val="en-US"/>
              </w:rPr>
              <w:t xml:space="preserve">Standard claims: $15,000–$100,000 </w:t>
            </w:r>
          </w:p>
        </w:tc>
        <w:tc>
          <w:tcPr>
            <w:tcW w:w="1138" w:type="dxa"/>
          </w:tcPr>
          <w:p w14:paraId="2C21C54A" w14:textId="77777777" w:rsidR="00E158BE" w:rsidRPr="00E158BE" w:rsidRDefault="00E158BE" w:rsidP="00E158BE">
            <w:pPr>
              <w:rPr>
                <w:lang w:val="en-US"/>
              </w:rPr>
            </w:pPr>
            <w:r w:rsidRPr="00E158BE">
              <w:rPr>
                <w:lang w:val="en-US"/>
              </w:rPr>
              <w:t xml:space="preserve">1,036 </w:t>
            </w:r>
          </w:p>
        </w:tc>
        <w:tc>
          <w:tcPr>
            <w:tcW w:w="1137" w:type="dxa"/>
          </w:tcPr>
          <w:p w14:paraId="269A7848" w14:textId="77777777" w:rsidR="00E158BE" w:rsidRPr="00E158BE" w:rsidRDefault="00E158BE" w:rsidP="00E158BE">
            <w:pPr>
              <w:rPr>
                <w:lang w:val="en-US"/>
              </w:rPr>
            </w:pPr>
            <w:r w:rsidRPr="00E158BE">
              <w:rPr>
                <w:lang w:val="en-US"/>
              </w:rPr>
              <w:t xml:space="preserve">890 </w:t>
            </w:r>
          </w:p>
        </w:tc>
        <w:tc>
          <w:tcPr>
            <w:tcW w:w="1138" w:type="dxa"/>
          </w:tcPr>
          <w:p w14:paraId="0F05382D" w14:textId="77777777" w:rsidR="00E158BE" w:rsidRPr="00E158BE" w:rsidRDefault="00E158BE" w:rsidP="00E158BE">
            <w:pPr>
              <w:rPr>
                <w:lang w:val="en-US"/>
              </w:rPr>
            </w:pPr>
            <w:r w:rsidRPr="00E158BE">
              <w:rPr>
                <w:lang w:val="en-US"/>
              </w:rPr>
              <w:t>895</w:t>
            </w:r>
          </w:p>
        </w:tc>
        <w:tc>
          <w:tcPr>
            <w:tcW w:w="1395" w:type="dxa"/>
          </w:tcPr>
          <w:p w14:paraId="5648DDE7" w14:textId="77777777" w:rsidR="00E158BE" w:rsidRPr="00E158BE" w:rsidRDefault="00E158BE" w:rsidP="00E158BE">
            <w:pPr>
              <w:rPr>
                <w:lang w:val="en-US"/>
              </w:rPr>
            </w:pPr>
            <w:r w:rsidRPr="00E158BE">
              <w:rPr>
                <w:lang w:val="en-US"/>
              </w:rPr>
              <w:t>948</w:t>
            </w:r>
          </w:p>
        </w:tc>
        <w:tc>
          <w:tcPr>
            <w:tcW w:w="1395" w:type="dxa"/>
          </w:tcPr>
          <w:p w14:paraId="4475D2AA" w14:textId="77777777" w:rsidR="00E158BE" w:rsidRPr="00E158BE" w:rsidRDefault="00E158BE" w:rsidP="00E158BE">
            <w:pPr>
              <w:rPr>
                <w:lang w:val="en-US"/>
              </w:rPr>
            </w:pPr>
            <w:r w:rsidRPr="00E158BE">
              <w:rPr>
                <w:b/>
                <w:bCs/>
                <w:lang w:val="en-US"/>
              </w:rPr>
              <w:t>6%</w:t>
            </w:r>
          </w:p>
        </w:tc>
      </w:tr>
      <w:tr w:rsidR="00E158BE" w:rsidRPr="00E158BE" w14:paraId="16E9381E" w14:textId="77777777" w:rsidTr="00E571CD">
        <w:trPr>
          <w:cantSplit/>
          <w:trHeight w:val="360"/>
        </w:trPr>
        <w:tc>
          <w:tcPr>
            <w:tcW w:w="2868" w:type="dxa"/>
          </w:tcPr>
          <w:p w14:paraId="1412FB11" w14:textId="77777777" w:rsidR="00E158BE" w:rsidRPr="00E158BE" w:rsidRDefault="00E158BE" w:rsidP="00E158BE">
            <w:pPr>
              <w:rPr>
                <w:lang w:val="en-US"/>
              </w:rPr>
            </w:pPr>
            <w:r w:rsidRPr="00E158BE">
              <w:rPr>
                <w:lang w:val="en-US"/>
              </w:rPr>
              <w:t xml:space="preserve">Complex claims: $100,000+ </w:t>
            </w:r>
          </w:p>
        </w:tc>
        <w:tc>
          <w:tcPr>
            <w:tcW w:w="1138" w:type="dxa"/>
          </w:tcPr>
          <w:p w14:paraId="37366FDA" w14:textId="77777777" w:rsidR="00E158BE" w:rsidRPr="00E158BE" w:rsidRDefault="00E158BE" w:rsidP="00E158BE">
            <w:pPr>
              <w:rPr>
                <w:lang w:val="en-US"/>
              </w:rPr>
            </w:pPr>
            <w:r w:rsidRPr="00E158BE">
              <w:rPr>
                <w:lang w:val="en-US"/>
              </w:rPr>
              <w:t xml:space="preserve">135 </w:t>
            </w:r>
          </w:p>
        </w:tc>
        <w:tc>
          <w:tcPr>
            <w:tcW w:w="1137" w:type="dxa"/>
          </w:tcPr>
          <w:p w14:paraId="3E6DCC45" w14:textId="77777777" w:rsidR="00E158BE" w:rsidRPr="00E158BE" w:rsidRDefault="00E158BE" w:rsidP="00E158BE">
            <w:pPr>
              <w:rPr>
                <w:lang w:val="en-US"/>
              </w:rPr>
            </w:pPr>
            <w:r w:rsidRPr="00E158BE">
              <w:rPr>
                <w:lang w:val="en-US"/>
              </w:rPr>
              <w:t xml:space="preserve">120 </w:t>
            </w:r>
          </w:p>
        </w:tc>
        <w:tc>
          <w:tcPr>
            <w:tcW w:w="1138" w:type="dxa"/>
          </w:tcPr>
          <w:p w14:paraId="15425740" w14:textId="77777777" w:rsidR="00E158BE" w:rsidRPr="00E158BE" w:rsidRDefault="00E158BE" w:rsidP="00E158BE">
            <w:pPr>
              <w:rPr>
                <w:lang w:val="en-US"/>
              </w:rPr>
            </w:pPr>
            <w:r w:rsidRPr="00E158BE">
              <w:rPr>
                <w:lang w:val="en-US"/>
              </w:rPr>
              <w:t>102</w:t>
            </w:r>
          </w:p>
        </w:tc>
        <w:tc>
          <w:tcPr>
            <w:tcW w:w="1395" w:type="dxa"/>
          </w:tcPr>
          <w:p w14:paraId="2D19E01C" w14:textId="77777777" w:rsidR="00E158BE" w:rsidRPr="00E158BE" w:rsidRDefault="00E158BE" w:rsidP="00E158BE">
            <w:pPr>
              <w:rPr>
                <w:lang w:val="en-US"/>
              </w:rPr>
            </w:pPr>
            <w:r w:rsidRPr="00E158BE">
              <w:rPr>
                <w:lang w:val="en-US"/>
              </w:rPr>
              <w:t>146</w:t>
            </w:r>
          </w:p>
        </w:tc>
        <w:tc>
          <w:tcPr>
            <w:tcW w:w="1395" w:type="dxa"/>
          </w:tcPr>
          <w:p w14:paraId="54B74BF1" w14:textId="77777777" w:rsidR="00E158BE" w:rsidRPr="00E158BE" w:rsidRDefault="00E158BE" w:rsidP="00E158BE">
            <w:pPr>
              <w:rPr>
                <w:lang w:val="en-US"/>
              </w:rPr>
            </w:pPr>
            <w:r w:rsidRPr="00E158BE">
              <w:rPr>
                <w:b/>
                <w:bCs/>
                <w:lang w:val="en-US"/>
              </w:rPr>
              <w:t>43%</w:t>
            </w:r>
          </w:p>
        </w:tc>
      </w:tr>
      <w:tr w:rsidR="00E158BE" w:rsidRPr="00E158BE" w14:paraId="2A8F590B" w14:textId="77777777" w:rsidTr="00E571CD">
        <w:trPr>
          <w:cantSplit/>
          <w:trHeight w:val="406"/>
        </w:trPr>
        <w:tc>
          <w:tcPr>
            <w:tcW w:w="2868" w:type="dxa"/>
          </w:tcPr>
          <w:p w14:paraId="0C1A8907" w14:textId="77777777" w:rsidR="00E158BE" w:rsidRPr="00E158BE" w:rsidRDefault="00E158BE" w:rsidP="00E158BE">
            <w:pPr>
              <w:rPr>
                <w:lang w:val="en-US"/>
              </w:rPr>
            </w:pPr>
            <w:r w:rsidRPr="00E158BE">
              <w:rPr>
                <w:lang w:val="en-US"/>
              </w:rPr>
              <w:t xml:space="preserve">No value </w:t>
            </w:r>
          </w:p>
        </w:tc>
        <w:tc>
          <w:tcPr>
            <w:tcW w:w="1138" w:type="dxa"/>
          </w:tcPr>
          <w:p w14:paraId="710798DF" w14:textId="77777777" w:rsidR="00E158BE" w:rsidRPr="00E158BE" w:rsidRDefault="00E158BE" w:rsidP="00E158BE">
            <w:pPr>
              <w:rPr>
                <w:lang w:val="en-US"/>
              </w:rPr>
            </w:pPr>
            <w:r w:rsidRPr="00E158BE">
              <w:rPr>
                <w:lang w:val="en-US"/>
              </w:rPr>
              <w:t xml:space="preserve">122 </w:t>
            </w:r>
          </w:p>
        </w:tc>
        <w:tc>
          <w:tcPr>
            <w:tcW w:w="1137" w:type="dxa"/>
          </w:tcPr>
          <w:p w14:paraId="4B80A037" w14:textId="77777777" w:rsidR="00E158BE" w:rsidRPr="00E158BE" w:rsidRDefault="00E158BE" w:rsidP="00E158BE">
            <w:pPr>
              <w:rPr>
                <w:lang w:val="en-US"/>
              </w:rPr>
            </w:pPr>
            <w:r w:rsidRPr="00E158BE">
              <w:rPr>
                <w:lang w:val="en-US"/>
              </w:rPr>
              <w:t xml:space="preserve">117 </w:t>
            </w:r>
          </w:p>
        </w:tc>
        <w:tc>
          <w:tcPr>
            <w:tcW w:w="1138" w:type="dxa"/>
          </w:tcPr>
          <w:p w14:paraId="208F4BE7" w14:textId="77777777" w:rsidR="00E158BE" w:rsidRPr="00E158BE" w:rsidRDefault="00E158BE" w:rsidP="00E158BE">
            <w:pPr>
              <w:rPr>
                <w:lang w:val="en-US"/>
              </w:rPr>
            </w:pPr>
            <w:r w:rsidRPr="00E158BE">
              <w:rPr>
                <w:lang w:val="en-US"/>
              </w:rPr>
              <w:t>214</w:t>
            </w:r>
          </w:p>
        </w:tc>
        <w:tc>
          <w:tcPr>
            <w:tcW w:w="1395" w:type="dxa"/>
          </w:tcPr>
          <w:p w14:paraId="345FA24D" w14:textId="77777777" w:rsidR="00E158BE" w:rsidRPr="00E158BE" w:rsidRDefault="00E158BE" w:rsidP="00E158BE">
            <w:pPr>
              <w:rPr>
                <w:lang w:val="en-US"/>
              </w:rPr>
            </w:pPr>
            <w:r w:rsidRPr="00E158BE">
              <w:rPr>
                <w:lang w:val="en-US"/>
              </w:rPr>
              <w:t>378</w:t>
            </w:r>
          </w:p>
        </w:tc>
        <w:tc>
          <w:tcPr>
            <w:tcW w:w="1395" w:type="dxa"/>
          </w:tcPr>
          <w:p w14:paraId="53E24574" w14:textId="77777777" w:rsidR="00E158BE" w:rsidRPr="00E158BE" w:rsidRDefault="00E158BE" w:rsidP="00E158BE">
            <w:pPr>
              <w:rPr>
                <w:lang w:val="en-US"/>
              </w:rPr>
            </w:pPr>
            <w:r w:rsidRPr="00E158BE">
              <w:rPr>
                <w:b/>
                <w:bCs/>
                <w:lang w:val="en-US"/>
              </w:rPr>
              <w:t>77%</w:t>
            </w:r>
          </w:p>
        </w:tc>
      </w:tr>
      <w:tr w:rsidR="00E158BE" w:rsidRPr="00E158BE" w14:paraId="75CEB39D" w14:textId="77777777" w:rsidTr="00E571CD">
        <w:trPr>
          <w:cantSplit/>
          <w:trHeight w:val="360"/>
        </w:trPr>
        <w:tc>
          <w:tcPr>
            <w:tcW w:w="2868" w:type="dxa"/>
          </w:tcPr>
          <w:p w14:paraId="5857D608" w14:textId="77777777" w:rsidR="00E158BE" w:rsidRPr="00E158BE" w:rsidRDefault="00E158BE" w:rsidP="00E158BE">
            <w:pPr>
              <w:rPr>
                <w:lang w:val="en-US"/>
              </w:rPr>
            </w:pPr>
            <w:r w:rsidRPr="00E158BE">
              <w:rPr>
                <w:b/>
                <w:bCs/>
                <w:lang w:val="en-US"/>
              </w:rPr>
              <w:t xml:space="preserve">Total </w:t>
            </w:r>
          </w:p>
        </w:tc>
        <w:tc>
          <w:tcPr>
            <w:tcW w:w="1138" w:type="dxa"/>
          </w:tcPr>
          <w:p w14:paraId="3CBAE558" w14:textId="77777777" w:rsidR="00E158BE" w:rsidRPr="00E158BE" w:rsidRDefault="00E158BE" w:rsidP="00E158BE">
            <w:pPr>
              <w:rPr>
                <w:lang w:val="en-US"/>
              </w:rPr>
            </w:pPr>
            <w:r w:rsidRPr="00E158BE">
              <w:rPr>
                <w:b/>
                <w:bCs/>
                <w:lang w:val="en-US"/>
              </w:rPr>
              <w:t xml:space="preserve">8,756 </w:t>
            </w:r>
          </w:p>
        </w:tc>
        <w:tc>
          <w:tcPr>
            <w:tcW w:w="1137" w:type="dxa"/>
          </w:tcPr>
          <w:p w14:paraId="68FD4525" w14:textId="77777777" w:rsidR="00E158BE" w:rsidRPr="00E158BE" w:rsidRDefault="00E158BE" w:rsidP="00E158BE">
            <w:pPr>
              <w:rPr>
                <w:lang w:val="en-US"/>
              </w:rPr>
            </w:pPr>
            <w:r w:rsidRPr="00E158BE">
              <w:rPr>
                <w:b/>
                <w:bCs/>
                <w:lang w:val="en-US"/>
              </w:rPr>
              <w:t xml:space="preserve">7,608 </w:t>
            </w:r>
          </w:p>
        </w:tc>
        <w:tc>
          <w:tcPr>
            <w:tcW w:w="1138" w:type="dxa"/>
          </w:tcPr>
          <w:p w14:paraId="57529706" w14:textId="77777777" w:rsidR="00E158BE" w:rsidRPr="00E158BE" w:rsidRDefault="00E158BE" w:rsidP="00E158BE">
            <w:pPr>
              <w:rPr>
                <w:lang w:val="en-US"/>
              </w:rPr>
            </w:pPr>
            <w:r w:rsidRPr="00E158BE">
              <w:rPr>
                <w:b/>
                <w:bCs/>
                <w:lang w:val="en-US"/>
              </w:rPr>
              <w:t>7,889</w:t>
            </w:r>
          </w:p>
        </w:tc>
        <w:tc>
          <w:tcPr>
            <w:tcW w:w="1395" w:type="dxa"/>
          </w:tcPr>
          <w:p w14:paraId="1678A151" w14:textId="77777777" w:rsidR="00E158BE" w:rsidRPr="00E158BE" w:rsidRDefault="00E158BE" w:rsidP="00E158BE">
            <w:pPr>
              <w:rPr>
                <w:lang w:val="en-US"/>
              </w:rPr>
            </w:pPr>
            <w:r w:rsidRPr="00E158BE">
              <w:rPr>
                <w:b/>
                <w:bCs/>
                <w:lang w:val="en-US"/>
              </w:rPr>
              <w:t>7,999</w:t>
            </w:r>
          </w:p>
        </w:tc>
        <w:tc>
          <w:tcPr>
            <w:tcW w:w="1395" w:type="dxa"/>
          </w:tcPr>
          <w:p w14:paraId="2CD155A0" w14:textId="77777777" w:rsidR="00E158BE" w:rsidRPr="00E158BE" w:rsidRDefault="00E158BE" w:rsidP="00E158BE">
            <w:pPr>
              <w:rPr>
                <w:lang w:val="en-US"/>
              </w:rPr>
            </w:pPr>
            <w:r w:rsidRPr="00E158BE">
              <w:rPr>
                <w:b/>
                <w:bCs/>
                <w:lang w:val="en-US"/>
              </w:rPr>
              <w:t>1%</w:t>
            </w:r>
          </w:p>
        </w:tc>
      </w:tr>
    </w:tbl>
    <w:p w14:paraId="07108BC7" w14:textId="77777777" w:rsidR="00E158BE" w:rsidRPr="00E158BE" w:rsidRDefault="00E158BE" w:rsidP="003317ED">
      <w:pPr>
        <w:pStyle w:val="Heading4"/>
        <w:rPr>
          <w:lang w:val="en-US"/>
        </w:rPr>
      </w:pPr>
      <w:r w:rsidRPr="00E158BE">
        <w:rPr>
          <w:lang w:val="en-US"/>
        </w:rPr>
        <w:lastRenderedPageBreak/>
        <w:t>Building and Property List</w:t>
      </w: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68E7F8B9" w14:textId="77777777" w:rsidTr="00D2626D">
        <w:trPr>
          <w:cantSplit/>
          <w:trHeight w:val="360"/>
          <w:tblHeader/>
        </w:trPr>
        <w:tc>
          <w:tcPr>
            <w:tcW w:w="2868" w:type="dxa"/>
          </w:tcPr>
          <w:p w14:paraId="20CF18C7" w14:textId="77777777" w:rsidR="00E158BE" w:rsidRPr="00E158BE" w:rsidRDefault="00E158BE" w:rsidP="00E158BE">
            <w:pPr>
              <w:rPr>
                <w:lang w:val="en-US"/>
              </w:rPr>
            </w:pPr>
            <w:proofErr w:type="spellStart"/>
            <w:r w:rsidRPr="00E158BE">
              <w:rPr>
                <w:b/>
                <w:bCs/>
                <w:lang w:val="en-US"/>
              </w:rPr>
              <w:t>Caseflow</w:t>
            </w:r>
            <w:proofErr w:type="spellEnd"/>
            <w:r w:rsidRPr="00E158BE">
              <w:rPr>
                <w:b/>
                <w:bCs/>
                <w:lang w:val="en-US"/>
              </w:rPr>
              <w:t xml:space="preserve"> </w:t>
            </w:r>
          </w:p>
        </w:tc>
        <w:tc>
          <w:tcPr>
            <w:tcW w:w="1138" w:type="dxa"/>
          </w:tcPr>
          <w:p w14:paraId="43F648B5" w14:textId="77777777" w:rsidR="00E158BE" w:rsidRPr="00E158BE" w:rsidRDefault="00E158BE" w:rsidP="00E158BE">
            <w:pPr>
              <w:rPr>
                <w:lang w:val="en-US"/>
              </w:rPr>
            </w:pPr>
            <w:r w:rsidRPr="00E158BE">
              <w:rPr>
                <w:b/>
                <w:bCs/>
                <w:lang w:val="en-US"/>
              </w:rPr>
              <w:t>2019/20</w:t>
            </w:r>
          </w:p>
        </w:tc>
        <w:tc>
          <w:tcPr>
            <w:tcW w:w="1137" w:type="dxa"/>
          </w:tcPr>
          <w:p w14:paraId="5A502D5B" w14:textId="77777777" w:rsidR="00E158BE" w:rsidRPr="00E158BE" w:rsidRDefault="00E158BE" w:rsidP="00E158BE">
            <w:pPr>
              <w:rPr>
                <w:lang w:val="en-US"/>
              </w:rPr>
            </w:pPr>
            <w:r w:rsidRPr="00E158BE">
              <w:rPr>
                <w:b/>
                <w:bCs/>
                <w:lang w:val="en-US"/>
              </w:rPr>
              <w:t>2020/21</w:t>
            </w:r>
          </w:p>
        </w:tc>
        <w:tc>
          <w:tcPr>
            <w:tcW w:w="1138" w:type="dxa"/>
          </w:tcPr>
          <w:p w14:paraId="50E8E196" w14:textId="77777777" w:rsidR="00E158BE" w:rsidRPr="00E158BE" w:rsidRDefault="00E158BE" w:rsidP="00E158BE">
            <w:pPr>
              <w:rPr>
                <w:lang w:val="en-US"/>
              </w:rPr>
            </w:pPr>
            <w:r w:rsidRPr="00E158BE">
              <w:rPr>
                <w:b/>
                <w:bCs/>
                <w:lang w:val="en-US"/>
              </w:rPr>
              <w:t>2021/22</w:t>
            </w:r>
          </w:p>
        </w:tc>
        <w:tc>
          <w:tcPr>
            <w:tcW w:w="1395" w:type="dxa"/>
          </w:tcPr>
          <w:p w14:paraId="1123160E" w14:textId="77777777" w:rsidR="00E158BE" w:rsidRPr="00E158BE" w:rsidRDefault="00E158BE" w:rsidP="00E158BE">
            <w:pPr>
              <w:rPr>
                <w:lang w:val="en-US"/>
              </w:rPr>
            </w:pPr>
            <w:r w:rsidRPr="00E158BE">
              <w:rPr>
                <w:b/>
                <w:bCs/>
                <w:lang w:val="en-US"/>
              </w:rPr>
              <w:t>2022/23</w:t>
            </w:r>
          </w:p>
        </w:tc>
        <w:tc>
          <w:tcPr>
            <w:tcW w:w="1395" w:type="dxa"/>
          </w:tcPr>
          <w:p w14:paraId="0A11D368" w14:textId="77777777" w:rsidR="00E158BE" w:rsidRPr="00E158BE" w:rsidRDefault="00E158BE" w:rsidP="00E158BE">
            <w:pPr>
              <w:rPr>
                <w:lang w:val="en-US"/>
              </w:rPr>
            </w:pPr>
            <w:r w:rsidRPr="00E158BE">
              <w:rPr>
                <w:b/>
                <w:bCs/>
                <w:lang w:val="en-US"/>
              </w:rPr>
              <w:t xml:space="preserve">Variance </w:t>
            </w:r>
          </w:p>
        </w:tc>
      </w:tr>
      <w:tr w:rsidR="00E158BE" w:rsidRPr="00E158BE" w14:paraId="5D069521" w14:textId="77777777" w:rsidTr="00D2626D">
        <w:trPr>
          <w:cantSplit/>
          <w:trHeight w:val="406"/>
        </w:trPr>
        <w:tc>
          <w:tcPr>
            <w:tcW w:w="2868" w:type="dxa"/>
          </w:tcPr>
          <w:p w14:paraId="263DB709" w14:textId="77777777" w:rsidR="00E158BE" w:rsidRPr="00E158BE" w:rsidRDefault="00E158BE" w:rsidP="00E158BE">
            <w:pPr>
              <w:rPr>
                <w:lang w:val="en-US"/>
              </w:rPr>
            </w:pPr>
            <w:r w:rsidRPr="00E158BE">
              <w:rPr>
                <w:lang w:val="en-US"/>
              </w:rPr>
              <w:t xml:space="preserve">Initiations </w:t>
            </w:r>
          </w:p>
        </w:tc>
        <w:tc>
          <w:tcPr>
            <w:tcW w:w="1138" w:type="dxa"/>
          </w:tcPr>
          <w:p w14:paraId="28A3A857" w14:textId="77777777" w:rsidR="00E158BE" w:rsidRPr="00E158BE" w:rsidRDefault="00E158BE" w:rsidP="00E158BE">
            <w:pPr>
              <w:rPr>
                <w:lang w:val="en-US"/>
              </w:rPr>
            </w:pPr>
            <w:r w:rsidRPr="00E158BE">
              <w:rPr>
                <w:lang w:val="en-US"/>
              </w:rPr>
              <w:t xml:space="preserve">2,295 </w:t>
            </w:r>
          </w:p>
        </w:tc>
        <w:tc>
          <w:tcPr>
            <w:tcW w:w="1137" w:type="dxa"/>
          </w:tcPr>
          <w:p w14:paraId="297DE3CE" w14:textId="77777777" w:rsidR="00E158BE" w:rsidRPr="00E158BE" w:rsidRDefault="00E158BE" w:rsidP="00E158BE">
            <w:pPr>
              <w:rPr>
                <w:lang w:val="en-US"/>
              </w:rPr>
            </w:pPr>
            <w:r w:rsidRPr="00E158BE">
              <w:rPr>
                <w:lang w:val="en-US"/>
              </w:rPr>
              <w:t xml:space="preserve">2,406 </w:t>
            </w:r>
          </w:p>
        </w:tc>
        <w:tc>
          <w:tcPr>
            <w:tcW w:w="1138" w:type="dxa"/>
          </w:tcPr>
          <w:p w14:paraId="5D991347" w14:textId="77777777" w:rsidR="00E158BE" w:rsidRPr="00E158BE" w:rsidRDefault="00E158BE" w:rsidP="00E158BE">
            <w:pPr>
              <w:rPr>
                <w:lang w:val="en-US"/>
              </w:rPr>
            </w:pPr>
            <w:r w:rsidRPr="00E158BE">
              <w:rPr>
                <w:lang w:val="en-US"/>
              </w:rPr>
              <w:t>2,060</w:t>
            </w:r>
          </w:p>
        </w:tc>
        <w:tc>
          <w:tcPr>
            <w:tcW w:w="1395" w:type="dxa"/>
          </w:tcPr>
          <w:p w14:paraId="54856288" w14:textId="77777777" w:rsidR="00E158BE" w:rsidRPr="00E158BE" w:rsidRDefault="00E158BE" w:rsidP="00E158BE">
            <w:pPr>
              <w:rPr>
                <w:lang w:val="en-US"/>
              </w:rPr>
            </w:pPr>
            <w:r w:rsidRPr="00E158BE">
              <w:rPr>
                <w:lang w:val="en-US"/>
              </w:rPr>
              <w:t>2,192</w:t>
            </w:r>
          </w:p>
        </w:tc>
        <w:tc>
          <w:tcPr>
            <w:tcW w:w="1395" w:type="dxa"/>
          </w:tcPr>
          <w:p w14:paraId="1C21F026" w14:textId="77777777" w:rsidR="00E158BE" w:rsidRPr="00E158BE" w:rsidRDefault="00E158BE" w:rsidP="00E158BE">
            <w:pPr>
              <w:rPr>
                <w:lang w:val="en-US"/>
              </w:rPr>
            </w:pPr>
            <w:r w:rsidRPr="00E158BE">
              <w:rPr>
                <w:b/>
                <w:bCs/>
                <w:lang w:val="en-US"/>
              </w:rPr>
              <w:t>6%</w:t>
            </w:r>
          </w:p>
        </w:tc>
      </w:tr>
      <w:tr w:rsidR="00E158BE" w:rsidRPr="00E158BE" w14:paraId="196C4A78" w14:textId="77777777" w:rsidTr="00D2626D">
        <w:trPr>
          <w:cantSplit/>
          <w:trHeight w:val="360"/>
        </w:trPr>
        <w:tc>
          <w:tcPr>
            <w:tcW w:w="2868" w:type="dxa"/>
          </w:tcPr>
          <w:p w14:paraId="6093FD16" w14:textId="77777777" w:rsidR="00E158BE" w:rsidRPr="00E158BE" w:rsidRDefault="00E158BE" w:rsidP="00E158BE">
            <w:pPr>
              <w:rPr>
                <w:lang w:val="en-US"/>
              </w:rPr>
            </w:pPr>
            <w:proofErr w:type="spellStart"/>
            <w:r w:rsidRPr="00E158BE">
              <w:rPr>
                <w:lang w:val="en-US"/>
              </w:rPr>
              <w:t>Finalisations</w:t>
            </w:r>
            <w:proofErr w:type="spellEnd"/>
            <w:r w:rsidRPr="00E158BE">
              <w:rPr>
                <w:lang w:val="en-US"/>
              </w:rPr>
              <w:t xml:space="preserve"> </w:t>
            </w:r>
          </w:p>
        </w:tc>
        <w:tc>
          <w:tcPr>
            <w:tcW w:w="1138" w:type="dxa"/>
          </w:tcPr>
          <w:p w14:paraId="286116A0" w14:textId="77777777" w:rsidR="00E158BE" w:rsidRPr="00E158BE" w:rsidRDefault="00E158BE" w:rsidP="00E158BE">
            <w:pPr>
              <w:rPr>
                <w:lang w:val="en-US"/>
              </w:rPr>
            </w:pPr>
            <w:r w:rsidRPr="00E158BE">
              <w:rPr>
                <w:lang w:val="en-US"/>
              </w:rPr>
              <w:t xml:space="preserve">1,827 </w:t>
            </w:r>
          </w:p>
        </w:tc>
        <w:tc>
          <w:tcPr>
            <w:tcW w:w="1137" w:type="dxa"/>
          </w:tcPr>
          <w:p w14:paraId="2FADC59A" w14:textId="77777777" w:rsidR="00E158BE" w:rsidRPr="00E158BE" w:rsidRDefault="00E158BE" w:rsidP="00E158BE">
            <w:pPr>
              <w:rPr>
                <w:lang w:val="en-US"/>
              </w:rPr>
            </w:pPr>
            <w:r w:rsidRPr="00E158BE">
              <w:rPr>
                <w:lang w:val="en-US"/>
              </w:rPr>
              <w:t xml:space="preserve">1,995 </w:t>
            </w:r>
          </w:p>
        </w:tc>
        <w:tc>
          <w:tcPr>
            <w:tcW w:w="1138" w:type="dxa"/>
          </w:tcPr>
          <w:p w14:paraId="388277BE" w14:textId="77777777" w:rsidR="00E158BE" w:rsidRPr="00E158BE" w:rsidRDefault="00E158BE" w:rsidP="00E158BE">
            <w:pPr>
              <w:rPr>
                <w:lang w:val="en-US"/>
              </w:rPr>
            </w:pPr>
            <w:r w:rsidRPr="00E158BE">
              <w:rPr>
                <w:lang w:val="en-US"/>
              </w:rPr>
              <w:t>1,799</w:t>
            </w:r>
          </w:p>
        </w:tc>
        <w:tc>
          <w:tcPr>
            <w:tcW w:w="1395" w:type="dxa"/>
          </w:tcPr>
          <w:p w14:paraId="003882DA" w14:textId="77777777" w:rsidR="00E158BE" w:rsidRPr="00E158BE" w:rsidRDefault="00E158BE" w:rsidP="00E158BE">
            <w:pPr>
              <w:rPr>
                <w:lang w:val="en-US"/>
              </w:rPr>
            </w:pPr>
            <w:r w:rsidRPr="00E158BE">
              <w:rPr>
                <w:lang w:val="en-US"/>
              </w:rPr>
              <w:t>2,143</w:t>
            </w:r>
          </w:p>
        </w:tc>
        <w:tc>
          <w:tcPr>
            <w:tcW w:w="1395" w:type="dxa"/>
          </w:tcPr>
          <w:p w14:paraId="13009BF9" w14:textId="77777777" w:rsidR="00E158BE" w:rsidRPr="00E158BE" w:rsidRDefault="00E158BE" w:rsidP="00E158BE">
            <w:pPr>
              <w:rPr>
                <w:lang w:val="en-US"/>
              </w:rPr>
            </w:pPr>
            <w:r w:rsidRPr="00E158BE">
              <w:rPr>
                <w:b/>
                <w:bCs/>
                <w:lang w:val="en-US"/>
              </w:rPr>
              <w:t>19%</w:t>
            </w:r>
          </w:p>
        </w:tc>
      </w:tr>
      <w:tr w:rsidR="00E158BE" w:rsidRPr="00E158BE" w14:paraId="6C728B28" w14:textId="77777777" w:rsidTr="00D2626D">
        <w:trPr>
          <w:cantSplit/>
          <w:trHeight w:val="360"/>
        </w:trPr>
        <w:tc>
          <w:tcPr>
            <w:tcW w:w="2868" w:type="dxa"/>
          </w:tcPr>
          <w:p w14:paraId="6A71A97A" w14:textId="77777777" w:rsidR="00E158BE" w:rsidRPr="00E158BE" w:rsidRDefault="00E158BE" w:rsidP="00E158BE">
            <w:pPr>
              <w:rPr>
                <w:lang w:val="en-US"/>
              </w:rPr>
            </w:pPr>
            <w:r w:rsidRPr="00E158BE">
              <w:rPr>
                <w:lang w:val="en-US"/>
              </w:rPr>
              <w:t xml:space="preserve">Pending </w:t>
            </w:r>
          </w:p>
        </w:tc>
        <w:tc>
          <w:tcPr>
            <w:tcW w:w="1138" w:type="dxa"/>
          </w:tcPr>
          <w:p w14:paraId="257F8F16" w14:textId="77777777" w:rsidR="00E158BE" w:rsidRPr="00E158BE" w:rsidRDefault="00E158BE" w:rsidP="00E158BE">
            <w:pPr>
              <w:rPr>
                <w:lang w:val="en-US"/>
              </w:rPr>
            </w:pPr>
            <w:r w:rsidRPr="00E158BE">
              <w:rPr>
                <w:lang w:val="en-US"/>
              </w:rPr>
              <w:t xml:space="preserve">1,880 </w:t>
            </w:r>
          </w:p>
        </w:tc>
        <w:tc>
          <w:tcPr>
            <w:tcW w:w="1137" w:type="dxa"/>
          </w:tcPr>
          <w:p w14:paraId="29A0FBE9" w14:textId="77777777" w:rsidR="00E158BE" w:rsidRPr="00E158BE" w:rsidRDefault="00E158BE" w:rsidP="00E158BE">
            <w:pPr>
              <w:rPr>
                <w:lang w:val="en-US"/>
              </w:rPr>
            </w:pPr>
            <w:r w:rsidRPr="00E158BE">
              <w:rPr>
                <w:lang w:val="en-US"/>
              </w:rPr>
              <w:t xml:space="preserve">2,287 </w:t>
            </w:r>
          </w:p>
        </w:tc>
        <w:tc>
          <w:tcPr>
            <w:tcW w:w="1138" w:type="dxa"/>
          </w:tcPr>
          <w:p w14:paraId="1FECE6F9" w14:textId="77777777" w:rsidR="00E158BE" w:rsidRPr="00E158BE" w:rsidRDefault="00E158BE" w:rsidP="00E158BE">
            <w:pPr>
              <w:rPr>
                <w:lang w:val="en-US"/>
              </w:rPr>
            </w:pPr>
            <w:r w:rsidRPr="00E158BE">
              <w:rPr>
                <w:lang w:val="en-US"/>
              </w:rPr>
              <w:t>2,495</w:t>
            </w:r>
          </w:p>
        </w:tc>
        <w:tc>
          <w:tcPr>
            <w:tcW w:w="1395" w:type="dxa"/>
          </w:tcPr>
          <w:p w14:paraId="5E65A351" w14:textId="77777777" w:rsidR="00E158BE" w:rsidRPr="00E158BE" w:rsidRDefault="00E158BE" w:rsidP="00E158BE">
            <w:pPr>
              <w:rPr>
                <w:lang w:val="en-US"/>
              </w:rPr>
            </w:pPr>
            <w:r w:rsidRPr="00E158BE">
              <w:rPr>
                <w:lang w:val="en-US"/>
              </w:rPr>
              <w:t>2,521</w:t>
            </w:r>
          </w:p>
        </w:tc>
        <w:tc>
          <w:tcPr>
            <w:tcW w:w="1395" w:type="dxa"/>
          </w:tcPr>
          <w:p w14:paraId="7C37317D" w14:textId="77777777" w:rsidR="00E158BE" w:rsidRPr="00E158BE" w:rsidRDefault="00E158BE" w:rsidP="00E158BE">
            <w:pPr>
              <w:rPr>
                <w:lang w:val="en-US"/>
              </w:rPr>
            </w:pPr>
            <w:r w:rsidRPr="00E158BE">
              <w:rPr>
                <w:b/>
                <w:bCs/>
                <w:lang w:val="en-US"/>
              </w:rPr>
              <w:t>1%</w:t>
            </w:r>
          </w:p>
        </w:tc>
      </w:tr>
      <w:tr w:rsidR="00E158BE" w:rsidRPr="00E158BE" w14:paraId="37F31BCD" w14:textId="77777777" w:rsidTr="00D2626D">
        <w:trPr>
          <w:cantSplit/>
          <w:trHeight w:val="360"/>
        </w:trPr>
        <w:tc>
          <w:tcPr>
            <w:tcW w:w="2868" w:type="dxa"/>
          </w:tcPr>
          <w:p w14:paraId="01517C64" w14:textId="77777777" w:rsidR="00E158BE" w:rsidRPr="00E158BE" w:rsidRDefault="00E158BE" w:rsidP="00E158BE">
            <w:pPr>
              <w:rPr>
                <w:lang w:val="en-US"/>
              </w:rPr>
            </w:pPr>
            <w:r w:rsidRPr="00E158BE">
              <w:rPr>
                <w:lang w:val="en-US"/>
              </w:rPr>
              <w:t xml:space="preserve">Clearance rate </w:t>
            </w:r>
          </w:p>
        </w:tc>
        <w:tc>
          <w:tcPr>
            <w:tcW w:w="1138" w:type="dxa"/>
          </w:tcPr>
          <w:p w14:paraId="2E1DA95F" w14:textId="77777777" w:rsidR="00E158BE" w:rsidRPr="00E158BE" w:rsidRDefault="00E158BE" w:rsidP="00E158BE">
            <w:pPr>
              <w:rPr>
                <w:lang w:val="en-US"/>
              </w:rPr>
            </w:pPr>
            <w:r w:rsidRPr="00E158BE">
              <w:rPr>
                <w:lang w:val="en-US"/>
              </w:rPr>
              <w:t xml:space="preserve">80% </w:t>
            </w:r>
          </w:p>
        </w:tc>
        <w:tc>
          <w:tcPr>
            <w:tcW w:w="1137" w:type="dxa"/>
          </w:tcPr>
          <w:p w14:paraId="42F77F53" w14:textId="77777777" w:rsidR="00E158BE" w:rsidRPr="00E158BE" w:rsidRDefault="00E158BE" w:rsidP="00E158BE">
            <w:pPr>
              <w:rPr>
                <w:lang w:val="en-US"/>
              </w:rPr>
            </w:pPr>
            <w:r w:rsidRPr="00E158BE">
              <w:rPr>
                <w:lang w:val="en-US"/>
              </w:rPr>
              <w:t xml:space="preserve">83% </w:t>
            </w:r>
          </w:p>
        </w:tc>
        <w:tc>
          <w:tcPr>
            <w:tcW w:w="1138" w:type="dxa"/>
          </w:tcPr>
          <w:p w14:paraId="2BDC6204" w14:textId="77777777" w:rsidR="00E158BE" w:rsidRPr="00E158BE" w:rsidRDefault="00E158BE" w:rsidP="00E158BE">
            <w:pPr>
              <w:rPr>
                <w:lang w:val="en-US"/>
              </w:rPr>
            </w:pPr>
            <w:r w:rsidRPr="00E158BE">
              <w:rPr>
                <w:lang w:val="en-US"/>
              </w:rPr>
              <w:t>87%</w:t>
            </w:r>
          </w:p>
        </w:tc>
        <w:tc>
          <w:tcPr>
            <w:tcW w:w="1395" w:type="dxa"/>
          </w:tcPr>
          <w:p w14:paraId="40A900EE" w14:textId="77777777" w:rsidR="00E158BE" w:rsidRPr="00E158BE" w:rsidRDefault="00E158BE" w:rsidP="00E158BE">
            <w:pPr>
              <w:rPr>
                <w:lang w:val="en-US"/>
              </w:rPr>
            </w:pPr>
            <w:r w:rsidRPr="00E158BE">
              <w:rPr>
                <w:lang w:val="en-US"/>
              </w:rPr>
              <w:t>98%</w:t>
            </w:r>
          </w:p>
        </w:tc>
        <w:tc>
          <w:tcPr>
            <w:tcW w:w="1395" w:type="dxa"/>
          </w:tcPr>
          <w:p w14:paraId="2E957D42" w14:textId="77777777" w:rsidR="00E158BE" w:rsidRPr="00E158BE" w:rsidRDefault="00E158BE" w:rsidP="00E158BE">
            <w:pPr>
              <w:rPr>
                <w:lang w:val="en-US"/>
              </w:rPr>
            </w:pPr>
            <w:r w:rsidRPr="00E158BE">
              <w:rPr>
                <w:b/>
                <w:bCs/>
                <w:lang w:val="en-US"/>
              </w:rPr>
              <w:t>12%</w:t>
            </w:r>
          </w:p>
        </w:tc>
      </w:tr>
    </w:tbl>
    <w:p w14:paraId="047E649D"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1DA868F5" w14:textId="77777777" w:rsidTr="00D2626D">
        <w:trPr>
          <w:cantSplit/>
          <w:trHeight w:val="360"/>
          <w:tblHeader/>
        </w:trPr>
        <w:tc>
          <w:tcPr>
            <w:tcW w:w="2868" w:type="dxa"/>
          </w:tcPr>
          <w:p w14:paraId="7FE6860A" w14:textId="77777777" w:rsidR="00E158BE" w:rsidRPr="00E158BE" w:rsidRDefault="00E158BE" w:rsidP="00E158BE">
            <w:pPr>
              <w:rPr>
                <w:lang w:val="en-US"/>
              </w:rPr>
            </w:pPr>
            <w:r w:rsidRPr="00E158BE">
              <w:rPr>
                <w:b/>
                <w:bCs/>
                <w:lang w:val="en-US"/>
              </w:rPr>
              <w:t xml:space="preserve">Timeliness of </w:t>
            </w:r>
            <w:proofErr w:type="spellStart"/>
            <w:r w:rsidRPr="00E158BE">
              <w:rPr>
                <w:b/>
                <w:bCs/>
                <w:lang w:val="en-US"/>
              </w:rPr>
              <w:t>finalised</w:t>
            </w:r>
            <w:proofErr w:type="spellEnd"/>
            <w:r w:rsidRPr="00E158BE">
              <w:rPr>
                <w:b/>
                <w:bCs/>
                <w:lang w:val="en-US"/>
              </w:rPr>
              <w:t xml:space="preserve"> cases (weeks) </w:t>
            </w:r>
          </w:p>
        </w:tc>
        <w:tc>
          <w:tcPr>
            <w:tcW w:w="1138" w:type="dxa"/>
          </w:tcPr>
          <w:p w14:paraId="49B137E0" w14:textId="77777777" w:rsidR="00E158BE" w:rsidRPr="00E158BE" w:rsidRDefault="00E158BE" w:rsidP="00E158BE">
            <w:pPr>
              <w:rPr>
                <w:lang w:val="en-US"/>
              </w:rPr>
            </w:pPr>
            <w:r w:rsidRPr="00E158BE">
              <w:rPr>
                <w:b/>
                <w:bCs/>
                <w:lang w:val="en-US"/>
              </w:rPr>
              <w:t>2019/20</w:t>
            </w:r>
          </w:p>
        </w:tc>
        <w:tc>
          <w:tcPr>
            <w:tcW w:w="1137" w:type="dxa"/>
          </w:tcPr>
          <w:p w14:paraId="2EB96B29" w14:textId="77777777" w:rsidR="00E158BE" w:rsidRPr="00E158BE" w:rsidRDefault="00E158BE" w:rsidP="00E158BE">
            <w:pPr>
              <w:rPr>
                <w:lang w:val="en-US"/>
              </w:rPr>
            </w:pPr>
            <w:r w:rsidRPr="00E158BE">
              <w:rPr>
                <w:b/>
                <w:bCs/>
                <w:lang w:val="en-US"/>
              </w:rPr>
              <w:t>2020/21</w:t>
            </w:r>
          </w:p>
        </w:tc>
        <w:tc>
          <w:tcPr>
            <w:tcW w:w="1138" w:type="dxa"/>
          </w:tcPr>
          <w:p w14:paraId="1A50D51F" w14:textId="77777777" w:rsidR="00E158BE" w:rsidRPr="00E158BE" w:rsidRDefault="00E158BE" w:rsidP="00E158BE">
            <w:pPr>
              <w:rPr>
                <w:lang w:val="en-US"/>
              </w:rPr>
            </w:pPr>
            <w:r w:rsidRPr="00E158BE">
              <w:rPr>
                <w:b/>
                <w:bCs/>
                <w:lang w:val="en-US"/>
              </w:rPr>
              <w:t>2021/22</w:t>
            </w:r>
          </w:p>
        </w:tc>
        <w:tc>
          <w:tcPr>
            <w:tcW w:w="1395" w:type="dxa"/>
          </w:tcPr>
          <w:p w14:paraId="2A0CB5D8" w14:textId="77777777" w:rsidR="00E158BE" w:rsidRPr="00E158BE" w:rsidRDefault="00E158BE" w:rsidP="00E158BE">
            <w:pPr>
              <w:rPr>
                <w:lang w:val="en-US"/>
              </w:rPr>
            </w:pPr>
            <w:r w:rsidRPr="00E158BE">
              <w:rPr>
                <w:b/>
                <w:bCs/>
                <w:lang w:val="en-US"/>
              </w:rPr>
              <w:t>2022/23</w:t>
            </w:r>
          </w:p>
        </w:tc>
        <w:tc>
          <w:tcPr>
            <w:tcW w:w="1395" w:type="dxa"/>
          </w:tcPr>
          <w:p w14:paraId="44A8E00F" w14:textId="77777777" w:rsidR="00E158BE" w:rsidRPr="00E158BE" w:rsidRDefault="00E158BE" w:rsidP="00E158BE">
            <w:pPr>
              <w:rPr>
                <w:lang w:val="en-US"/>
              </w:rPr>
            </w:pPr>
            <w:r w:rsidRPr="00E158BE">
              <w:rPr>
                <w:b/>
                <w:bCs/>
                <w:lang w:val="en-US"/>
              </w:rPr>
              <w:t xml:space="preserve">Variance </w:t>
            </w:r>
          </w:p>
        </w:tc>
      </w:tr>
      <w:tr w:rsidR="00E158BE" w:rsidRPr="00E158BE" w14:paraId="59D6B53D" w14:textId="77777777" w:rsidTr="00D2626D">
        <w:trPr>
          <w:cantSplit/>
          <w:trHeight w:val="406"/>
        </w:trPr>
        <w:tc>
          <w:tcPr>
            <w:tcW w:w="2868" w:type="dxa"/>
          </w:tcPr>
          <w:p w14:paraId="60CF39BF" w14:textId="77777777" w:rsidR="00E158BE" w:rsidRPr="00E158BE" w:rsidRDefault="00E158BE" w:rsidP="00E158BE">
            <w:pPr>
              <w:rPr>
                <w:lang w:val="en-US"/>
              </w:rPr>
            </w:pPr>
            <w:r w:rsidRPr="00E158BE">
              <w:rPr>
                <w:lang w:val="en-US"/>
              </w:rPr>
              <w:t xml:space="preserve">Median </w:t>
            </w:r>
          </w:p>
        </w:tc>
        <w:tc>
          <w:tcPr>
            <w:tcW w:w="1138" w:type="dxa"/>
          </w:tcPr>
          <w:p w14:paraId="08E73DD1" w14:textId="77777777" w:rsidR="00E158BE" w:rsidRPr="00E158BE" w:rsidRDefault="00E158BE" w:rsidP="00E158BE">
            <w:pPr>
              <w:rPr>
                <w:lang w:val="en-US"/>
              </w:rPr>
            </w:pPr>
            <w:r w:rsidRPr="00E158BE">
              <w:rPr>
                <w:lang w:val="en-US"/>
              </w:rPr>
              <w:t xml:space="preserve">20 </w:t>
            </w:r>
          </w:p>
        </w:tc>
        <w:tc>
          <w:tcPr>
            <w:tcW w:w="1137" w:type="dxa"/>
          </w:tcPr>
          <w:p w14:paraId="2A3B1DD8" w14:textId="77777777" w:rsidR="00E158BE" w:rsidRPr="00E158BE" w:rsidRDefault="00E158BE" w:rsidP="00E158BE">
            <w:pPr>
              <w:rPr>
                <w:lang w:val="en-US"/>
              </w:rPr>
            </w:pPr>
            <w:r w:rsidRPr="00E158BE">
              <w:rPr>
                <w:lang w:val="en-US"/>
              </w:rPr>
              <w:t xml:space="preserve">36 </w:t>
            </w:r>
          </w:p>
        </w:tc>
        <w:tc>
          <w:tcPr>
            <w:tcW w:w="1138" w:type="dxa"/>
          </w:tcPr>
          <w:p w14:paraId="38F4B3AC" w14:textId="77777777" w:rsidR="00E158BE" w:rsidRPr="00E158BE" w:rsidRDefault="00E158BE" w:rsidP="00E158BE">
            <w:pPr>
              <w:rPr>
                <w:lang w:val="en-US"/>
              </w:rPr>
            </w:pPr>
            <w:r w:rsidRPr="00E158BE">
              <w:rPr>
                <w:lang w:val="en-US"/>
              </w:rPr>
              <w:t>38</w:t>
            </w:r>
          </w:p>
        </w:tc>
        <w:tc>
          <w:tcPr>
            <w:tcW w:w="1395" w:type="dxa"/>
          </w:tcPr>
          <w:p w14:paraId="1E9D9CE9" w14:textId="77777777" w:rsidR="00E158BE" w:rsidRPr="00E158BE" w:rsidRDefault="00E158BE" w:rsidP="00E158BE">
            <w:pPr>
              <w:rPr>
                <w:lang w:val="en-US"/>
              </w:rPr>
            </w:pPr>
            <w:r w:rsidRPr="00E158BE">
              <w:rPr>
                <w:lang w:val="en-US"/>
              </w:rPr>
              <w:t>45</w:t>
            </w:r>
          </w:p>
        </w:tc>
        <w:tc>
          <w:tcPr>
            <w:tcW w:w="1395" w:type="dxa"/>
          </w:tcPr>
          <w:p w14:paraId="1F995ECE" w14:textId="77777777" w:rsidR="00E158BE" w:rsidRPr="00E158BE" w:rsidRDefault="00E158BE" w:rsidP="00E158BE">
            <w:pPr>
              <w:rPr>
                <w:lang w:val="en-US"/>
              </w:rPr>
            </w:pPr>
            <w:r w:rsidRPr="00E158BE">
              <w:rPr>
                <w:b/>
                <w:bCs/>
                <w:lang w:val="en-US"/>
              </w:rPr>
              <w:t>18%</w:t>
            </w:r>
          </w:p>
        </w:tc>
      </w:tr>
      <w:tr w:rsidR="00E158BE" w:rsidRPr="00E158BE" w14:paraId="4A7AFDC6" w14:textId="77777777" w:rsidTr="00D2626D">
        <w:trPr>
          <w:cantSplit/>
          <w:trHeight w:val="360"/>
        </w:trPr>
        <w:tc>
          <w:tcPr>
            <w:tcW w:w="2868" w:type="dxa"/>
          </w:tcPr>
          <w:p w14:paraId="1CF3CC0A" w14:textId="77777777" w:rsidR="00E158BE" w:rsidRPr="00E158BE" w:rsidRDefault="00E158BE" w:rsidP="00E158BE">
            <w:pPr>
              <w:rPr>
                <w:lang w:val="en-US"/>
              </w:rPr>
            </w:pPr>
            <w:r w:rsidRPr="00E158BE">
              <w:rPr>
                <w:lang w:val="en-US"/>
              </w:rPr>
              <w:t xml:space="preserve">80th percentile </w:t>
            </w:r>
          </w:p>
        </w:tc>
        <w:tc>
          <w:tcPr>
            <w:tcW w:w="1138" w:type="dxa"/>
          </w:tcPr>
          <w:p w14:paraId="4FE75E2B" w14:textId="77777777" w:rsidR="00E158BE" w:rsidRPr="00E158BE" w:rsidRDefault="00E158BE" w:rsidP="00E158BE">
            <w:pPr>
              <w:rPr>
                <w:lang w:val="en-US"/>
              </w:rPr>
            </w:pPr>
            <w:r w:rsidRPr="00E158BE">
              <w:rPr>
                <w:lang w:val="en-US"/>
              </w:rPr>
              <w:t xml:space="preserve">37 </w:t>
            </w:r>
          </w:p>
        </w:tc>
        <w:tc>
          <w:tcPr>
            <w:tcW w:w="1137" w:type="dxa"/>
          </w:tcPr>
          <w:p w14:paraId="7A147CD9" w14:textId="77777777" w:rsidR="00E158BE" w:rsidRPr="00E158BE" w:rsidRDefault="00E158BE" w:rsidP="00E158BE">
            <w:pPr>
              <w:rPr>
                <w:lang w:val="en-US"/>
              </w:rPr>
            </w:pPr>
            <w:r w:rsidRPr="00E158BE">
              <w:rPr>
                <w:lang w:val="en-US"/>
              </w:rPr>
              <w:t xml:space="preserve">60 </w:t>
            </w:r>
          </w:p>
        </w:tc>
        <w:tc>
          <w:tcPr>
            <w:tcW w:w="1138" w:type="dxa"/>
          </w:tcPr>
          <w:p w14:paraId="7F0679E1" w14:textId="77777777" w:rsidR="00E158BE" w:rsidRPr="00E158BE" w:rsidRDefault="00E158BE" w:rsidP="00E158BE">
            <w:pPr>
              <w:rPr>
                <w:lang w:val="en-US"/>
              </w:rPr>
            </w:pPr>
            <w:r w:rsidRPr="00E158BE">
              <w:rPr>
                <w:lang w:val="en-US"/>
              </w:rPr>
              <w:t>70</w:t>
            </w:r>
          </w:p>
        </w:tc>
        <w:tc>
          <w:tcPr>
            <w:tcW w:w="1395" w:type="dxa"/>
          </w:tcPr>
          <w:p w14:paraId="367EA00E" w14:textId="77777777" w:rsidR="00E158BE" w:rsidRPr="00E158BE" w:rsidRDefault="00E158BE" w:rsidP="00E158BE">
            <w:pPr>
              <w:rPr>
                <w:lang w:val="en-US"/>
              </w:rPr>
            </w:pPr>
            <w:r w:rsidRPr="00E158BE">
              <w:rPr>
                <w:lang w:val="en-US"/>
              </w:rPr>
              <w:t>85</w:t>
            </w:r>
          </w:p>
        </w:tc>
        <w:tc>
          <w:tcPr>
            <w:tcW w:w="1395" w:type="dxa"/>
          </w:tcPr>
          <w:p w14:paraId="32CF018B" w14:textId="77777777" w:rsidR="00E158BE" w:rsidRPr="00E158BE" w:rsidRDefault="00E158BE" w:rsidP="00E158BE">
            <w:pPr>
              <w:rPr>
                <w:lang w:val="en-US"/>
              </w:rPr>
            </w:pPr>
            <w:r w:rsidRPr="00E158BE">
              <w:rPr>
                <w:b/>
                <w:bCs/>
                <w:lang w:val="en-US"/>
              </w:rPr>
              <w:t xml:space="preserve">21% </w:t>
            </w:r>
          </w:p>
        </w:tc>
      </w:tr>
    </w:tbl>
    <w:p w14:paraId="6B666B52"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3ECD9C82" w14:textId="77777777" w:rsidTr="00D2626D">
        <w:trPr>
          <w:cantSplit/>
          <w:trHeight w:val="360"/>
          <w:tblHeader/>
        </w:trPr>
        <w:tc>
          <w:tcPr>
            <w:tcW w:w="2868" w:type="dxa"/>
          </w:tcPr>
          <w:p w14:paraId="53301330" w14:textId="77777777" w:rsidR="00E158BE" w:rsidRPr="00E158BE" w:rsidRDefault="00E158BE" w:rsidP="00E158BE">
            <w:pPr>
              <w:rPr>
                <w:lang w:val="en-US"/>
              </w:rPr>
            </w:pPr>
            <w:r w:rsidRPr="00E158BE">
              <w:rPr>
                <w:b/>
                <w:bCs/>
                <w:lang w:val="en-US"/>
              </w:rPr>
              <w:t xml:space="preserve">Initiated cases by enabling enactment </w:t>
            </w:r>
          </w:p>
        </w:tc>
        <w:tc>
          <w:tcPr>
            <w:tcW w:w="1138" w:type="dxa"/>
          </w:tcPr>
          <w:p w14:paraId="765CEF93" w14:textId="77777777" w:rsidR="00E158BE" w:rsidRPr="00E158BE" w:rsidRDefault="00E158BE" w:rsidP="00E158BE">
            <w:pPr>
              <w:rPr>
                <w:lang w:val="en-US"/>
              </w:rPr>
            </w:pPr>
            <w:r w:rsidRPr="00E158BE">
              <w:rPr>
                <w:b/>
                <w:bCs/>
                <w:lang w:val="en-US"/>
              </w:rPr>
              <w:t>2019/20</w:t>
            </w:r>
          </w:p>
        </w:tc>
        <w:tc>
          <w:tcPr>
            <w:tcW w:w="1137" w:type="dxa"/>
          </w:tcPr>
          <w:p w14:paraId="665FE41E" w14:textId="77777777" w:rsidR="00E158BE" w:rsidRPr="00E158BE" w:rsidRDefault="00E158BE" w:rsidP="00E158BE">
            <w:pPr>
              <w:rPr>
                <w:lang w:val="en-US"/>
              </w:rPr>
            </w:pPr>
            <w:r w:rsidRPr="00E158BE">
              <w:rPr>
                <w:b/>
                <w:bCs/>
                <w:lang w:val="en-US"/>
              </w:rPr>
              <w:t>2020/21</w:t>
            </w:r>
          </w:p>
        </w:tc>
        <w:tc>
          <w:tcPr>
            <w:tcW w:w="1138" w:type="dxa"/>
          </w:tcPr>
          <w:p w14:paraId="07BF4DB6" w14:textId="77777777" w:rsidR="00E158BE" w:rsidRPr="00E158BE" w:rsidRDefault="00E158BE" w:rsidP="00E158BE">
            <w:pPr>
              <w:rPr>
                <w:lang w:val="en-US"/>
              </w:rPr>
            </w:pPr>
            <w:r w:rsidRPr="00E158BE">
              <w:rPr>
                <w:b/>
                <w:bCs/>
                <w:lang w:val="en-US"/>
              </w:rPr>
              <w:t>2021/22</w:t>
            </w:r>
          </w:p>
        </w:tc>
        <w:tc>
          <w:tcPr>
            <w:tcW w:w="1395" w:type="dxa"/>
          </w:tcPr>
          <w:p w14:paraId="5114E76E" w14:textId="77777777" w:rsidR="00E158BE" w:rsidRPr="00E158BE" w:rsidRDefault="00E158BE" w:rsidP="00E158BE">
            <w:pPr>
              <w:rPr>
                <w:lang w:val="en-US"/>
              </w:rPr>
            </w:pPr>
            <w:r w:rsidRPr="00E158BE">
              <w:rPr>
                <w:b/>
                <w:bCs/>
                <w:lang w:val="en-US"/>
              </w:rPr>
              <w:t>2022/23</w:t>
            </w:r>
          </w:p>
        </w:tc>
        <w:tc>
          <w:tcPr>
            <w:tcW w:w="1395" w:type="dxa"/>
          </w:tcPr>
          <w:p w14:paraId="29FF3629" w14:textId="77777777" w:rsidR="00E158BE" w:rsidRPr="00E158BE" w:rsidRDefault="00E158BE" w:rsidP="00E158BE">
            <w:pPr>
              <w:rPr>
                <w:lang w:val="en-US"/>
              </w:rPr>
            </w:pPr>
            <w:r w:rsidRPr="00E158BE">
              <w:rPr>
                <w:b/>
                <w:bCs/>
                <w:lang w:val="en-US"/>
              </w:rPr>
              <w:t xml:space="preserve">Variance </w:t>
            </w:r>
          </w:p>
        </w:tc>
      </w:tr>
      <w:tr w:rsidR="00E158BE" w:rsidRPr="00E158BE" w14:paraId="1A3EB4CD" w14:textId="77777777" w:rsidTr="00D2626D">
        <w:trPr>
          <w:cantSplit/>
          <w:trHeight w:val="406"/>
        </w:trPr>
        <w:tc>
          <w:tcPr>
            <w:tcW w:w="2868" w:type="dxa"/>
          </w:tcPr>
          <w:p w14:paraId="70FA0A5B" w14:textId="77777777" w:rsidR="00E158BE" w:rsidRPr="00E158BE" w:rsidRDefault="00E158BE" w:rsidP="00E158BE">
            <w:pPr>
              <w:rPr>
                <w:lang w:val="en-US"/>
              </w:rPr>
            </w:pPr>
            <w:r w:rsidRPr="00E158BE">
              <w:rPr>
                <w:i/>
                <w:iCs/>
                <w:lang w:val="en-US"/>
              </w:rPr>
              <w:t xml:space="preserve">Domestic Building Contracts Act 1995 </w:t>
            </w:r>
          </w:p>
        </w:tc>
        <w:tc>
          <w:tcPr>
            <w:tcW w:w="1138" w:type="dxa"/>
          </w:tcPr>
          <w:p w14:paraId="436C2AD0" w14:textId="77777777" w:rsidR="00E158BE" w:rsidRPr="00E158BE" w:rsidRDefault="00E158BE" w:rsidP="00E158BE">
            <w:pPr>
              <w:rPr>
                <w:lang w:val="en-US"/>
              </w:rPr>
            </w:pPr>
            <w:r w:rsidRPr="00E158BE">
              <w:rPr>
                <w:lang w:val="en-US"/>
              </w:rPr>
              <w:t xml:space="preserve">1,324 </w:t>
            </w:r>
          </w:p>
        </w:tc>
        <w:tc>
          <w:tcPr>
            <w:tcW w:w="1137" w:type="dxa"/>
          </w:tcPr>
          <w:p w14:paraId="27B33AD1" w14:textId="77777777" w:rsidR="00E158BE" w:rsidRPr="00E158BE" w:rsidRDefault="00E158BE" w:rsidP="00E158BE">
            <w:pPr>
              <w:rPr>
                <w:lang w:val="en-US"/>
              </w:rPr>
            </w:pPr>
            <w:r w:rsidRPr="00E158BE">
              <w:rPr>
                <w:lang w:val="en-US"/>
              </w:rPr>
              <w:t xml:space="preserve">1,400 </w:t>
            </w:r>
          </w:p>
        </w:tc>
        <w:tc>
          <w:tcPr>
            <w:tcW w:w="1138" w:type="dxa"/>
          </w:tcPr>
          <w:p w14:paraId="21E421D2" w14:textId="77777777" w:rsidR="00E158BE" w:rsidRPr="00E158BE" w:rsidRDefault="00E158BE" w:rsidP="00E158BE">
            <w:pPr>
              <w:rPr>
                <w:lang w:val="en-US"/>
              </w:rPr>
            </w:pPr>
            <w:r w:rsidRPr="00E158BE">
              <w:rPr>
                <w:lang w:val="en-US"/>
              </w:rPr>
              <w:t>1,128</w:t>
            </w:r>
          </w:p>
        </w:tc>
        <w:tc>
          <w:tcPr>
            <w:tcW w:w="1395" w:type="dxa"/>
          </w:tcPr>
          <w:p w14:paraId="47F22A1D" w14:textId="77777777" w:rsidR="00E158BE" w:rsidRPr="00E158BE" w:rsidRDefault="00E158BE" w:rsidP="00E158BE">
            <w:pPr>
              <w:rPr>
                <w:lang w:val="en-US"/>
              </w:rPr>
            </w:pPr>
            <w:r w:rsidRPr="00E158BE">
              <w:rPr>
                <w:lang w:val="en-US"/>
              </w:rPr>
              <w:t>1,224</w:t>
            </w:r>
          </w:p>
        </w:tc>
        <w:tc>
          <w:tcPr>
            <w:tcW w:w="1395" w:type="dxa"/>
          </w:tcPr>
          <w:p w14:paraId="3046768C" w14:textId="77777777" w:rsidR="00E158BE" w:rsidRPr="00E158BE" w:rsidRDefault="00E158BE" w:rsidP="00E158BE">
            <w:pPr>
              <w:rPr>
                <w:lang w:val="en-US"/>
              </w:rPr>
            </w:pPr>
            <w:r w:rsidRPr="00E158BE">
              <w:rPr>
                <w:b/>
                <w:bCs/>
                <w:lang w:val="en-US"/>
              </w:rPr>
              <w:t>9%</w:t>
            </w:r>
          </w:p>
        </w:tc>
      </w:tr>
      <w:tr w:rsidR="00E158BE" w:rsidRPr="00E158BE" w14:paraId="1B14B441" w14:textId="77777777" w:rsidTr="00D2626D">
        <w:trPr>
          <w:cantSplit/>
          <w:trHeight w:val="360"/>
        </w:trPr>
        <w:tc>
          <w:tcPr>
            <w:tcW w:w="2868" w:type="dxa"/>
          </w:tcPr>
          <w:p w14:paraId="72AACB13" w14:textId="77777777" w:rsidR="00E158BE" w:rsidRPr="00E158BE" w:rsidRDefault="00E158BE" w:rsidP="00E158BE">
            <w:pPr>
              <w:rPr>
                <w:lang w:val="en-US"/>
              </w:rPr>
            </w:pPr>
            <w:r w:rsidRPr="00E158BE">
              <w:rPr>
                <w:i/>
                <w:iCs/>
                <w:lang w:val="en-US"/>
              </w:rPr>
              <w:t xml:space="preserve">Property Law Act 1958 </w:t>
            </w:r>
          </w:p>
        </w:tc>
        <w:tc>
          <w:tcPr>
            <w:tcW w:w="1138" w:type="dxa"/>
          </w:tcPr>
          <w:p w14:paraId="1D3D975C" w14:textId="77777777" w:rsidR="00E158BE" w:rsidRPr="00E158BE" w:rsidRDefault="00E158BE" w:rsidP="00E158BE">
            <w:pPr>
              <w:rPr>
                <w:lang w:val="en-US"/>
              </w:rPr>
            </w:pPr>
            <w:r w:rsidRPr="00E158BE">
              <w:rPr>
                <w:lang w:val="en-US"/>
              </w:rPr>
              <w:t xml:space="preserve">125 </w:t>
            </w:r>
          </w:p>
        </w:tc>
        <w:tc>
          <w:tcPr>
            <w:tcW w:w="1137" w:type="dxa"/>
          </w:tcPr>
          <w:p w14:paraId="5EE456D9" w14:textId="77777777" w:rsidR="00E158BE" w:rsidRPr="00E158BE" w:rsidRDefault="00E158BE" w:rsidP="00E158BE">
            <w:pPr>
              <w:rPr>
                <w:lang w:val="en-US"/>
              </w:rPr>
            </w:pPr>
            <w:r w:rsidRPr="00E158BE">
              <w:rPr>
                <w:lang w:val="en-US"/>
              </w:rPr>
              <w:t xml:space="preserve">146 </w:t>
            </w:r>
          </w:p>
        </w:tc>
        <w:tc>
          <w:tcPr>
            <w:tcW w:w="1138" w:type="dxa"/>
          </w:tcPr>
          <w:p w14:paraId="78E4A609" w14:textId="77777777" w:rsidR="00E158BE" w:rsidRPr="00E158BE" w:rsidRDefault="00E158BE" w:rsidP="00E158BE">
            <w:pPr>
              <w:rPr>
                <w:lang w:val="en-US"/>
              </w:rPr>
            </w:pPr>
            <w:r w:rsidRPr="00E158BE">
              <w:rPr>
                <w:lang w:val="en-US"/>
              </w:rPr>
              <w:t>137</w:t>
            </w:r>
          </w:p>
        </w:tc>
        <w:tc>
          <w:tcPr>
            <w:tcW w:w="1395" w:type="dxa"/>
          </w:tcPr>
          <w:p w14:paraId="76C293FD" w14:textId="77777777" w:rsidR="00E158BE" w:rsidRPr="00E158BE" w:rsidRDefault="00E158BE" w:rsidP="00E158BE">
            <w:pPr>
              <w:rPr>
                <w:lang w:val="en-US"/>
              </w:rPr>
            </w:pPr>
            <w:r w:rsidRPr="00E158BE">
              <w:rPr>
                <w:lang w:val="en-US"/>
              </w:rPr>
              <w:t>132</w:t>
            </w:r>
          </w:p>
        </w:tc>
        <w:tc>
          <w:tcPr>
            <w:tcW w:w="1395" w:type="dxa"/>
          </w:tcPr>
          <w:p w14:paraId="21B44055" w14:textId="77777777" w:rsidR="00E158BE" w:rsidRPr="00E158BE" w:rsidRDefault="00E158BE" w:rsidP="00E158BE">
            <w:pPr>
              <w:rPr>
                <w:lang w:val="en-US"/>
              </w:rPr>
            </w:pPr>
            <w:r w:rsidRPr="00E158BE">
              <w:rPr>
                <w:b/>
                <w:bCs/>
                <w:lang w:val="en-US"/>
              </w:rPr>
              <w:t>-4%</w:t>
            </w:r>
          </w:p>
        </w:tc>
      </w:tr>
      <w:tr w:rsidR="00E158BE" w:rsidRPr="00E158BE" w14:paraId="74BDD9DF" w14:textId="77777777" w:rsidTr="00D2626D">
        <w:trPr>
          <w:cantSplit/>
          <w:trHeight w:val="360"/>
        </w:trPr>
        <w:tc>
          <w:tcPr>
            <w:tcW w:w="2868" w:type="dxa"/>
          </w:tcPr>
          <w:p w14:paraId="0453DE02" w14:textId="77777777" w:rsidR="00E158BE" w:rsidRPr="00E158BE" w:rsidRDefault="00E158BE" w:rsidP="00E158BE">
            <w:pPr>
              <w:rPr>
                <w:lang w:val="en-US"/>
              </w:rPr>
            </w:pPr>
            <w:r w:rsidRPr="00E158BE">
              <w:rPr>
                <w:i/>
                <w:iCs/>
                <w:lang w:val="en-US"/>
              </w:rPr>
              <w:t xml:space="preserve">Retail Leases Act 2003 </w:t>
            </w:r>
          </w:p>
        </w:tc>
        <w:tc>
          <w:tcPr>
            <w:tcW w:w="1138" w:type="dxa"/>
          </w:tcPr>
          <w:p w14:paraId="2078B5A4" w14:textId="77777777" w:rsidR="00E158BE" w:rsidRPr="00E158BE" w:rsidRDefault="00E158BE" w:rsidP="00E158BE">
            <w:pPr>
              <w:rPr>
                <w:lang w:val="en-US"/>
              </w:rPr>
            </w:pPr>
            <w:r w:rsidRPr="00E158BE">
              <w:rPr>
                <w:lang w:val="en-US"/>
              </w:rPr>
              <w:t xml:space="preserve">327 </w:t>
            </w:r>
          </w:p>
        </w:tc>
        <w:tc>
          <w:tcPr>
            <w:tcW w:w="1137" w:type="dxa"/>
          </w:tcPr>
          <w:p w14:paraId="51DD0FEC" w14:textId="77777777" w:rsidR="00E158BE" w:rsidRPr="00E158BE" w:rsidRDefault="00E158BE" w:rsidP="00E158BE">
            <w:pPr>
              <w:rPr>
                <w:lang w:val="en-US"/>
              </w:rPr>
            </w:pPr>
            <w:r w:rsidRPr="00E158BE">
              <w:rPr>
                <w:lang w:val="en-US"/>
              </w:rPr>
              <w:t xml:space="preserve">528 </w:t>
            </w:r>
          </w:p>
        </w:tc>
        <w:tc>
          <w:tcPr>
            <w:tcW w:w="1138" w:type="dxa"/>
          </w:tcPr>
          <w:p w14:paraId="28B8A52E" w14:textId="77777777" w:rsidR="00E158BE" w:rsidRPr="00E158BE" w:rsidRDefault="00E158BE" w:rsidP="00E158BE">
            <w:pPr>
              <w:rPr>
                <w:lang w:val="en-US"/>
              </w:rPr>
            </w:pPr>
            <w:r w:rsidRPr="00E158BE">
              <w:rPr>
                <w:lang w:val="en-US"/>
              </w:rPr>
              <w:t>405</w:t>
            </w:r>
          </w:p>
        </w:tc>
        <w:tc>
          <w:tcPr>
            <w:tcW w:w="1395" w:type="dxa"/>
          </w:tcPr>
          <w:p w14:paraId="4EA5A463" w14:textId="77777777" w:rsidR="00E158BE" w:rsidRPr="00E158BE" w:rsidRDefault="00E158BE" w:rsidP="00E158BE">
            <w:pPr>
              <w:rPr>
                <w:lang w:val="en-US"/>
              </w:rPr>
            </w:pPr>
            <w:r w:rsidRPr="00E158BE">
              <w:rPr>
                <w:lang w:val="en-US"/>
              </w:rPr>
              <w:t>400</w:t>
            </w:r>
          </w:p>
        </w:tc>
        <w:tc>
          <w:tcPr>
            <w:tcW w:w="1395" w:type="dxa"/>
          </w:tcPr>
          <w:p w14:paraId="43A0392A" w14:textId="77777777" w:rsidR="00E158BE" w:rsidRPr="00E158BE" w:rsidRDefault="00E158BE" w:rsidP="00E158BE">
            <w:pPr>
              <w:rPr>
                <w:lang w:val="en-US"/>
              </w:rPr>
            </w:pPr>
            <w:r w:rsidRPr="00E158BE">
              <w:rPr>
                <w:b/>
                <w:bCs/>
                <w:lang w:val="en-US"/>
              </w:rPr>
              <w:t>-1%</w:t>
            </w:r>
          </w:p>
        </w:tc>
      </w:tr>
      <w:tr w:rsidR="00E158BE" w:rsidRPr="00E158BE" w14:paraId="78880497" w14:textId="77777777" w:rsidTr="00D2626D">
        <w:trPr>
          <w:cantSplit/>
          <w:trHeight w:val="360"/>
        </w:trPr>
        <w:tc>
          <w:tcPr>
            <w:tcW w:w="2868" w:type="dxa"/>
          </w:tcPr>
          <w:p w14:paraId="325C2325" w14:textId="77777777" w:rsidR="00E158BE" w:rsidRPr="00E158BE" w:rsidRDefault="00E158BE" w:rsidP="00E158BE">
            <w:pPr>
              <w:rPr>
                <w:lang w:val="en-US"/>
              </w:rPr>
            </w:pPr>
            <w:r w:rsidRPr="00E158BE">
              <w:rPr>
                <w:i/>
                <w:iCs/>
                <w:lang w:val="en-US"/>
              </w:rPr>
              <w:t xml:space="preserve">Water Act 1989 </w:t>
            </w:r>
          </w:p>
        </w:tc>
        <w:tc>
          <w:tcPr>
            <w:tcW w:w="1138" w:type="dxa"/>
          </w:tcPr>
          <w:p w14:paraId="13BD01E9" w14:textId="77777777" w:rsidR="00E158BE" w:rsidRPr="00E158BE" w:rsidRDefault="00E158BE" w:rsidP="00E158BE">
            <w:pPr>
              <w:rPr>
                <w:lang w:val="en-US"/>
              </w:rPr>
            </w:pPr>
            <w:r w:rsidRPr="00E158BE">
              <w:rPr>
                <w:lang w:val="en-US"/>
              </w:rPr>
              <w:t xml:space="preserve">114 </w:t>
            </w:r>
          </w:p>
        </w:tc>
        <w:tc>
          <w:tcPr>
            <w:tcW w:w="1137" w:type="dxa"/>
          </w:tcPr>
          <w:p w14:paraId="54FEF55A" w14:textId="77777777" w:rsidR="00E158BE" w:rsidRPr="00E158BE" w:rsidRDefault="00E158BE" w:rsidP="00E158BE">
            <w:pPr>
              <w:rPr>
                <w:lang w:val="en-US"/>
              </w:rPr>
            </w:pPr>
            <w:r w:rsidRPr="00E158BE">
              <w:rPr>
                <w:lang w:val="en-US"/>
              </w:rPr>
              <w:t xml:space="preserve">131 </w:t>
            </w:r>
          </w:p>
        </w:tc>
        <w:tc>
          <w:tcPr>
            <w:tcW w:w="1138" w:type="dxa"/>
          </w:tcPr>
          <w:p w14:paraId="54174FE4" w14:textId="77777777" w:rsidR="00E158BE" w:rsidRPr="00E158BE" w:rsidRDefault="00E158BE" w:rsidP="00E158BE">
            <w:pPr>
              <w:rPr>
                <w:lang w:val="en-US"/>
              </w:rPr>
            </w:pPr>
            <w:r w:rsidRPr="00E158BE">
              <w:rPr>
                <w:lang w:val="en-US"/>
              </w:rPr>
              <w:t>124</w:t>
            </w:r>
          </w:p>
        </w:tc>
        <w:tc>
          <w:tcPr>
            <w:tcW w:w="1395" w:type="dxa"/>
          </w:tcPr>
          <w:p w14:paraId="1D60C1A3" w14:textId="77777777" w:rsidR="00E158BE" w:rsidRPr="00E158BE" w:rsidRDefault="00E158BE" w:rsidP="00E158BE">
            <w:pPr>
              <w:rPr>
                <w:lang w:val="en-US"/>
              </w:rPr>
            </w:pPr>
            <w:r w:rsidRPr="00E158BE">
              <w:rPr>
                <w:lang w:val="en-US"/>
              </w:rPr>
              <w:t>162</w:t>
            </w:r>
          </w:p>
        </w:tc>
        <w:tc>
          <w:tcPr>
            <w:tcW w:w="1395" w:type="dxa"/>
          </w:tcPr>
          <w:p w14:paraId="23F13B98" w14:textId="77777777" w:rsidR="00E158BE" w:rsidRPr="00E158BE" w:rsidRDefault="00E158BE" w:rsidP="00E158BE">
            <w:pPr>
              <w:rPr>
                <w:lang w:val="en-US"/>
              </w:rPr>
            </w:pPr>
            <w:r w:rsidRPr="00E158BE">
              <w:rPr>
                <w:b/>
                <w:bCs/>
                <w:lang w:val="en-US"/>
              </w:rPr>
              <w:t>31%</w:t>
            </w:r>
          </w:p>
        </w:tc>
      </w:tr>
      <w:tr w:rsidR="00E158BE" w:rsidRPr="00E158BE" w14:paraId="02DC7334" w14:textId="77777777" w:rsidTr="00D2626D">
        <w:trPr>
          <w:cantSplit/>
          <w:trHeight w:val="360"/>
        </w:trPr>
        <w:tc>
          <w:tcPr>
            <w:tcW w:w="2868" w:type="dxa"/>
          </w:tcPr>
          <w:p w14:paraId="152514E9" w14:textId="77777777" w:rsidR="00E158BE" w:rsidRPr="00E158BE" w:rsidRDefault="00E158BE" w:rsidP="00E158BE">
            <w:pPr>
              <w:rPr>
                <w:lang w:val="en-US"/>
              </w:rPr>
            </w:pPr>
            <w:r w:rsidRPr="00E158BE">
              <w:rPr>
                <w:i/>
                <w:iCs/>
                <w:lang w:val="en-US"/>
              </w:rPr>
              <w:lastRenderedPageBreak/>
              <w:t xml:space="preserve">Australian Consumer Law and </w:t>
            </w:r>
            <w:proofErr w:type="gramStart"/>
            <w:r w:rsidRPr="00E158BE">
              <w:rPr>
                <w:i/>
                <w:iCs/>
                <w:lang w:val="en-US"/>
              </w:rPr>
              <w:t>Fair Trading</w:t>
            </w:r>
            <w:proofErr w:type="gramEnd"/>
            <w:r w:rsidRPr="00E158BE">
              <w:rPr>
                <w:i/>
                <w:iCs/>
                <w:lang w:val="en-US"/>
              </w:rPr>
              <w:t xml:space="preserve"> Act 2012 </w:t>
            </w:r>
          </w:p>
        </w:tc>
        <w:tc>
          <w:tcPr>
            <w:tcW w:w="1138" w:type="dxa"/>
          </w:tcPr>
          <w:p w14:paraId="4A9FF274" w14:textId="77777777" w:rsidR="00E158BE" w:rsidRPr="00E158BE" w:rsidRDefault="00E158BE" w:rsidP="00E158BE">
            <w:pPr>
              <w:rPr>
                <w:lang w:val="en-US"/>
              </w:rPr>
            </w:pPr>
            <w:r w:rsidRPr="00E158BE">
              <w:rPr>
                <w:lang w:val="en-US"/>
              </w:rPr>
              <w:t xml:space="preserve">395 </w:t>
            </w:r>
          </w:p>
        </w:tc>
        <w:tc>
          <w:tcPr>
            <w:tcW w:w="1137" w:type="dxa"/>
          </w:tcPr>
          <w:p w14:paraId="752534BD" w14:textId="77777777" w:rsidR="00E158BE" w:rsidRPr="00E158BE" w:rsidRDefault="00E158BE" w:rsidP="00E158BE">
            <w:pPr>
              <w:rPr>
                <w:lang w:val="en-US"/>
              </w:rPr>
            </w:pPr>
            <w:r w:rsidRPr="00E158BE">
              <w:rPr>
                <w:lang w:val="en-US"/>
              </w:rPr>
              <w:t xml:space="preserve">195 </w:t>
            </w:r>
          </w:p>
        </w:tc>
        <w:tc>
          <w:tcPr>
            <w:tcW w:w="1138" w:type="dxa"/>
          </w:tcPr>
          <w:p w14:paraId="2F652661" w14:textId="77777777" w:rsidR="00E158BE" w:rsidRPr="00E158BE" w:rsidRDefault="00E158BE" w:rsidP="00E158BE">
            <w:pPr>
              <w:rPr>
                <w:lang w:val="en-US"/>
              </w:rPr>
            </w:pPr>
            <w:r w:rsidRPr="00E158BE">
              <w:rPr>
                <w:lang w:val="en-US"/>
              </w:rPr>
              <w:t>263</w:t>
            </w:r>
          </w:p>
        </w:tc>
        <w:tc>
          <w:tcPr>
            <w:tcW w:w="1395" w:type="dxa"/>
          </w:tcPr>
          <w:p w14:paraId="567E2A7C" w14:textId="77777777" w:rsidR="00E158BE" w:rsidRPr="00E158BE" w:rsidRDefault="00E158BE" w:rsidP="00E158BE">
            <w:pPr>
              <w:rPr>
                <w:lang w:val="en-US"/>
              </w:rPr>
            </w:pPr>
            <w:r w:rsidRPr="00E158BE">
              <w:rPr>
                <w:lang w:val="en-US"/>
              </w:rPr>
              <w:t>272</w:t>
            </w:r>
          </w:p>
        </w:tc>
        <w:tc>
          <w:tcPr>
            <w:tcW w:w="1395" w:type="dxa"/>
          </w:tcPr>
          <w:p w14:paraId="4130A952" w14:textId="77777777" w:rsidR="00E158BE" w:rsidRPr="00E158BE" w:rsidRDefault="00E158BE" w:rsidP="00E158BE">
            <w:pPr>
              <w:rPr>
                <w:lang w:val="en-US"/>
              </w:rPr>
            </w:pPr>
            <w:r w:rsidRPr="00E158BE">
              <w:rPr>
                <w:b/>
                <w:bCs/>
                <w:lang w:val="en-US"/>
              </w:rPr>
              <w:t>3%</w:t>
            </w:r>
          </w:p>
        </w:tc>
      </w:tr>
      <w:tr w:rsidR="00E158BE" w:rsidRPr="00E158BE" w14:paraId="551027E3" w14:textId="77777777" w:rsidTr="00D2626D">
        <w:trPr>
          <w:cantSplit/>
          <w:trHeight w:val="360"/>
        </w:trPr>
        <w:tc>
          <w:tcPr>
            <w:tcW w:w="2868" w:type="dxa"/>
          </w:tcPr>
          <w:p w14:paraId="5E3C3F25" w14:textId="77777777" w:rsidR="00E158BE" w:rsidRPr="00E158BE" w:rsidRDefault="00E158BE" w:rsidP="00E158BE">
            <w:pPr>
              <w:rPr>
                <w:lang w:val="en-US"/>
              </w:rPr>
            </w:pPr>
            <w:r w:rsidRPr="00E158BE">
              <w:rPr>
                <w:lang w:val="en-US"/>
              </w:rPr>
              <w:t xml:space="preserve">Others </w:t>
            </w:r>
          </w:p>
        </w:tc>
        <w:tc>
          <w:tcPr>
            <w:tcW w:w="1138" w:type="dxa"/>
          </w:tcPr>
          <w:p w14:paraId="484F638E" w14:textId="77777777" w:rsidR="00E158BE" w:rsidRPr="00E158BE" w:rsidRDefault="00E158BE" w:rsidP="00E158BE">
            <w:pPr>
              <w:rPr>
                <w:lang w:val="en-US"/>
              </w:rPr>
            </w:pPr>
            <w:r w:rsidRPr="00E158BE">
              <w:rPr>
                <w:lang w:val="en-US"/>
              </w:rPr>
              <w:t xml:space="preserve">10 </w:t>
            </w:r>
          </w:p>
        </w:tc>
        <w:tc>
          <w:tcPr>
            <w:tcW w:w="1137" w:type="dxa"/>
          </w:tcPr>
          <w:p w14:paraId="28AB2BC2" w14:textId="77777777" w:rsidR="00E158BE" w:rsidRPr="00E158BE" w:rsidRDefault="00E158BE" w:rsidP="00E158BE">
            <w:pPr>
              <w:rPr>
                <w:lang w:val="en-US"/>
              </w:rPr>
            </w:pPr>
            <w:r w:rsidRPr="00E158BE">
              <w:rPr>
                <w:lang w:val="en-US"/>
              </w:rPr>
              <w:t xml:space="preserve">6 </w:t>
            </w:r>
          </w:p>
        </w:tc>
        <w:tc>
          <w:tcPr>
            <w:tcW w:w="1138" w:type="dxa"/>
          </w:tcPr>
          <w:p w14:paraId="49BA7DE7" w14:textId="77777777" w:rsidR="00E158BE" w:rsidRPr="00E158BE" w:rsidRDefault="00E158BE" w:rsidP="00E158BE">
            <w:pPr>
              <w:rPr>
                <w:lang w:val="en-US"/>
              </w:rPr>
            </w:pPr>
            <w:r w:rsidRPr="00E158BE">
              <w:rPr>
                <w:lang w:val="en-US"/>
              </w:rPr>
              <w:t>3</w:t>
            </w:r>
          </w:p>
        </w:tc>
        <w:tc>
          <w:tcPr>
            <w:tcW w:w="1395" w:type="dxa"/>
          </w:tcPr>
          <w:p w14:paraId="127CEB40" w14:textId="77777777" w:rsidR="00E158BE" w:rsidRPr="00E158BE" w:rsidRDefault="00E158BE" w:rsidP="00E158BE">
            <w:pPr>
              <w:rPr>
                <w:lang w:val="en-US"/>
              </w:rPr>
            </w:pPr>
            <w:r w:rsidRPr="00E158BE">
              <w:rPr>
                <w:lang w:val="en-US"/>
              </w:rPr>
              <w:t>2</w:t>
            </w:r>
          </w:p>
        </w:tc>
        <w:tc>
          <w:tcPr>
            <w:tcW w:w="1395" w:type="dxa"/>
          </w:tcPr>
          <w:p w14:paraId="5D59B20B" w14:textId="77777777" w:rsidR="00E158BE" w:rsidRPr="00E158BE" w:rsidRDefault="00E158BE" w:rsidP="00E158BE">
            <w:pPr>
              <w:rPr>
                <w:lang w:val="en-US"/>
              </w:rPr>
            </w:pPr>
            <w:r w:rsidRPr="00E158BE">
              <w:rPr>
                <w:b/>
                <w:bCs/>
                <w:lang w:val="en-US"/>
              </w:rPr>
              <w:t>-33%</w:t>
            </w:r>
          </w:p>
        </w:tc>
      </w:tr>
      <w:tr w:rsidR="00E158BE" w:rsidRPr="00E158BE" w14:paraId="629515F5" w14:textId="77777777" w:rsidTr="00D2626D">
        <w:trPr>
          <w:cantSplit/>
          <w:trHeight w:val="360"/>
        </w:trPr>
        <w:tc>
          <w:tcPr>
            <w:tcW w:w="2868" w:type="dxa"/>
          </w:tcPr>
          <w:p w14:paraId="67D70BC6" w14:textId="77777777" w:rsidR="00E158BE" w:rsidRPr="00E158BE" w:rsidRDefault="00E158BE" w:rsidP="00E158BE">
            <w:pPr>
              <w:rPr>
                <w:lang w:val="en-US"/>
              </w:rPr>
            </w:pPr>
            <w:r w:rsidRPr="00E158BE">
              <w:rPr>
                <w:b/>
                <w:bCs/>
                <w:lang w:val="en-US"/>
              </w:rPr>
              <w:t xml:space="preserve">Total </w:t>
            </w:r>
          </w:p>
        </w:tc>
        <w:tc>
          <w:tcPr>
            <w:tcW w:w="1138" w:type="dxa"/>
          </w:tcPr>
          <w:p w14:paraId="3FEBA2BE" w14:textId="77777777" w:rsidR="00E158BE" w:rsidRPr="00E158BE" w:rsidRDefault="00E158BE" w:rsidP="00E158BE">
            <w:pPr>
              <w:rPr>
                <w:lang w:val="en-US"/>
              </w:rPr>
            </w:pPr>
            <w:r w:rsidRPr="00E158BE">
              <w:rPr>
                <w:b/>
                <w:bCs/>
                <w:lang w:val="en-US"/>
              </w:rPr>
              <w:t xml:space="preserve">2,295 </w:t>
            </w:r>
          </w:p>
        </w:tc>
        <w:tc>
          <w:tcPr>
            <w:tcW w:w="1137" w:type="dxa"/>
          </w:tcPr>
          <w:p w14:paraId="4DCF1782" w14:textId="77777777" w:rsidR="00E158BE" w:rsidRPr="00E158BE" w:rsidRDefault="00E158BE" w:rsidP="00E158BE">
            <w:pPr>
              <w:rPr>
                <w:lang w:val="en-US"/>
              </w:rPr>
            </w:pPr>
            <w:r w:rsidRPr="00E158BE">
              <w:rPr>
                <w:b/>
                <w:bCs/>
                <w:lang w:val="en-US"/>
              </w:rPr>
              <w:t xml:space="preserve">2,406 </w:t>
            </w:r>
          </w:p>
        </w:tc>
        <w:tc>
          <w:tcPr>
            <w:tcW w:w="1138" w:type="dxa"/>
          </w:tcPr>
          <w:p w14:paraId="1CC5B0D1" w14:textId="77777777" w:rsidR="00E158BE" w:rsidRPr="00E158BE" w:rsidRDefault="00E158BE" w:rsidP="00E158BE">
            <w:pPr>
              <w:rPr>
                <w:lang w:val="en-US"/>
              </w:rPr>
            </w:pPr>
            <w:r w:rsidRPr="00E158BE">
              <w:rPr>
                <w:b/>
                <w:bCs/>
                <w:lang w:val="en-US"/>
              </w:rPr>
              <w:t>2,060</w:t>
            </w:r>
          </w:p>
        </w:tc>
        <w:tc>
          <w:tcPr>
            <w:tcW w:w="1395" w:type="dxa"/>
          </w:tcPr>
          <w:p w14:paraId="671D0C8D" w14:textId="77777777" w:rsidR="00E158BE" w:rsidRPr="00E158BE" w:rsidRDefault="00E158BE" w:rsidP="00E158BE">
            <w:pPr>
              <w:rPr>
                <w:lang w:val="en-US"/>
              </w:rPr>
            </w:pPr>
            <w:r w:rsidRPr="00E158BE">
              <w:rPr>
                <w:b/>
                <w:bCs/>
                <w:lang w:val="en-US"/>
              </w:rPr>
              <w:t>2,192</w:t>
            </w:r>
          </w:p>
        </w:tc>
        <w:tc>
          <w:tcPr>
            <w:tcW w:w="1395" w:type="dxa"/>
          </w:tcPr>
          <w:p w14:paraId="60777A20" w14:textId="77777777" w:rsidR="00E158BE" w:rsidRPr="00E158BE" w:rsidRDefault="00E158BE" w:rsidP="00E158BE">
            <w:pPr>
              <w:rPr>
                <w:lang w:val="en-US"/>
              </w:rPr>
            </w:pPr>
            <w:r w:rsidRPr="00E158BE">
              <w:rPr>
                <w:b/>
                <w:bCs/>
                <w:lang w:val="en-US"/>
              </w:rPr>
              <w:t>6%</w:t>
            </w:r>
          </w:p>
        </w:tc>
      </w:tr>
    </w:tbl>
    <w:p w14:paraId="0C784D45"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2"/>
        <w:gridCol w:w="1135"/>
        <w:gridCol w:w="1135"/>
        <w:gridCol w:w="1135"/>
        <w:gridCol w:w="1392"/>
        <w:gridCol w:w="1412"/>
      </w:tblGrid>
      <w:tr w:rsidR="00E158BE" w:rsidRPr="00E158BE" w14:paraId="55844D8D" w14:textId="77777777" w:rsidTr="00D2626D">
        <w:trPr>
          <w:cantSplit/>
          <w:trHeight w:val="360"/>
          <w:tblHeader/>
        </w:trPr>
        <w:tc>
          <w:tcPr>
            <w:tcW w:w="2862" w:type="dxa"/>
          </w:tcPr>
          <w:p w14:paraId="7E390DCE" w14:textId="77777777" w:rsidR="00E158BE" w:rsidRPr="00E158BE" w:rsidRDefault="00E158BE" w:rsidP="00E158BE">
            <w:pPr>
              <w:rPr>
                <w:lang w:val="en-US"/>
              </w:rPr>
            </w:pPr>
            <w:r w:rsidRPr="00E158BE">
              <w:rPr>
                <w:b/>
                <w:bCs/>
                <w:lang w:val="en-US"/>
              </w:rPr>
              <w:t>Applications by claim amount for initiated cases</w:t>
            </w:r>
          </w:p>
        </w:tc>
        <w:tc>
          <w:tcPr>
            <w:tcW w:w="1135" w:type="dxa"/>
          </w:tcPr>
          <w:p w14:paraId="6DD38B73" w14:textId="77777777" w:rsidR="00E158BE" w:rsidRPr="00E158BE" w:rsidRDefault="00E158BE" w:rsidP="00E158BE">
            <w:pPr>
              <w:rPr>
                <w:lang w:val="en-US"/>
              </w:rPr>
            </w:pPr>
            <w:r w:rsidRPr="00E158BE">
              <w:rPr>
                <w:b/>
                <w:bCs/>
                <w:lang w:val="en-US"/>
              </w:rPr>
              <w:t>2019/20</w:t>
            </w:r>
          </w:p>
        </w:tc>
        <w:tc>
          <w:tcPr>
            <w:tcW w:w="1135" w:type="dxa"/>
          </w:tcPr>
          <w:p w14:paraId="67999F1B" w14:textId="77777777" w:rsidR="00E158BE" w:rsidRPr="00E158BE" w:rsidRDefault="00E158BE" w:rsidP="00E158BE">
            <w:pPr>
              <w:rPr>
                <w:lang w:val="en-US"/>
              </w:rPr>
            </w:pPr>
            <w:r w:rsidRPr="00E158BE">
              <w:rPr>
                <w:b/>
                <w:bCs/>
                <w:lang w:val="en-US"/>
              </w:rPr>
              <w:t>2020/21</w:t>
            </w:r>
          </w:p>
        </w:tc>
        <w:tc>
          <w:tcPr>
            <w:tcW w:w="1135" w:type="dxa"/>
          </w:tcPr>
          <w:p w14:paraId="0B79B10B" w14:textId="77777777" w:rsidR="00E158BE" w:rsidRPr="00E158BE" w:rsidRDefault="00E158BE" w:rsidP="00E158BE">
            <w:pPr>
              <w:rPr>
                <w:lang w:val="en-US"/>
              </w:rPr>
            </w:pPr>
            <w:r w:rsidRPr="00E158BE">
              <w:rPr>
                <w:b/>
                <w:bCs/>
                <w:lang w:val="en-US"/>
              </w:rPr>
              <w:t>2021/22</w:t>
            </w:r>
          </w:p>
        </w:tc>
        <w:tc>
          <w:tcPr>
            <w:tcW w:w="1392" w:type="dxa"/>
          </w:tcPr>
          <w:p w14:paraId="5689AB7E" w14:textId="77777777" w:rsidR="00E158BE" w:rsidRPr="00E158BE" w:rsidRDefault="00E158BE" w:rsidP="00E158BE">
            <w:pPr>
              <w:rPr>
                <w:lang w:val="en-US"/>
              </w:rPr>
            </w:pPr>
            <w:r w:rsidRPr="00E158BE">
              <w:rPr>
                <w:b/>
                <w:bCs/>
                <w:lang w:val="en-US"/>
              </w:rPr>
              <w:t>2022/23</w:t>
            </w:r>
          </w:p>
        </w:tc>
        <w:tc>
          <w:tcPr>
            <w:tcW w:w="1412" w:type="dxa"/>
          </w:tcPr>
          <w:p w14:paraId="7A84D8F6" w14:textId="77777777" w:rsidR="00E158BE" w:rsidRPr="00E158BE" w:rsidRDefault="00E158BE" w:rsidP="00E158BE">
            <w:pPr>
              <w:rPr>
                <w:lang w:val="en-US"/>
              </w:rPr>
            </w:pPr>
            <w:r w:rsidRPr="00E158BE">
              <w:rPr>
                <w:b/>
                <w:bCs/>
                <w:lang w:val="en-US"/>
              </w:rPr>
              <w:t xml:space="preserve">Variance </w:t>
            </w:r>
          </w:p>
        </w:tc>
      </w:tr>
      <w:tr w:rsidR="00E158BE" w:rsidRPr="00E158BE" w14:paraId="7FA5F99B" w14:textId="77777777" w:rsidTr="00D2626D">
        <w:trPr>
          <w:cantSplit/>
          <w:trHeight w:val="406"/>
        </w:trPr>
        <w:tc>
          <w:tcPr>
            <w:tcW w:w="2862" w:type="dxa"/>
          </w:tcPr>
          <w:p w14:paraId="4FA0018C" w14:textId="77777777" w:rsidR="00E158BE" w:rsidRPr="00E158BE" w:rsidRDefault="00E158BE" w:rsidP="00E158BE">
            <w:pPr>
              <w:rPr>
                <w:lang w:val="en-US"/>
              </w:rPr>
            </w:pPr>
            <w:r w:rsidRPr="00E158BE">
              <w:rPr>
                <w:lang w:val="en-US"/>
              </w:rPr>
              <w:t>Small claims: &lt;$15,000</w:t>
            </w:r>
          </w:p>
        </w:tc>
        <w:tc>
          <w:tcPr>
            <w:tcW w:w="1135" w:type="dxa"/>
          </w:tcPr>
          <w:p w14:paraId="48684435" w14:textId="77777777" w:rsidR="00E158BE" w:rsidRPr="00E158BE" w:rsidRDefault="00E158BE" w:rsidP="00E158BE">
            <w:pPr>
              <w:rPr>
                <w:lang w:val="en-US"/>
              </w:rPr>
            </w:pPr>
            <w:r w:rsidRPr="00E158BE">
              <w:rPr>
                <w:lang w:val="en-US"/>
              </w:rPr>
              <w:t xml:space="preserve">636 </w:t>
            </w:r>
          </w:p>
        </w:tc>
        <w:tc>
          <w:tcPr>
            <w:tcW w:w="1135" w:type="dxa"/>
          </w:tcPr>
          <w:p w14:paraId="630D71C1" w14:textId="77777777" w:rsidR="00E158BE" w:rsidRPr="00E158BE" w:rsidRDefault="00E158BE" w:rsidP="00E158BE">
            <w:pPr>
              <w:rPr>
                <w:lang w:val="en-US"/>
              </w:rPr>
            </w:pPr>
            <w:r w:rsidRPr="00E158BE">
              <w:rPr>
                <w:lang w:val="en-US"/>
              </w:rPr>
              <w:t xml:space="preserve">523 </w:t>
            </w:r>
          </w:p>
        </w:tc>
        <w:tc>
          <w:tcPr>
            <w:tcW w:w="1135" w:type="dxa"/>
          </w:tcPr>
          <w:p w14:paraId="15D1E46A" w14:textId="77777777" w:rsidR="00E158BE" w:rsidRPr="00E158BE" w:rsidRDefault="00E158BE" w:rsidP="00E158BE">
            <w:pPr>
              <w:rPr>
                <w:lang w:val="en-US"/>
              </w:rPr>
            </w:pPr>
            <w:r w:rsidRPr="00E158BE">
              <w:rPr>
                <w:lang w:val="en-US"/>
              </w:rPr>
              <w:t>504</w:t>
            </w:r>
          </w:p>
        </w:tc>
        <w:tc>
          <w:tcPr>
            <w:tcW w:w="1392" w:type="dxa"/>
          </w:tcPr>
          <w:p w14:paraId="30346E2E" w14:textId="77777777" w:rsidR="00E158BE" w:rsidRPr="00E158BE" w:rsidRDefault="00E158BE" w:rsidP="00E158BE">
            <w:pPr>
              <w:rPr>
                <w:lang w:val="en-US"/>
              </w:rPr>
            </w:pPr>
            <w:r w:rsidRPr="00E158BE">
              <w:rPr>
                <w:lang w:val="en-US"/>
              </w:rPr>
              <w:t>560</w:t>
            </w:r>
          </w:p>
        </w:tc>
        <w:tc>
          <w:tcPr>
            <w:tcW w:w="1412" w:type="dxa"/>
          </w:tcPr>
          <w:p w14:paraId="6673B2F9" w14:textId="77777777" w:rsidR="00E158BE" w:rsidRPr="00E158BE" w:rsidRDefault="00E158BE" w:rsidP="00E158BE">
            <w:pPr>
              <w:rPr>
                <w:lang w:val="en-US"/>
              </w:rPr>
            </w:pPr>
            <w:r w:rsidRPr="00E158BE">
              <w:rPr>
                <w:b/>
                <w:bCs/>
                <w:lang w:val="en-US"/>
              </w:rPr>
              <w:t>11%</w:t>
            </w:r>
          </w:p>
        </w:tc>
      </w:tr>
      <w:tr w:rsidR="00E158BE" w:rsidRPr="00E158BE" w14:paraId="558C6F58" w14:textId="77777777" w:rsidTr="00D2626D">
        <w:trPr>
          <w:cantSplit/>
          <w:trHeight w:val="360"/>
        </w:trPr>
        <w:tc>
          <w:tcPr>
            <w:tcW w:w="2862" w:type="dxa"/>
          </w:tcPr>
          <w:p w14:paraId="1D65B8E1" w14:textId="77777777" w:rsidR="00E158BE" w:rsidRPr="00E158BE" w:rsidRDefault="00E158BE" w:rsidP="00E158BE">
            <w:pPr>
              <w:rPr>
                <w:lang w:val="en-US"/>
              </w:rPr>
            </w:pPr>
            <w:r w:rsidRPr="00E158BE">
              <w:rPr>
                <w:lang w:val="en-US"/>
              </w:rPr>
              <w:t xml:space="preserve">Standard claims: $15,000–$100,000 </w:t>
            </w:r>
          </w:p>
        </w:tc>
        <w:tc>
          <w:tcPr>
            <w:tcW w:w="1135" w:type="dxa"/>
          </w:tcPr>
          <w:p w14:paraId="62725618" w14:textId="77777777" w:rsidR="00E158BE" w:rsidRPr="00E158BE" w:rsidRDefault="00E158BE" w:rsidP="00E158BE">
            <w:pPr>
              <w:rPr>
                <w:lang w:val="en-US"/>
              </w:rPr>
            </w:pPr>
            <w:r w:rsidRPr="00E158BE">
              <w:rPr>
                <w:lang w:val="en-US"/>
              </w:rPr>
              <w:t xml:space="preserve">591 </w:t>
            </w:r>
          </w:p>
        </w:tc>
        <w:tc>
          <w:tcPr>
            <w:tcW w:w="1135" w:type="dxa"/>
          </w:tcPr>
          <w:p w14:paraId="575DC610" w14:textId="77777777" w:rsidR="00E158BE" w:rsidRPr="00E158BE" w:rsidRDefault="00E158BE" w:rsidP="00E158BE">
            <w:pPr>
              <w:rPr>
                <w:lang w:val="en-US"/>
              </w:rPr>
            </w:pPr>
            <w:r w:rsidRPr="00E158BE">
              <w:rPr>
                <w:lang w:val="en-US"/>
              </w:rPr>
              <w:t xml:space="preserve">556 </w:t>
            </w:r>
          </w:p>
        </w:tc>
        <w:tc>
          <w:tcPr>
            <w:tcW w:w="1135" w:type="dxa"/>
          </w:tcPr>
          <w:p w14:paraId="43842A81" w14:textId="77777777" w:rsidR="00E158BE" w:rsidRPr="00E158BE" w:rsidRDefault="00E158BE" w:rsidP="00E158BE">
            <w:pPr>
              <w:rPr>
                <w:lang w:val="en-US"/>
              </w:rPr>
            </w:pPr>
            <w:r w:rsidRPr="00E158BE">
              <w:rPr>
                <w:lang w:val="en-US"/>
              </w:rPr>
              <w:t>490</w:t>
            </w:r>
          </w:p>
        </w:tc>
        <w:tc>
          <w:tcPr>
            <w:tcW w:w="1392" w:type="dxa"/>
          </w:tcPr>
          <w:p w14:paraId="405F76C6" w14:textId="77777777" w:rsidR="00E158BE" w:rsidRPr="00E158BE" w:rsidRDefault="00E158BE" w:rsidP="00E158BE">
            <w:pPr>
              <w:rPr>
                <w:lang w:val="en-US"/>
              </w:rPr>
            </w:pPr>
            <w:r w:rsidRPr="00E158BE">
              <w:rPr>
                <w:lang w:val="en-US"/>
              </w:rPr>
              <w:t>489</w:t>
            </w:r>
          </w:p>
        </w:tc>
        <w:tc>
          <w:tcPr>
            <w:tcW w:w="1412" w:type="dxa"/>
          </w:tcPr>
          <w:p w14:paraId="295C5097" w14:textId="77777777" w:rsidR="00E158BE" w:rsidRPr="00E158BE" w:rsidRDefault="00E158BE" w:rsidP="00E158BE">
            <w:pPr>
              <w:rPr>
                <w:lang w:val="en-US"/>
              </w:rPr>
            </w:pPr>
            <w:r w:rsidRPr="00E158BE">
              <w:rPr>
                <w:b/>
                <w:bCs/>
                <w:lang w:val="en-US"/>
              </w:rPr>
              <w:t>0%</w:t>
            </w:r>
          </w:p>
        </w:tc>
      </w:tr>
      <w:tr w:rsidR="00E158BE" w:rsidRPr="00E158BE" w14:paraId="163CFF06" w14:textId="77777777" w:rsidTr="00D2626D">
        <w:trPr>
          <w:cantSplit/>
          <w:trHeight w:val="360"/>
        </w:trPr>
        <w:tc>
          <w:tcPr>
            <w:tcW w:w="2862" w:type="dxa"/>
          </w:tcPr>
          <w:p w14:paraId="07986F8B" w14:textId="77777777" w:rsidR="00E158BE" w:rsidRPr="00E158BE" w:rsidRDefault="00E158BE" w:rsidP="00E158BE">
            <w:pPr>
              <w:rPr>
                <w:lang w:val="en-US"/>
              </w:rPr>
            </w:pPr>
            <w:r w:rsidRPr="00E158BE">
              <w:rPr>
                <w:lang w:val="en-US"/>
              </w:rPr>
              <w:t xml:space="preserve">Complex claims: $100,000+ </w:t>
            </w:r>
          </w:p>
        </w:tc>
        <w:tc>
          <w:tcPr>
            <w:tcW w:w="1135" w:type="dxa"/>
          </w:tcPr>
          <w:p w14:paraId="7DFBE289" w14:textId="77777777" w:rsidR="00E158BE" w:rsidRPr="00E158BE" w:rsidRDefault="00E158BE" w:rsidP="00E158BE">
            <w:pPr>
              <w:rPr>
                <w:lang w:val="en-US"/>
              </w:rPr>
            </w:pPr>
            <w:r w:rsidRPr="00E158BE">
              <w:rPr>
                <w:lang w:val="en-US"/>
              </w:rPr>
              <w:t xml:space="preserve">328 </w:t>
            </w:r>
          </w:p>
        </w:tc>
        <w:tc>
          <w:tcPr>
            <w:tcW w:w="1135" w:type="dxa"/>
          </w:tcPr>
          <w:p w14:paraId="432EA711" w14:textId="77777777" w:rsidR="00E158BE" w:rsidRPr="00E158BE" w:rsidRDefault="00E158BE" w:rsidP="00E158BE">
            <w:pPr>
              <w:rPr>
                <w:lang w:val="en-US"/>
              </w:rPr>
            </w:pPr>
            <w:r w:rsidRPr="00E158BE">
              <w:rPr>
                <w:lang w:val="en-US"/>
              </w:rPr>
              <w:t xml:space="preserve">372 </w:t>
            </w:r>
          </w:p>
        </w:tc>
        <w:tc>
          <w:tcPr>
            <w:tcW w:w="1135" w:type="dxa"/>
          </w:tcPr>
          <w:p w14:paraId="6FCC1668" w14:textId="77777777" w:rsidR="00E158BE" w:rsidRPr="00E158BE" w:rsidRDefault="00E158BE" w:rsidP="00E158BE">
            <w:pPr>
              <w:rPr>
                <w:lang w:val="en-US"/>
              </w:rPr>
            </w:pPr>
            <w:r w:rsidRPr="00E158BE">
              <w:rPr>
                <w:lang w:val="en-US"/>
              </w:rPr>
              <w:t>311</w:t>
            </w:r>
          </w:p>
        </w:tc>
        <w:tc>
          <w:tcPr>
            <w:tcW w:w="1392" w:type="dxa"/>
          </w:tcPr>
          <w:p w14:paraId="03848ED1" w14:textId="77777777" w:rsidR="00E158BE" w:rsidRPr="00E158BE" w:rsidRDefault="00E158BE" w:rsidP="00E158BE">
            <w:pPr>
              <w:rPr>
                <w:lang w:val="en-US"/>
              </w:rPr>
            </w:pPr>
            <w:r w:rsidRPr="00E158BE">
              <w:rPr>
                <w:lang w:val="en-US"/>
              </w:rPr>
              <w:t>309</w:t>
            </w:r>
          </w:p>
        </w:tc>
        <w:tc>
          <w:tcPr>
            <w:tcW w:w="1412" w:type="dxa"/>
          </w:tcPr>
          <w:p w14:paraId="0F67A54C" w14:textId="77777777" w:rsidR="00E158BE" w:rsidRPr="00E158BE" w:rsidRDefault="00E158BE" w:rsidP="00E158BE">
            <w:pPr>
              <w:rPr>
                <w:lang w:val="en-US"/>
              </w:rPr>
            </w:pPr>
            <w:r w:rsidRPr="00E158BE">
              <w:rPr>
                <w:b/>
                <w:bCs/>
                <w:lang w:val="en-US"/>
              </w:rPr>
              <w:t>-1%</w:t>
            </w:r>
          </w:p>
        </w:tc>
      </w:tr>
      <w:tr w:rsidR="00E158BE" w:rsidRPr="00E158BE" w14:paraId="1907E585" w14:textId="77777777" w:rsidTr="00D2626D">
        <w:trPr>
          <w:cantSplit/>
          <w:trHeight w:val="360"/>
        </w:trPr>
        <w:tc>
          <w:tcPr>
            <w:tcW w:w="2862" w:type="dxa"/>
          </w:tcPr>
          <w:p w14:paraId="3D103550" w14:textId="77777777" w:rsidR="00E158BE" w:rsidRPr="00E158BE" w:rsidRDefault="00E158BE" w:rsidP="00E158BE">
            <w:pPr>
              <w:rPr>
                <w:lang w:val="en-US"/>
              </w:rPr>
            </w:pPr>
            <w:r w:rsidRPr="00E158BE">
              <w:rPr>
                <w:lang w:val="en-US"/>
              </w:rPr>
              <w:t xml:space="preserve">No value </w:t>
            </w:r>
          </w:p>
        </w:tc>
        <w:tc>
          <w:tcPr>
            <w:tcW w:w="1135" w:type="dxa"/>
          </w:tcPr>
          <w:p w14:paraId="31DA1761" w14:textId="77777777" w:rsidR="00E158BE" w:rsidRPr="00E158BE" w:rsidRDefault="00E158BE" w:rsidP="00E158BE">
            <w:pPr>
              <w:rPr>
                <w:lang w:val="en-US"/>
              </w:rPr>
            </w:pPr>
            <w:r w:rsidRPr="00E158BE">
              <w:rPr>
                <w:lang w:val="en-US"/>
              </w:rPr>
              <w:t xml:space="preserve">740 </w:t>
            </w:r>
          </w:p>
        </w:tc>
        <w:tc>
          <w:tcPr>
            <w:tcW w:w="1135" w:type="dxa"/>
          </w:tcPr>
          <w:p w14:paraId="16BFAB7F" w14:textId="77777777" w:rsidR="00E158BE" w:rsidRPr="00E158BE" w:rsidRDefault="00E158BE" w:rsidP="00E158BE">
            <w:pPr>
              <w:rPr>
                <w:lang w:val="en-US"/>
              </w:rPr>
            </w:pPr>
            <w:r w:rsidRPr="00E158BE">
              <w:rPr>
                <w:lang w:val="en-US"/>
              </w:rPr>
              <w:t xml:space="preserve">955 </w:t>
            </w:r>
          </w:p>
        </w:tc>
        <w:tc>
          <w:tcPr>
            <w:tcW w:w="1135" w:type="dxa"/>
          </w:tcPr>
          <w:p w14:paraId="5222F702" w14:textId="77777777" w:rsidR="00E158BE" w:rsidRPr="00E158BE" w:rsidRDefault="00E158BE" w:rsidP="00E158BE">
            <w:pPr>
              <w:rPr>
                <w:lang w:val="en-US"/>
              </w:rPr>
            </w:pPr>
            <w:r w:rsidRPr="00E158BE">
              <w:rPr>
                <w:lang w:val="en-US"/>
              </w:rPr>
              <w:t>755</w:t>
            </w:r>
          </w:p>
        </w:tc>
        <w:tc>
          <w:tcPr>
            <w:tcW w:w="1392" w:type="dxa"/>
          </w:tcPr>
          <w:p w14:paraId="226AF9B2" w14:textId="77777777" w:rsidR="00E158BE" w:rsidRPr="00E158BE" w:rsidRDefault="00E158BE" w:rsidP="00E158BE">
            <w:pPr>
              <w:rPr>
                <w:lang w:val="en-US"/>
              </w:rPr>
            </w:pPr>
            <w:r w:rsidRPr="00E158BE">
              <w:rPr>
                <w:lang w:val="en-US"/>
              </w:rPr>
              <w:t>834</w:t>
            </w:r>
          </w:p>
        </w:tc>
        <w:tc>
          <w:tcPr>
            <w:tcW w:w="1412" w:type="dxa"/>
          </w:tcPr>
          <w:p w14:paraId="7CF9DFB4" w14:textId="77777777" w:rsidR="00E158BE" w:rsidRPr="00E158BE" w:rsidRDefault="00E158BE" w:rsidP="00E158BE">
            <w:pPr>
              <w:rPr>
                <w:lang w:val="en-US"/>
              </w:rPr>
            </w:pPr>
            <w:r w:rsidRPr="00E158BE">
              <w:rPr>
                <w:b/>
                <w:bCs/>
                <w:lang w:val="en-US"/>
              </w:rPr>
              <w:t>10%</w:t>
            </w:r>
          </w:p>
        </w:tc>
      </w:tr>
      <w:tr w:rsidR="00E158BE" w:rsidRPr="00E158BE" w14:paraId="2EC66196" w14:textId="77777777" w:rsidTr="00D2626D">
        <w:trPr>
          <w:cantSplit/>
          <w:trHeight w:val="360"/>
        </w:trPr>
        <w:tc>
          <w:tcPr>
            <w:tcW w:w="2862" w:type="dxa"/>
          </w:tcPr>
          <w:p w14:paraId="5EFCCCCC" w14:textId="77777777" w:rsidR="00E158BE" w:rsidRPr="00E158BE" w:rsidRDefault="00E158BE" w:rsidP="00E158BE">
            <w:pPr>
              <w:rPr>
                <w:lang w:val="en-US"/>
              </w:rPr>
            </w:pPr>
            <w:r w:rsidRPr="00E158BE">
              <w:rPr>
                <w:b/>
                <w:bCs/>
                <w:lang w:val="en-US"/>
              </w:rPr>
              <w:t xml:space="preserve">Total </w:t>
            </w:r>
          </w:p>
        </w:tc>
        <w:tc>
          <w:tcPr>
            <w:tcW w:w="1135" w:type="dxa"/>
          </w:tcPr>
          <w:p w14:paraId="234991C4" w14:textId="77777777" w:rsidR="00E158BE" w:rsidRPr="00E158BE" w:rsidRDefault="00E158BE" w:rsidP="00E158BE">
            <w:pPr>
              <w:rPr>
                <w:lang w:val="en-US"/>
              </w:rPr>
            </w:pPr>
            <w:r w:rsidRPr="00E158BE">
              <w:rPr>
                <w:b/>
                <w:bCs/>
                <w:lang w:val="en-US"/>
              </w:rPr>
              <w:t xml:space="preserve">2,295 </w:t>
            </w:r>
          </w:p>
        </w:tc>
        <w:tc>
          <w:tcPr>
            <w:tcW w:w="1135" w:type="dxa"/>
          </w:tcPr>
          <w:p w14:paraId="5869D602" w14:textId="77777777" w:rsidR="00E158BE" w:rsidRPr="00E158BE" w:rsidRDefault="00E158BE" w:rsidP="00E158BE">
            <w:pPr>
              <w:rPr>
                <w:lang w:val="en-US"/>
              </w:rPr>
            </w:pPr>
            <w:r w:rsidRPr="00E158BE">
              <w:rPr>
                <w:b/>
                <w:bCs/>
                <w:lang w:val="en-US"/>
              </w:rPr>
              <w:t xml:space="preserve">2,406 </w:t>
            </w:r>
          </w:p>
        </w:tc>
        <w:tc>
          <w:tcPr>
            <w:tcW w:w="1135" w:type="dxa"/>
          </w:tcPr>
          <w:p w14:paraId="6F43E157" w14:textId="77777777" w:rsidR="00E158BE" w:rsidRPr="00E158BE" w:rsidRDefault="00E158BE" w:rsidP="00E158BE">
            <w:pPr>
              <w:rPr>
                <w:lang w:val="en-US"/>
              </w:rPr>
            </w:pPr>
            <w:r w:rsidRPr="00E158BE">
              <w:rPr>
                <w:b/>
                <w:bCs/>
                <w:lang w:val="en-US"/>
              </w:rPr>
              <w:t>2,060</w:t>
            </w:r>
          </w:p>
        </w:tc>
        <w:tc>
          <w:tcPr>
            <w:tcW w:w="1392" w:type="dxa"/>
          </w:tcPr>
          <w:p w14:paraId="1A28C5E9" w14:textId="77777777" w:rsidR="00E158BE" w:rsidRPr="00E158BE" w:rsidRDefault="00E158BE" w:rsidP="00E158BE">
            <w:pPr>
              <w:rPr>
                <w:lang w:val="en-US"/>
              </w:rPr>
            </w:pPr>
            <w:r w:rsidRPr="00E158BE">
              <w:rPr>
                <w:b/>
                <w:bCs/>
                <w:lang w:val="en-US"/>
              </w:rPr>
              <w:t>2,192</w:t>
            </w:r>
          </w:p>
        </w:tc>
        <w:tc>
          <w:tcPr>
            <w:tcW w:w="1412" w:type="dxa"/>
          </w:tcPr>
          <w:p w14:paraId="293D4680" w14:textId="77777777" w:rsidR="00E158BE" w:rsidRPr="00E158BE" w:rsidRDefault="00E158BE" w:rsidP="00E158BE">
            <w:pPr>
              <w:rPr>
                <w:lang w:val="en-US"/>
              </w:rPr>
            </w:pPr>
            <w:r w:rsidRPr="00E158BE">
              <w:rPr>
                <w:b/>
                <w:bCs/>
                <w:lang w:val="en-US"/>
              </w:rPr>
              <w:t>6%</w:t>
            </w:r>
          </w:p>
        </w:tc>
      </w:tr>
    </w:tbl>
    <w:p w14:paraId="40BE1E78" w14:textId="77777777" w:rsidR="00E158BE" w:rsidRPr="00E158BE" w:rsidRDefault="00E158BE" w:rsidP="009E6EB3">
      <w:pPr>
        <w:pStyle w:val="Heading4"/>
        <w:rPr>
          <w:lang w:val="en-US"/>
        </w:rPr>
      </w:pPr>
      <w:r w:rsidRPr="00E158BE">
        <w:rPr>
          <w:lang w:val="en-US"/>
        </w:rPr>
        <w:t>Owners Corporations List</w:t>
      </w: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44728578" w14:textId="77777777" w:rsidTr="009E6EB3">
        <w:trPr>
          <w:cantSplit/>
          <w:trHeight w:val="406"/>
          <w:tblHeader/>
        </w:trPr>
        <w:tc>
          <w:tcPr>
            <w:tcW w:w="2868" w:type="dxa"/>
          </w:tcPr>
          <w:p w14:paraId="58A3BB22" w14:textId="77777777" w:rsidR="00E158BE" w:rsidRPr="00E158BE" w:rsidRDefault="00E158BE" w:rsidP="00E158BE">
            <w:pPr>
              <w:rPr>
                <w:lang w:val="en-US"/>
              </w:rPr>
            </w:pPr>
            <w:proofErr w:type="spellStart"/>
            <w:r w:rsidRPr="00E158BE">
              <w:rPr>
                <w:b/>
                <w:bCs/>
                <w:lang w:val="en-US"/>
              </w:rPr>
              <w:t>Caseflow</w:t>
            </w:r>
            <w:proofErr w:type="spellEnd"/>
          </w:p>
        </w:tc>
        <w:tc>
          <w:tcPr>
            <w:tcW w:w="1138" w:type="dxa"/>
          </w:tcPr>
          <w:p w14:paraId="1C4EE384" w14:textId="77777777" w:rsidR="00E158BE" w:rsidRPr="00E158BE" w:rsidRDefault="00E158BE" w:rsidP="00E158BE">
            <w:pPr>
              <w:rPr>
                <w:lang w:val="en-US"/>
              </w:rPr>
            </w:pPr>
            <w:r w:rsidRPr="00E158BE">
              <w:rPr>
                <w:b/>
                <w:bCs/>
                <w:lang w:val="en-US"/>
              </w:rPr>
              <w:t>2019/20</w:t>
            </w:r>
          </w:p>
        </w:tc>
        <w:tc>
          <w:tcPr>
            <w:tcW w:w="1137" w:type="dxa"/>
          </w:tcPr>
          <w:p w14:paraId="197B0277" w14:textId="77777777" w:rsidR="00E158BE" w:rsidRPr="00E158BE" w:rsidRDefault="00E158BE" w:rsidP="00E158BE">
            <w:pPr>
              <w:rPr>
                <w:lang w:val="en-US"/>
              </w:rPr>
            </w:pPr>
            <w:r w:rsidRPr="00E158BE">
              <w:rPr>
                <w:b/>
                <w:bCs/>
                <w:lang w:val="en-US"/>
              </w:rPr>
              <w:t>2020/21</w:t>
            </w:r>
          </w:p>
        </w:tc>
        <w:tc>
          <w:tcPr>
            <w:tcW w:w="1138" w:type="dxa"/>
          </w:tcPr>
          <w:p w14:paraId="1F1A5BF6" w14:textId="77777777" w:rsidR="00E158BE" w:rsidRPr="00E158BE" w:rsidRDefault="00E158BE" w:rsidP="00E158BE">
            <w:pPr>
              <w:rPr>
                <w:lang w:val="en-US"/>
              </w:rPr>
            </w:pPr>
            <w:r w:rsidRPr="00E158BE">
              <w:rPr>
                <w:b/>
                <w:bCs/>
                <w:lang w:val="en-US"/>
              </w:rPr>
              <w:t>2021/22</w:t>
            </w:r>
          </w:p>
        </w:tc>
        <w:tc>
          <w:tcPr>
            <w:tcW w:w="1395" w:type="dxa"/>
          </w:tcPr>
          <w:p w14:paraId="51469FD8" w14:textId="77777777" w:rsidR="00E158BE" w:rsidRPr="00E158BE" w:rsidRDefault="00E158BE" w:rsidP="00E158BE">
            <w:pPr>
              <w:rPr>
                <w:lang w:val="en-US"/>
              </w:rPr>
            </w:pPr>
            <w:r w:rsidRPr="00E158BE">
              <w:rPr>
                <w:b/>
                <w:bCs/>
                <w:lang w:val="en-US"/>
              </w:rPr>
              <w:t>2022/23</w:t>
            </w:r>
          </w:p>
        </w:tc>
        <w:tc>
          <w:tcPr>
            <w:tcW w:w="1395" w:type="dxa"/>
          </w:tcPr>
          <w:p w14:paraId="1D6EF325" w14:textId="77777777" w:rsidR="00E158BE" w:rsidRPr="00E158BE" w:rsidRDefault="00E158BE" w:rsidP="00E158BE">
            <w:pPr>
              <w:rPr>
                <w:lang w:val="en-US"/>
              </w:rPr>
            </w:pPr>
            <w:r w:rsidRPr="00E158BE">
              <w:rPr>
                <w:b/>
                <w:bCs/>
                <w:lang w:val="en-US"/>
              </w:rPr>
              <w:t>Variance</w:t>
            </w:r>
          </w:p>
        </w:tc>
      </w:tr>
      <w:tr w:rsidR="00E158BE" w:rsidRPr="00E158BE" w14:paraId="07F84C4C" w14:textId="77777777" w:rsidTr="009E6EB3">
        <w:trPr>
          <w:cantSplit/>
          <w:trHeight w:val="406"/>
        </w:trPr>
        <w:tc>
          <w:tcPr>
            <w:tcW w:w="2868" w:type="dxa"/>
          </w:tcPr>
          <w:p w14:paraId="78771AD1" w14:textId="77777777" w:rsidR="00E158BE" w:rsidRPr="00E158BE" w:rsidRDefault="00E158BE" w:rsidP="00E158BE">
            <w:pPr>
              <w:rPr>
                <w:lang w:val="en-US"/>
              </w:rPr>
            </w:pPr>
            <w:r w:rsidRPr="00E158BE">
              <w:rPr>
                <w:lang w:val="en-US"/>
              </w:rPr>
              <w:t>Initiations</w:t>
            </w:r>
          </w:p>
        </w:tc>
        <w:tc>
          <w:tcPr>
            <w:tcW w:w="1138" w:type="dxa"/>
          </w:tcPr>
          <w:p w14:paraId="0C4CB60C" w14:textId="77777777" w:rsidR="00E158BE" w:rsidRPr="00E158BE" w:rsidRDefault="00E158BE" w:rsidP="00E158BE">
            <w:pPr>
              <w:rPr>
                <w:lang w:val="en-US"/>
              </w:rPr>
            </w:pPr>
            <w:r w:rsidRPr="00E158BE">
              <w:rPr>
                <w:lang w:val="en-US"/>
              </w:rPr>
              <w:t>3,445</w:t>
            </w:r>
          </w:p>
        </w:tc>
        <w:tc>
          <w:tcPr>
            <w:tcW w:w="1137" w:type="dxa"/>
          </w:tcPr>
          <w:p w14:paraId="75F0900C" w14:textId="77777777" w:rsidR="00E158BE" w:rsidRPr="00E158BE" w:rsidRDefault="00E158BE" w:rsidP="00E158BE">
            <w:pPr>
              <w:rPr>
                <w:lang w:val="en-US"/>
              </w:rPr>
            </w:pPr>
            <w:r w:rsidRPr="00E158BE">
              <w:rPr>
                <w:lang w:val="en-US"/>
              </w:rPr>
              <w:t>2,665</w:t>
            </w:r>
          </w:p>
        </w:tc>
        <w:tc>
          <w:tcPr>
            <w:tcW w:w="1138" w:type="dxa"/>
          </w:tcPr>
          <w:p w14:paraId="28D30436" w14:textId="77777777" w:rsidR="00E158BE" w:rsidRPr="00E158BE" w:rsidRDefault="00E158BE" w:rsidP="00E158BE">
            <w:pPr>
              <w:rPr>
                <w:lang w:val="en-US"/>
              </w:rPr>
            </w:pPr>
            <w:r w:rsidRPr="00E158BE">
              <w:rPr>
                <w:lang w:val="en-US"/>
              </w:rPr>
              <w:t>2,263</w:t>
            </w:r>
          </w:p>
        </w:tc>
        <w:tc>
          <w:tcPr>
            <w:tcW w:w="1395" w:type="dxa"/>
          </w:tcPr>
          <w:p w14:paraId="42555C2A" w14:textId="77777777" w:rsidR="00E158BE" w:rsidRPr="00E158BE" w:rsidRDefault="00E158BE" w:rsidP="00E158BE">
            <w:pPr>
              <w:rPr>
                <w:lang w:val="en-US"/>
              </w:rPr>
            </w:pPr>
            <w:r w:rsidRPr="00E158BE">
              <w:rPr>
                <w:lang w:val="en-US"/>
              </w:rPr>
              <w:t>1,642</w:t>
            </w:r>
          </w:p>
        </w:tc>
        <w:tc>
          <w:tcPr>
            <w:tcW w:w="1395" w:type="dxa"/>
          </w:tcPr>
          <w:p w14:paraId="5FBD9B36" w14:textId="77777777" w:rsidR="00E158BE" w:rsidRPr="00E158BE" w:rsidRDefault="00E158BE" w:rsidP="00E158BE">
            <w:pPr>
              <w:rPr>
                <w:lang w:val="en-US"/>
              </w:rPr>
            </w:pPr>
            <w:r w:rsidRPr="00E158BE">
              <w:rPr>
                <w:b/>
                <w:bCs/>
                <w:lang w:val="en-US"/>
              </w:rPr>
              <w:t>-27%</w:t>
            </w:r>
          </w:p>
        </w:tc>
      </w:tr>
      <w:tr w:rsidR="00E158BE" w:rsidRPr="00E158BE" w14:paraId="685E4BDA" w14:textId="77777777" w:rsidTr="009E6EB3">
        <w:trPr>
          <w:cantSplit/>
          <w:trHeight w:val="360"/>
        </w:trPr>
        <w:tc>
          <w:tcPr>
            <w:tcW w:w="2868" w:type="dxa"/>
          </w:tcPr>
          <w:p w14:paraId="5B93C5BE" w14:textId="77777777" w:rsidR="00E158BE" w:rsidRPr="00E158BE" w:rsidRDefault="00E158BE" w:rsidP="00E158BE">
            <w:pPr>
              <w:rPr>
                <w:lang w:val="en-US"/>
              </w:rPr>
            </w:pPr>
            <w:proofErr w:type="spellStart"/>
            <w:r w:rsidRPr="00E158BE">
              <w:rPr>
                <w:lang w:val="en-US"/>
              </w:rPr>
              <w:t>Finalisations</w:t>
            </w:r>
            <w:proofErr w:type="spellEnd"/>
          </w:p>
        </w:tc>
        <w:tc>
          <w:tcPr>
            <w:tcW w:w="1138" w:type="dxa"/>
          </w:tcPr>
          <w:p w14:paraId="4F15E476" w14:textId="77777777" w:rsidR="00E158BE" w:rsidRPr="00E158BE" w:rsidRDefault="00E158BE" w:rsidP="00E158BE">
            <w:pPr>
              <w:rPr>
                <w:lang w:val="en-US"/>
              </w:rPr>
            </w:pPr>
            <w:r w:rsidRPr="00E158BE">
              <w:rPr>
                <w:lang w:val="en-US"/>
              </w:rPr>
              <w:t>2,911</w:t>
            </w:r>
          </w:p>
        </w:tc>
        <w:tc>
          <w:tcPr>
            <w:tcW w:w="1137" w:type="dxa"/>
          </w:tcPr>
          <w:p w14:paraId="15EA65ED" w14:textId="77777777" w:rsidR="00E158BE" w:rsidRPr="00E158BE" w:rsidRDefault="00E158BE" w:rsidP="00E158BE">
            <w:pPr>
              <w:rPr>
                <w:lang w:val="en-US"/>
              </w:rPr>
            </w:pPr>
            <w:r w:rsidRPr="00E158BE">
              <w:rPr>
                <w:lang w:val="en-US"/>
              </w:rPr>
              <w:t>2,971</w:t>
            </w:r>
          </w:p>
        </w:tc>
        <w:tc>
          <w:tcPr>
            <w:tcW w:w="1138" w:type="dxa"/>
          </w:tcPr>
          <w:p w14:paraId="5C54ED84" w14:textId="77777777" w:rsidR="00E158BE" w:rsidRPr="00E158BE" w:rsidRDefault="00E158BE" w:rsidP="00E158BE">
            <w:pPr>
              <w:rPr>
                <w:lang w:val="en-US"/>
              </w:rPr>
            </w:pPr>
            <w:r w:rsidRPr="00E158BE">
              <w:rPr>
                <w:lang w:val="en-US"/>
              </w:rPr>
              <w:t>2,159</w:t>
            </w:r>
          </w:p>
        </w:tc>
        <w:tc>
          <w:tcPr>
            <w:tcW w:w="1395" w:type="dxa"/>
          </w:tcPr>
          <w:p w14:paraId="4128D88A" w14:textId="77777777" w:rsidR="00E158BE" w:rsidRPr="00E158BE" w:rsidRDefault="00E158BE" w:rsidP="00E158BE">
            <w:pPr>
              <w:rPr>
                <w:lang w:val="en-US"/>
              </w:rPr>
            </w:pPr>
            <w:r w:rsidRPr="00E158BE">
              <w:rPr>
                <w:lang w:val="en-US"/>
              </w:rPr>
              <w:t>1,781</w:t>
            </w:r>
          </w:p>
        </w:tc>
        <w:tc>
          <w:tcPr>
            <w:tcW w:w="1395" w:type="dxa"/>
          </w:tcPr>
          <w:p w14:paraId="5707FC13" w14:textId="77777777" w:rsidR="00E158BE" w:rsidRPr="00E158BE" w:rsidRDefault="00E158BE" w:rsidP="00E158BE">
            <w:pPr>
              <w:rPr>
                <w:lang w:val="en-US"/>
              </w:rPr>
            </w:pPr>
            <w:r w:rsidRPr="00E158BE">
              <w:rPr>
                <w:b/>
                <w:bCs/>
                <w:lang w:val="en-US"/>
              </w:rPr>
              <w:t>-18%</w:t>
            </w:r>
          </w:p>
        </w:tc>
      </w:tr>
      <w:tr w:rsidR="00E158BE" w:rsidRPr="00E158BE" w14:paraId="1BBF2A8A" w14:textId="77777777" w:rsidTr="009E6EB3">
        <w:trPr>
          <w:cantSplit/>
          <w:trHeight w:val="360"/>
        </w:trPr>
        <w:tc>
          <w:tcPr>
            <w:tcW w:w="2868" w:type="dxa"/>
          </w:tcPr>
          <w:p w14:paraId="0490DA11" w14:textId="77777777" w:rsidR="00E158BE" w:rsidRPr="00E158BE" w:rsidRDefault="00E158BE" w:rsidP="00E158BE">
            <w:pPr>
              <w:rPr>
                <w:lang w:val="en-US"/>
              </w:rPr>
            </w:pPr>
            <w:r w:rsidRPr="00E158BE">
              <w:rPr>
                <w:lang w:val="en-US"/>
              </w:rPr>
              <w:t>Pending</w:t>
            </w:r>
          </w:p>
        </w:tc>
        <w:tc>
          <w:tcPr>
            <w:tcW w:w="1138" w:type="dxa"/>
          </w:tcPr>
          <w:p w14:paraId="440A78EB" w14:textId="77777777" w:rsidR="00E158BE" w:rsidRPr="00E158BE" w:rsidRDefault="00E158BE" w:rsidP="00E158BE">
            <w:pPr>
              <w:rPr>
                <w:lang w:val="en-US"/>
              </w:rPr>
            </w:pPr>
            <w:r w:rsidRPr="00E158BE">
              <w:rPr>
                <w:lang w:val="en-US"/>
              </w:rPr>
              <w:t>1,469</w:t>
            </w:r>
          </w:p>
        </w:tc>
        <w:tc>
          <w:tcPr>
            <w:tcW w:w="1137" w:type="dxa"/>
          </w:tcPr>
          <w:p w14:paraId="60CDB8CB" w14:textId="77777777" w:rsidR="00E158BE" w:rsidRPr="00E158BE" w:rsidRDefault="00E158BE" w:rsidP="00E158BE">
            <w:pPr>
              <w:rPr>
                <w:lang w:val="en-US"/>
              </w:rPr>
            </w:pPr>
            <w:r w:rsidRPr="00E158BE">
              <w:rPr>
                <w:lang w:val="en-US"/>
              </w:rPr>
              <w:t>1,111</w:t>
            </w:r>
          </w:p>
        </w:tc>
        <w:tc>
          <w:tcPr>
            <w:tcW w:w="1138" w:type="dxa"/>
          </w:tcPr>
          <w:p w14:paraId="4F373363" w14:textId="77777777" w:rsidR="00E158BE" w:rsidRPr="00E158BE" w:rsidRDefault="00E158BE" w:rsidP="00E158BE">
            <w:pPr>
              <w:rPr>
                <w:lang w:val="en-US"/>
              </w:rPr>
            </w:pPr>
            <w:r w:rsidRPr="00E158BE">
              <w:rPr>
                <w:lang w:val="en-US"/>
              </w:rPr>
              <w:t>1,153</w:t>
            </w:r>
          </w:p>
        </w:tc>
        <w:tc>
          <w:tcPr>
            <w:tcW w:w="1395" w:type="dxa"/>
          </w:tcPr>
          <w:p w14:paraId="13BB4F89" w14:textId="77777777" w:rsidR="00E158BE" w:rsidRPr="00E158BE" w:rsidRDefault="00E158BE" w:rsidP="00E158BE">
            <w:pPr>
              <w:rPr>
                <w:lang w:val="en-US"/>
              </w:rPr>
            </w:pPr>
            <w:r w:rsidRPr="00E158BE">
              <w:rPr>
                <w:lang w:val="en-US"/>
              </w:rPr>
              <w:t>796</w:t>
            </w:r>
          </w:p>
        </w:tc>
        <w:tc>
          <w:tcPr>
            <w:tcW w:w="1395" w:type="dxa"/>
          </w:tcPr>
          <w:p w14:paraId="13E6E3D5" w14:textId="77777777" w:rsidR="00E158BE" w:rsidRPr="00E158BE" w:rsidRDefault="00E158BE" w:rsidP="00E158BE">
            <w:pPr>
              <w:rPr>
                <w:lang w:val="en-US"/>
              </w:rPr>
            </w:pPr>
            <w:r w:rsidRPr="00E158BE">
              <w:rPr>
                <w:b/>
                <w:bCs/>
                <w:lang w:val="en-US"/>
              </w:rPr>
              <w:t>-31%</w:t>
            </w:r>
          </w:p>
        </w:tc>
      </w:tr>
      <w:tr w:rsidR="00E158BE" w:rsidRPr="00E158BE" w14:paraId="740B45E8" w14:textId="77777777" w:rsidTr="009E6EB3">
        <w:trPr>
          <w:cantSplit/>
          <w:trHeight w:val="360"/>
        </w:trPr>
        <w:tc>
          <w:tcPr>
            <w:tcW w:w="2868" w:type="dxa"/>
          </w:tcPr>
          <w:p w14:paraId="0FCFA08A" w14:textId="77777777" w:rsidR="00E158BE" w:rsidRPr="00E158BE" w:rsidRDefault="00E158BE" w:rsidP="00E158BE">
            <w:pPr>
              <w:rPr>
                <w:lang w:val="en-US"/>
              </w:rPr>
            </w:pPr>
            <w:r w:rsidRPr="00E158BE">
              <w:rPr>
                <w:lang w:val="en-US"/>
              </w:rPr>
              <w:lastRenderedPageBreak/>
              <w:t>Clearance rate</w:t>
            </w:r>
          </w:p>
        </w:tc>
        <w:tc>
          <w:tcPr>
            <w:tcW w:w="1138" w:type="dxa"/>
          </w:tcPr>
          <w:p w14:paraId="2B4E8EA6" w14:textId="77777777" w:rsidR="00E158BE" w:rsidRPr="00E158BE" w:rsidRDefault="00E158BE" w:rsidP="00E158BE">
            <w:pPr>
              <w:rPr>
                <w:lang w:val="en-US"/>
              </w:rPr>
            </w:pPr>
            <w:r w:rsidRPr="00E158BE">
              <w:rPr>
                <w:lang w:val="en-US"/>
              </w:rPr>
              <w:t>85%</w:t>
            </w:r>
          </w:p>
        </w:tc>
        <w:tc>
          <w:tcPr>
            <w:tcW w:w="1137" w:type="dxa"/>
          </w:tcPr>
          <w:p w14:paraId="7FC338D6" w14:textId="77777777" w:rsidR="00E158BE" w:rsidRPr="00E158BE" w:rsidRDefault="00E158BE" w:rsidP="00E158BE">
            <w:pPr>
              <w:rPr>
                <w:lang w:val="en-US"/>
              </w:rPr>
            </w:pPr>
            <w:r w:rsidRPr="00E158BE">
              <w:rPr>
                <w:lang w:val="en-US"/>
              </w:rPr>
              <w:t>112%</w:t>
            </w:r>
          </w:p>
        </w:tc>
        <w:tc>
          <w:tcPr>
            <w:tcW w:w="1138" w:type="dxa"/>
          </w:tcPr>
          <w:p w14:paraId="7F687554" w14:textId="77777777" w:rsidR="00E158BE" w:rsidRPr="00E158BE" w:rsidRDefault="00E158BE" w:rsidP="00E158BE">
            <w:pPr>
              <w:rPr>
                <w:lang w:val="en-US"/>
              </w:rPr>
            </w:pPr>
            <w:r w:rsidRPr="00E158BE">
              <w:rPr>
                <w:lang w:val="en-US"/>
              </w:rPr>
              <w:t>95%</w:t>
            </w:r>
          </w:p>
        </w:tc>
        <w:tc>
          <w:tcPr>
            <w:tcW w:w="1395" w:type="dxa"/>
          </w:tcPr>
          <w:p w14:paraId="656A2700" w14:textId="77777777" w:rsidR="00E158BE" w:rsidRPr="00E158BE" w:rsidRDefault="00E158BE" w:rsidP="00E158BE">
            <w:pPr>
              <w:rPr>
                <w:lang w:val="en-US"/>
              </w:rPr>
            </w:pPr>
            <w:r w:rsidRPr="00E158BE">
              <w:rPr>
                <w:lang w:val="en-US"/>
              </w:rPr>
              <w:t>109%</w:t>
            </w:r>
          </w:p>
        </w:tc>
        <w:tc>
          <w:tcPr>
            <w:tcW w:w="1395" w:type="dxa"/>
          </w:tcPr>
          <w:p w14:paraId="34672536" w14:textId="77777777" w:rsidR="00E158BE" w:rsidRPr="00E158BE" w:rsidRDefault="00E158BE" w:rsidP="00E158BE">
            <w:pPr>
              <w:rPr>
                <w:lang w:val="en-US"/>
              </w:rPr>
            </w:pPr>
            <w:r w:rsidRPr="00E158BE">
              <w:rPr>
                <w:b/>
                <w:bCs/>
                <w:lang w:val="en-US"/>
              </w:rPr>
              <w:t>14%</w:t>
            </w:r>
          </w:p>
        </w:tc>
      </w:tr>
    </w:tbl>
    <w:p w14:paraId="6F85C572"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71D02168" w14:textId="77777777" w:rsidTr="009E6EB3">
        <w:trPr>
          <w:cantSplit/>
          <w:trHeight w:val="406"/>
          <w:tblHeader/>
        </w:trPr>
        <w:tc>
          <w:tcPr>
            <w:tcW w:w="2868" w:type="dxa"/>
          </w:tcPr>
          <w:p w14:paraId="79F4A377" w14:textId="77777777" w:rsidR="00E158BE" w:rsidRPr="00E158BE" w:rsidRDefault="00E158BE" w:rsidP="00E158BE">
            <w:pPr>
              <w:rPr>
                <w:lang w:val="en-US"/>
              </w:rPr>
            </w:pPr>
            <w:r w:rsidRPr="00E158BE">
              <w:rPr>
                <w:b/>
                <w:bCs/>
                <w:lang w:val="en-US"/>
              </w:rPr>
              <w:t xml:space="preserve">Timeliness of </w:t>
            </w:r>
            <w:proofErr w:type="spellStart"/>
            <w:r w:rsidRPr="00E158BE">
              <w:rPr>
                <w:b/>
                <w:bCs/>
                <w:lang w:val="en-US"/>
              </w:rPr>
              <w:t>finalised</w:t>
            </w:r>
            <w:proofErr w:type="spellEnd"/>
            <w:r w:rsidRPr="00E158BE">
              <w:rPr>
                <w:b/>
                <w:bCs/>
                <w:lang w:val="en-US"/>
              </w:rPr>
              <w:t xml:space="preserve"> cases (weeks)</w:t>
            </w:r>
          </w:p>
        </w:tc>
        <w:tc>
          <w:tcPr>
            <w:tcW w:w="1138" w:type="dxa"/>
          </w:tcPr>
          <w:p w14:paraId="39301294" w14:textId="77777777" w:rsidR="00E158BE" w:rsidRPr="00E158BE" w:rsidRDefault="00E158BE" w:rsidP="00E158BE">
            <w:pPr>
              <w:rPr>
                <w:lang w:val="en-US"/>
              </w:rPr>
            </w:pPr>
            <w:r w:rsidRPr="00E158BE">
              <w:rPr>
                <w:b/>
                <w:bCs/>
                <w:lang w:val="en-US"/>
              </w:rPr>
              <w:t>2019/20</w:t>
            </w:r>
          </w:p>
        </w:tc>
        <w:tc>
          <w:tcPr>
            <w:tcW w:w="1137" w:type="dxa"/>
          </w:tcPr>
          <w:p w14:paraId="04458578" w14:textId="77777777" w:rsidR="00E158BE" w:rsidRPr="00E158BE" w:rsidRDefault="00E158BE" w:rsidP="00E158BE">
            <w:pPr>
              <w:rPr>
                <w:lang w:val="en-US"/>
              </w:rPr>
            </w:pPr>
            <w:r w:rsidRPr="00E158BE">
              <w:rPr>
                <w:b/>
                <w:bCs/>
                <w:lang w:val="en-US"/>
              </w:rPr>
              <w:t>2020/21</w:t>
            </w:r>
          </w:p>
        </w:tc>
        <w:tc>
          <w:tcPr>
            <w:tcW w:w="1138" w:type="dxa"/>
          </w:tcPr>
          <w:p w14:paraId="7A1E0DEE" w14:textId="77777777" w:rsidR="00E158BE" w:rsidRPr="00E158BE" w:rsidRDefault="00E158BE" w:rsidP="00E158BE">
            <w:pPr>
              <w:rPr>
                <w:lang w:val="en-US"/>
              </w:rPr>
            </w:pPr>
            <w:r w:rsidRPr="00E158BE">
              <w:rPr>
                <w:b/>
                <w:bCs/>
                <w:lang w:val="en-US"/>
              </w:rPr>
              <w:t>2021/22</w:t>
            </w:r>
          </w:p>
        </w:tc>
        <w:tc>
          <w:tcPr>
            <w:tcW w:w="1395" w:type="dxa"/>
          </w:tcPr>
          <w:p w14:paraId="6E094C48" w14:textId="77777777" w:rsidR="00E158BE" w:rsidRPr="00E158BE" w:rsidRDefault="00E158BE" w:rsidP="00E158BE">
            <w:pPr>
              <w:rPr>
                <w:lang w:val="en-US"/>
              </w:rPr>
            </w:pPr>
            <w:r w:rsidRPr="00E158BE">
              <w:rPr>
                <w:b/>
                <w:bCs/>
                <w:lang w:val="en-US"/>
              </w:rPr>
              <w:t>2022/23</w:t>
            </w:r>
          </w:p>
        </w:tc>
        <w:tc>
          <w:tcPr>
            <w:tcW w:w="1395" w:type="dxa"/>
          </w:tcPr>
          <w:p w14:paraId="75C06ADA" w14:textId="77777777" w:rsidR="00E158BE" w:rsidRPr="00E158BE" w:rsidRDefault="00E158BE" w:rsidP="00E158BE">
            <w:pPr>
              <w:rPr>
                <w:lang w:val="en-US"/>
              </w:rPr>
            </w:pPr>
            <w:r w:rsidRPr="00E158BE">
              <w:rPr>
                <w:b/>
                <w:bCs/>
                <w:lang w:val="en-US"/>
              </w:rPr>
              <w:t>Variance</w:t>
            </w:r>
          </w:p>
        </w:tc>
      </w:tr>
      <w:tr w:rsidR="00E158BE" w:rsidRPr="00E158BE" w14:paraId="50B55023" w14:textId="77777777" w:rsidTr="009E6EB3">
        <w:trPr>
          <w:cantSplit/>
          <w:trHeight w:val="406"/>
        </w:trPr>
        <w:tc>
          <w:tcPr>
            <w:tcW w:w="2868" w:type="dxa"/>
          </w:tcPr>
          <w:p w14:paraId="589E887E" w14:textId="77777777" w:rsidR="00E158BE" w:rsidRPr="00E158BE" w:rsidRDefault="00E158BE" w:rsidP="00E158BE">
            <w:pPr>
              <w:rPr>
                <w:lang w:val="en-US"/>
              </w:rPr>
            </w:pPr>
            <w:r w:rsidRPr="00E158BE">
              <w:rPr>
                <w:lang w:val="en-US"/>
              </w:rPr>
              <w:t>Median</w:t>
            </w:r>
          </w:p>
        </w:tc>
        <w:tc>
          <w:tcPr>
            <w:tcW w:w="1138" w:type="dxa"/>
          </w:tcPr>
          <w:p w14:paraId="54E73166" w14:textId="77777777" w:rsidR="00E158BE" w:rsidRPr="00E158BE" w:rsidRDefault="00E158BE" w:rsidP="00E158BE">
            <w:pPr>
              <w:rPr>
                <w:lang w:val="en-US"/>
              </w:rPr>
            </w:pPr>
            <w:r w:rsidRPr="00E158BE">
              <w:rPr>
                <w:lang w:val="en-US"/>
              </w:rPr>
              <w:t>17</w:t>
            </w:r>
          </w:p>
        </w:tc>
        <w:tc>
          <w:tcPr>
            <w:tcW w:w="1137" w:type="dxa"/>
          </w:tcPr>
          <w:p w14:paraId="445EF7E9" w14:textId="77777777" w:rsidR="00E158BE" w:rsidRPr="00E158BE" w:rsidRDefault="00E158BE" w:rsidP="00E158BE">
            <w:pPr>
              <w:rPr>
                <w:lang w:val="en-US"/>
              </w:rPr>
            </w:pPr>
            <w:r w:rsidRPr="00E158BE">
              <w:rPr>
                <w:lang w:val="en-US"/>
              </w:rPr>
              <w:t>14</w:t>
            </w:r>
          </w:p>
        </w:tc>
        <w:tc>
          <w:tcPr>
            <w:tcW w:w="1138" w:type="dxa"/>
          </w:tcPr>
          <w:p w14:paraId="0A598807" w14:textId="77777777" w:rsidR="00E158BE" w:rsidRPr="00E158BE" w:rsidRDefault="00E158BE" w:rsidP="00E158BE">
            <w:pPr>
              <w:rPr>
                <w:lang w:val="en-US"/>
              </w:rPr>
            </w:pPr>
            <w:r w:rsidRPr="00E158BE">
              <w:rPr>
                <w:lang w:val="en-US"/>
              </w:rPr>
              <w:t>15</w:t>
            </w:r>
          </w:p>
        </w:tc>
        <w:tc>
          <w:tcPr>
            <w:tcW w:w="1395" w:type="dxa"/>
          </w:tcPr>
          <w:p w14:paraId="27C43AFA" w14:textId="77777777" w:rsidR="00E158BE" w:rsidRPr="00E158BE" w:rsidRDefault="00E158BE" w:rsidP="00E158BE">
            <w:pPr>
              <w:rPr>
                <w:lang w:val="en-US"/>
              </w:rPr>
            </w:pPr>
            <w:r w:rsidRPr="00E158BE">
              <w:rPr>
                <w:lang w:val="en-US"/>
              </w:rPr>
              <w:t>14</w:t>
            </w:r>
          </w:p>
        </w:tc>
        <w:tc>
          <w:tcPr>
            <w:tcW w:w="1395" w:type="dxa"/>
          </w:tcPr>
          <w:p w14:paraId="2E1758C5" w14:textId="77777777" w:rsidR="00E158BE" w:rsidRPr="00E158BE" w:rsidRDefault="00E158BE" w:rsidP="00E158BE">
            <w:pPr>
              <w:rPr>
                <w:lang w:val="en-US"/>
              </w:rPr>
            </w:pPr>
            <w:r w:rsidRPr="00E158BE">
              <w:rPr>
                <w:b/>
                <w:bCs/>
                <w:lang w:val="en-US"/>
              </w:rPr>
              <w:t>-7%</w:t>
            </w:r>
          </w:p>
        </w:tc>
      </w:tr>
      <w:tr w:rsidR="00E158BE" w:rsidRPr="00E158BE" w14:paraId="59D8EB65" w14:textId="77777777" w:rsidTr="009E6EB3">
        <w:trPr>
          <w:cantSplit/>
          <w:trHeight w:val="360"/>
        </w:trPr>
        <w:tc>
          <w:tcPr>
            <w:tcW w:w="2868" w:type="dxa"/>
          </w:tcPr>
          <w:p w14:paraId="56D02EFF" w14:textId="77777777" w:rsidR="00E158BE" w:rsidRPr="00E158BE" w:rsidRDefault="00E158BE" w:rsidP="00E158BE">
            <w:pPr>
              <w:rPr>
                <w:lang w:val="en-US"/>
              </w:rPr>
            </w:pPr>
            <w:r w:rsidRPr="00E158BE">
              <w:rPr>
                <w:lang w:val="en-US"/>
              </w:rPr>
              <w:t>80th percentile</w:t>
            </w:r>
          </w:p>
        </w:tc>
        <w:tc>
          <w:tcPr>
            <w:tcW w:w="1138" w:type="dxa"/>
          </w:tcPr>
          <w:p w14:paraId="0BA7D624" w14:textId="77777777" w:rsidR="00E158BE" w:rsidRPr="00E158BE" w:rsidRDefault="00E158BE" w:rsidP="00E158BE">
            <w:pPr>
              <w:rPr>
                <w:lang w:val="en-US"/>
              </w:rPr>
            </w:pPr>
            <w:r w:rsidRPr="00E158BE">
              <w:rPr>
                <w:lang w:val="en-US"/>
              </w:rPr>
              <w:t>12</w:t>
            </w:r>
          </w:p>
        </w:tc>
        <w:tc>
          <w:tcPr>
            <w:tcW w:w="1137" w:type="dxa"/>
          </w:tcPr>
          <w:p w14:paraId="40CECCF7" w14:textId="77777777" w:rsidR="00E158BE" w:rsidRPr="00E158BE" w:rsidRDefault="00E158BE" w:rsidP="00E158BE">
            <w:pPr>
              <w:rPr>
                <w:lang w:val="en-US"/>
              </w:rPr>
            </w:pPr>
            <w:r w:rsidRPr="00E158BE">
              <w:rPr>
                <w:lang w:val="en-US"/>
              </w:rPr>
              <w:t>24</w:t>
            </w:r>
          </w:p>
        </w:tc>
        <w:tc>
          <w:tcPr>
            <w:tcW w:w="1138" w:type="dxa"/>
          </w:tcPr>
          <w:p w14:paraId="5899E7CF" w14:textId="77777777" w:rsidR="00E158BE" w:rsidRPr="00E158BE" w:rsidRDefault="00E158BE" w:rsidP="00E158BE">
            <w:pPr>
              <w:rPr>
                <w:lang w:val="en-US"/>
              </w:rPr>
            </w:pPr>
            <w:r w:rsidRPr="00E158BE">
              <w:rPr>
                <w:lang w:val="en-US"/>
              </w:rPr>
              <w:t>25</w:t>
            </w:r>
          </w:p>
        </w:tc>
        <w:tc>
          <w:tcPr>
            <w:tcW w:w="1395" w:type="dxa"/>
          </w:tcPr>
          <w:p w14:paraId="235EE65D" w14:textId="77777777" w:rsidR="00E158BE" w:rsidRPr="00E158BE" w:rsidRDefault="00E158BE" w:rsidP="00E158BE">
            <w:pPr>
              <w:rPr>
                <w:lang w:val="en-US"/>
              </w:rPr>
            </w:pPr>
            <w:r w:rsidRPr="00E158BE">
              <w:rPr>
                <w:lang w:val="en-US"/>
              </w:rPr>
              <w:t>36</w:t>
            </w:r>
          </w:p>
        </w:tc>
        <w:tc>
          <w:tcPr>
            <w:tcW w:w="1395" w:type="dxa"/>
          </w:tcPr>
          <w:p w14:paraId="0AB8426C" w14:textId="77777777" w:rsidR="00E158BE" w:rsidRPr="00E158BE" w:rsidRDefault="00E158BE" w:rsidP="00E158BE">
            <w:pPr>
              <w:rPr>
                <w:lang w:val="en-US"/>
              </w:rPr>
            </w:pPr>
            <w:r w:rsidRPr="00E158BE">
              <w:rPr>
                <w:b/>
                <w:bCs/>
                <w:lang w:val="en-US"/>
              </w:rPr>
              <w:t>44%</w:t>
            </w:r>
          </w:p>
        </w:tc>
      </w:tr>
    </w:tbl>
    <w:p w14:paraId="71CB6A70"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1E73562B" w14:textId="77777777" w:rsidTr="009E6EB3">
        <w:trPr>
          <w:cantSplit/>
          <w:trHeight w:val="406"/>
          <w:tblHeader/>
        </w:trPr>
        <w:tc>
          <w:tcPr>
            <w:tcW w:w="2868" w:type="dxa"/>
          </w:tcPr>
          <w:p w14:paraId="23BF4858" w14:textId="77777777" w:rsidR="00E158BE" w:rsidRPr="00E158BE" w:rsidRDefault="00E158BE" w:rsidP="00E158BE">
            <w:pPr>
              <w:rPr>
                <w:lang w:val="en-US"/>
              </w:rPr>
            </w:pPr>
            <w:r w:rsidRPr="00E158BE">
              <w:rPr>
                <w:b/>
                <w:bCs/>
                <w:lang w:val="en-US"/>
              </w:rPr>
              <w:t>Applications by enabling enactment</w:t>
            </w:r>
          </w:p>
        </w:tc>
        <w:tc>
          <w:tcPr>
            <w:tcW w:w="1138" w:type="dxa"/>
          </w:tcPr>
          <w:p w14:paraId="7C4722F8" w14:textId="77777777" w:rsidR="00E158BE" w:rsidRPr="00E158BE" w:rsidRDefault="00E158BE" w:rsidP="00E158BE">
            <w:pPr>
              <w:rPr>
                <w:lang w:val="en-US"/>
              </w:rPr>
            </w:pPr>
            <w:r w:rsidRPr="00E158BE">
              <w:rPr>
                <w:b/>
                <w:bCs/>
                <w:lang w:val="en-US"/>
              </w:rPr>
              <w:t>2019/20</w:t>
            </w:r>
          </w:p>
        </w:tc>
        <w:tc>
          <w:tcPr>
            <w:tcW w:w="1137" w:type="dxa"/>
          </w:tcPr>
          <w:p w14:paraId="50157D7A" w14:textId="77777777" w:rsidR="00E158BE" w:rsidRPr="00E158BE" w:rsidRDefault="00E158BE" w:rsidP="00E158BE">
            <w:pPr>
              <w:rPr>
                <w:lang w:val="en-US"/>
              </w:rPr>
            </w:pPr>
            <w:r w:rsidRPr="00E158BE">
              <w:rPr>
                <w:b/>
                <w:bCs/>
                <w:lang w:val="en-US"/>
              </w:rPr>
              <w:t>2020/21</w:t>
            </w:r>
          </w:p>
        </w:tc>
        <w:tc>
          <w:tcPr>
            <w:tcW w:w="1138" w:type="dxa"/>
          </w:tcPr>
          <w:p w14:paraId="637B950C" w14:textId="77777777" w:rsidR="00E158BE" w:rsidRPr="00E158BE" w:rsidRDefault="00E158BE" w:rsidP="00E158BE">
            <w:pPr>
              <w:rPr>
                <w:lang w:val="en-US"/>
              </w:rPr>
            </w:pPr>
            <w:r w:rsidRPr="00E158BE">
              <w:rPr>
                <w:b/>
                <w:bCs/>
                <w:lang w:val="en-US"/>
              </w:rPr>
              <w:t>2021/22</w:t>
            </w:r>
          </w:p>
        </w:tc>
        <w:tc>
          <w:tcPr>
            <w:tcW w:w="1395" w:type="dxa"/>
          </w:tcPr>
          <w:p w14:paraId="1711E480" w14:textId="77777777" w:rsidR="00E158BE" w:rsidRPr="00E158BE" w:rsidRDefault="00E158BE" w:rsidP="00E158BE">
            <w:pPr>
              <w:rPr>
                <w:lang w:val="en-US"/>
              </w:rPr>
            </w:pPr>
            <w:r w:rsidRPr="00E158BE">
              <w:rPr>
                <w:b/>
                <w:bCs/>
                <w:lang w:val="en-US"/>
              </w:rPr>
              <w:t>2022/23</w:t>
            </w:r>
          </w:p>
        </w:tc>
        <w:tc>
          <w:tcPr>
            <w:tcW w:w="1395" w:type="dxa"/>
          </w:tcPr>
          <w:p w14:paraId="2477AEA3" w14:textId="77777777" w:rsidR="00E158BE" w:rsidRPr="00E158BE" w:rsidRDefault="00E158BE" w:rsidP="00E158BE">
            <w:pPr>
              <w:rPr>
                <w:lang w:val="en-US"/>
              </w:rPr>
            </w:pPr>
            <w:r w:rsidRPr="00E158BE">
              <w:rPr>
                <w:b/>
                <w:bCs/>
                <w:lang w:val="en-US"/>
              </w:rPr>
              <w:t>Variance</w:t>
            </w:r>
          </w:p>
        </w:tc>
      </w:tr>
      <w:tr w:rsidR="00E158BE" w:rsidRPr="00E158BE" w14:paraId="153C0E56" w14:textId="77777777" w:rsidTr="009E6EB3">
        <w:trPr>
          <w:cantSplit/>
          <w:trHeight w:val="406"/>
        </w:trPr>
        <w:tc>
          <w:tcPr>
            <w:tcW w:w="2868" w:type="dxa"/>
          </w:tcPr>
          <w:p w14:paraId="49BD76E1" w14:textId="77777777" w:rsidR="00E158BE" w:rsidRPr="00E158BE" w:rsidRDefault="00E158BE" w:rsidP="00E158BE">
            <w:pPr>
              <w:rPr>
                <w:lang w:val="en-US"/>
              </w:rPr>
            </w:pPr>
            <w:r w:rsidRPr="00E158BE">
              <w:rPr>
                <w:i/>
                <w:iCs/>
                <w:lang w:val="en-US"/>
              </w:rPr>
              <w:t xml:space="preserve">Australian Consumer Law and </w:t>
            </w:r>
            <w:proofErr w:type="gramStart"/>
            <w:r w:rsidRPr="00E158BE">
              <w:rPr>
                <w:i/>
                <w:iCs/>
                <w:lang w:val="en-US"/>
              </w:rPr>
              <w:t>Fair Trading</w:t>
            </w:r>
            <w:proofErr w:type="gramEnd"/>
            <w:r w:rsidRPr="00E158BE">
              <w:rPr>
                <w:i/>
                <w:iCs/>
                <w:lang w:val="en-US"/>
              </w:rPr>
              <w:t xml:space="preserve"> Act 2012</w:t>
            </w:r>
          </w:p>
        </w:tc>
        <w:tc>
          <w:tcPr>
            <w:tcW w:w="1138" w:type="dxa"/>
          </w:tcPr>
          <w:p w14:paraId="0486659E" w14:textId="77777777" w:rsidR="00E158BE" w:rsidRPr="00E158BE" w:rsidRDefault="00E158BE" w:rsidP="00E158BE">
            <w:pPr>
              <w:rPr>
                <w:lang w:val="en-US"/>
              </w:rPr>
            </w:pPr>
            <w:r w:rsidRPr="00E158BE">
              <w:rPr>
                <w:lang w:val="en-US"/>
              </w:rPr>
              <w:t>10</w:t>
            </w:r>
          </w:p>
        </w:tc>
        <w:tc>
          <w:tcPr>
            <w:tcW w:w="1137" w:type="dxa"/>
          </w:tcPr>
          <w:p w14:paraId="32F503A4" w14:textId="77777777" w:rsidR="00E158BE" w:rsidRPr="00E158BE" w:rsidRDefault="00E158BE" w:rsidP="00E158BE">
            <w:pPr>
              <w:rPr>
                <w:lang w:val="en-US"/>
              </w:rPr>
            </w:pPr>
            <w:r w:rsidRPr="00E158BE">
              <w:rPr>
                <w:lang w:val="en-US"/>
              </w:rPr>
              <w:t>13</w:t>
            </w:r>
          </w:p>
        </w:tc>
        <w:tc>
          <w:tcPr>
            <w:tcW w:w="1138" w:type="dxa"/>
          </w:tcPr>
          <w:p w14:paraId="7C99689E" w14:textId="77777777" w:rsidR="00E158BE" w:rsidRPr="00E158BE" w:rsidRDefault="00E158BE" w:rsidP="00E158BE">
            <w:pPr>
              <w:rPr>
                <w:lang w:val="en-US"/>
              </w:rPr>
            </w:pPr>
            <w:r w:rsidRPr="00E158BE">
              <w:rPr>
                <w:lang w:val="en-US"/>
              </w:rPr>
              <w:t>15</w:t>
            </w:r>
          </w:p>
        </w:tc>
        <w:tc>
          <w:tcPr>
            <w:tcW w:w="1395" w:type="dxa"/>
          </w:tcPr>
          <w:p w14:paraId="244F5E86" w14:textId="77777777" w:rsidR="00E158BE" w:rsidRPr="00E158BE" w:rsidRDefault="00E158BE" w:rsidP="00E158BE">
            <w:pPr>
              <w:rPr>
                <w:lang w:val="en-US"/>
              </w:rPr>
            </w:pPr>
            <w:r w:rsidRPr="00E158BE">
              <w:rPr>
                <w:lang w:val="en-US"/>
              </w:rPr>
              <w:t>30</w:t>
            </w:r>
          </w:p>
        </w:tc>
        <w:tc>
          <w:tcPr>
            <w:tcW w:w="1395" w:type="dxa"/>
          </w:tcPr>
          <w:p w14:paraId="13EA0E87" w14:textId="77777777" w:rsidR="00E158BE" w:rsidRPr="00E158BE" w:rsidRDefault="00E158BE" w:rsidP="00E158BE">
            <w:pPr>
              <w:rPr>
                <w:lang w:val="en-US"/>
              </w:rPr>
            </w:pPr>
            <w:r w:rsidRPr="00E158BE">
              <w:rPr>
                <w:b/>
                <w:bCs/>
                <w:lang w:val="en-US"/>
              </w:rPr>
              <w:t>100%</w:t>
            </w:r>
          </w:p>
        </w:tc>
      </w:tr>
      <w:tr w:rsidR="00E158BE" w:rsidRPr="00E158BE" w14:paraId="15C7143F" w14:textId="77777777" w:rsidTr="009E6EB3">
        <w:trPr>
          <w:cantSplit/>
          <w:trHeight w:val="360"/>
        </w:trPr>
        <w:tc>
          <w:tcPr>
            <w:tcW w:w="2868" w:type="dxa"/>
          </w:tcPr>
          <w:p w14:paraId="3BFEC30C" w14:textId="77777777" w:rsidR="00E158BE" w:rsidRPr="00E158BE" w:rsidRDefault="00E158BE" w:rsidP="00E158BE">
            <w:pPr>
              <w:rPr>
                <w:lang w:val="en-US"/>
              </w:rPr>
            </w:pPr>
            <w:r w:rsidRPr="00E158BE">
              <w:rPr>
                <w:i/>
                <w:iCs/>
                <w:lang w:val="en-US"/>
              </w:rPr>
              <w:t>Owners Corporations Act 2006</w:t>
            </w:r>
          </w:p>
        </w:tc>
        <w:tc>
          <w:tcPr>
            <w:tcW w:w="1138" w:type="dxa"/>
          </w:tcPr>
          <w:p w14:paraId="378D79FA" w14:textId="77777777" w:rsidR="00E158BE" w:rsidRPr="00E158BE" w:rsidRDefault="00E158BE" w:rsidP="00E158BE">
            <w:pPr>
              <w:rPr>
                <w:lang w:val="en-US"/>
              </w:rPr>
            </w:pPr>
            <w:r w:rsidRPr="00E158BE">
              <w:rPr>
                <w:lang w:val="en-US"/>
              </w:rPr>
              <w:t>3,401</w:t>
            </w:r>
          </w:p>
        </w:tc>
        <w:tc>
          <w:tcPr>
            <w:tcW w:w="1137" w:type="dxa"/>
          </w:tcPr>
          <w:p w14:paraId="498D44C3" w14:textId="77777777" w:rsidR="00E158BE" w:rsidRPr="00E158BE" w:rsidRDefault="00E158BE" w:rsidP="00E158BE">
            <w:pPr>
              <w:rPr>
                <w:lang w:val="en-US"/>
              </w:rPr>
            </w:pPr>
            <w:r w:rsidRPr="00E158BE">
              <w:rPr>
                <w:lang w:val="en-US"/>
              </w:rPr>
              <w:t>2,626</w:t>
            </w:r>
          </w:p>
        </w:tc>
        <w:tc>
          <w:tcPr>
            <w:tcW w:w="1138" w:type="dxa"/>
          </w:tcPr>
          <w:p w14:paraId="4B93B79E" w14:textId="77777777" w:rsidR="00E158BE" w:rsidRPr="00E158BE" w:rsidRDefault="00E158BE" w:rsidP="00E158BE">
            <w:pPr>
              <w:rPr>
                <w:lang w:val="en-US"/>
              </w:rPr>
            </w:pPr>
            <w:r w:rsidRPr="00E158BE">
              <w:rPr>
                <w:lang w:val="en-US"/>
              </w:rPr>
              <w:t>2,220</w:t>
            </w:r>
          </w:p>
        </w:tc>
        <w:tc>
          <w:tcPr>
            <w:tcW w:w="1395" w:type="dxa"/>
          </w:tcPr>
          <w:p w14:paraId="7CF80CE0" w14:textId="77777777" w:rsidR="00E158BE" w:rsidRPr="00E158BE" w:rsidRDefault="00E158BE" w:rsidP="00E158BE">
            <w:pPr>
              <w:rPr>
                <w:lang w:val="en-US"/>
              </w:rPr>
            </w:pPr>
            <w:r w:rsidRPr="00E158BE">
              <w:rPr>
                <w:lang w:val="en-US"/>
              </w:rPr>
              <w:t>1,584</w:t>
            </w:r>
          </w:p>
        </w:tc>
        <w:tc>
          <w:tcPr>
            <w:tcW w:w="1395" w:type="dxa"/>
          </w:tcPr>
          <w:p w14:paraId="5312DD78" w14:textId="77777777" w:rsidR="00E158BE" w:rsidRPr="00E158BE" w:rsidRDefault="00E158BE" w:rsidP="00E158BE">
            <w:pPr>
              <w:rPr>
                <w:lang w:val="en-US"/>
              </w:rPr>
            </w:pPr>
            <w:r w:rsidRPr="00E158BE">
              <w:rPr>
                <w:b/>
                <w:bCs/>
                <w:lang w:val="en-US"/>
              </w:rPr>
              <w:t>-29%</w:t>
            </w:r>
          </w:p>
        </w:tc>
      </w:tr>
      <w:tr w:rsidR="00E158BE" w:rsidRPr="00E158BE" w14:paraId="33DBCFB6" w14:textId="77777777" w:rsidTr="009E6EB3">
        <w:trPr>
          <w:cantSplit/>
          <w:trHeight w:val="419"/>
        </w:trPr>
        <w:tc>
          <w:tcPr>
            <w:tcW w:w="2868" w:type="dxa"/>
          </w:tcPr>
          <w:p w14:paraId="11606B96" w14:textId="77777777" w:rsidR="00E158BE" w:rsidRPr="00E158BE" w:rsidRDefault="00E158BE" w:rsidP="00E158BE">
            <w:pPr>
              <w:rPr>
                <w:lang w:val="en-US"/>
              </w:rPr>
            </w:pPr>
            <w:r w:rsidRPr="00E158BE">
              <w:rPr>
                <w:lang w:val="en-US"/>
              </w:rPr>
              <w:t>Others</w:t>
            </w:r>
          </w:p>
        </w:tc>
        <w:tc>
          <w:tcPr>
            <w:tcW w:w="1138" w:type="dxa"/>
          </w:tcPr>
          <w:p w14:paraId="3B0C23E6" w14:textId="77777777" w:rsidR="00E158BE" w:rsidRPr="00E158BE" w:rsidRDefault="00E158BE" w:rsidP="00E158BE">
            <w:pPr>
              <w:rPr>
                <w:lang w:val="en-US"/>
              </w:rPr>
            </w:pPr>
            <w:r w:rsidRPr="00E158BE">
              <w:rPr>
                <w:lang w:val="en-US"/>
              </w:rPr>
              <w:t>34</w:t>
            </w:r>
          </w:p>
        </w:tc>
        <w:tc>
          <w:tcPr>
            <w:tcW w:w="1137" w:type="dxa"/>
          </w:tcPr>
          <w:p w14:paraId="5BC9F031" w14:textId="77777777" w:rsidR="00E158BE" w:rsidRPr="00E158BE" w:rsidRDefault="00E158BE" w:rsidP="00E158BE">
            <w:pPr>
              <w:rPr>
                <w:lang w:val="en-US"/>
              </w:rPr>
            </w:pPr>
            <w:r w:rsidRPr="00E158BE">
              <w:rPr>
                <w:lang w:val="en-US"/>
              </w:rPr>
              <w:t>26</w:t>
            </w:r>
          </w:p>
        </w:tc>
        <w:tc>
          <w:tcPr>
            <w:tcW w:w="1138" w:type="dxa"/>
          </w:tcPr>
          <w:p w14:paraId="6D106622" w14:textId="77777777" w:rsidR="00E158BE" w:rsidRPr="00E158BE" w:rsidRDefault="00E158BE" w:rsidP="00E158BE">
            <w:pPr>
              <w:rPr>
                <w:lang w:val="en-US"/>
              </w:rPr>
            </w:pPr>
            <w:r w:rsidRPr="00E158BE">
              <w:rPr>
                <w:lang w:val="en-US"/>
              </w:rPr>
              <w:t>28</w:t>
            </w:r>
          </w:p>
        </w:tc>
        <w:tc>
          <w:tcPr>
            <w:tcW w:w="1395" w:type="dxa"/>
          </w:tcPr>
          <w:p w14:paraId="292B1A7E" w14:textId="77777777" w:rsidR="00E158BE" w:rsidRPr="00E158BE" w:rsidRDefault="00E158BE" w:rsidP="00E158BE">
            <w:pPr>
              <w:rPr>
                <w:lang w:val="en-US"/>
              </w:rPr>
            </w:pPr>
            <w:r w:rsidRPr="00E158BE">
              <w:rPr>
                <w:lang w:val="en-US"/>
              </w:rPr>
              <w:t>28</w:t>
            </w:r>
          </w:p>
        </w:tc>
        <w:tc>
          <w:tcPr>
            <w:tcW w:w="1395" w:type="dxa"/>
          </w:tcPr>
          <w:p w14:paraId="75A41C3A" w14:textId="77777777" w:rsidR="00E158BE" w:rsidRPr="00E158BE" w:rsidRDefault="00E158BE" w:rsidP="00E158BE">
            <w:pPr>
              <w:rPr>
                <w:lang w:val="en-US"/>
              </w:rPr>
            </w:pPr>
            <w:r w:rsidRPr="00E158BE">
              <w:rPr>
                <w:b/>
                <w:bCs/>
                <w:lang w:val="en-US"/>
              </w:rPr>
              <w:t>0%</w:t>
            </w:r>
          </w:p>
        </w:tc>
      </w:tr>
      <w:tr w:rsidR="00E158BE" w:rsidRPr="00E158BE" w14:paraId="31562B60" w14:textId="77777777" w:rsidTr="009E6EB3">
        <w:trPr>
          <w:cantSplit/>
          <w:trHeight w:val="419"/>
        </w:trPr>
        <w:tc>
          <w:tcPr>
            <w:tcW w:w="2868" w:type="dxa"/>
          </w:tcPr>
          <w:p w14:paraId="12BC4FAA" w14:textId="77777777" w:rsidR="00E158BE" w:rsidRPr="00E158BE" w:rsidRDefault="00E158BE" w:rsidP="00E158BE">
            <w:pPr>
              <w:rPr>
                <w:lang w:val="en-US"/>
              </w:rPr>
            </w:pPr>
            <w:r w:rsidRPr="00E158BE">
              <w:rPr>
                <w:b/>
                <w:bCs/>
                <w:lang w:val="en-US"/>
              </w:rPr>
              <w:t>Total</w:t>
            </w:r>
          </w:p>
        </w:tc>
        <w:tc>
          <w:tcPr>
            <w:tcW w:w="1138" w:type="dxa"/>
          </w:tcPr>
          <w:p w14:paraId="5D48D85D" w14:textId="77777777" w:rsidR="00E158BE" w:rsidRPr="00E158BE" w:rsidRDefault="00E158BE" w:rsidP="00E158BE">
            <w:pPr>
              <w:rPr>
                <w:lang w:val="en-US"/>
              </w:rPr>
            </w:pPr>
            <w:r w:rsidRPr="00E158BE">
              <w:rPr>
                <w:b/>
                <w:bCs/>
                <w:lang w:val="en-US"/>
              </w:rPr>
              <w:t>3,445</w:t>
            </w:r>
          </w:p>
        </w:tc>
        <w:tc>
          <w:tcPr>
            <w:tcW w:w="1137" w:type="dxa"/>
          </w:tcPr>
          <w:p w14:paraId="4EA15D0C" w14:textId="77777777" w:rsidR="00E158BE" w:rsidRPr="00E158BE" w:rsidRDefault="00E158BE" w:rsidP="00E158BE">
            <w:pPr>
              <w:rPr>
                <w:lang w:val="en-US"/>
              </w:rPr>
            </w:pPr>
            <w:r w:rsidRPr="00E158BE">
              <w:rPr>
                <w:b/>
                <w:bCs/>
                <w:lang w:val="en-US"/>
              </w:rPr>
              <w:t>2,665</w:t>
            </w:r>
          </w:p>
        </w:tc>
        <w:tc>
          <w:tcPr>
            <w:tcW w:w="1138" w:type="dxa"/>
          </w:tcPr>
          <w:p w14:paraId="1F7B7977" w14:textId="77777777" w:rsidR="00E158BE" w:rsidRPr="00E158BE" w:rsidRDefault="00E158BE" w:rsidP="00E158BE">
            <w:pPr>
              <w:rPr>
                <w:lang w:val="en-US"/>
              </w:rPr>
            </w:pPr>
            <w:r w:rsidRPr="00E158BE">
              <w:rPr>
                <w:b/>
                <w:bCs/>
                <w:lang w:val="en-US"/>
              </w:rPr>
              <w:t>2,263</w:t>
            </w:r>
          </w:p>
        </w:tc>
        <w:tc>
          <w:tcPr>
            <w:tcW w:w="1395" w:type="dxa"/>
          </w:tcPr>
          <w:p w14:paraId="5EEF977B" w14:textId="77777777" w:rsidR="00E158BE" w:rsidRPr="00E158BE" w:rsidRDefault="00E158BE" w:rsidP="00E158BE">
            <w:pPr>
              <w:rPr>
                <w:lang w:val="en-US"/>
              </w:rPr>
            </w:pPr>
            <w:r w:rsidRPr="00E158BE">
              <w:rPr>
                <w:b/>
                <w:bCs/>
                <w:lang w:val="en-US"/>
              </w:rPr>
              <w:t>1,642</w:t>
            </w:r>
          </w:p>
        </w:tc>
        <w:tc>
          <w:tcPr>
            <w:tcW w:w="1395" w:type="dxa"/>
          </w:tcPr>
          <w:p w14:paraId="28932DF0" w14:textId="77777777" w:rsidR="00E158BE" w:rsidRPr="00E158BE" w:rsidRDefault="00E158BE" w:rsidP="00E158BE">
            <w:pPr>
              <w:rPr>
                <w:lang w:val="en-US"/>
              </w:rPr>
            </w:pPr>
            <w:r w:rsidRPr="00E158BE">
              <w:rPr>
                <w:b/>
                <w:bCs/>
                <w:lang w:val="en-US"/>
              </w:rPr>
              <w:t>-27%</w:t>
            </w:r>
          </w:p>
        </w:tc>
      </w:tr>
    </w:tbl>
    <w:p w14:paraId="51CADDE3"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3E76C5DB" w14:textId="77777777" w:rsidTr="009E6EB3">
        <w:trPr>
          <w:cantSplit/>
          <w:trHeight w:val="406"/>
          <w:tblHeader/>
        </w:trPr>
        <w:tc>
          <w:tcPr>
            <w:tcW w:w="2868" w:type="dxa"/>
          </w:tcPr>
          <w:p w14:paraId="6EAF2966" w14:textId="77777777" w:rsidR="00E158BE" w:rsidRPr="00E158BE" w:rsidRDefault="00E158BE" w:rsidP="00E158BE">
            <w:pPr>
              <w:rPr>
                <w:lang w:val="en-US"/>
              </w:rPr>
            </w:pPr>
            <w:r w:rsidRPr="00E158BE">
              <w:rPr>
                <w:b/>
                <w:bCs/>
                <w:lang w:val="en-US"/>
              </w:rPr>
              <w:t>Applications by claim amount</w:t>
            </w:r>
          </w:p>
        </w:tc>
        <w:tc>
          <w:tcPr>
            <w:tcW w:w="1138" w:type="dxa"/>
          </w:tcPr>
          <w:p w14:paraId="50D42963" w14:textId="77777777" w:rsidR="00E158BE" w:rsidRPr="00E158BE" w:rsidRDefault="00E158BE" w:rsidP="00E158BE">
            <w:pPr>
              <w:rPr>
                <w:lang w:val="en-US"/>
              </w:rPr>
            </w:pPr>
            <w:r w:rsidRPr="00E158BE">
              <w:rPr>
                <w:b/>
                <w:bCs/>
                <w:lang w:val="en-US"/>
              </w:rPr>
              <w:t>2019/20</w:t>
            </w:r>
          </w:p>
        </w:tc>
        <w:tc>
          <w:tcPr>
            <w:tcW w:w="1137" w:type="dxa"/>
          </w:tcPr>
          <w:p w14:paraId="76449434" w14:textId="77777777" w:rsidR="00E158BE" w:rsidRPr="00E158BE" w:rsidRDefault="00E158BE" w:rsidP="00E158BE">
            <w:pPr>
              <w:rPr>
                <w:lang w:val="en-US"/>
              </w:rPr>
            </w:pPr>
            <w:r w:rsidRPr="00E158BE">
              <w:rPr>
                <w:b/>
                <w:bCs/>
                <w:lang w:val="en-US"/>
              </w:rPr>
              <w:t>2020/21</w:t>
            </w:r>
          </w:p>
        </w:tc>
        <w:tc>
          <w:tcPr>
            <w:tcW w:w="1138" w:type="dxa"/>
          </w:tcPr>
          <w:p w14:paraId="3FF6758B" w14:textId="77777777" w:rsidR="00E158BE" w:rsidRPr="00E158BE" w:rsidRDefault="00E158BE" w:rsidP="00E158BE">
            <w:pPr>
              <w:rPr>
                <w:lang w:val="en-US"/>
              </w:rPr>
            </w:pPr>
            <w:r w:rsidRPr="00E158BE">
              <w:rPr>
                <w:b/>
                <w:bCs/>
                <w:lang w:val="en-US"/>
              </w:rPr>
              <w:t>2021/22</w:t>
            </w:r>
          </w:p>
        </w:tc>
        <w:tc>
          <w:tcPr>
            <w:tcW w:w="1395" w:type="dxa"/>
          </w:tcPr>
          <w:p w14:paraId="6D0829A3" w14:textId="77777777" w:rsidR="00E158BE" w:rsidRPr="00E158BE" w:rsidRDefault="00E158BE" w:rsidP="00E158BE">
            <w:pPr>
              <w:rPr>
                <w:lang w:val="en-US"/>
              </w:rPr>
            </w:pPr>
            <w:r w:rsidRPr="00E158BE">
              <w:rPr>
                <w:b/>
                <w:bCs/>
                <w:lang w:val="en-US"/>
              </w:rPr>
              <w:t>2022/23</w:t>
            </w:r>
          </w:p>
        </w:tc>
        <w:tc>
          <w:tcPr>
            <w:tcW w:w="1395" w:type="dxa"/>
          </w:tcPr>
          <w:p w14:paraId="6D3251BE" w14:textId="77777777" w:rsidR="00E158BE" w:rsidRPr="00E158BE" w:rsidRDefault="00E158BE" w:rsidP="00E158BE">
            <w:pPr>
              <w:rPr>
                <w:lang w:val="en-US"/>
              </w:rPr>
            </w:pPr>
            <w:r w:rsidRPr="00E158BE">
              <w:rPr>
                <w:b/>
                <w:bCs/>
                <w:lang w:val="en-US"/>
              </w:rPr>
              <w:t>Variance</w:t>
            </w:r>
          </w:p>
        </w:tc>
      </w:tr>
      <w:tr w:rsidR="00E158BE" w:rsidRPr="00E158BE" w14:paraId="72EBE68D" w14:textId="77777777" w:rsidTr="009E6EB3">
        <w:trPr>
          <w:cantSplit/>
          <w:trHeight w:val="406"/>
        </w:trPr>
        <w:tc>
          <w:tcPr>
            <w:tcW w:w="2868" w:type="dxa"/>
          </w:tcPr>
          <w:p w14:paraId="6D9148AF" w14:textId="77777777" w:rsidR="00E158BE" w:rsidRPr="00E158BE" w:rsidRDefault="00E158BE" w:rsidP="00E158BE">
            <w:pPr>
              <w:rPr>
                <w:lang w:val="en-US"/>
              </w:rPr>
            </w:pPr>
            <w:r w:rsidRPr="00E158BE">
              <w:rPr>
                <w:lang w:val="en-US"/>
              </w:rPr>
              <w:t>Small claims: &lt;$15,000</w:t>
            </w:r>
          </w:p>
        </w:tc>
        <w:tc>
          <w:tcPr>
            <w:tcW w:w="1138" w:type="dxa"/>
          </w:tcPr>
          <w:p w14:paraId="799E5184" w14:textId="77777777" w:rsidR="00E158BE" w:rsidRPr="00E158BE" w:rsidRDefault="00E158BE" w:rsidP="00E158BE">
            <w:pPr>
              <w:rPr>
                <w:lang w:val="en-US"/>
              </w:rPr>
            </w:pPr>
            <w:r w:rsidRPr="00E158BE">
              <w:rPr>
                <w:lang w:val="en-US"/>
              </w:rPr>
              <w:t>2,988</w:t>
            </w:r>
          </w:p>
        </w:tc>
        <w:tc>
          <w:tcPr>
            <w:tcW w:w="1137" w:type="dxa"/>
          </w:tcPr>
          <w:p w14:paraId="49AA1D2E" w14:textId="77777777" w:rsidR="00E158BE" w:rsidRPr="00E158BE" w:rsidRDefault="00E158BE" w:rsidP="00E158BE">
            <w:pPr>
              <w:rPr>
                <w:lang w:val="en-US"/>
              </w:rPr>
            </w:pPr>
            <w:r w:rsidRPr="00E158BE">
              <w:rPr>
                <w:lang w:val="en-US"/>
              </w:rPr>
              <w:t>2,258</w:t>
            </w:r>
          </w:p>
        </w:tc>
        <w:tc>
          <w:tcPr>
            <w:tcW w:w="1138" w:type="dxa"/>
          </w:tcPr>
          <w:p w14:paraId="1E2E3AAA" w14:textId="77777777" w:rsidR="00E158BE" w:rsidRPr="00E158BE" w:rsidRDefault="00E158BE" w:rsidP="00E158BE">
            <w:pPr>
              <w:rPr>
                <w:lang w:val="en-US"/>
              </w:rPr>
            </w:pPr>
            <w:r w:rsidRPr="00E158BE">
              <w:rPr>
                <w:lang w:val="en-US"/>
              </w:rPr>
              <w:t>1,826</w:t>
            </w:r>
          </w:p>
        </w:tc>
        <w:tc>
          <w:tcPr>
            <w:tcW w:w="1395" w:type="dxa"/>
          </w:tcPr>
          <w:p w14:paraId="6E8D5423" w14:textId="77777777" w:rsidR="00E158BE" w:rsidRPr="00E158BE" w:rsidRDefault="00E158BE" w:rsidP="00E158BE">
            <w:pPr>
              <w:rPr>
                <w:lang w:val="en-US"/>
              </w:rPr>
            </w:pPr>
            <w:r w:rsidRPr="00E158BE">
              <w:rPr>
                <w:lang w:val="en-US"/>
              </w:rPr>
              <w:t>1,171</w:t>
            </w:r>
          </w:p>
        </w:tc>
        <w:tc>
          <w:tcPr>
            <w:tcW w:w="1395" w:type="dxa"/>
          </w:tcPr>
          <w:p w14:paraId="3EE1AE63" w14:textId="77777777" w:rsidR="00E158BE" w:rsidRPr="00E158BE" w:rsidRDefault="00E158BE" w:rsidP="00E158BE">
            <w:pPr>
              <w:rPr>
                <w:lang w:val="en-US"/>
              </w:rPr>
            </w:pPr>
            <w:r w:rsidRPr="00E158BE">
              <w:rPr>
                <w:b/>
                <w:bCs/>
                <w:lang w:val="en-US"/>
              </w:rPr>
              <w:t>-36%</w:t>
            </w:r>
          </w:p>
        </w:tc>
      </w:tr>
      <w:tr w:rsidR="00E158BE" w:rsidRPr="00E158BE" w14:paraId="254256F9" w14:textId="77777777" w:rsidTr="009E6EB3">
        <w:trPr>
          <w:cantSplit/>
          <w:trHeight w:val="360"/>
        </w:trPr>
        <w:tc>
          <w:tcPr>
            <w:tcW w:w="2868" w:type="dxa"/>
          </w:tcPr>
          <w:p w14:paraId="5EF8A037" w14:textId="77777777" w:rsidR="00E158BE" w:rsidRPr="00E158BE" w:rsidRDefault="00E158BE" w:rsidP="00E158BE">
            <w:pPr>
              <w:rPr>
                <w:lang w:val="en-US"/>
              </w:rPr>
            </w:pPr>
            <w:r w:rsidRPr="00E158BE">
              <w:rPr>
                <w:lang w:val="en-US"/>
              </w:rPr>
              <w:lastRenderedPageBreak/>
              <w:t>Standard claims: $15,000–$100,000</w:t>
            </w:r>
          </w:p>
        </w:tc>
        <w:tc>
          <w:tcPr>
            <w:tcW w:w="1138" w:type="dxa"/>
          </w:tcPr>
          <w:p w14:paraId="03273487" w14:textId="77777777" w:rsidR="00E158BE" w:rsidRPr="00E158BE" w:rsidRDefault="00E158BE" w:rsidP="00E158BE">
            <w:pPr>
              <w:rPr>
                <w:lang w:val="en-US"/>
              </w:rPr>
            </w:pPr>
            <w:r w:rsidRPr="00E158BE">
              <w:rPr>
                <w:lang w:val="en-US"/>
              </w:rPr>
              <w:t>115</w:t>
            </w:r>
          </w:p>
        </w:tc>
        <w:tc>
          <w:tcPr>
            <w:tcW w:w="1137" w:type="dxa"/>
          </w:tcPr>
          <w:p w14:paraId="1216CAA8" w14:textId="77777777" w:rsidR="00E158BE" w:rsidRPr="00E158BE" w:rsidRDefault="00E158BE" w:rsidP="00E158BE">
            <w:pPr>
              <w:rPr>
                <w:lang w:val="en-US"/>
              </w:rPr>
            </w:pPr>
            <w:r w:rsidRPr="00E158BE">
              <w:rPr>
                <w:lang w:val="en-US"/>
              </w:rPr>
              <w:t>91</w:t>
            </w:r>
          </w:p>
        </w:tc>
        <w:tc>
          <w:tcPr>
            <w:tcW w:w="1138" w:type="dxa"/>
          </w:tcPr>
          <w:p w14:paraId="0F693793" w14:textId="77777777" w:rsidR="00E158BE" w:rsidRPr="00E158BE" w:rsidRDefault="00E158BE" w:rsidP="00E158BE">
            <w:pPr>
              <w:rPr>
                <w:lang w:val="en-US"/>
              </w:rPr>
            </w:pPr>
            <w:r w:rsidRPr="00E158BE">
              <w:rPr>
                <w:lang w:val="en-US"/>
              </w:rPr>
              <w:t>114</w:t>
            </w:r>
          </w:p>
        </w:tc>
        <w:tc>
          <w:tcPr>
            <w:tcW w:w="1395" w:type="dxa"/>
          </w:tcPr>
          <w:p w14:paraId="5285B0C8" w14:textId="77777777" w:rsidR="00E158BE" w:rsidRPr="00E158BE" w:rsidRDefault="00E158BE" w:rsidP="00E158BE">
            <w:pPr>
              <w:rPr>
                <w:lang w:val="en-US"/>
              </w:rPr>
            </w:pPr>
            <w:r w:rsidRPr="00E158BE">
              <w:rPr>
                <w:lang w:val="en-US"/>
              </w:rPr>
              <w:t>115</w:t>
            </w:r>
          </w:p>
        </w:tc>
        <w:tc>
          <w:tcPr>
            <w:tcW w:w="1395" w:type="dxa"/>
          </w:tcPr>
          <w:p w14:paraId="6DDBD334" w14:textId="77777777" w:rsidR="00E158BE" w:rsidRPr="00E158BE" w:rsidRDefault="00E158BE" w:rsidP="00E158BE">
            <w:pPr>
              <w:rPr>
                <w:lang w:val="en-US"/>
              </w:rPr>
            </w:pPr>
            <w:r w:rsidRPr="00E158BE">
              <w:rPr>
                <w:b/>
                <w:bCs/>
                <w:lang w:val="en-US"/>
              </w:rPr>
              <w:t>1%</w:t>
            </w:r>
          </w:p>
        </w:tc>
      </w:tr>
      <w:tr w:rsidR="00E158BE" w:rsidRPr="00E158BE" w14:paraId="24860B50" w14:textId="77777777" w:rsidTr="009E6EB3">
        <w:trPr>
          <w:cantSplit/>
          <w:trHeight w:val="360"/>
        </w:trPr>
        <w:tc>
          <w:tcPr>
            <w:tcW w:w="2868" w:type="dxa"/>
          </w:tcPr>
          <w:p w14:paraId="7D0F4347" w14:textId="77777777" w:rsidR="00E158BE" w:rsidRPr="00E158BE" w:rsidRDefault="00E158BE" w:rsidP="00E158BE">
            <w:pPr>
              <w:rPr>
                <w:lang w:val="en-US"/>
              </w:rPr>
            </w:pPr>
            <w:r w:rsidRPr="00E158BE">
              <w:rPr>
                <w:lang w:val="en-US"/>
              </w:rPr>
              <w:t>Complex claims: $100,000+</w:t>
            </w:r>
          </w:p>
        </w:tc>
        <w:tc>
          <w:tcPr>
            <w:tcW w:w="1138" w:type="dxa"/>
          </w:tcPr>
          <w:p w14:paraId="4D94FD2B" w14:textId="77777777" w:rsidR="00E158BE" w:rsidRPr="00E158BE" w:rsidRDefault="00E158BE" w:rsidP="00E158BE">
            <w:pPr>
              <w:rPr>
                <w:lang w:val="en-US"/>
              </w:rPr>
            </w:pPr>
            <w:r w:rsidRPr="00E158BE">
              <w:rPr>
                <w:lang w:val="en-US"/>
              </w:rPr>
              <w:t>16</w:t>
            </w:r>
          </w:p>
        </w:tc>
        <w:tc>
          <w:tcPr>
            <w:tcW w:w="1137" w:type="dxa"/>
          </w:tcPr>
          <w:p w14:paraId="67C1368E" w14:textId="77777777" w:rsidR="00E158BE" w:rsidRPr="00E158BE" w:rsidRDefault="00E158BE" w:rsidP="00E158BE">
            <w:pPr>
              <w:rPr>
                <w:lang w:val="en-US"/>
              </w:rPr>
            </w:pPr>
            <w:r w:rsidRPr="00E158BE">
              <w:rPr>
                <w:lang w:val="en-US"/>
              </w:rPr>
              <w:t>18</w:t>
            </w:r>
          </w:p>
        </w:tc>
        <w:tc>
          <w:tcPr>
            <w:tcW w:w="1138" w:type="dxa"/>
          </w:tcPr>
          <w:p w14:paraId="7A56E0EA" w14:textId="77777777" w:rsidR="00E158BE" w:rsidRPr="00E158BE" w:rsidRDefault="00E158BE" w:rsidP="00E158BE">
            <w:pPr>
              <w:rPr>
                <w:lang w:val="en-US"/>
              </w:rPr>
            </w:pPr>
            <w:r w:rsidRPr="00E158BE">
              <w:rPr>
                <w:lang w:val="en-US"/>
              </w:rPr>
              <w:t>10</w:t>
            </w:r>
          </w:p>
        </w:tc>
        <w:tc>
          <w:tcPr>
            <w:tcW w:w="1395" w:type="dxa"/>
          </w:tcPr>
          <w:p w14:paraId="71FF7075" w14:textId="77777777" w:rsidR="00E158BE" w:rsidRPr="00E158BE" w:rsidRDefault="00E158BE" w:rsidP="00E158BE">
            <w:pPr>
              <w:rPr>
                <w:lang w:val="en-US"/>
              </w:rPr>
            </w:pPr>
            <w:r w:rsidRPr="00E158BE">
              <w:rPr>
                <w:lang w:val="en-US"/>
              </w:rPr>
              <w:t>14</w:t>
            </w:r>
          </w:p>
        </w:tc>
        <w:tc>
          <w:tcPr>
            <w:tcW w:w="1395" w:type="dxa"/>
          </w:tcPr>
          <w:p w14:paraId="6F8A37A8" w14:textId="77777777" w:rsidR="00E158BE" w:rsidRPr="00E158BE" w:rsidRDefault="00E158BE" w:rsidP="00E158BE">
            <w:pPr>
              <w:rPr>
                <w:lang w:val="en-US"/>
              </w:rPr>
            </w:pPr>
            <w:r w:rsidRPr="00E158BE">
              <w:rPr>
                <w:b/>
                <w:bCs/>
                <w:lang w:val="en-US"/>
              </w:rPr>
              <w:t>40%</w:t>
            </w:r>
          </w:p>
        </w:tc>
      </w:tr>
      <w:tr w:rsidR="00E158BE" w:rsidRPr="00E158BE" w14:paraId="4A1A525E" w14:textId="77777777" w:rsidTr="009E6EB3">
        <w:trPr>
          <w:cantSplit/>
          <w:trHeight w:val="360"/>
        </w:trPr>
        <w:tc>
          <w:tcPr>
            <w:tcW w:w="2868" w:type="dxa"/>
          </w:tcPr>
          <w:p w14:paraId="456CC977" w14:textId="77777777" w:rsidR="00E158BE" w:rsidRPr="00E158BE" w:rsidRDefault="00E158BE" w:rsidP="00E158BE">
            <w:pPr>
              <w:rPr>
                <w:lang w:val="en-US"/>
              </w:rPr>
            </w:pPr>
            <w:r w:rsidRPr="00E158BE">
              <w:rPr>
                <w:lang w:val="en-US"/>
              </w:rPr>
              <w:t>No value</w:t>
            </w:r>
          </w:p>
        </w:tc>
        <w:tc>
          <w:tcPr>
            <w:tcW w:w="1138" w:type="dxa"/>
          </w:tcPr>
          <w:p w14:paraId="7979A60E" w14:textId="77777777" w:rsidR="00E158BE" w:rsidRPr="00E158BE" w:rsidRDefault="00E158BE" w:rsidP="00E158BE">
            <w:pPr>
              <w:rPr>
                <w:lang w:val="en-US"/>
              </w:rPr>
            </w:pPr>
            <w:r w:rsidRPr="00E158BE">
              <w:rPr>
                <w:lang w:val="en-US"/>
              </w:rPr>
              <w:t>326</w:t>
            </w:r>
          </w:p>
        </w:tc>
        <w:tc>
          <w:tcPr>
            <w:tcW w:w="1137" w:type="dxa"/>
          </w:tcPr>
          <w:p w14:paraId="4AE46065" w14:textId="77777777" w:rsidR="00E158BE" w:rsidRPr="00E158BE" w:rsidRDefault="00E158BE" w:rsidP="00E158BE">
            <w:pPr>
              <w:rPr>
                <w:lang w:val="en-US"/>
              </w:rPr>
            </w:pPr>
            <w:r w:rsidRPr="00E158BE">
              <w:rPr>
                <w:lang w:val="en-US"/>
              </w:rPr>
              <w:t>298</w:t>
            </w:r>
          </w:p>
        </w:tc>
        <w:tc>
          <w:tcPr>
            <w:tcW w:w="1138" w:type="dxa"/>
          </w:tcPr>
          <w:p w14:paraId="3652DF87" w14:textId="77777777" w:rsidR="00E158BE" w:rsidRPr="00E158BE" w:rsidRDefault="00E158BE" w:rsidP="00E158BE">
            <w:pPr>
              <w:rPr>
                <w:lang w:val="en-US"/>
              </w:rPr>
            </w:pPr>
            <w:r w:rsidRPr="00E158BE">
              <w:rPr>
                <w:lang w:val="en-US"/>
              </w:rPr>
              <w:t>313</w:t>
            </w:r>
          </w:p>
        </w:tc>
        <w:tc>
          <w:tcPr>
            <w:tcW w:w="1395" w:type="dxa"/>
          </w:tcPr>
          <w:p w14:paraId="245619E8" w14:textId="77777777" w:rsidR="00E158BE" w:rsidRPr="00E158BE" w:rsidRDefault="00E158BE" w:rsidP="00E158BE">
            <w:pPr>
              <w:rPr>
                <w:lang w:val="en-US"/>
              </w:rPr>
            </w:pPr>
            <w:r w:rsidRPr="00E158BE">
              <w:rPr>
                <w:lang w:val="en-US"/>
              </w:rPr>
              <w:t>342</w:t>
            </w:r>
          </w:p>
        </w:tc>
        <w:tc>
          <w:tcPr>
            <w:tcW w:w="1395" w:type="dxa"/>
          </w:tcPr>
          <w:p w14:paraId="162CA749" w14:textId="77777777" w:rsidR="00E158BE" w:rsidRPr="00E158BE" w:rsidRDefault="00E158BE" w:rsidP="00E158BE">
            <w:pPr>
              <w:rPr>
                <w:lang w:val="en-US"/>
              </w:rPr>
            </w:pPr>
            <w:r w:rsidRPr="00E158BE">
              <w:rPr>
                <w:b/>
                <w:bCs/>
                <w:lang w:val="en-US"/>
              </w:rPr>
              <w:t>9%</w:t>
            </w:r>
          </w:p>
        </w:tc>
      </w:tr>
      <w:tr w:rsidR="00E158BE" w:rsidRPr="00E158BE" w14:paraId="7E894161" w14:textId="77777777" w:rsidTr="009E6EB3">
        <w:trPr>
          <w:cantSplit/>
          <w:trHeight w:val="360"/>
        </w:trPr>
        <w:tc>
          <w:tcPr>
            <w:tcW w:w="2868" w:type="dxa"/>
          </w:tcPr>
          <w:p w14:paraId="6ED6B87D" w14:textId="77777777" w:rsidR="00E158BE" w:rsidRPr="00E158BE" w:rsidRDefault="00E158BE" w:rsidP="00E158BE">
            <w:pPr>
              <w:rPr>
                <w:lang w:val="en-US"/>
              </w:rPr>
            </w:pPr>
            <w:r w:rsidRPr="00E158BE">
              <w:rPr>
                <w:b/>
                <w:bCs/>
                <w:lang w:val="en-US"/>
              </w:rPr>
              <w:t>Total</w:t>
            </w:r>
          </w:p>
        </w:tc>
        <w:tc>
          <w:tcPr>
            <w:tcW w:w="1138" w:type="dxa"/>
          </w:tcPr>
          <w:p w14:paraId="3E70732B" w14:textId="77777777" w:rsidR="00E158BE" w:rsidRPr="00E158BE" w:rsidRDefault="00E158BE" w:rsidP="00E158BE">
            <w:pPr>
              <w:rPr>
                <w:lang w:val="en-US"/>
              </w:rPr>
            </w:pPr>
            <w:r w:rsidRPr="00E158BE">
              <w:rPr>
                <w:b/>
                <w:bCs/>
                <w:lang w:val="en-US"/>
              </w:rPr>
              <w:t>3,445</w:t>
            </w:r>
          </w:p>
        </w:tc>
        <w:tc>
          <w:tcPr>
            <w:tcW w:w="1137" w:type="dxa"/>
          </w:tcPr>
          <w:p w14:paraId="7AFF17DA" w14:textId="77777777" w:rsidR="00E158BE" w:rsidRPr="00E158BE" w:rsidRDefault="00E158BE" w:rsidP="00E158BE">
            <w:pPr>
              <w:rPr>
                <w:lang w:val="en-US"/>
              </w:rPr>
            </w:pPr>
            <w:r w:rsidRPr="00E158BE">
              <w:rPr>
                <w:b/>
                <w:bCs/>
                <w:lang w:val="en-US"/>
              </w:rPr>
              <w:t>2,665</w:t>
            </w:r>
          </w:p>
        </w:tc>
        <w:tc>
          <w:tcPr>
            <w:tcW w:w="1138" w:type="dxa"/>
          </w:tcPr>
          <w:p w14:paraId="2743013B" w14:textId="77777777" w:rsidR="00E158BE" w:rsidRPr="00E158BE" w:rsidRDefault="00E158BE" w:rsidP="00E158BE">
            <w:pPr>
              <w:rPr>
                <w:lang w:val="en-US"/>
              </w:rPr>
            </w:pPr>
            <w:r w:rsidRPr="00E158BE">
              <w:rPr>
                <w:b/>
                <w:bCs/>
                <w:lang w:val="en-US"/>
              </w:rPr>
              <w:t>2,263</w:t>
            </w:r>
          </w:p>
        </w:tc>
        <w:tc>
          <w:tcPr>
            <w:tcW w:w="1395" w:type="dxa"/>
          </w:tcPr>
          <w:p w14:paraId="5092F1CD" w14:textId="77777777" w:rsidR="00E158BE" w:rsidRPr="00E158BE" w:rsidRDefault="00E158BE" w:rsidP="00E158BE">
            <w:pPr>
              <w:rPr>
                <w:lang w:val="en-US"/>
              </w:rPr>
            </w:pPr>
            <w:r w:rsidRPr="00E158BE">
              <w:rPr>
                <w:b/>
                <w:bCs/>
                <w:lang w:val="en-US"/>
              </w:rPr>
              <w:t>1,642</w:t>
            </w:r>
          </w:p>
        </w:tc>
        <w:tc>
          <w:tcPr>
            <w:tcW w:w="1395" w:type="dxa"/>
          </w:tcPr>
          <w:p w14:paraId="3053163F" w14:textId="77777777" w:rsidR="00E158BE" w:rsidRPr="00E158BE" w:rsidRDefault="00E158BE" w:rsidP="00E158BE">
            <w:pPr>
              <w:rPr>
                <w:lang w:val="en-US"/>
              </w:rPr>
            </w:pPr>
            <w:r w:rsidRPr="00E158BE">
              <w:rPr>
                <w:b/>
                <w:bCs/>
                <w:lang w:val="en-US"/>
              </w:rPr>
              <w:t>-27%</w:t>
            </w:r>
          </w:p>
        </w:tc>
      </w:tr>
    </w:tbl>
    <w:p w14:paraId="38216FA1" w14:textId="77777777" w:rsidR="00E158BE" w:rsidRPr="00E158BE" w:rsidRDefault="00E158BE" w:rsidP="009E6EB3">
      <w:pPr>
        <w:pStyle w:val="Heading3"/>
        <w:rPr>
          <w:lang w:val="en-US"/>
        </w:rPr>
      </w:pPr>
      <w:r w:rsidRPr="00E158BE">
        <w:rPr>
          <w:lang w:val="en-US"/>
        </w:rPr>
        <w:t xml:space="preserve">Human </w:t>
      </w:r>
      <w:r w:rsidRPr="009E6EB3">
        <w:t>Rights</w:t>
      </w:r>
      <w:r w:rsidRPr="00E158BE">
        <w:rPr>
          <w:lang w:val="en-US"/>
        </w:rPr>
        <w:t xml:space="preserve"> Division </w:t>
      </w:r>
    </w:p>
    <w:p w14:paraId="75C4436F" w14:textId="77777777" w:rsidR="00E158BE" w:rsidRPr="00E158BE" w:rsidRDefault="00E158BE" w:rsidP="009E6EB3">
      <w:pPr>
        <w:pStyle w:val="Heading4"/>
        <w:rPr>
          <w:lang w:val="en-US"/>
        </w:rPr>
      </w:pPr>
      <w:r w:rsidRPr="00E158BE">
        <w:rPr>
          <w:lang w:val="en-US"/>
        </w:rPr>
        <w:t>Guardianship List</w:t>
      </w: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7FE53726" w14:textId="77777777" w:rsidTr="009E6EB3">
        <w:trPr>
          <w:cantSplit/>
          <w:trHeight w:val="406"/>
          <w:tblHeader/>
        </w:trPr>
        <w:tc>
          <w:tcPr>
            <w:tcW w:w="2868" w:type="dxa"/>
          </w:tcPr>
          <w:p w14:paraId="055BF243" w14:textId="77777777" w:rsidR="00E158BE" w:rsidRPr="00E158BE" w:rsidRDefault="00E158BE" w:rsidP="00E158BE">
            <w:pPr>
              <w:rPr>
                <w:lang w:val="en-US"/>
              </w:rPr>
            </w:pPr>
            <w:proofErr w:type="spellStart"/>
            <w:r w:rsidRPr="00E158BE">
              <w:rPr>
                <w:b/>
                <w:bCs/>
                <w:lang w:val="en-US"/>
              </w:rPr>
              <w:t>Caseflow</w:t>
            </w:r>
            <w:proofErr w:type="spellEnd"/>
          </w:p>
        </w:tc>
        <w:tc>
          <w:tcPr>
            <w:tcW w:w="1138" w:type="dxa"/>
          </w:tcPr>
          <w:p w14:paraId="3369AE69" w14:textId="77777777" w:rsidR="00E158BE" w:rsidRPr="00E158BE" w:rsidRDefault="00E158BE" w:rsidP="00E158BE">
            <w:pPr>
              <w:rPr>
                <w:lang w:val="en-US"/>
              </w:rPr>
            </w:pPr>
            <w:r w:rsidRPr="00E158BE">
              <w:rPr>
                <w:b/>
                <w:bCs/>
                <w:lang w:val="en-US"/>
              </w:rPr>
              <w:t>2019/20</w:t>
            </w:r>
          </w:p>
        </w:tc>
        <w:tc>
          <w:tcPr>
            <w:tcW w:w="1137" w:type="dxa"/>
          </w:tcPr>
          <w:p w14:paraId="7854C337" w14:textId="77777777" w:rsidR="00E158BE" w:rsidRPr="00E158BE" w:rsidRDefault="00E158BE" w:rsidP="00E158BE">
            <w:pPr>
              <w:rPr>
                <w:lang w:val="en-US"/>
              </w:rPr>
            </w:pPr>
            <w:r w:rsidRPr="00E158BE">
              <w:rPr>
                <w:b/>
                <w:bCs/>
                <w:lang w:val="en-US"/>
              </w:rPr>
              <w:t>2020/21</w:t>
            </w:r>
          </w:p>
        </w:tc>
        <w:tc>
          <w:tcPr>
            <w:tcW w:w="1138" w:type="dxa"/>
          </w:tcPr>
          <w:p w14:paraId="66D20359" w14:textId="77777777" w:rsidR="00E158BE" w:rsidRPr="00E158BE" w:rsidRDefault="00E158BE" w:rsidP="00E158BE">
            <w:pPr>
              <w:rPr>
                <w:lang w:val="en-US"/>
              </w:rPr>
            </w:pPr>
            <w:r w:rsidRPr="00E158BE">
              <w:rPr>
                <w:b/>
                <w:bCs/>
                <w:lang w:val="en-US"/>
              </w:rPr>
              <w:t>2021/22</w:t>
            </w:r>
          </w:p>
        </w:tc>
        <w:tc>
          <w:tcPr>
            <w:tcW w:w="1395" w:type="dxa"/>
          </w:tcPr>
          <w:p w14:paraId="21D75C9A" w14:textId="77777777" w:rsidR="00E158BE" w:rsidRPr="00E158BE" w:rsidRDefault="00E158BE" w:rsidP="00E158BE">
            <w:pPr>
              <w:rPr>
                <w:lang w:val="en-US"/>
              </w:rPr>
            </w:pPr>
            <w:r w:rsidRPr="00E158BE">
              <w:rPr>
                <w:b/>
                <w:bCs/>
                <w:lang w:val="en-US"/>
              </w:rPr>
              <w:t>2022/23</w:t>
            </w:r>
          </w:p>
        </w:tc>
        <w:tc>
          <w:tcPr>
            <w:tcW w:w="1395" w:type="dxa"/>
          </w:tcPr>
          <w:p w14:paraId="5E084FAB" w14:textId="77777777" w:rsidR="00E158BE" w:rsidRPr="00E158BE" w:rsidRDefault="00E158BE" w:rsidP="00E158BE">
            <w:pPr>
              <w:rPr>
                <w:lang w:val="en-US"/>
              </w:rPr>
            </w:pPr>
            <w:r w:rsidRPr="00E158BE">
              <w:rPr>
                <w:b/>
                <w:bCs/>
                <w:lang w:val="en-US"/>
              </w:rPr>
              <w:t>Variance</w:t>
            </w:r>
          </w:p>
        </w:tc>
      </w:tr>
      <w:tr w:rsidR="00E158BE" w:rsidRPr="00E158BE" w14:paraId="62BD2AF0" w14:textId="77777777" w:rsidTr="009E6EB3">
        <w:trPr>
          <w:cantSplit/>
          <w:trHeight w:val="406"/>
        </w:trPr>
        <w:tc>
          <w:tcPr>
            <w:tcW w:w="2868" w:type="dxa"/>
          </w:tcPr>
          <w:p w14:paraId="17819974" w14:textId="77777777" w:rsidR="00E158BE" w:rsidRPr="00E158BE" w:rsidRDefault="00E158BE" w:rsidP="00E158BE">
            <w:pPr>
              <w:rPr>
                <w:lang w:val="en-US"/>
              </w:rPr>
            </w:pPr>
            <w:r w:rsidRPr="00E158BE">
              <w:rPr>
                <w:lang w:val="en-US"/>
              </w:rPr>
              <w:t>Initiations</w:t>
            </w:r>
          </w:p>
        </w:tc>
        <w:tc>
          <w:tcPr>
            <w:tcW w:w="1138" w:type="dxa"/>
          </w:tcPr>
          <w:p w14:paraId="61E8B94D" w14:textId="77777777" w:rsidR="00E158BE" w:rsidRPr="00E158BE" w:rsidRDefault="00E158BE" w:rsidP="00E158BE">
            <w:pPr>
              <w:rPr>
                <w:lang w:val="en-US"/>
              </w:rPr>
            </w:pPr>
            <w:r w:rsidRPr="00E158BE">
              <w:rPr>
                <w:lang w:val="en-US"/>
              </w:rPr>
              <w:t>12,981</w:t>
            </w:r>
          </w:p>
        </w:tc>
        <w:tc>
          <w:tcPr>
            <w:tcW w:w="1137" w:type="dxa"/>
          </w:tcPr>
          <w:p w14:paraId="3819A7B9" w14:textId="77777777" w:rsidR="00E158BE" w:rsidRPr="00E158BE" w:rsidRDefault="00E158BE" w:rsidP="00E158BE">
            <w:pPr>
              <w:rPr>
                <w:lang w:val="en-US"/>
              </w:rPr>
            </w:pPr>
            <w:r w:rsidRPr="00E158BE">
              <w:rPr>
                <w:lang w:val="en-US"/>
              </w:rPr>
              <w:t>14,169</w:t>
            </w:r>
          </w:p>
        </w:tc>
        <w:tc>
          <w:tcPr>
            <w:tcW w:w="1138" w:type="dxa"/>
          </w:tcPr>
          <w:p w14:paraId="4B443B80" w14:textId="77777777" w:rsidR="00E158BE" w:rsidRPr="00E158BE" w:rsidRDefault="00E158BE" w:rsidP="00E158BE">
            <w:pPr>
              <w:rPr>
                <w:lang w:val="en-US"/>
              </w:rPr>
            </w:pPr>
            <w:r w:rsidRPr="00E158BE">
              <w:rPr>
                <w:lang w:val="en-US"/>
              </w:rPr>
              <w:t>12,848</w:t>
            </w:r>
          </w:p>
        </w:tc>
        <w:tc>
          <w:tcPr>
            <w:tcW w:w="1395" w:type="dxa"/>
          </w:tcPr>
          <w:p w14:paraId="13AB686E" w14:textId="77777777" w:rsidR="00E158BE" w:rsidRPr="00E158BE" w:rsidRDefault="00E158BE" w:rsidP="00E158BE">
            <w:pPr>
              <w:rPr>
                <w:lang w:val="en-US"/>
              </w:rPr>
            </w:pPr>
            <w:r w:rsidRPr="00E158BE">
              <w:rPr>
                <w:lang w:val="en-US"/>
              </w:rPr>
              <w:t>14,058</w:t>
            </w:r>
          </w:p>
        </w:tc>
        <w:tc>
          <w:tcPr>
            <w:tcW w:w="1395" w:type="dxa"/>
          </w:tcPr>
          <w:p w14:paraId="31D21004" w14:textId="77777777" w:rsidR="00E158BE" w:rsidRPr="00E158BE" w:rsidRDefault="00E158BE" w:rsidP="00E158BE">
            <w:pPr>
              <w:rPr>
                <w:lang w:val="en-US"/>
              </w:rPr>
            </w:pPr>
            <w:r w:rsidRPr="00E158BE">
              <w:rPr>
                <w:b/>
                <w:bCs/>
                <w:lang w:val="en-US"/>
              </w:rPr>
              <w:t>9%</w:t>
            </w:r>
          </w:p>
        </w:tc>
      </w:tr>
      <w:tr w:rsidR="00E158BE" w:rsidRPr="00E158BE" w14:paraId="15612355" w14:textId="77777777" w:rsidTr="009E6EB3">
        <w:trPr>
          <w:cantSplit/>
          <w:trHeight w:val="360"/>
        </w:trPr>
        <w:tc>
          <w:tcPr>
            <w:tcW w:w="2868" w:type="dxa"/>
          </w:tcPr>
          <w:p w14:paraId="0E252FF4" w14:textId="77777777" w:rsidR="00E158BE" w:rsidRPr="00E158BE" w:rsidRDefault="00E158BE" w:rsidP="00E158BE">
            <w:pPr>
              <w:rPr>
                <w:lang w:val="en-US"/>
              </w:rPr>
            </w:pPr>
            <w:proofErr w:type="spellStart"/>
            <w:r w:rsidRPr="00E158BE">
              <w:rPr>
                <w:lang w:val="en-US"/>
              </w:rPr>
              <w:t>Finalisations</w:t>
            </w:r>
            <w:proofErr w:type="spellEnd"/>
          </w:p>
        </w:tc>
        <w:tc>
          <w:tcPr>
            <w:tcW w:w="1138" w:type="dxa"/>
          </w:tcPr>
          <w:p w14:paraId="43AD534C" w14:textId="77777777" w:rsidR="00E158BE" w:rsidRPr="00E158BE" w:rsidRDefault="00E158BE" w:rsidP="00E158BE">
            <w:pPr>
              <w:rPr>
                <w:lang w:val="en-US"/>
              </w:rPr>
            </w:pPr>
            <w:r w:rsidRPr="00E158BE">
              <w:rPr>
                <w:lang w:val="en-US"/>
              </w:rPr>
              <w:t>12,920</w:t>
            </w:r>
          </w:p>
        </w:tc>
        <w:tc>
          <w:tcPr>
            <w:tcW w:w="1137" w:type="dxa"/>
          </w:tcPr>
          <w:p w14:paraId="6B61522A" w14:textId="77777777" w:rsidR="00E158BE" w:rsidRPr="00E158BE" w:rsidRDefault="00E158BE" w:rsidP="00E158BE">
            <w:pPr>
              <w:rPr>
                <w:lang w:val="en-US"/>
              </w:rPr>
            </w:pPr>
            <w:r w:rsidRPr="00E158BE">
              <w:rPr>
                <w:lang w:val="en-US"/>
              </w:rPr>
              <w:t>13,361</w:t>
            </w:r>
          </w:p>
        </w:tc>
        <w:tc>
          <w:tcPr>
            <w:tcW w:w="1138" w:type="dxa"/>
          </w:tcPr>
          <w:p w14:paraId="0F9A0102" w14:textId="77777777" w:rsidR="00E158BE" w:rsidRPr="00E158BE" w:rsidRDefault="00E158BE" w:rsidP="00E158BE">
            <w:pPr>
              <w:rPr>
                <w:lang w:val="en-US"/>
              </w:rPr>
            </w:pPr>
            <w:r w:rsidRPr="00E158BE">
              <w:rPr>
                <w:lang w:val="en-US"/>
              </w:rPr>
              <w:t>12,420</w:t>
            </w:r>
          </w:p>
        </w:tc>
        <w:tc>
          <w:tcPr>
            <w:tcW w:w="1395" w:type="dxa"/>
          </w:tcPr>
          <w:p w14:paraId="222564FF" w14:textId="77777777" w:rsidR="00E158BE" w:rsidRPr="00E158BE" w:rsidRDefault="00E158BE" w:rsidP="00E158BE">
            <w:pPr>
              <w:rPr>
                <w:lang w:val="en-US"/>
              </w:rPr>
            </w:pPr>
            <w:r w:rsidRPr="00E158BE">
              <w:rPr>
                <w:lang w:val="en-US"/>
              </w:rPr>
              <w:t>14,097</w:t>
            </w:r>
          </w:p>
        </w:tc>
        <w:tc>
          <w:tcPr>
            <w:tcW w:w="1395" w:type="dxa"/>
          </w:tcPr>
          <w:p w14:paraId="0FA0581E" w14:textId="77777777" w:rsidR="00E158BE" w:rsidRPr="00E158BE" w:rsidRDefault="00E158BE" w:rsidP="00E158BE">
            <w:pPr>
              <w:rPr>
                <w:lang w:val="en-US"/>
              </w:rPr>
            </w:pPr>
            <w:r w:rsidRPr="00E158BE">
              <w:rPr>
                <w:b/>
                <w:bCs/>
                <w:lang w:val="en-US"/>
              </w:rPr>
              <w:t>14%</w:t>
            </w:r>
          </w:p>
        </w:tc>
      </w:tr>
      <w:tr w:rsidR="00E158BE" w:rsidRPr="00E158BE" w14:paraId="173AC883" w14:textId="77777777" w:rsidTr="009E6EB3">
        <w:trPr>
          <w:cantSplit/>
          <w:trHeight w:val="360"/>
        </w:trPr>
        <w:tc>
          <w:tcPr>
            <w:tcW w:w="2868" w:type="dxa"/>
          </w:tcPr>
          <w:p w14:paraId="4A9542B4" w14:textId="77777777" w:rsidR="00E158BE" w:rsidRPr="00E158BE" w:rsidRDefault="00E158BE" w:rsidP="00E158BE">
            <w:pPr>
              <w:rPr>
                <w:lang w:val="en-US"/>
              </w:rPr>
            </w:pPr>
            <w:r w:rsidRPr="00E158BE">
              <w:rPr>
                <w:lang w:val="en-US"/>
              </w:rPr>
              <w:t>Clearance rate</w:t>
            </w:r>
          </w:p>
        </w:tc>
        <w:tc>
          <w:tcPr>
            <w:tcW w:w="1138" w:type="dxa"/>
          </w:tcPr>
          <w:p w14:paraId="5B2CD086" w14:textId="77777777" w:rsidR="00E158BE" w:rsidRPr="00E158BE" w:rsidRDefault="00E158BE" w:rsidP="00E158BE">
            <w:pPr>
              <w:rPr>
                <w:lang w:val="en-US"/>
              </w:rPr>
            </w:pPr>
            <w:r w:rsidRPr="00E158BE">
              <w:rPr>
                <w:lang w:val="en-US"/>
              </w:rPr>
              <w:t>100%</w:t>
            </w:r>
          </w:p>
        </w:tc>
        <w:tc>
          <w:tcPr>
            <w:tcW w:w="1137" w:type="dxa"/>
          </w:tcPr>
          <w:p w14:paraId="61489C6A" w14:textId="77777777" w:rsidR="00E158BE" w:rsidRPr="00E158BE" w:rsidRDefault="00E158BE" w:rsidP="00E158BE">
            <w:pPr>
              <w:rPr>
                <w:lang w:val="en-US"/>
              </w:rPr>
            </w:pPr>
            <w:r w:rsidRPr="00E158BE">
              <w:rPr>
                <w:lang w:val="en-US"/>
              </w:rPr>
              <w:t>94%</w:t>
            </w:r>
          </w:p>
        </w:tc>
        <w:tc>
          <w:tcPr>
            <w:tcW w:w="1138" w:type="dxa"/>
          </w:tcPr>
          <w:p w14:paraId="39A57263" w14:textId="77777777" w:rsidR="00E158BE" w:rsidRPr="00E158BE" w:rsidRDefault="00E158BE" w:rsidP="00E158BE">
            <w:pPr>
              <w:rPr>
                <w:lang w:val="en-US"/>
              </w:rPr>
            </w:pPr>
            <w:r w:rsidRPr="00E158BE">
              <w:rPr>
                <w:lang w:val="en-US"/>
              </w:rPr>
              <w:t>97%</w:t>
            </w:r>
          </w:p>
        </w:tc>
        <w:tc>
          <w:tcPr>
            <w:tcW w:w="1395" w:type="dxa"/>
          </w:tcPr>
          <w:p w14:paraId="1B221EAD" w14:textId="77777777" w:rsidR="00E158BE" w:rsidRPr="00E158BE" w:rsidRDefault="00E158BE" w:rsidP="00E158BE">
            <w:pPr>
              <w:rPr>
                <w:lang w:val="en-US"/>
              </w:rPr>
            </w:pPr>
            <w:r w:rsidRPr="00E158BE">
              <w:rPr>
                <w:lang w:val="en-US"/>
              </w:rPr>
              <w:t>100%</w:t>
            </w:r>
          </w:p>
        </w:tc>
        <w:tc>
          <w:tcPr>
            <w:tcW w:w="1395" w:type="dxa"/>
          </w:tcPr>
          <w:p w14:paraId="06FF9D1B" w14:textId="77777777" w:rsidR="00E158BE" w:rsidRPr="00E158BE" w:rsidRDefault="00E158BE" w:rsidP="00E158BE">
            <w:pPr>
              <w:rPr>
                <w:lang w:val="en-US"/>
              </w:rPr>
            </w:pPr>
            <w:r w:rsidRPr="00E158BE">
              <w:rPr>
                <w:b/>
                <w:bCs/>
                <w:lang w:val="en-US"/>
              </w:rPr>
              <w:t xml:space="preserve"> 4%</w:t>
            </w:r>
          </w:p>
        </w:tc>
      </w:tr>
    </w:tbl>
    <w:p w14:paraId="452B09CE"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647803BA" w14:textId="77777777" w:rsidTr="009E6EB3">
        <w:trPr>
          <w:cantSplit/>
          <w:trHeight w:val="406"/>
          <w:tblHeader/>
        </w:trPr>
        <w:tc>
          <w:tcPr>
            <w:tcW w:w="2868" w:type="dxa"/>
          </w:tcPr>
          <w:p w14:paraId="1F23F0DD" w14:textId="77777777" w:rsidR="00E158BE" w:rsidRPr="00E158BE" w:rsidRDefault="00E158BE" w:rsidP="00E158BE">
            <w:pPr>
              <w:rPr>
                <w:lang w:val="en-US"/>
              </w:rPr>
            </w:pPr>
            <w:r w:rsidRPr="00E158BE">
              <w:rPr>
                <w:b/>
                <w:bCs/>
                <w:lang w:val="en-US"/>
              </w:rPr>
              <w:t xml:space="preserve">Applications by </w:t>
            </w:r>
            <w:proofErr w:type="spellStart"/>
            <w:r w:rsidRPr="00E158BE">
              <w:rPr>
                <w:b/>
                <w:bCs/>
                <w:lang w:val="en-US"/>
              </w:rPr>
              <w:t>lodgement</w:t>
            </w:r>
            <w:proofErr w:type="spellEnd"/>
            <w:r w:rsidRPr="00E158BE">
              <w:rPr>
                <w:b/>
                <w:bCs/>
                <w:lang w:val="en-US"/>
              </w:rPr>
              <w:t xml:space="preserve"> type for initiated cases</w:t>
            </w:r>
          </w:p>
        </w:tc>
        <w:tc>
          <w:tcPr>
            <w:tcW w:w="1138" w:type="dxa"/>
          </w:tcPr>
          <w:p w14:paraId="40DC1DA2" w14:textId="77777777" w:rsidR="00E158BE" w:rsidRPr="00E158BE" w:rsidRDefault="00E158BE" w:rsidP="00E158BE">
            <w:pPr>
              <w:rPr>
                <w:lang w:val="en-US"/>
              </w:rPr>
            </w:pPr>
            <w:r w:rsidRPr="00E158BE">
              <w:rPr>
                <w:b/>
                <w:bCs/>
                <w:lang w:val="en-US"/>
              </w:rPr>
              <w:t>2019/20</w:t>
            </w:r>
          </w:p>
        </w:tc>
        <w:tc>
          <w:tcPr>
            <w:tcW w:w="1137" w:type="dxa"/>
          </w:tcPr>
          <w:p w14:paraId="5769B767" w14:textId="77777777" w:rsidR="00E158BE" w:rsidRPr="00E158BE" w:rsidRDefault="00E158BE" w:rsidP="00E158BE">
            <w:pPr>
              <w:rPr>
                <w:lang w:val="en-US"/>
              </w:rPr>
            </w:pPr>
            <w:r w:rsidRPr="00E158BE">
              <w:rPr>
                <w:b/>
                <w:bCs/>
                <w:lang w:val="en-US"/>
              </w:rPr>
              <w:t>2020/21</w:t>
            </w:r>
          </w:p>
        </w:tc>
        <w:tc>
          <w:tcPr>
            <w:tcW w:w="1138" w:type="dxa"/>
          </w:tcPr>
          <w:p w14:paraId="0DADC54F" w14:textId="77777777" w:rsidR="00E158BE" w:rsidRPr="00E158BE" w:rsidRDefault="00E158BE" w:rsidP="00E158BE">
            <w:pPr>
              <w:rPr>
                <w:lang w:val="en-US"/>
              </w:rPr>
            </w:pPr>
            <w:r w:rsidRPr="00E158BE">
              <w:rPr>
                <w:b/>
                <w:bCs/>
                <w:lang w:val="en-US"/>
              </w:rPr>
              <w:t>2021/22</w:t>
            </w:r>
          </w:p>
        </w:tc>
        <w:tc>
          <w:tcPr>
            <w:tcW w:w="1395" w:type="dxa"/>
          </w:tcPr>
          <w:p w14:paraId="5E7727D6" w14:textId="77777777" w:rsidR="00E158BE" w:rsidRPr="00E158BE" w:rsidRDefault="00E158BE" w:rsidP="00E158BE">
            <w:pPr>
              <w:rPr>
                <w:lang w:val="en-US"/>
              </w:rPr>
            </w:pPr>
            <w:r w:rsidRPr="00E158BE">
              <w:rPr>
                <w:b/>
                <w:bCs/>
                <w:lang w:val="en-US"/>
              </w:rPr>
              <w:t>2022/23</w:t>
            </w:r>
          </w:p>
        </w:tc>
        <w:tc>
          <w:tcPr>
            <w:tcW w:w="1395" w:type="dxa"/>
          </w:tcPr>
          <w:p w14:paraId="1C40292A" w14:textId="77777777" w:rsidR="00E158BE" w:rsidRPr="00E158BE" w:rsidRDefault="00E158BE" w:rsidP="00E158BE">
            <w:pPr>
              <w:rPr>
                <w:lang w:val="en-US"/>
              </w:rPr>
            </w:pPr>
            <w:r w:rsidRPr="00E158BE">
              <w:rPr>
                <w:b/>
                <w:bCs/>
                <w:lang w:val="en-US"/>
              </w:rPr>
              <w:t>Variance</w:t>
            </w:r>
          </w:p>
        </w:tc>
      </w:tr>
      <w:tr w:rsidR="00E158BE" w:rsidRPr="00E158BE" w14:paraId="20BF21C7" w14:textId="77777777" w:rsidTr="009E6EB3">
        <w:trPr>
          <w:cantSplit/>
          <w:trHeight w:val="406"/>
        </w:trPr>
        <w:tc>
          <w:tcPr>
            <w:tcW w:w="2868" w:type="dxa"/>
          </w:tcPr>
          <w:p w14:paraId="6B33DDBF" w14:textId="77777777" w:rsidR="00E158BE" w:rsidRPr="00E158BE" w:rsidRDefault="00E158BE" w:rsidP="00E158BE">
            <w:pPr>
              <w:rPr>
                <w:lang w:val="en-US"/>
              </w:rPr>
            </w:pPr>
            <w:r w:rsidRPr="00E158BE">
              <w:rPr>
                <w:lang w:val="en-US"/>
              </w:rPr>
              <w:t>Guardianship Hub (online)</w:t>
            </w:r>
          </w:p>
        </w:tc>
        <w:tc>
          <w:tcPr>
            <w:tcW w:w="1138" w:type="dxa"/>
          </w:tcPr>
          <w:p w14:paraId="3FCEC6CC" w14:textId="77777777" w:rsidR="00E158BE" w:rsidRPr="00E158BE" w:rsidRDefault="00E158BE" w:rsidP="00E158BE">
            <w:pPr>
              <w:rPr>
                <w:lang w:val="en-US"/>
              </w:rPr>
            </w:pPr>
            <w:r w:rsidRPr="00E158BE">
              <w:rPr>
                <w:lang w:val="en-US"/>
              </w:rPr>
              <w:t>1,826</w:t>
            </w:r>
          </w:p>
        </w:tc>
        <w:tc>
          <w:tcPr>
            <w:tcW w:w="1137" w:type="dxa"/>
          </w:tcPr>
          <w:p w14:paraId="7AAD54DA" w14:textId="77777777" w:rsidR="00E158BE" w:rsidRPr="00E158BE" w:rsidRDefault="00E158BE" w:rsidP="00E158BE">
            <w:pPr>
              <w:rPr>
                <w:lang w:val="en-US"/>
              </w:rPr>
            </w:pPr>
            <w:r w:rsidRPr="00E158BE">
              <w:rPr>
                <w:lang w:val="en-US"/>
              </w:rPr>
              <w:t>2,187</w:t>
            </w:r>
          </w:p>
        </w:tc>
        <w:tc>
          <w:tcPr>
            <w:tcW w:w="1138" w:type="dxa"/>
          </w:tcPr>
          <w:p w14:paraId="669D19BE" w14:textId="77777777" w:rsidR="00E158BE" w:rsidRPr="00E158BE" w:rsidRDefault="00E158BE" w:rsidP="00E158BE">
            <w:pPr>
              <w:rPr>
                <w:lang w:val="en-US"/>
              </w:rPr>
            </w:pPr>
            <w:r w:rsidRPr="00E158BE">
              <w:rPr>
                <w:lang w:val="en-US"/>
              </w:rPr>
              <w:t>2,507</w:t>
            </w:r>
          </w:p>
        </w:tc>
        <w:tc>
          <w:tcPr>
            <w:tcW w:w="1395" w:type="dxa"/>
          </w:tcPr>
          <w:p w14:paraId="33F17341" w14:textId="77777777" w:rsidR="00E158BE" w:rsidRPr="00E158BE" w:rsidRDefault="00E158BE" w:rsidP="00E158BE">
            <w:pPr>
              <w:rPr>
                <w:lang w:val="en-US"/>
              </w:rPr>
            </w:pPr>
            <w:r w:rsidRPr="00E158BE">
              <w:rPr>
                <w:lang w:val="en-US"/>
              </w:rPr>
              <w:t>2,740</w:t>
            </w:r>
          </w:p>
        </w:tc>
        <w:tc>
          <w:tcPr>
            <w:tcW w:w="1395" w:type="dxa"/>
          </w:tcPr>
          <w:p w14:paraId="50DF474C" w14:textId="77777777" w:rsidR="00E158BE" w:rsidRPr="00E158BE" w:rsidRDefault="00E158BE" w:rsidP="00E158BE">
            <w:pPr>
              <w:rPr>
                <w:lang w:val="en-US"/>
              </w:rPr>
            </w:pPr>
            <w:r w:rsidRPr="00E158BE">
              <w:rPr>
                <w:b/>
                <w:bCs/>
                <w:lang w:val="en-US"/>
              </w:rPr>
              <w:t>9%</w:t>
            </w:r>
          </w:p>
        </w:tc>
      </w:tr>
      <w:tr w:rsidR="00E158BE" w:rsidRPr="00E158BE" w14:paraId="2AB015BE" w14:textId="77777777" w:rsidTr="009E6EB3">
        <w:trPr>
          <w:cantSplit/>
          <w:trHeight w:val="360"/>
        </w:trPr>
        <w:tc>
          <w:tcPr>
            <w:tcW w:w="2868" w:type="dxa"/>
          </w:tcPr>
          <w:p w14:paraId="5F7F89BC" w14:textId="77777777" w:rsidR="00E158BE" w:rsidRPr="00E158BE" w:rsidRDefault="00E158BE" w:rsidP="00E158BE">
            <w:pPr>
              <w:rPr>
                <w:lang w:val="en-US"/>
              </w:rPr>
            </w:pPr>
            <w:r w:rsidRPr="00E158BE">
              <w:rPr>
                <w:lang w:val="en-US"/>
              </w:rPr>
              <w:t>Registry (manual)</w:t>
            </w:r>
          </w:p>
        </w:tc>
        <w:tc>
          <w:tcPr>
            <w:tcW w:w="1138" w:type="dxa"/>
          </w:tcPr>
          <w:p w14:paraId="3AD3E536" w14:textId="77777777" w:rsidR="00E158BE" w:rsidRPr="00E158BE" w:rsidRDefault="00E158BE" w:rsidP="00E158BE">
            <w:pPr>
              <w:rPr>
                <w:lang w:val="en-US"/>
              </w:rPr>
            </w:pPr>
            <w:r w:rsidRPr="00E158BE">
              <w:rPr>
                <w:lang w:val="en-US"/>
              </w:rPr>
              <w:t>11,155</w:t>
            </w:r>
          </w:p>
        </w:tc>
        <w:tc>
          <w:tcPr>
            <w:tcW w:w="1137" w:type="dxa"/>
          </w:tcPr>
          <w:p w14:paraId="6E0D2261" w14:textId="77777777" w:rsidR="00E158BE" w:rsidRPr="00E158BE" w:rsidRDefault="00E158BE" w:rsidP="00E158BE">
            <w:pPr>
              <w:rPr>
                <w:lang w:val="en-US"/>
              </w:rPr>
            </w:pPr>
            <w:r w:rsidRPr="00E158BE">
              <w:rPr>
                <w:lang w:val="en-US"/>
              </w:rPr>
              <w:t>11,982</w:t>
            </w:r>
          </w:p>
        </w:tc>
        <w:tc>
          <w:tcPr>
            <w:tcW w:w="1138" w:type="dxa"/>
          </w:tcPr>
          <w:p w14:paraId="08ECD44F" w14:textId="77777777" w:rsidR="00E158BE" w:rsidRPr="00E158BE" w:rsidRDefault="00E158BE" w:rsidP="00E158BE">
            <w:pPr>
              <w:rPr>
                <w:lang w:val="en-US"/>
              </w:rPr>
            </w:pPr>
            <w:r w:rsidRPr="00E158BE">
              <w:rPr>
                <w:lang w:val="en-US"/>
              </w:rPr>
              <w:t>10,341</w:t>
            </w:r>
          </w:p>
        </w:tc>
        <w:tc>
          <w:tcPr>
            <w:tcW w:w="1395" w:type="dxa"/>
          </w:tcPr>
          <w:p w14:paraId="009991ED" w14:textId="77777777" w:rsidR="00E158BE" w:rsidRPr="00E158BE" w:rsidRDefault="00E158BE" w:rsidP="00E158BE">
            <w:pPr>
              <w:rPr>
                <w:lang w:val="en-US"/>
              </w:rPr>
            </w:pPr>
            <w:r w:rsidRPr="00E158BE">
              <w:rPr>
                <w:lang w:val="en-US"/>
              </w:rPr>
              <w:t>11,318</w:t>
            </w:r>
          </w:p>
        </w:tc>
        <w:tc>
          <w:tcPr>
            <w:tcW w:w="1395" w:type="dxa"/>
          </w:tcPr>
          <w:p w14:paraId="1E7FDF8E" w14:textId="77777777" w:rsidR="00E158BE" w:rsidRPr="00E158BE" w:rsidRDefault="00E158BE" w:rsidP="00E158BE">
            <w:pPr>
              <w:rPr>
                <w:lang w:val="en-US"/>
              </w:rPr>
            </w:pPr>
            <w:r w:rsidRPr="00E158BE">
              <w:rPr>
                <w:b/>
                <w:bCs/>
                <w:lang w:val="en-US"/>
              </w:rPr>
              <w:t>9%</w:t>
            </w:r>
          </w:p>
        </w:tc>
      </w:tr>
      <w:tr w:rsidR="00E158BE" w:rsidRPr="00E158BE" w14:paraId="3CD7640E" w14:textId="77777777" w:rsidTr="009E6EB3">
        <w:trPr>
          <w:cantSplit/>
          <w:trHeight w:val="360"/>
        </w:trPr>
        <w:tc>
          <w:tcPr>
            <w:tcW w:w="2868" w:type="dxa"/>
          </w:tcPr>
          <w:p w14:paraId="403EE01F" w14:textId="77777777" w:rsidR="00E158BE" w:rsidRPr="00E158BE" w:rsidRDefault="00E158BE" w:rsidP="00E158BE">
            <w:pPr>
              <w:rPr>
                <w:lang w:val="en-US"/>
              </w:rPr>
            </w:pPr>
            <w:r w:rsidRPr="00E158BE">
              <w:rPr>
                <w:b/>
                <w:bCs/>
                <w:lang w:val="en-US"/>
              </w:rPr>
              <w:lastRenderedPageBreak/>
              <w:t>Total</w:t>
            </w:r>
          </w:p>
        </w:tc>
        <w:tc>
          <w:tcPr>
            <w:tcW w:w="1138" w:type="dxa"/>
          </w:tcPr>
          <w:p w14:paraId="4728C909" w14:textId="77777777" w:rsidR="00E158BE" w:rsidRPr="00E158BE" w:rsidRDefault="00E158BE" w:rsidP="00E158BE">
            <w:pPr>
              <w:rPr>
                <w:lang w:val="en-US"/>
              </w:rPr>
            </w:pPr>
            <w:r w:rsidRPr="00E158BE">
              <w:rPr>
                <w:b/>
                <w:bCs/>
                <w:lang w:val="en-US"/>
              </w:rPr>
              <w:t>12,981</w:t>
            </w:r>
          </w:p>
        </w:tc>
        <w:tc>
          <w:tcPr>
            <w:tcW w:w="1137" w:type="dxa"/>
          </w:tcPr>
          <w:p w14:paraId="02B5303F" w14:textId="77777777" w:rsidR="00E158BE" w:rsidRPr="00E158BE" w:rsidRDefault="00E158BE" w:rsidP="00E158BE">
            <w:pPr>
              <w:rPr>
                <w:lang w:val="en-US"/>
              </w:rPr>
            </w:pPr>
            <w:r w:rsidRPr="00E158BE">
              <w:rPr>
                <w:b/>
                <w:bCs/>
                <w:lang w:val="en-US"/>
              </w:rPr>
              <w:t>14,169</w:t>
            </w:r>
          </w:p>
        </w:tc>
        <w:tc>
          <w:tcPr>
            <w:tcW w:w="1138" w:type="dxa"/>
          </w:tcPr>
          <w:p w14:paraId="7C08896B" w14:textId="77777777" w:rsidR="00E158BE" w:rsidRPr="00E158BE" w:rsidRDefault="00E158BE" w:rsidP="00E158BE">
            <w:pPr>
              <w:rPr>
                <w:lang w:val="en-US"/>
              </w:rPr>
            </w:pPr>
            <w:r w:rsidRPr="00E158BE">
              <w:rPr>
                <w:b/>
                <w:bCs/>
                <w:lang w:val="en-US"/>
              </w:rPr>
              <w:t>12,848</w:t>
            </w:r>
          </w:p>
        </w:tc>
        <w:tc>
          <w:tcPr>
            <w:tcW w:w="1395" w:type="dxa"/>
          </w:tcPr>
          <w:p w14:paraId="6E8CD857" w14:textId="77777777" w:rsidR="00E158BE" w:rsidRPr="00E158BE" w:rsidRDefault="00E158BE" w:rsidP="00E158BE">
            <w:pPr>
              <w:rPr>
                <w:lang w:val="en-US"/>
              </w:rPr>
            </w:pPr>
            <w:r w:rsidRPr="00E158BE">
              <w:rPr>
                <w:b/>
                <w:bCs/>
                <w:lang w:val="en-US"/>
              </w:rPr>
              <w:t>14,058</w:t>
            </w:r>
          </w:p>
        </w:tc>
        <w:tc>
          <w:tcPr>
            <w:tcW w:w="1395" w:type="dxa"/>
          </w:tcPr>
          <w:p w14:paraId="2C5465F0" w14:textId="77777777" w:rsidR="00E158BE" w:rsidRPr="00E158BE" w:rsidRDefault="00E158BE" w:rsidP="00E158BE">
            <w:pPr>
              <w:rPr>
                <w:lang w:val="en-US"/>
              </w:rPr>
            </w:pPr>
            <w:r w:rsidRPr="00E158BE">
              <w:rPr>
                <w:b/>
                <w:bCs/>
                <w:lang w:val="en-US"/>
              </w:rPr>
              <w:t>9%</w:t>
            </w:r>
          </w:p>
        </w:tc>
      </w:tr>
    </w:tbl>
    <w:p w14:paraId="2E264BF2"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03944392" w14:textId="77777777" w:rsidTr="009E6EB3">
        <w:trPr>
          <w:cantSplit/>
          <w:trHeight w:val="406"/>
          <w:tblHeader/>
        </w:trPr>
        <w:tc>
          <w:tcPr>
            <w:tcW w:w="2868" w:type="dxa"/>
          </w:tcPr>
          <w:p w14:paraId="0E3C5B1C" w14:textId="77777777" w:rsidR="00E158BE" w:rsidRPr="00E158BE" w:rsidRDefault="00E158BE" w:rsidP="00E158BE">
            <w:pPr>
              <w:rPr>
                <w:lang w:val="en-US"/>
              </w:rPr>
            </w:pPr>
            <w:r w:rsidRPr="00E158BE">
              <w:rPr>
                <w:b/>
                <w:bCs/>
                <w:lang w:val="en-US"/>
              </w:rPr>
              <w:t>Enabling enactments activities for initiated cases</w:t>
            </w:r>
          </w:p>
        </w:tc>
        <w:tc>
          <w:tcPr>
            <w:tcW w:w="1138" w:type="dxa"/>
          </w:tcPr>
          <w:p w14:paraId="3C7FECA1" w14:textId="77777777" w:rsidR="00E158BE" w:rsidRPr="00E158BE" w:rsidRDefault="00E158BE" w:rsidP="00E158BE">
            <w:pPr>
              <w:rPr>
                <w:lang w:val="en-US"/>
              </w:rPr>
            </w:pPr>
            <w:r w:rsidRPr="00E158BE">
              <w:rPr>
                <w:b/>
                <w:bCs/>
                <w:lang w:val="en-US"/>
              </w:rPr>
              <w:t>2019/20</w:t>
            </w:r>
          </w:p>
        </w:tc>
        <w:tc>
          <w:tcPr>
            <w:tcW w:w="1137" w:type="dxa"/>
          </w:tcPr>
          <w:p w14:paraId="12A5C3D1" w14:textId="77777777" w:rsidR="00E158BE" w:rsidRPr="00E158BE" w:rsidRDefault="00E158BE" w:rsidP="00E158BE">
            <w:pPr>
              <w:rPr>
                <w:lang w:val="en-US"/>
              </w:rPr>
            </w:pPr>
            <w:r w:rsidRPr="00E158BE">
              <w:rPr>
                <w:b/>
                <w:bCs/>
                <w:lang w:val="en-US"/>
              </w:rPr>
              <w:t>2020/21</w:t>
            </w:r>
          </w:p>
        </w:tc>
        <w:tc>
          <w:tcPr>
            <w:tcW w:w="1138" w:type="dxa"/>
          </w:tcPr>
          <w:p w14:paraId="7C55EEE8" w14:textId="77777777" w:rsidR="00E158BE" w:rsidRPr="00E158BE" w:rsidRDefault="00E158BE" w:rsidP="00E158BE">
            <w:pPr>
              <w:rPr>
                <w:lang w:val="en-US"/>
              </w:rPr>
            </w:pPr>
            <w:r w:rsidRPr="00E158BE">
              <w:rPr>
                <w:b/>
                <w:bCs/>
                <w:lang w:val="en-US"/>
              </w:rPr>
              <w:t>2021/22</w:t>
            </w:r>
          </w:p>
        </w:tc>
        <w:tc>
          <w:tcPr>
            <w:tcW w:w="1395" w:type="dxa"/>
          </w:tcPr>
          <w:p w14:paraId="07BB2D26" w14:textId="77777777" w:rsidR="00E158BE" w:rsidRPr="00E158BE" w:rsidRDefault="00E158BE" w:rsidP="00E158BE">
            <w:pPr>
              <w:rPr>
                <w:lang w:val="en-US"/>
              </w:rPr>
            </w:pPr>
            <w:r w:rsidRPr="00E158BE">
              <w:rPr>
                <w:b/>
                <w:bCs/>
                <w:lang w:val="en-US"/>
              </w:rPr>
              <w:t>2022/23</w:t>
            </w:r>
          </w:p>
        </w:tc>
        <w:tc>
          <w:tcPr>
            <w:tcW w:w="1395" w:type="dxa"/>
          </w:tcPr>
          <w:p w14:paraId="32BFCFD1" w14:textId="77777777" w:rsidR="00E158BE" w:rsidRPr="00E158BE" w:rsidRDefault="00E158BE" w:rsidP="00E158BE">
            <w:pPr>
              <w:rPr>
                <w:lang w:val="en-US"/>
              </w:rPr>
            </w:pPr>
            <w:r w:rsidRPr="00E158BE">
              <w:rPr>
                <w:b/>
                <w:bCs/>
                <w:lang w:val="en-US"/>
              </w:rPr>
              <w:t>Variance</w:t>
            </w:r>
          </w:p>
        </w:tc>
      </w:tr>
      <w:tr w:rsidR="00E158BE" w:rsidRPr="00E158BE" w14:paraId="45231C45" w14:textId="77777777" w:rsidTr="009E6EB3">
        <w:trPr>
          <w:cantSplit/>
          <w:trHeight w:val="406"/>
        </w:trPr>
        <w:tc>
          <w:tcPr>
            <w:tcW w:w="2868" w:type="dxa"/>
          </w:tcPr>
          <w:p w14:paraId="69F0E5D1" w14:textId="77777777" w:rsidR="00E158BE" w:rsidRPr="00E158BE" w:rsidRDefault="00E158BE" w:rsidP="00E158BE">
            <w:pPr>
              <w:rPr>
                <w:lang w:val="en-US"/>
              </w:rPr>
            </w:pPr>
            <w:r w:rsidRPr="00E158BE">
              <w:rPr>
                <w:lang w:val="en-US"/>
              </w:rPr>
              <w:t>Advice to administrator</w:t>
            </w:r>
          </w:p>
        </w:tc>
        <w:tc>
          <w:tcPr>
            <w:tcW w:w="1138" w:type="dxa"/>
          </w:tcPr>
          <w:p w14:paraId="59AD8274" w14:textId="77777777" w:rsidR="00E158BE" w:rsidRPr="00E158BE" w:rsidRDefault="00E158BE" w:rsidP="00E158BE">
            <w:pPr>
              <w:rPr>
                <w:lang w:val="en-US"/>
              </w:rPr>
            </w:pPr>
            <w:r w:rsidRPr="00E158BE">
              <w:rPr>
                <w:lang w:val="en-US"/>
              </w:rPr>
              <w:t>3,108</w:t>
            </w:r>
          </w:p>
        </w:tc>
        <w:tc>
          <w:tcPr>
            <w:tcW w:w="1137" w:type="dxa"/>
          </w:tcPr>
          <w:p w14:paraId="70727BD2" w14:textId="77777777" w:rsidR="00E158BE" w:rsidRPr="00E158BE" w:rsidRDefault="00E158BE" w:rsidP="00E158BE">
            <w:pPr>
              <w:rPr>
                <w:lang w:val="en-US"/>
              </w:rPr>
            </w:pPr>
            <w:r w:rsidRPr="00E158BE">
              <w:rPr>
                <w:lang w:val="en-US"/>
              </w:rPr>
              <w:t>3,268</w:t>
            </w:r>
          </w:p>
        </w:tc>
        <w:tc>
          <w:tcPr>
            <w:tcW w:w="1138" w:type="dxa"/>
          </w:tcPr>
          <w:p w14:paraId="730525C4" w14:textId="77777777" w:rsidR="00E158BE" w:rsidRPr="00E158BE" w:rsidRDefault="00E158BE" w:rsidP="00E158BE">
            <w:pPr>
              <w:rPr>
                <w:lang w:val="en-US"/>
              </w:rPr>
            </w:pPr>
            <w:r w:rsidRPr="00E158BE">
              <w:rPr>
                <w:lang w:val="en-US"/>
              </w:rPr>
              <w:t>3,180</w:t>
            </w:r>
          </w:p>
        </w:tc>
        <w:tc>
          <w:tcPr>
            <w:tcW w:w="1395" w:type="dxa"/>
          </w:tcPr>
          <w:p w14:paraId="2786C16C" w14:textId="77777777" w:rsidR="00E158BE" w:rsidRPr="00E158BE" w:rsidRDefault="00E158BE" w:rsidP="00E158BE">
            <w:pPr>
              <w:rPr>
                <w:lang w:val="en-US"/>
              </w:rPr>
            </w:pPr>
            <w:r w:rsidRPr="00E158BE">
              <w:rPr>
                <w:lang w:val="en-US"/>
              </w:rPr>
              <w:t>3,414</w:t>
            </w:r>
          </w:p>
        </w:tc>
        <w:tc>
          <w:tcPr>
            <w:tcW w:w="1395" w:type="dxa"/>
          </w:tcPr>
          <w:p w14:paraId="77B71164" w14:textId="77777777" w:rsidR="00E158BE" w:rsidRPr="00E158BE" w:rsidRDefault="00E158BE" w:rsidP="00E158BE">
            <w:pPr>
              <w:rPr>
                <w:lang w:val="en-US"/>
              </w:rPr>
            </w:pPr>
            <w:r w:rsidRPr="00E158BE">
              <w:rPr>
                <w:b/>
                <w:bCs/>
                <w:lang w:val="en-US"/>
              </w:rPr>
              <w:t>7%</w:t>
            </w:r>
          </w:p>
        </w:tc>
      </w:tr>
      <w:tr w:rsidR="00E158BE" w:rsidRPr="00E158BE" w14:paraId="0C847D6D" w14:textId="77777777" w:rsidTr="009E6EB3">
        <w:trPr>
          <w:cantSplit/>
          <w:trHeight w:val="406"/>
        </w:trPr>
        <w:tc>
          <w:tcPr>
            <w:tcW w:w="2868" w:type="dxa"/>
          </w:tcPr>
          <w:p w14:paraId="6F004F1E" w14:textId="77777777" w:rsidR="00E158BE" w:rsidRPr="00E158BE" w:rsidRDefault="00E158BE" w:rsidP="00E158BE">
            <w:pPr>
              <w:rPr>
                <w:lang w:val="en-US"/>
              </w:rPr>
            </w:pPr>
            <w:r w:rsidRPr="00E158BE">
              <w:rPr>
                <w:lang w:val="en-US"/>
              </w:rPr>
              <w:t>Directions</w:t>
            </w:r>
          </w:p>
        </w:tc>
        <w:tc>
          <w:tcPr>
            <w:tcW w:w="1138" w:type="dxa"/>
          </w:tcPr>
          <w:p w14:paraId="79E819BF" w14:textId="77777777" w:rsidR="00E158BE" w:rsidRPr="00E158BE" w:rsidRDefault="00E158BE" w:rsidP="00E158BE">
            <w:pPr>
              <w:rPr>
                <w:lang w:val="en-US"/>
              </w:rPr>
            </w:pPr>
            <w:r w:rsidRPr="00E158BE">
              <w:rPr>
                <w:lang w:val="en-US"/>
              </w:rPr>
              <w:t>759</w:t>
            </w:r>
          </w:p>
        </w:tc>
        <w:tc>
          <w:tcPr>
            <w:tcW w:w="1137" w:type="dxa"/>
          </w:tcPr>
          <w:p w14:paraId="5830AB4C" w14:textId="77777777" w:rsidR="00E158BE" w:rsidRPr="00E158BE" w:rsidRDefault="00E158BE" w:rsidP="00E158BE">
            <w:pPr>
              <w:rPr>
                <w:lang w:val="en-US"/>
              </w:rPr>
            </w:pPr>
            <w:r w:rsidRPr="00E158BE">
              <w:rPr>
                <w:lang w:val="en-US"/>
              </w:rPr>
              <w:t>787</w:t>
            </w:r>
          </w:p>
        </w:tc>
        <w:tc>
          <w:tcPr>
            <w:tcW w:w="1138" w:type="dxa"/>
          </w:tcPr>
          <w:p w14:paraId="5E2866A3" w14:textId="77777777" w:rsidR="00E158BE" w:rsidRPr="00E158BE" w:rsidRDefault="00E158BE" w:rsidP="00E158BE">
            <w:pPr>
              <w:rPr>
                <w:lang w:val="en-US"/>
              </w:rPr>
            </w:pPr>
            <w:r w:rsidRPr="00E158BE">
              <w:rPr>
                <w:lang w:val="en-US"/>
              </w:rPr>
              <w:t>612</w:t>
            </w:r>
          </w:p>
        </w:tc>
        <w:tc>
          <w:tcPr>
            <w:tcW w:w="1395" w:type="dxa"/>
          </w:tcPr>
          <w:p w14:paraId="4EF667DC" w14:textId="77777777" w:rsidR="00E158BE" w:rsidRPr="00E158BE" w:rsidRDefault="00E158BE" w:rsidP="00E158BE">
            <w:pPr>
              <w:rPr>
                <w:lang w:val="en-US"/>
              </w:rPr>
            </w:pPr>
            <w:r w:rsidRPr="00E158BE">
              <w:rPr>
                <w:lang w:val="en-US"/>
              </w:rPr>
              <w:t>405</w:t>
            </w:r>
          </w:p>
        </w:tc>
        <w:tc>
          <w:tcPr>
            <w:tcW w:w="1395" w:type="dxa"/>
          </w:tcPr>
          <w:p w14:paraId="5DFB4B4C" w14:textId="77777777" w:rsidR="00E158BE" w:rsidRPr="00E158BE" w:rsidRDefault="00E158BE" w:rsidP="00E158BE">
            <w:pPr>
              <w:rPr>
                <w:lang w:val="en-US"/>
              </w:rPr>
            </w:pPr>
            <w:r w:rsidRPr="00E158BE">
              <w:rPr>
                <w:b/>
                <w:bCs/>
                <w:lang w:val="en-US"/>
              </w:rPr>
              <w:t>-34%</w:t>
            </w:r>
          </w:p>
        </w:tc>
      </w:tr>
      <w:tr w:rsidR="00E158BE" w:rsidRPr="00E158BE" w14:paraId="3781A7D7" w14:textId="77777777" w:rsidTr="009E6EB3">
        <w:trPr>
          <w:cantSplit/>
          <w:trHeight w:val="899"/>
        </w:trPr>
        <w:tc>
          <w:tcPr>
            <w:tcW w:w="2868" w:type="dxa"/>
          </w:tcPr>
          <w:p w14:paraId="51CC77C4" w14:textId="77777777" w:rsidR="00E158BE" w:rsidRPr="00E158BE" w:rsidRDefault="00E158BE" w:rsidP="00E158BE">
            <w:pPr>
              <w:rPr>
                <w:lang w:val="en-US"/>
              </w:rPr>
            </w:pPr>
            <w:r w:rsidRPr="00E158BE">
              <w:rPr>
                <w:lang w:val="en-US"/>
              </w:rPr>
              <w:t>Orders about appointed medical treatment decision-makers and support persons</w:t>
            </w:r>
          </w:p>
        </w:tc>
        <w:tc>
          <w:tcPr>
            <w:tcW w:w="1138" w:type="dxa"/>
          </w:tcPr>
          <w:p w14:paraId="2C1B8ABF" w14:textId="77777777" w:rsidR="00E158BE" w:rsidRPr="00E158BE" w:rsidRDefault="00E158BE" w:rsidP="00E158BE">
            <w:pPr>
              <w:rPr>
                <w:lang w:val="en-US"/>
              </w:rPr>
            </w:pPr>
            <w:r w:rsidRPr="00E158BE">
              <w:rPr>
                <w:lang w:val="en-US"/>
              </w:rPr>
              <w:t>158</w:t>
            </w:r>
          </w:p>
        </w:tc>
        <w:tc>
          <w:tcPr>
            <w:tcW w:w="1137" w:type="dxa"/>
          </w:tcPr>
          <w:p w14:paraId="37A6947C" w14:textId="77777777" w:rsidR="00E158BE" w:rsidRPr="00E158BE" w:rsidRDefault="00E158BE" w:rsidP="00E158BE">
            <w:pPr>
              <w:rPr>
                <w:lang w:val="en-US"/>
              </w:rPr>
            </w:pPr>
            <w:r w:rsidRPr="00E158BE">
              <w:rPr>
                <w:lang w:val="en-US"/>
              </w:rPr>
              <w:t>34</w:t>
            </w:r>
          </w:p>
        </w:tc>
        <w:tc>
          <w:tcPr>
            <w:tcW w:w="1138" w:type="dxa"/>
          </w:tcPr>
          <w:p w14:paraId="0C9B1D63" w14:textId="77777777" w:rsidR="00E158BE" w:rsidRPr="00E158BE" w:rsidRDefault="00E158BE" w:rsidP="00E158BE">
            <w:pPr>
              <w:rPr>
                <w:lang w:val="en-US"/>
              </w:rPr>
            </w:pPr>
            <w:r w:rsidRPr="00E158BE">
              <w:rPr>
                <w:lang w:val="en-US"/>
              </w:rPr>
              <w:t>37</w:t>
            </w:r>
          </w:p>
        </w:tc>
        <w:tc>
          <w:tcPr>
            <w:tcW w:w="1395" w:type="dxa"/>
          </w:tcPr>
          <w:p w14:paraId="35C30541" w14:textId="77777777" w:rsidR="00E158BE" w:rsidRPr="00E158BE" w:rsidRDefault="00E158BE" w:rsidP="00E158BE">
            <w:pPr>
              <w:rPr>
                <w:lang w:val="en-US"/>
              </w:rPr>
            </w:pPr>
            <w:r w:rsidRPr="00E158BE">
              <w:rPr>
                <w:lang w:val="en-US"/>
              </w:rPr>
              <w:t>31</w:t>
            </w:r>
          </w:p>
        </w:tc>
        <w:tc>
          <w:tcPr>
            <w:tcW w:w="1395" w:type="dxa"/>
          </w:tcPr>
          <w:p w14:paraId="15AD617D" w14:textId="77777777" w:rsidR="00E158BE" w:rsidRPr="00E158BE" w:rsidRDefault="00E158BE" w:rsidP="00E158BE">
            <w:pPr>
              <w:rPr>
                <w:lang w:val="en-US"/>
              </w:rPr>
            </w:pPr>
            <w:r w:rsidRPr="00E158BE">
              <w:rPr>
                <w:b/>
                <w:bCs/>
                <w:lang w:val="en-US"/>
              </w:rPr>
              <w:t>-16%</w:t>
            </w:r>
          </w:p>
        </w:tc>
      </w:tr>
      <w:tr w:rsidR="00E158BE" w:rsidRPr="00E158BE" w14:paraId="62CFDA2D" w14:textId="77777777" w:rsidTr="009E6EB3">
        <w:trPr>
          <w:cantSplit/>
          <w:trHeight w:val="649"/>
        </w:trPr>
        <w:tc>
          <w:tcPr>
            <w:tcW w:w="2868" w:type="dxa"/>
          </w:tcPr>
          <w:p w14:paraId="0410BC20" w14:textId="77777777" w:rsidR="00E158BE" w:rsidRPr="00E158BE" w:rsidRDefault="00E158BE" w:rsidP="00E158BE">
            <w:pPr>
              <w:rPr>
                <w:lang w:val="en-US"/>
              </w:rPr>
            </w:pPr>
            <w:r w:rsidRPr="00E158BE">
              <w:rPr>
                <w:lang w:val="en-US"/>
              </w:rPr>
              <w:t>Order to comply with guardian’s decisions</w:t>
            </w:r>
          </w:p>
        </w:tc>
        <w:tc>
          <w:tcPr>
            <w:tcW w:w="1138" w:type="dxa"/>
          </w:tcPr>
          <w:p w14:paraId="110DC303" w14:textId="77777777" w:rsidR="00E158BE" w:rsidRPr="00E158BE" w:rsidRDefault="00E158BE" w:rsidP="00E158BE">
            <w:pPr>
              <w:rPr>
                <w:lang w:val="en-US"/>
              </w:rPr>
            </w:pPr>
            <w:r w:rsidRPr="00E158BE">
              <w:rPr>
                <w:lang w:val="en-US"/>
              </w:rPr>
              <w:t>10</w:t>
            </w:r>
          </w:p>
        </w:tc>
        <w:tc>
          <w:tcPr>
            <w:tcW w:w="1137" w:type="dxa"/>
          </w:tcPr>
          <w:p w14:paraId="57FF0415" w14:textId="77777777" w:rsidR="00E158BE" w:rsidRPr="00E158BE" w:rsidRDefault="00E158BE" w:rsidP="00E158BE">
            <w:pPr>
              <w:rPr>
                <w:lang w:val="en-US"/>
              </w:rPr>
            </w:pPr>
            <w:r w:rsidRPr="00E158BE">
              <w:rPr>
                <w:lang w:val="en-US"/>
              </w:rPr>
              <w:t>14</w:t>
            </w:r>
          </w:p>
        </w:tc>
        <w:tc>
          <w:tcPr>
            <w:tcW w:w="1138" w:type="dxa"/>
          </w:tcPr>
          <w:p w14:paraId="6D4C8A18" w14:textId="77777777" w:rsidR="00E158BE" w:rsidRPr="00E158BE" w:rsidRDefault="00E158BE" w:rsidP="00E158BE">
            <w:pPr>
              <w:rPr>
                <w:lang w:val="en-US"/>
              </w:rPr>
            </w:pPr>
            <w:r w:rsidRPr="00E158BE">
              <w:rPr>
                <w:lang w:val="en-US"/>
              </w:rPr>
              <w:t>41</w:t>
            </w:r>
          </w:p>
        </w:tc>
        <w:tc>
          <w:tcPr>
            <w:tcW w:w="1395" w:type="dxa"/>
          </w:tcPr>
          <w:p w14:paraId="2C5AAD36" w14:textId="77777777" w:rsidR="00E158BE" w:rsidRPr="00E158BE" w:rsidRDefault="00E158BE" w:rsidP="00E158BE">
            <w:pPr>
              <w:rPr>
                <w:lang w:val="en-US"/>
              </w:rPr>
            </w:pPr>
            <w:r w:rsidRPr="00E158BE">
              <w:rPr>
                <w:lang w:val="en-US"/>
              </w:rPr>
              <w:t>32</w:t>
            </w:r>
          </w:p>
        </w:tc>
        <w:tc>
          <w:tcPr>
            <w:tcW w:w="1395" w:type="dxa"/>
          </w:tcPr>
          <w:p w14:paraId="2DB3B913" w14:textId="77777777" w:rsidR="00E158BE" w:rsidRPr="00E158BE" w:rsidRDefault="00E158BE" w:rsidP="00E158BE">
            <w:pPr>
              <w:rPr>
                <w:lang w:val="en-US"/>
              </w:rPr>
            </w:pPr>
            <w:r w:rsidRPr="00E158BE">
              <w:rPr>
                <w:b/>
                <w:bCs/>
                <w:lang w:val="en-US"/>
              </w:rPr>
              <w:t>-22%</w:t>
            </w:r>
          </w:p>
        </w:tc>
      </w:tr>
      <w:tr w:rsidR="00E158BE" w:rsidRPr="00E158BE" w14:paraId="586C8EE9" w14:textId="77777777" w:rsidTr="009E6EB3">
        <w:trPr>
          <w:cantSplit/>
          <w:trHeight w:val="622"/>
        </w:trPr>
        <w:tc>
          <w:tcPr>
            <w:tcW w:w="2868" w:type="dxa"/>
          </w:tcPr>
          <w:p w14:paraId="5AF1ED1A" w14:textId="77777777" w:rsidR="00E158BE" w:rsidRPr="00E158BE" w:rsidRDefault="00E158BE" w:rsidP="00E158BE">
            <w:pPr>
              <w:rPr>
                <w:lang w:val="en-US"/>
              </w:rPr>
            </w:pPr>
            <w:r w:rsidRPr="00E158BE">
              <w:rPr>
                <w:lang w:val="en-US"/>
              </w:rPr>
              <w:t xml:space="preserve">Reassessment of order to comply with </w:t>
            </w:r>
            <w:proofErr w:type="gramStart"/>
            <w:r w:rsidRPr="00E158BE">
              <w:rPr>
                <w:lang w:val="en-US"/>
              </w:rPr>
              <w:t>guardians</w:t>
            </w:r>
            <w:proofErr w:type="gramEnd"/>
            <w:r w:rsidRPr="00E158BE">
              <w:rPr>
                <w:lang w:val="en-US"/>
              </w:rPr>
              <w:t xml:space="preserve"> decisions</w:t>
            </w:r>
          </w:p>
        </w:tc>
        <w:tc>
          <w:tcPr>
            <w:tcW w:w="1138" w:type="dxa"/>
          </w:tcPr>
          <w:p w14:paraId="0E21E8D9" w14:textId="77777777" w:rsidR="00E158BE" w:rsidRPr="00E158BE" w:rsidRDefault="00E158BE" w:rsidP="00E158BE">
            <w:pPr>
              <w:rPr>
                <w:lang w:val="en-US"/>
              </w:rPr>
            </w:pPr>
            <w:r w:rsidRPr="00E158BE">
              <w:rPr>
                <w:lang w:val="en-US"/>
              </w:rPr>
              <w:t>-</w:t>
            </w:r>
          </w:p>
        </w:tc>
        <w:tc>
          <w:tcPr>
            <w:tcW w:w="1137" w:type="dxa"/>
          </w:tcPr>
          <w:p w14:paraId="45EE7D9C" w14:textId="77777777" w:rsidR="00E158BE" w:rsidRPr="00E158BE" w:rsidRDefault="00E158BE" w:rsidP="00E158BE">
            <w:pPr>
              <w:rPr>
                <w:lang w:val="en-US"/>
              </w:rPr>
            </w:pPr>
            <w:r w:rsidRPr="00E158BE">
              <w:rPr>
                <w:lang w:val="en-US"/>
              </w:rPr>
              <w:t>3</w:t>
            </w:r>
          </w:p>
        </w:tc>
        <w:tc>
          <w:tcPr>
            <w:tcW w:w="1138" w:type="dxa"/>
          </w:tcPr>
          <w:p w14:paraId="6955AD06" w14:textId="77777777" w:rsidR="00E158BE" w:rsidRPr="00E158BE" w:rsidRDefault="00E158BE" w:rsidP="00E158BE">
            <w:pPr>
              <w:rPr>
                <w:lang w:val="en-US"/>
              </w:rPr>
            </w:pPr>
            <w:r w:rsidRPr="00E158BE">
              <w:rPr>
                <w:lang w:val="en-US"/>
              </w:rPr>
              <w:t>13</w:t>
            </w:r>
          </w:p>
        </w:tc>
        <w:tc>
          <w:tcPr>
            <w:tcW w:w="1395" w:type="dxa"/>
          </w:tcPr>
          <w:p w14:paraId="16DBB9D7" w14:textId="77777777" w:rsidR="00E158BE" w:rsidRPr="00E158BE" w:rsidRDefault="00E158BE" w:rsidP="00E158BE">
            <w:pPr>
              <w:rPr>
                <w:lang w:val="en-US"/>
              </w:rPr>
            </w:pPr>
            <w:r w:rsidRPr="00E158BE">
              <w:rPr>
                <w:lang w:val="en-US"/>
              </w:rPr>
              <w:t>25</w:t>
            </w:r>
          </w:p>
        </w:tc>
        <w:tc>
          <w:tcPr>
            <w:tcW w:w="1395" w:type="dxa"/>
          </w:tcPr>
          <w:p w14:paraId="06752DD9" w14:textId="77777777" w:rsidR="00E158BE" w:rsidRPr="00E158BE" w:rsidRDefault="00E158BE" w:rsidP="00E158BE">
            <w:pPr>
              <w:rPr>
                <w:lang w:val="en-US"/>
              </w:rPr>
            </w:pPr>
            <w:r w:rsidRPr="00E158BE">
              <w:rPr>
                <w:b/>
                <w:bCs/>
                <w:lang w:val="en-US"/>
              </w:rPr>
              <w:t>92%</w:t>
            </w:r>
          </w:p>
        </w:tc>
      </w:tr>
      <w:tr w:rsidR="00E158BE" w:rsidRPr="00E158BE" w14:paraId="7680463C" w14:textId="77777777" w:rsidTr="009E6EB3">
        <w:trPr>
          <w:cantSplit/>
          <w:trHeight w:val="622"/>
        </w:trPr>
        <w:tc>
          <w:tcPr>
            <w:tcW w:w="2868" w:type="dxa"/>
          </w:tcPr>
          <w:p w14:paraId="57B35982" w14:textId="77777777" w:rsidR="00E158BE" w:rsidRPr="00E158BE" w:rsidRDefault="00E158BE" w:rsidP="00E158BE">
            <w:pPr>
              <w:rPr>
                <w:lang w:val="en-US"/>
              </w:rPr>
            </w:pPr>
            <w:r w:rsidRPr="00E158BE">
              <w:rPr>
                <w:lang w:val="en-US"/>
              </w:rPr>
              <w:t>Rehearing for party to application</w:t>
            </w:r>
          </w:p>
        </w:tc>
        <w:tc>
          <w:tcPr>
            <w:tcW w:w="1138" w:type="dxa"/>
          </w:tcPr>
          <w:p w14:paraId="167DBA67" w14:textId="77777777" w:rsidR="00E158BE" w:rsidRPr="00E158BE" w:rsidRDefault="00E158BE" w:rsidP="00E158BE">
            <w:pPr>
              <w:rPr>
                <w:lang w:val="en-US"/>
              </w:rPr>
            </w:pPr>
            <w:r w:rsidRPr="00E158BE">
              <w:rPr>
                <w:lang w:val="en-US"/>
              </w:rPr>
              <w:t>14</w:t>
            </w:r>
          </w:p>
        </w:tc>
        <w:tc>
          <w:tcPr>
            <w:tcW w:w="1137" w:type="dxa"/>
          </w:tcPr>
          <w:p w14:paraId="7064C3A7" w14:textId="77777777" w:rsidR="00E158BE" w:rsidRPr="00E158BE" w:rsidRDefault="00E158BE" w:rsidP="00E158BE">
            <w:pPr>
              <w:rPr>
                <w:lang w:val="en-US"/>
              </w:rPr>
            </w:pPr>
            <w:r w:rsidRPr="00E158BE">
              <w:rPr>
                <w:lang w:val="en-US"/>
              </w:rPr>
              <w:t>47</w:t>
            </w:r>
          </w:p>
        </w:tc>
        <w:tc>
          <w:tcPr>
            <w:tcW w:w="1138" w:type="dxa"/>
          </w:tcPr>
          <w:p w14:paraId="64B2CD62" w14:textId="77777777" w:rsidR="00E158BE" w:rsidRPr="00E158BE" w:rsidRDefault="00E158BE" w:rsidP="00E158BE">
            <w:pPr>
              <w:rPr>
                <w:lang w:val="en-US"/>
              </w:rPr>
            </w:pPr>
            <w:r w:rsidRPr="00E158BE">
              <w:rPr>
                <w:lang w:val="en-US"/>
              </w:rPr>
              <w:t>40</w:t>
            </w:r>
          </w:p>
        </w:tc>
        <w:tc>
          <w:tcPr>
            <w:tcW w:w="1395" w:type="dxa"/>
          </w:tcPr>
          <w:p w14:paraId="3A7E2236" w14:textId="77777777" w:rsidR="00E158BE" w:rsidRPr="00E158BE" w:rsidRDefault="00E158BE" w:rsidP="00E158BE">
            <w:pPr>
              <w:rPr>
                <w:lang w:val="en-US"/>
              </w:rPr>
            </w:pPr>
            <w:r w:rsidRPr="00E158BE">
              <w:rPr>
                <w:lang w:val="en-US"/>
              </w:rPr>
              <w:t>48</w:t>
            </w:r>
          </w:p>
        </w:tc>
        <w:tc>
          <w:tcPr>
            <w:tcW w:w="1395" w:type="dxa"/>
          </w:tcPr>
          <w:p w14:paraId="13F343E4" w14:textId="77777777" w:rsidR="00E158BE" w:rsidRPr="00E158BE" w:rsidRDefault="00E158BE" w:rsidP="00E158BE">
            <w:pPr>
              <w:rPr>
                <w:lang w:val="en-US"/>
              </w:rPr>
            </w:pPr>
            <w:r w:rsidRPr="00E158BE">
              <w:rPr>
                <w:b/>
                <w:bCs/>
                <w:lang w:val="en-US"/>
              </w:rPr>
              <w:t>20%</w:t>
            </w:r>
          </w:p>
        </w:tc>
      </w:tr>
      <w:tr w:rsidR="00E158BE" w:rsidRPr="00E158BE" w14:paraId="0BBE476E" w14:textId="77777777" w:rsidTr="009E6EB3">
        <w:trPr>
          <w:cantSplit/>
          <w:trHeight w:val="622"/>
        </w:trPr>
        <w:tc>
          <w:tcPr>
            <w:tcW w:w="2868" w:type="dxa"/>
          </w:tcPr>
          <w:p w14:paraId="321365C8" w14:textId="77777777" w:rsidR="00E158BE" w:rsidRPr="00E158BE" w:rsidRDefault="00E158BE" w:rsidP="00E158BE">
            <w:pPr>
              <w:rPr>
                <w:lang w:val="en-US"/>
              </w:rPr>
            </w:pPr>
            <w:r w:rsidRPr="00E158BE">
              <w:rPr>
                <w:lang w:val="en-US"/>
              </w:rPr>
              <w:t>Rehearing for not a party to application</w:t>
            </w:r>
          </w:p>
        </w:tc>
        <w:tc>
          <w:tcPr>
            <w:tcW w:w="1138" w:type="dxa"/>
          </w:tcPr>
          <w:p w14:paraId="2D347868" w14:textId="77777777" w:rsidR="00E158BE" w:rsidRPr="00E158BE" w:rsidRDefault="00E158BE" w:rsidP="00E158BE">
            <w:pPr>
              <w:rPr>
                <w:lang w:val="en-US"/>
              </w:rPr>
            </w:pPr>
            <w:r w:rsidRPr="00E158BE">
              <w:rPr>
                <w:lang w:val="en-US"/>
              </w:rPr>
              <w:t>2</w:t>
            </w:r>
          </w:p>
        </w:tc>
        <w:tc>
          <w:tcPr>
            <w:tcW w:w="1137" w:type="dxa"/>
          </w:tcPr>
          <w:p w14:paraId="50FC03F3" w14:textId="77777777" w:rsidR="00E158BE" w:rsidRPr="00E158BE" w:rsidRDefault="00E158BE" w:rsidP="00E158BE">
            <w:pPr>
              <w:rPr>
                <w:lang w:val="en-US"/>
              </w:rPr>
            </w:pPr>
            <w:r w:rsidRPr="00E158BE">
              <w:rPr>
                <w:lang w:val="en-US"/>
              </w:rPr>
              <w:t>15</w:t>
            </w:r>
          </w:p>
        </w:tc>
        <w:tc>
          <w:tcPr>
            <w:tcW w:w="1138" w:type="dxa"/>
          </w:tcPr>
          <w:p w14:paraId="6F3056C5" w14:textId="77777777" w:rsidR="00E158BE" w:rsidRPr="00E158BE" w:rsidRDefault="00E158BE" w:rsidP="00E158BE">
            <w:pPr>
              <w:rPr>
                <w:lang w:val="en-US"/>
              </w:rPr>
            </w:pPr>
            <w:r w:rsidRPr="00E158BE">
              <w:rPr>
                <w:lang w:val="en-US"/>
              </w:rPr>
              <w:t>4</w:t>
            </w:r>
          </w:p>
        </w:tc>
        <w:tc>
          <w:tcPr>
            <w:tcW w:w="1395" w:type="dxa"/>
          </w:tcPr>
          <w:p w14:paraId="2C7DA713" w14:textId="77777777" w:rsidR="00E158BE" w:rsidRPr="00E158BE" w:rsidRDefault="00E158BE" w:rsidP="00E158BE">
            <w:pPr>
              <w:rPr>
                <w:lang w:val="en-US"/>
              </w:rPr>
            </w:pPr>
            <w:r w:rsidRPr="00E158BE">
              <w:rPr>
                <w:lang w:val="en-US"/>
              </w:rPr>
              <w:t>5</w:t>
            </w:r>
          </w:p>
        </w:tc>
        <w:tc>
          <w:tcPr>
            <w:tcW w:w="1395" w:type="dxa"/>
          </w:tcPr>
          <w:p w14:paraId="6B7F3FC5" w14:textId="77777777" w:rsidR="00E158BE" w:rsidRPr="00E158BE" w:rsidRDefault="00E158BE" w:rsidP="00E158BE">
            <w:pPr>
              <w:rPr>
                <w:lang w:val="en-US"/>
              </w:rPr>
            </w:pPr>
            <w:r w:rsidRPr="00E158BE">
              <w:rPr>
                <w:b/>
                <w:bCs/>
                <w:lang w:val="en-US"/>
              </w:rPr>
              <w:t>25%</w:t>
            </w:r>
          </w:p>
        </w:tc>
      </w:tr>
      <w:tr w:rsidR="00E158BE" w:rsidRPr="00E158BE" w14:paraId="0199CA60" w14:textId="77777777" w:rsidTr="009E6EB3">
        <w:trPr>
          <w:cantSplit/>
          <w:trHeight w:val="406"/>
        </w:trPr>
        <w:tc>
          <w:tcPr>
            <w:tcW w:w="2868" w:type="dxa"/>
          </w:tcPr>
          <w:p w14:paraId="1DC6F8F1" w14:textId="77777777" w:rsidR="00E158BE" w:rsidRPr="00E158BE" w:rsidRDefault="00E158BE" w:rsidP="00E158BE">
            <w:pPr>
              <w:rPr>
                <w:lang w:val="en-US"/>
              </w:rPr>
            </w:pPr>
            <w:r w:rsidRPr="00E158BE">
              <w:rPr>
                <w:lang w:val="en-US"/>
              </w:rPr>
              <w:t>Additional activities</w:t>
            </w:r>
          </w:p>
        </w:tc>
        <w:tc>
          <w:tcPr>
            <w:tcW w:w="1138" w:type="dxa"/>
          </w:tcPr>
          <w:p w14:paraId="7548EEF1" w14:textId="77777777" w:rsidR="00E158BE" w:rsidRPr="00E158BE" w:rsidRDefault="00E158BE" w:rsidP="00E158BE">
            <w:pPr>
              <w:rPr>
                <w:lang w:val="en-US"/>
              </w:rPr>
            </w:pPr>
            <w:r w:rsidRPr="00E158BE">
              <w:rPr>
                <w:lang w:val="en-US"/>
              </w:rPr>
              <w:t>96</w:t>
            </w:r>
          </w:p>
        </w:tc>
        <w:tc>
          <w:tcPr>
            <w:tcW w:w="1137" w:type="dxa"/>
          </w:tcPr>
          <w:p w14:paraId="0A039900" w14:textId="77777777" w:rsidR="00E158BE" w:rsidRPr="00E158BE" w:rsidRDefault="00E158BE" w:rsidP="00E158BE">
            <w:pPr>
              <w:rPr>
                <w:lang w:val="en-US"/>
              </w:rPr>
            </w:pPr>
            <w:r w:rsidRPr="00E158BE">
              <w:rPr>
                <w:lang w:val="en-US"/>
              </w:rPr>
              <w:t>346</w:t>
            </w:r>
          </w:p>
        </w:tc>
        <w:tc>
          <w:tcPr>
            <w:tcW w:w="1138" w:type="dxa"/>
          </w:tcPr>
          <w:p w14:paraId="47115BCF" w14:textId="77777777" w:rsidR="00E158BE" w:rsidRPr="00E158BE" w:rsidRDefault="00E158BE" w:rsidP="00E158BE">
            <w:pPr>
              <w:rPr>
                <w:lang w:val="en-US"/>
              </w:rPr>
            </w:pPr>
            <w:r w:rsidRPr="00E158BE">
              <w:rPr>
                <w:lang w:val="en-US"/>
              </w:rPr>
              <w:t>484</w:t>
            </w:r>
          </w:p>
        </w:tc>
        <w:tc>
          <w:tcPr>
            <w:tcW w:w="1395" w:type="dxa"/>
          </w:tcPr>
          <w:p w14:paraId="7FFBE09F" w14:textId="77777777" w:rsidR="00E158BE" w:rsidRPr="00E158BE" w:rsidRDefault="00E158BE" w:rsidP="00E158BE">
            <w:pPr>
              <w:rPr>
                <w:lang w:val="en-US"/>
              </w:rPr>
            </w:pPr>
            <w:r w:rsidRPr="00E158BE">
              <w:rPr>
                <w:lang w:val="en-US"/>
              </w:rPr>
              <w:t>554</w:t>
            </w:r>
          </w:p>
        </w:tc>
        <w:tc>
          <w:tcPr>
            <w:tcW w:w="1395" w:type="dxa"/>
          </w:tcPr>
          <w:p w14:paraId="7CE53E73" w14:textId="77777777" w:rsidR="00E158BE" w:rsidRPr="00E158BE" w:rsidRDefault="00E158BE" w:rsidP="00E158BE">
            <w:pPr>
              <w:rPr>
                <w:lang w:val="en-US"/>
              </w:rPr>
            </w:pPr>
            <w:r w:rsidRPr="00E158BE">
              <w:rPr>
                <w:b/>
                <w:bCs/>
                <w:lang w:val="en-US"/>
              </w:rPr>
              <w:t>14%</w:t>
            </w:r>
          </w:p>
        </w:tc>
      </w:tr>
      <w:tr w:rsidR="00E158BE" w:rsidRPr="00E158BE" w14:paraId="49AA8AA7" w14:textId="77777777" w:rsidTr="009E6EB3">
        <w:trPr>
          <w:cantSplit/>
          <w:trHeight w:val="360"/>
        </w:trPr>
        <w:tc>
          <w:tcPr>
            <w:tcW w:w="2868" w:type="dxa"/>
          </w:tcPr>
          <w:p w14:paraId="03F57D73" w14:textId="77777777" w:rsidR="00E158BE" w:rsidRPr="00E158BE" w:rsidRDefault="00E158BE" w:rsidP="00E158BE">
            <w:pPr>
              <w:rPr>
                <w:lang w:val="en-US"/>
              </w:rPr>
            </w:pPr>
            <w:r w:rsidRPr="00E158BE">
              <w:rPr>
                <w:b/>
                <w:bCs/>
                <w:lang w:val="en-US"/>
              </w:rPr>
              <w:t>Total</w:t>
            </w:r>
          </w:p>
        </w:tc>
        <w:tc>
          <w:tcPr>
            <w:tcW w:w="1138" w:type="dxa"/>
          </w:tcPr>
          <w:p w14:paraId="7BDA5D92" w14:textId="77777777" w:rsidR="00E158BE" w:rsidRPr="00E158BE" w:rsidRDefault="00E158BE" w:rsidP="00E158BE">
            <w:pPr>
              <w:rPr>
                <w:lang w:val="en-US"/>
              </w:rPr>
            </w:pPr>
            <w:r w:rsidRPr="00E158BE">
              <w:rPr>
                <w:b/>
                <w:bCs/>
                <w:lang w:val="en-US"/>
              </w:rPr>
              <w:t>4,147</w:t>
            </w:r>
          </w:p>
        </w:tc>
        <w:tc>
          <w:tcPr>
            <w:tcW w:w="1137" w:type="dxa"/>
          </w:tcPr>
          <w:p w14:paraId="0344A99B" w14:textId="77777777" w:rsidR="00E158BE" w:rsidRPr="00E158BE" w:rsidRDefault="00E158BE" w:rsidP="00E158BE">
            <w:pPr>
              <w:rPr>
                <w:lang w:val="en-US"/>
              </w:rPr>
            </w:pPr>
            <w:r w:rsidRPr="00E158BE">
              <w:rPr>
                <w:b/>
                <w:bCs/>
                <w:lang w:val="en-US"/>
              </w:rPr>
              <w:t>4,514</w:t>
            </w:r>
          </w:p>
        </w:tc>
        <w:tc>
          <w:tcPr>
            <w:tcW w:w="1138" w:type="dxa"/>
          </w:tcPr>
          <w:p w14:paraId="7C2B4166" w14:textId="77777777" w:rsidR="00E158BE" w:rsidRPr="00E158BE" w:rsidRDefault="00E158BE" w:rsidP="00E158BE">
            <w:pPr>
              <w:rPr>
                <w:lang w:val="en-US"/>
              </w:rPr>
            </w:pPr>
            <w:r w:rsidRPr="00E158BE">
              <w:rPr>
                <w:b/>
                <w:bCs/>
                <w:lang w:val="en-US"/>
              </w:rPr>
              <w:t>4,411</w:t>
            </w:r>
          </w:p>
        </w:tc>
        <w:tc>
          <w:tcPr>
            <w:tcW w:w="1395" w:type="dxa"/>
          </w:tcPr>
          <w:p w14:paraId="2278D8B3" w14:textId="77777777" w:rsidR="00E158BE" w:rsidRPr="00E158BE" w:rsidRDefault="00E158BE" w:rsidP="00E158BE">
            <w:pPr>
              <w:rPr>
                <w:lang w:val="en-US"/>
              </w:rPr>
            </w:pPr>
            <w:r w:rsidRPr="00E158BE">
              <w:rPr>
                <w:b/>
                <w:bCs/>
                <w:lang w:val="en-US"/>
              </w:rPr>
              <w:t>4,514</w:t>
            </w:r>
          </w:p>
        </w:tc>
        <w:tc>
          <w:tcPr>
            <w:tcW w:w="1395" w:type="dxa"/>
          </w:tcPr>
          <w:p w14:paraId="111E1223" w14:textId="77777777" w:rsidR="00E158BE" w:rsidRPr="00E158BE" w:rsidRDefault="00E158BE" w:rsidP="00E158BE">
            <w:pPr>
              <w:rPr>
                <w:lang w:val="en-US"/>
              </w:rPr>
            </w:pPr>
            <w:r w:rsidRPr="00E158BE">
              <w:rPr>
                <w:b/>
                <w:bCs/>
                <w:lang w:val="en-US"/>
              </w:rPr>
              <w:t>2%</w:t>
            </w:r>
          </w:p>
        </w:tc>
      </w:tr>
    </w:tbl>
    <w:p w14:paraId="4B05113E" w14:textId="77777777" w:rsidR="00E158BE" w:rsidRPr="00E158BE" w:rsidRDefault="00E158BE" w:rsidP="009E6EB3">
      <w:pPr>
        <w:pStyle w:val="Heading4"/>
        <w:rPr>
          <w:lang w:val="en-US"/>
        </w:rPr>
      </w:pPr>
      <w:r w:rsidRPr="00E158BE">
        <w:rPr>
          <w:lang w:val="en-US"/>
        </w:rPr>
        <w:lastRenderedPageBreak/>
        <w:t>Human Rights List</w:t>
      </w: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4CAA385B" w14:textId="77777777" w:rsidTr="009E6EB3">
        <w:trPr>
          <w:cantSplit/>
          <w:trHeight w:val="406"/>
          <w:tblHeader/>
        </w:trPr>
        <w:tc>
          <w:tcPr>
            <w:tcW w:w="2868" w:type="dxa"/>
          </w:tcPr>
          <w:p w14:paraId="1C7367B2" w14:textId="77777777" w:rsidR="00E158BE" w:rsidRPr="00E158BE" w:rsidRDefault="00E158BE" w:rsidP="00E158BE">
            <w:pPr>
              <w:rPr>
                <w:lang w:val="en-US"/>
              </w:rPr>
            </w:pPr>
            <w:proofErr w:type="spellStart"/>
            <w:r w:rsidRPr="00E158BE">
              <w:rPr>
                <w:b/>
                <w:bCs/>
                <w:lang w:val="en-US"/>
              </w:rPr>
              <w:t>Caseflow</w:t>
            </w:r>
            <w:proofErr w:type="spellEnd"/>
          </w:p>
        </w:tc>
        <w:tc>
          <w:tcPr>
            <w:tcW w:w="1138" w:type="dxa"/>
          </w:tcPr>
          <w:p w14:paraId="125DC7EC" w14:textId="77777777" w:rsidR="00E158BE" w:rsidRPr="00E158BE" w:rsidRDefault="00E158BE" w:rsidP="00E158BE">
            <w:pPr>
              <w:rPr>
                <w:lang w:val="en-US"/>
              </w:rPr>
            </w:pPr>
            <w:r w:rsidRPr="00E158BE">
              <w:rPr>
                <w:b/>
                <w:bCs/>
                <w:lang w:val="en-US"/>
              </w:rPr>
              <w:t>2019/20</w:t>
            </w:r>
          </w:p>
        </w:tc>
        <w:tc>
          <w:tcPr>
            <w:tcW w:w="1137" w:type="dxa"/>
          </w:tcPr>
          <w:p w14:paraId="32CB5B50" w14:textId="77777777" w:rsidR="00E158BE" w:rsidRPr="00E158BE" w:rsidRDefault="00E158BE" w:rsidP="00E158BE">
            <w:pPr>
              <w:rPr>
                <w:lang w:val="en-US"/>
              </w:rPr>
            </w:pPr>
            <w:r w:rsidRPr="00E158BE">
              <w:rPr>
                <w:b/>
                <w:bCs/>
                <w:lang w:val="en-US"/>
              </w:rPr>
              <w:t>2020/21</w:t>
            </w:r>
          </w:p>
        </w:tc>
        <w:tc>
          <w:tcPr>
            <w:tcW w:w="1138" w:type="dxa"/>
          </w:tcPr>
          <w:p w14:paraId="3E7AD6D7" w14:textId="77777777" w:rsidR="00E158BE" w:rsidRPr="00E158BE" w:rsidRDefault="00E158BE" w:rsidP="00E158BE">
            <w:pPr>
              <w:rPr>
                <w:lang w:val="en-US"/>
              </w:rPr>
            </w:pPr>
            <w:r w:rsidRPr="00E158BE">
              <w:rPr>
                <w:b/>
                <w:bCs/>
                <w:lang w:val="en-US"/>
              </w:rPr>
              <w:t>2021/22</w:t>
            </w:r>
          </w:p>
        </w:tc>
        <w:tc>
          <w:tcPr>
            <w:tcW w:w="1395" w:type="dxa"/>
          </w:tcPr>
          <w:p w14:paraId="0990DA97" w14:textId="77777777" w:rsidR="00E158BE" w:rsidRPr="00E158BE" w:rsidRDefault="00E158BE" w:rsidP="00E158BE">
            <w:pPr>
              <w:rPr>
                <w:lang w:val="en-US"/>
              </w:rPr>
            </w:pPr>
            <w:r w:rsidRPr="00E158BE">
              <w:rPr>
                <w:b/>
                <w:bCs/>
                <w:lang w:val="en-US"/>
              </w:rPr>
              <w:t>2022/23</w:t>
            </w:r>
          </w:p>
        </w:tc>
        <w:tc>
          <w:tcPr>
            <w:tcW w:w="1395" w:type="dxa"/>
          </w:tcPr>
          <w:p w14:paraId="151E7639" w14:textId="77777777" w:rsidR="00E158BE" w:rsidRPr="00E158BE" w:rsidRDefault="00E158BE" w:rsidP="00E158BE">
            <w:pPr>
              <w:rPr>
                <w:lang w:val="en-US"/>
              </w:rPr>
            </w:pPr>
            <w:r w:rsidRPr="00E158BE">
              <w:rPr>
                <w:b/>
                <w:bCs/>
                <w:lang w:val="en-US"/>
              </w:rPr>
              <w:t>Variance</w:t>
            </w:r>
          </w:p>
        </w:tc>
      </w:tr>
      <w:tr w:rsidR="00E158BE" w:rsidRPr="00E158BE" w14:paraId="038F71A6" w14:textId="77777777" w:rsidTr="009E6EB3">
        <w:trPr>
          <w:cantSplit/>
          <w:trHeight w:val="406"/>
        </w:trPr>
        <w:tc>
          <w:tcPr>
            <w:tcW w:w="2868" w:type="dxa"/>
          </w:tcPr>
          <w:p w14:paraId="3940D81F" w14:textId="77777777" w:rsidR="00E158BE" w:rsidRPr="00E158BE" w:rsidRDefault="00E158BE" w:rsidP="00E158BE">
            <w:pPr>
              <w:rPr>
                <w:lang w:val="en-US"/>
              </w:rPr>
            </w:pPr>
            <w:r w:rsidRPr="00E158BE">
              <w:rPr>
                <w:lang w:val="en-US"/>
              </w:rPr>
              <w:t>Initiations</w:t>
            </w:r>
          </w:p>
        </w:tc>
        <w:tc>
          <w:tcPr>
            <w:tcW w:w="1138" w:type="dxa"/>
          </w:tcPr>
          <w:p w14:paraId="07AFE7AB" w14:textId="77777777" w:rsidR="00E158BE" w:rsidRPr="00E158BE" w:rsidRDefault="00E158BE" w:rsidP="00E158BE">
            <w:pPr>
              <w:rPr>
                <w:lang w:val="en-US"/>
              </w:rPr>
            </w:pPr>
            <w:r w:rsidRPr="00E158BE">
              <w:rPr>
                <w:lang w:val="en-US"/>
              </w:rPr>
              <w:t>510</w:t>
            </w:r>
          </w:p>
        </w:tc>
        <w:tc>
          <w:tcPr>
            <w:tcW w:w="1137" w:type="dxa"/>
          </w:tcPr>
          <w:p w14:paraId="02574CC3" w14:textId="77777777" w:rsidR="00E158BE" w:rsidRPr="00E158BE" w:rsidRDefault="00E158BE" w:rsidP="00E158BE">
            <w:pPr>
              <w:rPr>
                <w:lang w:val="en-US"/>
              </w:rPr>
            </w:pPr>
            <w:r w:rsidRPr="00E158BE">
              <w:rPr>
                <w:lang w:val="en-US"/>
              </w:rPr>
              <w:t>492</w:t>
            </w:r>
          </w:p>
        </w:tc>
        <w:tc>
          <w:tcPr>
            <w:tcW w:w="1138" w:type="dxa"/>
          </w:tcPr>
          <w:p w14:paraId="6A288CCF" w14:textId="77777777" w:rsidR="00E158BE" w:rsidRPr="00E158BE" w:rsidRDefault="00E158BE" w:rsidP="00E158BE">
            <w:pPr>
              <w:rPr>
                <w:lang w:val="en-US"/>
              </w:rPr>
            </w:pPr>
            <w:r w:rsidRPr="00E158BE">
              <w:rPr>
                <w:lang w:val="en-US"/>
              </w:rPr>
              <w:t>568</w:t>
            </w:r>
          </w:p>
        </w:tc>
        <w:tc>
          <w:tcPr>
            <w:tcW w:w="1395" w:type="dxa"/>
          </w:tcPr>
          <w:p w14:paraId="30AED557" w14:textId="77777777" w:rsidR="00E158BE" w:rsidRPr="00E158BE" w:rsidRDefault="00E158BE" w:rsidP="00E158BE">
            <w:pPr>
              <w:rPr>
                <w:lang w:val="en-US"/>
              </w:rPr>
            </w:pPr>
            <w:r w:rsidRPr="00E158BE">
              <w:rPr>
                <w:lang w:val="en-US"/>
              </w:rPr>
              <w:t>501</w:t>
            </w:r>
          </w:p>
        </w:tc>
        <w:tc>
          <w:tcPr>
            <w:tcW w:w="1395" w:type="dxa"/>
          </w:tcPr>
          <w:p w14:paraId="3E3B49EA" w14:textId="77777777" w:rsidR="00E158BE" w:rsidRPr="00E158BE" w:rsidRDefault="00E158BE" w:rsidP="00E158BE">
            <w:pPr>
              <w:rPr>
                <w:lang w:val="en-US"/>
              </w:rPr>
            </w:pPr>
            <w:r w:rsidRPr="00E158BE">
              <w:rPr>
                <w:b/>
                <w:bCs/>
                <w:lang w:val="en-US"/>
              </w:rPr>
              <w:t>-12%</w:t>
            </w:r>
          </w:p>
        </w:tc>
      </w:tr>
      <w:tr w:rsidR="00E158BE" w:rsidRPr="00E158BE" w14:paraId="1F30875D" w14:textId="77777777" w:rsidTr="009E6EB3">
        <w:trPr>
          <w:cantSplit/>
          <w:trHeight w:val="360"/>
        </w:trPr>
        <w:tc>
          <w:tcPr>
            <w:tcW w:w="2868" w:type="dxa"/>
          </w:tcPr>
          <w:p w14:paraId="3107A667" w14:textId="77777777" w:rsidR="00E158BE" w:rsidRPr="00E158BE" w:rsidRDefault="00E158BE" w:rsidP="00E158BE">
            <w:pPr>
              <w:rPr>
                <w:lang w:val="en-US"/>
              </w:rPr>
            </w:pPr>
            <w:proofErr w:type="spellStart"/>
            <w:r w:rsidRPr="00E158BE">
              <w:rPr>
                <w:lang w:val="en-US"/>
              </w:rPr>
              <w:t>Finalisations</w:t>
            </w:r>
            <w:proofErr w:type="spellEnd"/>
          </w:p>
        </w:tc>
        <w:tc>
          <w:tcPr>
            <w:tcW w:w="1138" w:type="dxa"/>
          </w:tcPr>
          <w:p w14:paraId="0D8780A2" w14:textId="77777777" w:rsidR="00E158BE" w:rsidRPr="00E158BE" w:rsidRDefault="00E158BE" w:rsidP="00E158BE">
            <w:pPr>
              <w:rPr>
                <w:lang w:val="en-US"/>
              </w:rPr>
            </w:pPr>
            <w:r w:rsidRPr="00E158BE">
              <w:rPr>
                <w:lang w:val="en-US"/>
              </w:rPr>
              <w:t>412</w:t>
            </w:r>
          </w:p>
        </w:tc>
        <w:tc>
          <w:tcPr>
            <w:tcW w:w="1137" w:type="dxa"/>
          </w:tcPr>
          <w:p w14:paraId="225E77B5" w14:textId="77777777" w:rsidR="00E158BE" w:rsidRPr="00E158BE" w:rsidRDefault="00E158BE" w:rsidP="00E158BE">
            <w:pPr>
              <w:rPr>
                <w:lang w:val="en-US"/>
              </w:rPr>
            </w:pPr>
            <w:r w:rsidRPr="00E158BE">
              <w:rPr>
                <w:lang w:val="en-US"/>
              </w:rPr>
              <w:t>480</w:t>
            </w:r>
          </w:p>
        </w:tc>
        <w:tc>
          <w:tcPr>
            <w:tcW w:w="1138" w:type="dxa"/>
          </w:tcPr>
          <w:p w14:paraId="1D231EB7" w14:textId="77777777" w:rsidR="00E158BE" w:rsidRPr="00E158BE" w:rsidRDefault="00E158BE" w:rsidP="00E158BE">
            <w:pPr>
              <w:rPr>
                <w:lang w:val="en-US"/>
              </w:rPr>
            </w:pPr>
            <w:r w:rsidRPr="00E158BE">
              <w:rPr>
                <w:lang w:val="en-US"/>
              </w:rPr>
              <w:t>431</w:t>
            </w:r>
          </w:p>
        </w:tc>
        <w:tc>
          <w:tcPr>
            <w:tcW w:w="1395" w:type="dxa"/>
          </w:tcPr>
          <w:p w14:paraId="675E22A7" w14:textId="77777777" w:rsidR="00E158BE" w:rsidRPr="00E158BE" w:rsidRDefault="00E158BE" w:rsidP="00E158BE">
            <w:pPr>
              <w:rPr>
                <w:lang w:val="en-US"/>
              </w:rPr>
            </w:pPr>
            <w:r w:rsidRPr="00E158BE">
              <w:rPr>
                <w:lang w:val="en-US"/>
              </w:rPr>
              <w:t>471</w:t>
            </w:r>
          </w:p>
        </w:tc>
        <w:tc>
          <w:tcPr>
            <w:tcW w:w="1395" w:type="dxa"/>
          </w:tcPr>
          <w:p w14:paraId="21644825" w14:textId="77777777" w:rsidR="00E158BE" w:rsidRPr="00E158BE" w:rsidRDefault="00E158BE" w:rsidP="00E158BE">
            <w:pPr>
              <w:rPr>
                <w:lang w:val="en-US"/>
              </w:rPr>
            </w:pPr>
            <w:r w:rsidRPr="00E158BE">
              <w:rPr>
                <w:b/>
                <w:bCs/>
                <w:lang w:val="en-US"/>
              </w:rPr>
              <w:t>9%</w:t>
            </w:r>
          </w:p>
        </w:tc>
      </w:tr>
      <w:tr w:rsidR="00E158BE" w:rsidRPr="00E158BE" w14:paraId="69FAEF96" w14:textId="77777777" w:rsidTr="009E6EB3">
        <w:trPr>
          <w:cantSplit/>
          <w:trHeight w:val="360"/>
        </w:trPr>
        <w:tc>
          <w:tcPr>
            <w:tcW w:w="2868" w:type="dxa"/>
          </w:tcPr>
          <w:p w14:paraId="23C5BF0C" w14:textId="77777777" w:rsidR="00E158BE" w:rsidRPr="00E158BE" w:rsidRDefault="00E158BE" w:rsidP="00E158BE">
            <w:pPr>
              <w:rPr>
                <w:lang w:val="en-US"/>
              </w:rPr>
            </w:pPr>
            <w:r w:rsidRPr="00E158BE">
              <w:rPr>
                <w:lang w:val="en-US"/>
              </w:rPr>
              <w:t>Pending</w:t>
            </w:r>
          </w:p>
        </w:tc>
        <w:tc>
          <w:tcPr>
            <w:tcW w:w="1138" w:type="dxa"/>
          </w:tcPr>
          <w:p w14:paraId="743EF50A" w14:textId="77777777" w:rsidR="00E158BE" w:rsidRPr="00E158BE" w:rsidRDefault="00E158BE" w:rsidP="00E158BE">
            <w:pPr>
              <w:rPr>
                <w:lang w:val="en-US"/>
              </w:rPr>
            </w:pPr>
            <w:r w:rsidRPr="00E158BE">
              <w:rPr>
                <w:lang w:val="en-US"/>
              </w:rPr>
              <w:t>293</w:t>
            </w:r>
          </w:p>
        </w:tc>
        <w:tc>
          <w:tcPr>
            <w:tcW w:w="1137" w:type="dxa"/>
          </w:tcPr>
          <w:p w14:paraId="2E4B7DFD" w14:textId="77777777" w:rsidR="00E158BE" w:rsidRPr="00E158BE" w:rsidRDefault="00E158BE" w:rsidP="00E158BE">
            <w:pPr>
              <w:rPr>
                <w:lang w:val="en-US"/>
              </w:rPr>
            </w:pPr>
            <w:r w:rsidRPr="00E158BE">
              <w:rPr>
                <w:lang w:val="en-US"/>
              </w:rPr>
              <w:t>292</w:t>
            </w:r>
          </w:p>
        </w:tc>
        <w:tc>
          <w:tcPr>
            <w:tcW w:w="1138" w:type="dxa"/>
          </w:tcPr>
          <w:p w14:paraId="212D2868" w14:textId="77777777" w:rsidR="00E158BE" w:rsidRPr="00E158BE" w:rsidRDefault="00E158BE" w:rsidP="00E158BE">
            <w:pPr>
              <w:rPr>
                <w:lang w:val="en-US"/>
              </w:rPr>
            </w:pPr>
            <w:r w:rsidRPr="00E158BE">
              <w:rPr>
                <w:lang w:val="en-US"/>
              </w:rPr>
              <w:t>411</w:t>
            </w:r>
          </w:p>
        </w:tc>
        <w:tc>
          <w:tcPr>
            <w:tcW w:w="1395" w:type="dxa"/>
          </w:tcPr>
          <w:p w14:paraId="5C73DAEC" w14:textId="77777777" w:rsidR="00E158BE" w:rsidRPr="00E158BE" w:rsidRDefault="00E158BE" w:rsidP="00E158BE">
            <w:pPr>
              <w:rPr>
                <w:lang w:val="en-US"/>
              </w:rPr>
            </w:pPr>
            <w:r w:rsidRPr="00E158BE">
              <w:rPr>
                <w:lang w:val="en-US"/>
              </w:rPr>
              <w:t>432</w:t>
            </w:r>
          </w:p>
        </w:tc>
        <w:tc>
          <w:tcPr>
            <w:tcW w:w="1395" w:type="dxa"/>
          </w:tcPr>
          <w:p w14:paraId="63A271F7" w14:textId="77777777" w:rsidR="00E158BE" w:rsidRPr="00E158BE" w:rsidRDefault="00E158BE" w:rsidP="00E158BE">
            <w:pPr>
              <w:rPr>
                <w:lang w:val="en-US"/>
              </w:rPr>
            </w:pPr>
            <w:r w:rsidRPr="00E158BE">
              <w:rPr>
                <w:b/>
                <w:bCs/>
                <w:lang w:val="en-US"/>
              </w:rPr>
              <w:t>5%</w:t>
            </w:r>
          </w:p>
        </w:tc>
      </w:tr>
      <w:tr w:rsidR="00E158BE" w:rsidRPr="00E158BE" w14:paraId="268F8F03" w14:textId="77777777" w:rsidTr="009E6EB3">
        <w:trPr>
          <w:cantSplit/>
          <w:trHeight w:val="360"/>
        </w:trPr>
        <w:tc>
          <w:tcPr>
            <w:tcW w:w="2868" w:type="dxa"/>
          </w:tcPr>
          <w:p w14:paraId="5AC64C0B" w14:textId="77777777" w:rsidR="00E158BE" w:rsidRPr="00E158BE" w:rsidRDefault="00E158BE" w:rsidP="00E158BE">
            <w:pPr>
              <w:rPr>
                <w:lang w:val="en-US"/>
              </w:rPr>
            </w:pPr>
            <w:r w:rsidRPr="00E158BE">
              <w:rPr>
                <w:lang w:val="en-US"/>
              </w:rPr>
              <w:t>Clearance rate</w:t>
            </w:r>
          </w:p>
        </w:tc>
        <w:tc>
          <w:tcPr>
            <w:tcW w:w="1138" w:type="dxa"/>
          </w:tcPr>
          <w:p w14:paraId="04603A2F" w14:textId="77777777" w:rsidR="00E158BE" w:rsidRPr="00E158BE" w:rsidRDefault="00E158BE" w:rsidP="00E158BE">
            <w:pPr>
              <w:rPr>
                <w:lang w:val="en-US"/>
              </w:rPr>
            </w:pPr>
            <w:r w:rsidRPr="00E158BE">
              <w:rPr>
                <w:lang w:val="en-US"/>
              </w:rPr>
              <w:t>81%</w:t>
            </w:r>
          </w:p>
        </w:tc>
        <w:tc>
          <w:tcPr>
            <w:tcW w:w="1137" w:type="dxa"/>
          </w:tcPr>
          <w:p w14:paraId="7AA4DE09" w14:textId="77777777" w:rsidR="00E158BE" w:rsidRPr="00E158BE" w:rsidRDefault="00E158BE" w:rsidP="00E158BE">
            <w:pPr>
              <w:rPr>
                <w:lang w:val="en-US"/>
              </w:rPr>
            </w:pPr>
            <w:r w:rsidRPr="00E158BE">
              <w:rPr>
                <w:lang w:val="en-US"/>
              </w:rPr>
              <w:t>98%</w:t>
            </w:r>
          </w:p>
        </w:tc>
        <w:tc>
          <w:tcPr>
            <w:tcW w:w="1138" w:type="dxa"/>
          </w:tcPr>
          <w:p w14:paraId="21E6EB9E" w14:textId="77777777" w:rsidR="00E158BE" w:rsidRPr="00E158BE" w:rsidRDefault="00E158BE" w:rsidP="00E158BE">
            <w:pPr>
              <w:rPr>
                <w:lang w:val="en-US"/>
              </w:rPr>
            </w:pPr>
            <w:r w:rsidRPr="00E158BE">
              <w:rPr>
                <w:lang w:val="en-US"/>
              </w:rPr>
              <w:t>76%</w:t>
            </w:r>
          </w:p>
        </w:tc>
        <w:tc>
          <w:tcPr>
            <w:tcW w:w="1395" w:type="dxa"/>
          </w:tcPr>
          <w:p w14:paraId="32E9D90D" w14:textId="77777777" w:rsidR="00E158BE" w:rsidRPr="00E158BE" w:rsidRDefault="00E158BE" w:rsidP="00E158BE">
            <w:pPr>
              <w:rPr>
                <w:lang w:val="en-US"/>
              </w:rPr>
            </w:pPr>
            <w:r w:rsidRPr="00E158BE">
              <w:rPr>
                <w:lang w:val="en-US"/>
              </w:rPr>
              <w:t>94%</w:t>
            </w:r>
          </w:p>
        </w:tc>
        <w:tc>
          <w:tcPr>
            <w:tcW w:w="1395" w:type="dxa"/>
          </w:tcPr>
          <w:p w14:paraId="50389A98" w14:textId="77777777" w:rsidR="00E158BE" w:rsidRPr="00E158BE" w:rsidRDefault="00E158BE" w:rsidP="00E158BE">
            <w:pPr>
              <w:rPr>
                <w:lang w:val="en-US"/>
              </w:rPr>
            </w:pPr>
            <w:r w:rsidRPr="00E158BE">
              <w:rPr>
                <w:b/>
                <w:bCs/>
                <w:lang w:val="en-US"/>
              </w:rPr>
              <w:t>24%</w:t>
            </w:r>
          </w:p>
        </w:tc>
      </w:tr>
    </w:tbl>
    <w:p w14:paraId="6C6E3F1A"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6F0E12E7" w14:textId="77777777" w:rsidTr="009E6EB3">
        <w:trPr>
          <w:cantSplit/>
          <w:trHeight w:val="406"/>
          <w:tblHeader/>
        </w:trPr>
        <w:tc>
          <w:tcPr>
            <w:tcW w:w="2868" w:type="dxa"/>
          </w:tcPr>
          <w:p w14:paraId="5C77C08E" w14:textId="77777777" w:rsidR="00E158BE" w:rsidRPr="00E158BE" w:rsidRDefault="00E158BE" w:rsidP="00E158BE">
            <w:pPr>
              <w:rPr>
                <w:lang w:val="en-US"/>
              </w:rPr>
            </w:pPr>
            <w:r w:rsidRPr="00E158BE">
              <w:rPr>
                <w:b/>
                <w:bCs/>
                <w:lang w:val="en-US"/>
              </w:rPr>
              <w:t xml:space="preserve">Timeliness of </w:t>
            </w:r>
            <w:proofErr w:type="spellStart"/>
            <w:r w:rsidRPr="00E158BE">
              <w:rPr>
                <w:b/>
                <w:bCs/>
                <w:lang w:val="en-US"/>
              </w:rPr>
              <w:t>finalised</w:t>
            </w:r>
            <w:proofErr w:type="spellEnd"/>
            <w:r w:rsidRPr="00E158BE">
              <w:rPr>
                <w:b/>
                <w:bCs/>
                <w:lang w:val="en-US"/>
              </w:rPr>
              <w:t xml:space="preserve"> cases (weeks)</w:t>
            </w:r>
          </w:p>
        </w:tc>
        <w:tc>
          <w:tcPr>
            <w:tcW w:w="1138" w:type="dxa"/>
          </w:tcPr>
          <w:p w14:paraId="7922E804" w14:textId="77777777" w:rsidR="00E158BE" w:rsidRPr="00E158BE" w:rsidRDefault="00E158BE" w:rsidP="00E158BE">
            <w:pPr>
              <w:rPr>
                <w:lang w:val="en-US"/>
              </w:rPr>
            </w:pPr>
            <w:r w:rsidRPr="00E158BE">
              <w:rPr>
                <w:b/>
                <w:bCs/>
                <w:lang w:val="en-US"/>
              </w:rPr>
              <w:t>2019/20</w:t>
            </w:r>
          </w:p>
        </w:tc>
        <w:tc>
          <w:tcPr>
            <w:tcW w:w="1137" w:type="dxa"/>
          </w:tcPr>
          <w:p w14:paraId="4B2BD8E3" w14:textId="77777777" w:rsidR="00E158BE" w:rsidRPr="00E158BE" w:rsidRDefault="00E158BE" w:rsidP="00E158BE">
            <w:pPr>
              <w:rPr>
                <w:lang w:val="en-US"/>
              </w:rPr>
            </w:pPr>
            <w:r w:rsidRPr="00E158BE">
              <w:rPr>
                <w:b/>
                <w:bCs/>
                <w:lang w:val="en-US"/>
              </w:rPr>
              <w:t>2020/21</w:t>
            </w:r>
          </w:p>
        </w:tc>
        <w:tc>
          <w:tcPr>
            <w:tcW w:w="1138" w:type="dxa"/>
          </w:tcPr>
          <w:p w14:paraId="6C2C6AFB" w14:textId="77777777" w:rsidR="00E158BE" w:rsidRPr="00E158BE" w:rsidRDefault="00E158BE" w:rsidP="00E158BE">
            <w:pPr>
              <w:rPr>
                <w:lang w:val="en-US"/>
              </w:rPr>
            </w:pPr>
            <w:r w:rsidRPr="00E158BE">
              <w:rPr>
                <w:b/>
                <w:bCs/>
                <w:lang w:val="en-US"/>
              </w:rPr>
              <w:t>2021/22</w:t>
            </w:r>
          </w:p>
        </w:tc>
        <w:tc>
          <w:tcPr>
            <w:tcW w:w="1395" w:type="dxa"/>
          </w:tcPr>
          <w:p w14:paraId="7F111C4F" w14:textId="77777777" w:rsidR="00E158BE" w:rsidRPr="00E158BE" w:rsidRDefault="00E158BE" w:rsidP="00E158BE">
            <w:pPr>
              <w:rPr>
                <w:lang w:val="en-US"/>
              </w:rPr>
            </w:pPr>
            <w:r w:rsidRPr="00E158BE">
              <w:rPr>
                <w:b/>
                <w:bCs/>
                <w:lang w:val="en-US"/>
              </w:rPr>
              <w:t>2022/23</w:t>
            </w:r>
          </w:p>
        </w:tc>
        <w:tc>
          <w:tcPr>
            <w:tcW w:w="1395" w:type="dxa"/>
          </w:tcPr>
          <w:p w14:paraId="4E781017" w14:textId="77777777" w:rsidR="00E158BE" w:rsidRPr="00E158BE" w:rsidRDefault="00E158BE" w:rsidP="00E158BE">
            <w:pPr>
              <w:rPr>
                <w:lang w:val="en-US"/>
              </w:rPr>
            </w:pPr>
            <w:r w:rsidRPr="00E158BE">
              <w:rPr>
                <w:b/>
                <w:bCs/>
                <w:lang w:val="en-US"/>
              </w:rPr>
              <w:t>Variance</w:t>
            </w:r>
          </w:p>
        </w:tc>
      </w:tr>
      <w:tr w:rsidR="00E158BE" w:rsidRPr="00E158BE" w14:paraId="2100AEDC" w14:textId="77777777" w:rsidTr="009E6EB3">
        <w:trPr>
          <w:cantSplit/>
          <w:trHeight w:val="406"/>
        </w:trPr>
        <w:tc>
          <w:tcPr>
            <w:tcW w:w="2868" w:type="dxa"/>
          </w:tcPr>
          <w:p w14:paraId="09F80BE0" w14:textId="77777777" w:rsidR="00E158BE" w:rsidRPr="00E158BE" w:rsidRDefault="00E158BE" w:rsidP="00E158BE">
            <w:pPr>
              <w:rPr>
                <w:lang w:val="en-US"/>
              </w:rPr>
            </w:pPr>
            <w:r w:rsidRPr="00E158BE">
              <w:rPr>
                <w:lang w:val="en-US"/>
              </w:rPr>
              <w:t>Median</w:t>
            </w:r>
          </w:p>
        </w:tc>
        <w:tc>
          <w:tcPr>
            <w:tcW w:w="1138" w:type="dxa"/>
          </w:tcPr>
          <w:p w14:paraId="0BEC4FD8" w14:textId="77777777" w:rsidR="00E158BE" w:rsidRPr="00E158BE" w:rsidRDefault="00E158BE" w:rsidP="00E158BE">
            <w:pPr>
              <w:rPr>
                <w:lang w:val="en-US"/>
              </w:rPr>
            </w:pPr>
            <w:r w:rsidRPr="00E158BE">
              <w:rPr>
                <w:lang w:val="en-US"/>
              </w:rPr>
              <w:t>17</w:t>
            </w:r>
          </w:p>
        </w:tc>
        <w:tc>
          <w:tcPr>
            <w:tcW w:w="1137" w:type="dxa"/>
          </w:tcPr>
          <w:p w14:paraId="03BFBF2E" w14:textId="77777777" w:rsidR="00E158BE" w:rsidRPr="00E158BE" w:rsidRDefault="00E158BE" w:rsidP="00E158BE">
            <w:pPr>
              <w:rPr>
                <w:lang w:val="en-US"/>
              </w:rPr>
            </w:pPr>
            <w:r w:rsidRPr="00E158BE">
              <w:rPr>
                <w:lang w:val="en-US"/>
              </w:rPr>
              <w:t>19</w:t>
            </w:r>
          </w:p>
        </w:tc>
        <w:tc>
          <w:tcPr>
            <w:tcW w:w="1138" w:type="dxa"/>
          </w:tcPr>
          <w:p w14:paraId="6E15F38B" w14:textId="77777777" w:rsidR="00E158BE" w:rsidRPr="00E158BE" w:rsidRDefault="00E158BE" w:rsidP="00E158BE">
            <w:pPr>
              <w:rPr>
                <w:lang w:val="en-US"/>
              </w:rPr>
            </w:pPr>
            <w:r w:rsidRPr="00E158BE">
              <w:rPr>
                <w:lang w:val="en-US"/>
              </w:rPr>
              <w:t>18</w:t>
            </w:r>
          </w:p>
        </w:tc>
        <w:tc>
          <w:tcPr>
            <w:tcW w:w="1395" w:type="dxa"/>
          </w:tcPr>
          <w:p w14:paraId="5B2CFF4D" w14:textId="77777777" w:rsidR="00E158BE" w:rsidRPr="00E158BE" w:rsidRDefault="00E158BE" w:rsidP="00E158BE">
            <w:pPr>
              <w:rPr>
                <w:lang w:val="en-US"/>
              </w:rPr>
            </w:pPr>
            <w:r w:rsidRPr="00E158BE">
              <w:rPr>
                <w:lang w:val="en-US"/>
              </w:rPr>
              <w:t>25</w:t>
            </w:r>
          </w:p>
        </w:tc>
        <w:tc>
          <w:tcPr>
            <w:tcW w:w="1395" w:type="dxa"/>
          </w:tcPr>
          <w:p w14:paraId="684B04B6" w14:textId="77777777" w:rsidR="00E158BE" w:rsidRPr="00E158BE" w:rsidRDefault="00E158BE" w:rsidP="00E158BE">
            <w:pPr>
              <w:rPr>
                <w:lang w:val="en-US"/>
              </w:rPr>
            </w:pPr>
            <w:r w:rsidRPr="00E158BE">
              <w:rPr>
                <w:b/>
                <w:bCs/>
                <w:lang w:val="en-US"/>
              </w:rPr>
              <w:t xml:space="preserve"> 39%</w:t>
            </w:r>
          </w:p>
        </w:tc>
      </w:tr>
      <w:tr w:rsidR="00E158BE" w:rsidRPr="00E158BE" w14:paraId="28B324FE" w14:textId="77777777" w:rsidTr="009E6EB3">
        <w:trPr>
          <w:cantSplit/>
          <w:trHeight w:val="406"/>
        </w:trPr>
        <w:tc>
          <w:tcPr>
            <w:tcW w:w="2868" w:type="dxa"/>
          </w:tcPr>
          <w:p w14:paraId="3240E140" w14:textId="77777777" w:rsidR="00E158BE" w:rsidRPr="00E158BE" w:rsidRDefault="00E158BE" w:rsidP="00E158BE">
            <w:pPr>
              <w:rPr>
                <w:lang w:val="en-US"/>
              </w:rPr>
            </w:pPr>
            <w:r w:rsidRPr="00E158BE">
              <w:rPr>
                <w:lang w:val="en-US"/>
              </w:rPr>
              <w:t>80th percentile</w:t>
            </w:r>
          </w:p>
        </w:tc>
        <w:tc>
          <w:tcPr>
            <w:tcW w:w="1138" w:type="dxa"/>
          </w:tcPr>
          <w:p w14:paraId="7E0E17FB" w14:textId="77777777" w:rsidR="00E158BE" w:rsidRPr="00E158BE" w:rsidRDefault="00E158BE" w:rsidP="00E158BE">
            <w:pPr>
              <w:rPr>
                <w:lang w:val="en-US"/>
              </w:rPr>
            </w:pPr>
            <w:r w:rsidRPr="00E158BE">
              <w:rPr>
                <w:lang w:val="en-US"/>
              </w:rPr>
              <w:t>29</w:t>
            </w:r>
          </w:p>
        </w:tc>
        <w:tc>
          <w:tcPr>
            <w:tcW w:w="1137" w:type="dxa"/>
          </w:tcPr>
          <w:p w14:paraId="7DBB002D" w14:textId="77777777" w:rsidR="00E158BE" w:rsidRPr="00E158BE" w:rsidRDefault="00E158BE" w:rsidP="00E158BE">
            <w:pPr>
              <w:rPr>
                <w:lang w:val="en-US"/>
              </w:rPr>
            </w:pPr>
            <w:r w:rsidRPr="00E158BE">
              <w:rPr>
                <w:lang w:val="en-US"/>
              </w:rPr>
              <w:t>42</w:t>
            </w:r>
          </w:p>
        </w:tc>
        <w:tc>
          <w:tcPr>
            <w:tcW w:w="1138" w:type="dxa"/>
          </w:tcPr>
          <w:p w14:paraId="0A02B244" w14:textId="77777777" w:rsidR="00E158BE" w:rsidRPr="00E158BE" w:rsidRDefault="00E158BE" w:rsidP="00E158BE">
            <w:pPr>
              <w:rPr>
                <w:lang w:val="en-US"/>
              </w:rPr>
            </w:pPr>
            <w:r w:rsidRPr="00E158BE">
              <w:rPr>
                <w:lang w:val="en-US"/>
              </w:rPr>
              <w:t>49</w:t>
            </w:r>
          </w:p>
        </w:tc>
        <w:tc>
          <w:tcPr>
            <w:tcW w:w="1395" w:type="dxa"/>
          </w:tcPr>
          <w:p w14:paraId="247D8E2E" w14:textId="77777777" w:rsidR="00E158BE" w:rsidRPr="00E158BE" w:rsidRDefault="00E158BE" w:rsidP="00E158BE">
            <w:pPr>
              <w:rPr>
                <w:lang w:val="en-US"/>
              </w:rPr>
            </w:pPr>
            <w:r w:rsidRPr="00E158BE">
              <w:rPr>
                <w:lang w:val="en-US"/>
              </w:rPr>
              <w:t>55</w:t>
            </w:r>
          </w:p>
        </w:tc>
        <w:tc>
          <w:tcPr>
            <w:tcW w:w="1395" w:type="dxa"/>
          </w:tcPr>
          <w:p w14:paraId="7FC44C61" w14:textId="77777777" w:rsidR="00E158BE" w:rsidRPr="00E158BE" w:rsidRDefault="00E158BE" w:rsidP="00E158BE">
            <w:pPr>
              <w:rPr>
                <w:lang w:val="en-US"/>
              </w:rPr>
            </w:pPr>
            <w:r w:rsidRPr="00E158BE">
              <w:rPr>
                <w:b/>
                <w:bCs/>
                <w:lang w:val="en-US"/>
              </w:rPr>
              <w:t xml:space="preserve"> 12%</w:t>
            </w:r>
          </w:p>
        </w:tc>
      </w:tr>
    </w:tbl>
    <w:p w14:paraId="7B9EF292"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1A77F2A1" w14:textId="77777777" w:rsidTr="009E6EB3">
        <w:trPr>
          <w:cantSplit/>
          <w:trHeight w:val="622"/>
          <w:tblHeader/>
        </w:trPr>
        <w:tc>
          <w:tcPr>
            <w:tcW w:w="2868" w:type="dxa"/>
          </w:tcPr>
          <w:p w14:paraId="1BCCC420" w14:textId="77777777" w:rsidR="00E158BE" w:rsidRPr="00E158BE" w:rsidRDefault="00E158BE" w:rsidP="00E158BE">
            <w:pPr>
              <w:rPr>
                <w:lang w:val="en-US"/>
              </w:rPr>
            </w:pPr>
            <w:r w:rsidRPr="00E158BE">
              <w:rPr>
                <w:b/>
                <w:bCs/>
                <w:lang w:val="en-US"/>
              </w:rPr>
              <w:t>Applications by enabling enactment for initiated cases</w:t>
            </w:r>
          </w:p>
        </w:tc>
        <w:tc>
          <w:tcPr>
            <w:tcW w:w="1138" w:type="dxa"/>
          </w:tcPr>
          <w:p w14:paraId="198CC77C" w14:textId="77777777" w:rsidR="00E158BE" w:rsidRPr="00E158BE" w:rsidRDefault="00E158BE" w:rsidP="00E158BE">
            <w:pPr>
              <w:rPr>
                <w:lang w:val="en-US"/>
              </w:rPr>
            </w:pPr>
            <w:r w:rsidRPr="00E158BE">
              <w:rPr>
                <w:b/>
                <w:bCs/>
                <w:lang w:val="en-US"/>
              </w:rPr>
              <w:t>2019/20</w:t>
            </w:r>
          </w:p>
        </w:tc>
        <w:tc>
          <w:tcPr>
            <w:tcW w:w="1137" w:type="dxa"/>
          </w:tcPr>
          <w:p w14:paraId="48CD9AF1" w14:textId="77777777" w:rsidR="00E158BE" w:rsidRPr="00E158BE" w:rsidRDefault="00E158BE" w:rsidP="00E158BE">
            <w:pPr>
              <w:rPr>
                <w:lang w:val="en-US"/>
              </w:rPr>
            </w:pPr>
            <w:r w:rsidRPr="00E158BE">
              <w:rPr>
                <w:b/>
                <w:bCs/>
                <w:lang w:val="en-US"/>
              </w:rPr>
              <w:t>2020/21</w:t>
            </w:r>
          </w:p>
        </w:tc>
        <w:tc>
          <w:tcPr>
            <w:tcW w:w="1138" w:type="dxa"/>
          </w:tcPr>
          <w:p w14:paraId="12BDE08D" w14:textId="77777777" w:rsidR="00E158BE" w:rsidRPr="00E158BE" w:rsidRDefault="00E158BE" w:rsidP="00E158BE">
            <w:pPr>
              <w:rPr>
                <w:lang w:val="en-US"/>
              </w:rPr>
            </w:pPr>
            <w:r w:rsidRPr="00E158BE">
              <w:rPr>
                <w:b/>
                <w:bCs/>
                <w:lang w:val="en-US"/>
              </w:rPr>
              <w:t>2021/22</w:t>
            </w:r>
          </w:p>
        </w:tc>
        <w:tc>
          <w:tcPr>
            <w:tcW w:w="1395" w:type="dxa"/>
          </w:tcPr>
          <w:p w14:paraId="195C4243" w14:textId="77777777" w:rsidR="00E158BE" w:rsidRPr="00E158BE" w:rsidRDefault="00E158BE" w:rsidP="00E158BE">
            <w:pPr>
              <w:rPr>
                <w:lang w:val="en-US"/>
              </w:rPr>
            </w:pPr>
            <w:r w:rsidRPr="00E158BE">
              <w:rPr>
                <w:b/>
                <w:bCs/>
                <w:lang w:val="en-US"/>
              </w:rPr>
              <w:t>2022/23</w:t>
            </w:r>
          </w:p>
        </w:tc>
        <w:tc>
          <w:tcPr>
            <w:tcW w:w="1395" w:type="dxa"/>
          </w:tcPr>
          <w:p w14:paraId="0366D14C" w14:textId="77777777" w:rsidR="00E158BE" w:rsidRPr="00E158BE" w:rsidRDefault="00E158BE" w:rsidP="00E158BE">
            <w:pPr>
              <w:rPr>
                <w:lang w:val="en-US"/>
              </w:rPr>
            </w:pPr>
            <w:r w:rsidRPr="00E158BE">
              <w:rPr>
                <w:b/>
                <w:bCs/>
                <w:lang w:val="en-US"/>
              </w:rPr>
              <w:t>Variance</w:t>
            </w:r>
          </w:p>
        </w:tc>
      </w:tr>
      <w:tr w:rsidR="00E158BE" w:rsidRPr="00E158BE" w14:paraId="4EC6EA20" w14:textId="77777777" w:rsidTr="009E6EB3">
        <w:trPr>
          <w:cantSplit/>
          <w:trHeight w:val="406"/>
        </w:trPr>
        <w:tc>
          <w:tcPr>
            <w:tcW w:w="2868" w:type="dxa"/>
          </w:tcPr>
          <w:p w14:paraId="06A3CFCD" w14:textId="77777777" w:rsidR="00E158BE" w:rsidRPr="00E158BE" w:rsidRDefault="00E158BE" w:rsidP="00E158BE">
            <w:pPr>
              <w:rPr>
                <w:lang w:val="en-US"/>
              </w:rPr>
            </w:pPr>
            <w:r w:rsidRPr="00E158BE">
              <w:rPr>
                <w:i/>
                <w:iCs/>
                <w:lang w:val="en-US"/>
              </w:rPr>
              <w:t>Disability Act 2006</w:t>
            </w:r>
          </w:p>
        </w:tc>
        <w:tc>
          <w:tcPr>
            <w:tcW w:w="1138" w:type="dxa"/>
          </w:tcPr>
          <w:p w14:paraId="55679F9F" w14:textId="77777777" w:rsidR="00E158BE" w:rsidRPr="00E158BE" w:rsidRDefault="00E158BE" w:rsidP="00E158BE">
            <w:pPr>
              <w:rPr>
                <w:lang w:val="en-US"/>
              </w:rPr>
            </w:pPr>
            <w:r w:rsidRPr="00E158BE">
              <w:rPr>
                <w:lang w:val="en-US"/>
              </w:rPr>
              <w:t>44</w:t>
            </w:r>
          </w:p>
        </w:tc>
        <w:tc>
          <w:tcPr>
            <w:tcW w:w="1137" w:type="dxa"/>
          </w:tcPr>
          <w:p w14:paraId="036380CA" w14:textId="77777777" w:rsidR="00E158BE" w:rsidRPr="00E158BE" w:rsidRDefault="00E158BE" w:rsidP="00E158BE">
            <w:pPr>
              <w:rPr>
                <w:lang w:val="en-US"/>
              </w:rPr>
            </w:pPr>
            <w:r w:rsidRPr="00E158BE">
              <w:rPr>
                <w:lang w:val="en-US"/>
              </w:rPr>
              <w:t>51</w:t>
            </w:r>
          </w:p>
        </w:tc>
        <w:tc>
          <w:tcPr>
            <w:tcW w:w="1138" w:type="dxa"/>
          </w:tcPr>
          <w:p w14:paraId="1B5079AF" w14:textId="77777777" w:rsidR="00E158BE" w:rsidRPr="00E158BE" w:rsidRDefault="00E158BE" w:rsidP="00E158BE">
            <w:pPr>
              <w:rPr>
                <w:lang w:val="en-US"/>
              </w:rPr>
            </w:pPr>
            <w:r w:rsidRPr="00E158BE">
              <w:rPr>
                <w:lang w:val="en-US"/>
              </w:rPr>
              <w:t>85</w:t>
            </w:r>
          </w:p>
        </w:tc>
        <w:tc>
          <w:tcPr>
            <w:tcW w:w="1395" w:type="dxa"/>
          </w:tcPr>
          <w:p w14:paraId="7959002B" w14:textId="77777777" w:rsidR="00E158BE" w:rsidRPr="00E158BE" w:rsidRDefault="00E158BE" w:rsidP="00E158BE">
            <w:pPr>
              <w:rPr>
                <w:lang w:val="en-US"/>
              </w:rPr>
            </w:pPr>
            <w:r w:rsidRPr="00E158BE">
              <w:rPr>
                <w:lang w:val="en-US"/>
              </w:rPr>
              <w:t>55</w:t>
            </w:r>
          </w:p>
        </w:tc>
        <w:tc>
          <w:tcPr>
            <w:tcW w:w="1395" w:type="dxa"/>
          </w:tcPr>
          <w:p w14:paraId="66686A67" w14:textId="77777777" w:rsidR="00E158BE" w:rsidRPr="00E158BE" w:rsidRDefault="00E158BE" w:rsidP="00E158BE">
            <w:pPr>
              <w:rPr>
                <w:lang w:val="en-US"/>
              </w:rPr>
            </w:pPr>
            <w:r w:rsidRPr="00E158BE">
              <w:rPr>
                <w:b/>
                <w:bCs/>
                <w:lang w:val="en-US"/>
              </w:rPr>
              <w:t>-35%</w:t>
            </w:r>
          </w:p>
        </w:tc>
      </w:tr>
      <w:tr w:rsidR="00E158BE" w:rsidRPr="00E158BE" w14:paraId="29328424" w14:textId="77777777" w:rsidTr="009E6EB3">
        <w:trPr>
          <w:cantSplit/>
          <w:trHeight w:val="406"/>
        </w:trPr>
        <w:tc>
          <w:tcPr>
            <w:tcW w:w="2868" w:type="dxa"/>
          </w:tcPr>
          <w:p w14:paraId="4010BF5E" w14:textId="77777777" w:rsidR="00E158BE" w:rsidRPr="00E158BE" w:rsidRDefault="00E158BE" w:rsidP="00E158BE">
            <w:pPr>
              <w:rPr>
                <w:lang w:val="en-US"/>
              </w:rPr>
            </w:pPr>
            <w:r w:rsidRPr="00E158BE">
              <w:rPr>
                <w:i/>
                <w:iCs/>
                <w:lang w:val="en-US"/>
              </w:rPr>
              <w:t>Equal Opportunity Act 2010</w:t>
            </w:r>
          </w:p>
        </w:tc>
        <w:tc>
          <w:tcPr>
            <w:tcW w:w="1138" w:type="dxa"/>
          </w:tcPr>
          <w:p w14:paraId="5D8A48A5" w14:textId="77777777" w:rsidR="00E158BE" w:rsidRPr="00E158BE" w:rsidRDefault="00E158BE" w:rsidP="00E158BE">
            <w:pPr>
              <w:rPr>
                <w:lang w:val="en-US"/>
              </w:rPr>
            </w:pPr>
            <w:r w:rsidRPr="00E158BE">
              <w:rPr>
                <w:lang w:val="en-US"/>
              </w:rPr>
              <w:t>322</w:t>
            </w:r>
          </w:p>
        </w:tc>
        <w:tc>
          <w:tcPr>
            <w:tcW w:w="1137" w:type="dxa"/>
          </w:tcPr>
          <w:p w14:paraId="1D11D76E" w14:textId="77777777" w:rsidR="00E158BE" w:rsidRPr="00E158BE" w:rsidRDefault="00E158BE" w:rsidP="00E158BE">
            <w:pPr>
              <w:rPr>
                <w:lang w:val="en-US"/>
              </w:rPr>
            </w:pPr>
            <w:r w:rsidRPr="00E158BE">
              <w:rPr>
                <w:lang w:val="en-US"/>
              </w:rPr>
              <w:t>297</w:t>
            </w:r>
          </w:p>
        </w:tc>
        <w:tc>
          <w:tcPr>
            <w:tcW w:w="1138" w:type="dxa"/>
          </w:tcPr>
          <w:p w14:paraId="5082699B" w14:textId="77777777" w:rsidR="00E158BE" w:rsidRPr="00E158BE" w:rsidRDefault="00E158BE" w:rsidP="00E158BE">
            <w:pPr>
              <w:rPr>
                <w:lang w:val="en-US"/>
              </w:rPr>
            </w:pPr>
            <w:r w:rsidRPr="00E158BE">
              <w:rPr>
                <w:lang w:val="en-US"/>
              </w:rPr>
              <w:t>325</w:t>
            </w:r>
          </w:p>
        </w:tc>
        <w:tc>
          <w:tcPr>
            <w:tcW w:w="1395" w:type="dxa"/>
          </w:tcPr>
          <w:p w14:paraId="361A4690" w14:textId="77777777" w:rsidR="00E158BE" w:rsidRPr="00E158BE" w:rsidRDefault="00E158BE" w:rsidP="00E158BE">
            <w:pPr>
              <w:rPr>
                <w:lang w:val="en-US"/>
              </w:rPr>
            </w:pPr>
            <w:r w:rsidRPr="00E158BE">
              <w:rPr>
                <w:lang w:val="en-US"/>
              </w:rPr>
              <w:t>332</w:t>
            </w:r>
          </w:p>
        </w:tc>
        <w:tc>
          <w:tcPr>
            <w:tcW w:w="1395" w:type="dxa"/>
          </w:tcPr>
          <w:p w14:paraId="2911C154" w14:textId="77777777" w:rsidR="00E158BE" w:rsidRPr="00E158BE" w:rsidRDefault="00E158BE" w:rsidP="00E158BE">
            <w:pPr>
              <w:rPr>
                <w:lang w:val="en-US"/>
              </w:rPr>
            </w:pPr>
            <w:r w:rsidRPr="00E158BE">
              <w:rPr>
                <w:b/>
                <w:bCs/>
                <w:lang w:val="en-US"/>
              </w:rPr>
              <w:t>2%</w:t>
            </w:r>
          </w:p>
        </w:tc>
      </w:tr>
      <w:tr w:rsidR="00E158BE" w:rsidRPr="00E158BE" w14:paraId="04ACC555" w14:textId="77777777" w:rsidTr="009E6EB3">
        <w:trPr>
          <w:cantSplit/>
          <w:trHeight w:val="406"/>
        </w:trPr>
        <w:tc>
          <w:tcPr>
            <w:tcW w:w="2868" w:type="dxa"/>
          </w:tcPr>
          <w:p w14:paraId="12041DA4" w14:textId="77777777" w:rsidR="00E158BE" w:rsidRPr="00E158BE" w:rsidRDefault="00E158BE" w:rsidP="00E158BE">
            <w:pPr>
              <w:rPr>
                <w:lang w:val="en-US"/>
              </w:rPr>
            </w:pPr>
            <w:r w:rsidRPr="00E158BE">
              <w:rPr>
                <w:i/>
                <w:iCs/>
                <w:lang w:val="en-US"/>
              </w:rPr>
              <w:t>Health Records Act 2001</w:t>
            </w:r>
          </w:p>
        </w:tc>
        <w:tc>
          <w:tcPr>
            <w:tcW w:w="1138" w:type="dxa"/>
          </w:tcPr>
          <w:p w14:paraId="42F1D7C6" w14:textId="77777777" w:rsidR="00E158BE" w:rsidRPr="00E158BE" w:rsidRDefault="00E158BE" w:rsidP="00E158BE">
            <w:pPr>
              <w:rPr>
                <w:lang w:val="en-US"/>
              </w:rPr>
            </w:pPr>
            <w:r w:rsidRPr="00E158BE">
              <w:rPr>
                <w:lang w:val="en-US"/>
              </w:rPr>
              <w:t>44</w:t>
            </w:r>
          </w:p>
        </w:tc>
        <w:tc>
          <w:tcPr>
            <w:tcW w:w="1137" w:type="dxa"/>
          </w:tcPr>
          <w:p w14:paraId="52EF8D70" w14:textId="77777777" w:rsidR="00E158BE" w:rsidRPr="00E158BE" w:rsidRDefault="00E158BE" w:rsidP="00E158BE">
            <w:pPr>
              <w:rPr>
                <w:lang w:val="en-US"/>
              </w:rPr>
            </w:pPr>
            <w:r w:rsidRPr="00E158BE">
              <w:rPr>
                <w:lang w:val="en-US"/>
              </w:rPr>
              <w:t>45</w:t>
            </w:r>
          </w:p>
        </w:tc>
        <w:tc>
          <w:tcPr>
            <w:tcW w:w="1138" w:type="dxa"/>
          </w:tcPr>
          <w:p w14:paraId="4B11D89B" w14:textId="77777777" w:rsidR="00E158BE" w:rsidRPr="00E158BE" w:rsidRDefault="00E158BE" w:rsidP="00E158BE">
            <w:pPr>
              <w:rPr>
                <w:lang w:val="en-US"/>
              </w:rPr>
            </w:pPr>
            <w:r w:rsidRPr="00E158BE">
              <w:rPr>
                <w:lang w:val="en-US"/>
              </w:rPr>
              <w:t>39</w:t>
            </w:r>
          </w:p>
        </w:tc>
        <w:tc>
          <w:tcPr>
            <w:tcW w:w="1395" w:type="dxa"/>
          </w:tcPr>
          <w:p w14:paraId="06AF80C3" w14:textId="77777777" w:rsidR="00E158BE" w:rsidRPr="00E158BE" w:rsidRDefault="00E158BE" w:rsidP="00E158BE">
            <w:pPr>
              <w:rPr>
                <w:lang w:val="en-US"/>
              </w:rPr>
            </w:pPr>
            <w:r w:rsidRPr="00E158BE">
              <w:rPr>
                <w:lang w:val="en-US"/>
              </w:rPr>
              <w:t>21</w:t>
            </w:r>
          </w:p>
        </w:tc>
        <w:tc>
          <w:tcPr>
            <w:tcW w:w="1395" w:type="dxa"/>
          </w:tcPr>
          <w:p w14:paraId="15EB7323" w14:textId="77777777" w:rsidR="00E158BE" w:rsidRPr="00E158BE" w:rsidRDefault="00E158BE" w:rsidP="00E158BE">
            <w:pPr>
              <w:rPr>
                <w:lang w:val="en-US"/>
              </w:rPr>
            </w:pPr>
            <w:r w:rsidRPr="00E158BE">
              <w:rPr>
                <w:b/>
                <w:bCs/>
                <w:lang w:val="en-US"/>
              </w:rPr>
              <w:t>-46%</w:t>
            </w:r>
          </w:p>
        </w:tc>
      </w:tr>
      <w:tr w:rsidR="00E158BE" w:rsidRPr="00E158BE" w14:paraId="049FD249" w14:textId="77777777" w:rsidTr="009E6EB3">
        <w:trPr>
          <w:cantSplit/>
          <w:trHeight w:val="406"/>
        </w:trPr>
        <w:tc>
          <w:tcPr>
            <w:tcW w:w="2868" w:type="dxa"/>
          </w:tcPr>
          <w:p w14:paraId="731B0985" w14:textId="77777777" w:rsidR="00E158BE" w:rsidRPr="00E158BE" w:rsidRDefault="00E158BE" w:rsidP="00E158BE">
            <w:pPr>
              <w:rPr>
                <w:lang w:val="en-US"/>
              </w:rPr>
            </w:pPr>
            <w:r w:rsidRPr="00E158BE">
              <w:rPr>
                <w:i/>
                <w:iCs/>
                <w:lang w:val="en-US"/>
              </w:rPr>
              <w:t>Mental Health Act 2014</w:t>
            </w:r>
          </w:p>
        </w:tc>
        <w:tc>
          <w:tcPr>
            <w:tcW w:w="1138" w:type="dxa"/>
          </w:tcPr>
          <w:p w14:paraId="6F4923A2" w14:textId="77777777" w:rsidR="00E158BE" w:rsidRPr="00E158BE" w:rsidRDefault="00E158BE" w:rsidP="00E158BE">
            <w:pPr>
              <w:rPr>
                <w:lang w:val="en-US"/>
              </w:rPr>
            </w:pPr>
            <w:r w:rsidRPr="00E158BE">
              <w:rPr>
                <w:lang w:val="en-US"/>
              </w:rPr>
              <w:t>44</w:t>
            </w:r>
          </w:p>
        </w:tc>
        <w:tc>
          <w:tcPr>
            <w:tcW w:w="1137" w:type="dxa"/>
          </w:tcPr>
          <w:p w14:paraId="63E8E27A" w14:textId="77777777" w:rsidR="00E158BE" w:rsidRPr="00E158BE" w:rsidRDefault="00E158BE" w:rsidP="00E158BE">
            <w:pPr>
              <w:rPr>
                <w:lang w:val="en-US"/>
              </w:rPr>
            </w:pPr>
            <w:r w:rsidRPr="00E158BE">
              <w:rPr>
                <w:lang w:val="en-US"/>
              </w:rPr>
              <w:t>38</w:t>
            </w:r>
          </w:p>
        </w:tc>
        <w:tc>
          <w:tcPr>
            <w:tcW w:w="1138" w:type="dxa"/>
          </w:tcPr>
          <w:p w14:paraId="7845606C" w14:textId="77777777" w:rsidR="00E158BE" w:rsidRPr="00E158BE" w:rsidRDefault="00E158BE" w:rsidP="00E158BE">
            <w:pPr>
              <w:rPr>
                <w:lang w:val="en-US"/>
              </w:rPr>
            </w:pPr>
            <w:r w:rsidRPr="00E158BE">
              <w:rPr>
                <w:lang w:val="en-US"/>
              </w:rPr>
              <w:t>55</w:t>
            </w:r>
          </w:p>
        </w:tc>
        <w:tc>
          <w:tcPr>
            <w:tcW w:w="1395" w:type="dxa"/>
          </w:tcPr>
          <w:p w14:paraId="189103FA" w14:textId="77777777" w:rsidR="00E158BE" w:rsidRPr="00E158BE" w:rsidRDefault="00E158BE" w:rsidP="00E158BE">
            <w:pPr>
              <w:rPr>
                <w:lang w:val="en-US"/>
              </w:rPr>
            </w:pPr>
            <w:r w:rsidRPr="00E158BE">
              <w:rPr>
                <w:lang w:val="en-US"/>
              </w:rPr>
              <w:t>41</w:t>
            </w:r>
          </w:p>
        </w:tc>
        <w:tc>
          <w:tcPr>
            <w:tcW w:w="1395" w:type="dxa"/>
          </w:tcPr>
          <w:p w14:paraId="0E52414D" w14:textId="77777777" w:rsidR="00E158BE" w:rsidRPr="00E158BE" w:rsidRDefault="00E158BE" w:rsidP="00E158BE">
            <w:pPr>
              <w:rPr>
                <w:lang w:val="en-US"/>
              </w:rPr>
            </w:pPr>
            <w:r w:rsidRPr="00E158BE">
              <w:rPr>
                <w:b/>
                <w:bCs/>
                <w:lang w:val="en-US"/>
              </w:rPr>
              <w:t>-25%</w:t>
            </w:r>
          </w:p>
        </w:tc>
      </w:tr>
      <w:tr w:rsidR="00E158BE" w:rsidRPr="00E158BE" w14:paraId="32CE2379" w14:textId="77777777" w:rsidTr="009E6EB3">
        <w:trPr>
          <w:cantSplit/>
          <w:trHeight w:val="406"/>
        </w:trPr>
        <w:tc>
          <w:tcPr>
            <w:tcW w:w="2868" w:type="dxa"/>
          </w:tcPr>
          <w:p w14:paraId="0252ED8D" w14:textId="77777777" w:rsidR="00E158BE" w:rsidRPr="00E158BE" w:rsidRDefault="00E158BE" w:rsidP="00E158BE">
            <w:pPr>
              <w:rPr>
                <w:lang w:val="en-US"/>
              </w:rPr>
            </w:pPr>
            <w:r w:rsidRPr="00E158BE">
              <w:rPr>
                <w:i/>
                <w:iCs/>
                <w:lang w:val="en-US"/>
              </w:rPr>
              <w:lastRenderedPageBreak/>
              <w:t>Assisted Reproductive Treatment Act 2008</w:t>
            </w:r>
          </w:p>
        </w:tc>
        <w:tc>
          <w:tcPr>
            <w:tcW w:w="1138" w:type="dxa"/>
          </w:tcPr>
          <w:p w14:paraId="426FE216" w14:textId="77777777" w:rsidR="00E158BE" w:rsidRPr="00E158BE" w:rsidRDefault="00E158BE" w:rsidP="00E158BE">
            <w:pPr>
              <w:rPr>
                <w:lang w:val="en-US"/>
              </w:rPr>
            </w:pPr>
            <w:r w:rsidRPr="00E158BE">
              <w:rPr>
                <w:lang w:val="en-US"/>
              </w:rPr>
              <w:t>2</w:t>
            </w:r>
          </w:p>
        </w:tc>
        <w:tc>
          <w:tcPr>
            <w:tcW w:w="1137" w:type="dxa"/>
          </w:tcPr>
          <w:p w14:paraId="594131BF" w14:textId="77777777" w:rsidR="00E158BE" w:rsidRPr="00E158BE" w:rsidRDefault="00E158BE" w:rsidP="00E158BE">
            <w:pPr>
              <w:rPr>
                <w:lang w:val="en-US"/>
              </w:rPr>
            </w:pPr>
            <w:r w:rsidRPr="00E158BE">
              <w:rPr>
                <w:lang w:val="en-US"/>
              </w:rPr>
              <w:t>2</w:t>
            </w:r>
          </w:p>
        </w:tc>
        <w:tc>
          <w:tcPr>
            <w:tcW w:w="1138" w:type="dxa"/>
          </w:tcPr>
          <w:p w14:paraId="351E4F5E" w14:textId="77777777" w:rsidR="00E158BE" w:rsidRPr="00E158BE" w:rsidRDefault="00E158BE" w:rsidP="00E158BE">
            <w:pPr>
              <w:rPr>
                <w:lang w:val="en-US"/>
              </w:rPr>
            </w:pPr>
            <w:r w:rsidRPr="00E158BE">
              <w:rPr>
                <w:lang w:val="en-US"/>
              </w:rPr>
              <w:t>0</w:t>
            </w:r>
          </w:p>
        </w:tc>
        <w:tc>
          <w:tcPr>
            <w:tcW w:w="1395" w:type="dxa"/>
          </w:tcPr>
          <w:p w14:paraId="66D7A0F6" w14:textId="77777777" w:rsidR="00E158BE" w:rsidRPr="00E158BE" w:rsidRDefault="00E158BE" w:rsidP="00E158BE">
            <w:pPr>
              <w:rPr>
                <w:lang w:val="en-US"/>
              </w:rPr>
            </w:pPr>
            <w:r w:rsidRPr="00E158BE">
              <w:rPr>
                <w:lang w:val="en-US"/>
              </w:rPr>
              <w:t>4</w:t>
            </w:r>
          </w:p>
        </w:tc>
        <w:tc>
          <w:tcPr>
            <w:tcW w:w="1395" w:type="dxa"/>
          </w:tcPr>
          <w:p w14:paraId="7946F912" w14:textId="77777777" w:rsidR="00E158BE" w:rsidRPr="00E158BE" w:rsidRDefault="00E158BE" w:rsidP="00E158BE">
            <w:pPr>
              <w:rPr>
                <w:lang w:val="en-GB"/>
              </w:rPr>
            </w:pPr>
          </w:p>
        </w:tc>
      </w:tr>
      <w:tr w:rsidR="00E158BE" w:rsidRPr="00E158BE" w14:paraId="2FC911D6" w14:textId="77777777" w:rsidTr="009E6EB3">
        <w:trPr>
          <w:cantSplit/>
          <w:trHeight w:val="406"/>
        </w:trPr>
        <w:tc>
          <w:tcPr>
            <w:tcW w:w="2868" w:type="dxa"/>
          </w:tcPr>
          <w:p w14:paraId="29339D38" w14:textId="77777777" w:rsidR="00E158BE" w:rsidRPr="00E158BE" w:rsidRDefault="00E158BE" w:rsidP="00E158BE">
            <w:pPr>
              <w:rPr>
                <w:lang w:val="en-US"/>
              </w:rPr>
            </w:pPr>
            <w:r w:rsidRPr="00E158BE">
              <w:rPr>
                <w:i/>
                <w:iCs/>
                <w:lang w:val="en-US"/>
              </w:rPr>
              <w:t>Voluntary Assisted Dying Act 2017</w:t>
            </w:r>
          </w:p>
        </w:tc>
        <w:tc>
          <w:tcPr>
            <w:tcW w:w="1138" w:type="dxa"/>
          </w:tcPr>
          <w:p w14:paraId="3C233307" w14:textId="77777777" w:rsidR="00E158BE" w:rsidRPr="00E158BE" w:rsidRDefault="00E158BE" w:rsidP="00E158BE">
            <w:pPr>
              <w:rPr>
                <w:lang w:val="en-US"/>
              </w:rPr>
            </w:pPr>
            <w:r w:rsidRPr="00E158BE">
              <w:rPr>
                <w:lang w:val="en-US"/>
              </w:rPr>
              <w:t>2</w:t>
            </w:r>
          </w:p>
        </w:tc>
        <w:tc>
          <w:tcPr>
            <w:tcW w:w="1137" w:type="dxa"/>
          </w:tcPr>
          <w:p w14:paraId="2D696A89" w14:textId="77777777" w:rsidR="00E158BE" w:rsidRPr="00E158BE" w:rsidRDefault="00E158BE" w:rsidP="00E158BE">
            <w:pPr>
              <w:rPr>
                <w:lang w:val="en-US"/>
              </w:rPr>
            </w:pPr>
            <w:r w:rsidRPr="00E158BE">
              <w:rPr>
                <w:lang w:val="en-US"/>
              </w:rPr>
              <w:t>4</w:t>
            </w:r>
          </w:p>
        </w:tc>
        <w:tc>
          <w:tcPr>
            <w:tcW w:w="1138" w:type="dxa"/>
          </w:tcPr>
          <w:p w14:paraId="4028DF30" w14:textId="77777777" w:rsidR="00E158BE" w:rsidRPr="00E158BE" w:rsidRDefault="00E158BE" w:rsidP="00E158BE">
            <w:pPr>
              <w:rPr>
                <w:lang w:val="en-US"/>
              </w:rPr>
            </w:pPr>
            <w:r w:rsidRPr="00E158BE">
              <w:rPr>
                <w:lang w:val="en-US"/>
              </w:rPr>
              <w:t>1</w:t>
            </w:r>
          </w:p>
        </w:tc>
        <w:tc>
          <w:tcPr>
            <w:tcW w:w="1395" w:type="dxa"/>
          </w:tcPr>
          <w:p w14:paraId="7B0710F8" w14:textId="77777777" w:rsidR="00E158BE" w:rsidRPr="00E158BE" w:rsidRDefault="00E158BE" w:rsidP="00E158BE">
            <w:pPr>
              <w:rPr>
                <w:lang w:val="en-US"/>
              </w:rPr>
            </w:pPr>
            <w:r w:rsidRPr="00E158BE">
              <w:rPr>
                <w:lang w:val="en-US"/>
              </w:rPr>
              <w:t>3</w:t>
            </w:r>
          </w:p>
        </w:tc>
        <w:tc>
          <w:tcPr>
            <w:tcW w:w="1395" w:type="dxa"/>
          </w:tcPr>
          <w:p w14:paraId="592306CF" w14:textId="77777777" w:rsidR="00E158BE" w:rsidRPr="00E158BE" w:rsidRDefault="00E158BE" w:rsidP="00E158BE">
            <w:pPr>
              <w:rPr>
                <w:lang w:val="en-US"/>
              </w:rPr>
            </w:pPr>
            <w:r w:rsidRPr="00E158BE">
              <w:rPr>
                <w:b/>
                <w:bCs/>
                <w:lang w:val="en-US"/>
              </w:rPr>
              <w:t>200%</w:t>
            </w:r>
          </w:p>
        </w:tc>
      </w:tr>
      <w:tr w:rsidR="00E158BE" w:rsidRPr="00E158BE" w14:paraId="335F904E" w14:textId="77777777" w:rsidTr="009E6EB3">
        <w:trPr>
          <w:cantSplit/>
          <w:trHeight w:val="406"/>
        </w:trPr>
        <w:tc>
          <w:tcPr>
            <w:tcW w:w="2868" w:type="dxa"/>
          </w:tcPr>
          <w:p w14:paraId="4FBE0207" w14:textId="77777777" w:rsidR="00E158BE" w:rsidRPr="00E158BE" w:rsidRDefault="00E158BE" w:rsidP="00E158BE">
            <w:pPr>
              <w:rPr>
                <w:lang w:val="en-US"/>
              </w:rPr>
            </w:pPr>
            <w:r w:rsidRPr="00E158BE">
              <w:rPr>
                <w:i/>
                <w:iCs/>
                <w:lang w:val="en-US"/>
              </w:rPr>
              <w:t>Racial and Religious Tolerance Act 2001</w:t>
            </w:r>
          </w:p>
        </w:tc>
        <w:tc>
          <w:tcPr>
            <w:tcW w:w="1138" w:type="dxa"/>
          </w:tcPr>
          <w:p w14:paraId="4760A4BA" w14:textId="77777777" w:rsidR="00E158BE" w:rsidRPr="00E158BE" w:rsidRDefault="00E158BE" w:rsidP="00E158BE">
            <w:pPr>
              <w:rPr>
                <w:lang w:val="en-US"/>
              </w:rPr>
            </w:pPr>
            <w:r w:rsidRPr="00E158BE">
              <w:rPr>
                <w:lang w:val="en-US"/>
              </w:rPr>
              <w:t>10</w:t>
            </w:r>
          </w:p>
        </w:tc>
        <w:tc>
          <w:tcPr>
            <w:tcW w:w="1137" w:type="dxa"/>
          </w:tcPr>
          <w:p w14:paraId="619C59C5" w14:textId="77777777" w:rsidR="00E158BE" w:rsidRPr="00E158BE" w:rsidRDefault="00E158BE" w:rsidP="00E158BE">
            <w:pPr>
              <w:rPr>
                <w:lang w:val="en-US"/>
              </w:rPr>
            </w:pPr>
            <w:r w:rsidRPr="00E158BE">
              <w:rPr>
                <w:lang w:val="en-US"/>
              </w:rPr>
              <w:t>8</w:t>
            </w:r>
          </w:p>
        </w:tc>
        <w:tc>
          <w:tcPr>
            <w:tcW w:w="1138" w:type="dxa"/>
          </w:tcPr>
          <w:p w14:paraId="462CD17A" w14:textId="77777777" w:rsidR="00E158BE" w:rsidRPr="00E158BE" w:rsidRDefault="00E158BE" w:rsidP="00E158BE">
            <w:pPr>
              <w:rPr>
                <w:lang w:val="en-GB"/>
              </w:rPr>
            </w:pPr>
          </w:p>
        </w:tc>
        <w:tc>
          <w:tcPr>
            <w:tcW w:w="1395" w:type="dxa"/>
          </w:tcPr>
          <w:p w14:paraId="406D1946" w14:textId="77777777" w:rsidR="00E158BE" w:rsidRPr="00E158BE" w:rsidRDefault="00E158BE" w:rsidP="00E158BE">
            <w:pPr>
              <w:rPr>
                <w:lang w:val="en-US"/>
              </w:rPr>
            </w:pPr>
            <w:r w:rsidRPr="00E158BE">
              <w:rPr>
                <w:lang w:val="en-US"/>
              </w:rPr>
              <w:t>11</w:t>
            </w:r>
          </w:p>
        </w:tc>
        <w:tc>
          <w:tcPr>
            <w:tcW w:w="1395" w:type="dxa"/>
          </w:tcPr>
          <w:p w14:paraId="346F781C" w14:textId="77777777" w:rsidR="00E158BE" w:rsidRPr="00E158BE" w:rsidRDefault="00E158BE" w:rsidP="00E158BE">
            <w:pPr>
              <w:rPr>
                <w:lang w:val="en-GB"/>
              </w:rPr>
            </w:pPr>
          </w:p>
        </w:tc>
      </w:tr>
      <w:tr w:rsidR="00E158BE" w:rsidRPr="00E158BE" w14:paraId="729F50B4" w14:textId="77777777" w:rsidTr="009E6EB3">
        <w:trPr>
          <w:cantSplit/>
          <w:trHeight w:val="406"/>
        </w:trPr>
        <w:tc>
          <w:tcPr>
            <w:tcW w:w="2868" w:type="dxa"/>
          </w:tcPr>
          <w:p w14:paraId="742FDAC6" w14:textId="77777777" w:rsidR="00E158BE" w:rsidRPr="00E158BE" w:rsidRDefault="00E158BE" w:rsidP="00E158BE">
            <w:pPr>
              <w:rPr>
                <w:lang w:val="en-US"/>
              </w:rPr>
            </w:pPr>
            <w:r w:rsidRPr="00E158BE">
              <w:rPr>
                <w:i/>
                <w:iCs/>
                <w:lang w:val="en-US"/>
              </w:rPr>
              <w:t>Privacy and Data Protection Act 2014</w:t>
            </w:r>
          </w:p>
        </w:tc>
        <w:tc>
          <w:tcPr>
            <w:tcW w:w="1138" w:type="dxa"/>
          </w:tcPr>
          <w:p w14:paraId="6AE8C0FC" w14:textId="77777777" w:rsidR="00E158BE" w:rsidRPr="00E158BE" w:rsidRDefault="00E158BE" w:rsidP="00E158BE">
            <w:pPr>
              <w:rPr>
                <w:lang w:val="en-US"/>
              </w:rPr>
            </w:pPr>
            <w:r w:rsidRPr="00E158BE">
              <w:rPr>
                <w:lang w:val="en-US"/>
              </w:rPr>
              <w:t>29</w:t>
            </w:r>
          </w:p>
        </w:tc>
        <w:tc>
          <w:tcPr>
            <w:tcW w:w="1137" w:type="dxa"/>
          </w:tcPr>
          <w:p w14:paraId="7E40627A" w14:textId="77777777" w:rsidR="00E158BE" w:rsidRPr="00E158BE" w:rsidRDefault="00E158BE" w:rsidP="00E158BE">
            <w:pPr>
              <w:rPr>
                <w:lang w:val="en-US"/>
              </w:rPr>
            </w:pPr>
            <w:r w:rsidRPr="00E158BE">
              <w:rPr>
                <w:lang w:val="en-US"/>
              </w:rPr>
              <w:t>30</w:t>
            </w:r>
          </w:p>
        </w:tc>
        <w:tc>
          <w:tcPr>
            <w:tcW w:w="1138" w:type="dxa"/>
          </w:tcPr>
          <w:p w14:paraId="070EE7EC" w14:textId="77777777" w:rsidR="00E158BE" w:rsidRPr="00E158BE" w:rsidRDefault="00E158BE" w:rsidP="00E158BE">
            <w:pPr>
              <w:rPr>
                <w:lang w:val="en-US"/>
              </w:rPr>
            </w:pPr>
            <w:r w:rsidRPr="00E158BE">
              <w:rPr>
                <w:lang w:val="en-US"/>
              </w:rPr>
              <w:t>27</w:t>
            </w:r>
          </w:p>
        </w:tc>
        <w:tc>
          <w:tcPr>
            <w:tcW w:w="1395" w:type="dxa"/>
          </w:tcPr>
          <w:p w14:paraId="61E3F71D" w14:textId="77777777" w:rsidR="00E158BE" w:rsidRPr="00E158BE" w:rsidRDefault="00E158BE" w:rsidP="00E158BE">
            <w:pPr>
              <w:rPr>
                <w:lang w:val="en-US"/>
              </w:rPr>
            </w:pPr>
            <w:r w:rsidRPr="00E158BE">
              <w:rPr>
                <w:lang w:val="en-US"/>
              </w:rPr>
              <w:t>8</w:t>
            </w:r>
          </w:p>
        </w:tc>
        <w:tc>
          <w:tcPr>
            <w:tcW w:w="1395" w:type="dxa"/>
          </w:tcPr>
          <w:p w14:paraId="018BFE16" w14:textId="77777777" w:rsidR="00E158BE" w:rsidRPr="00E158BE" w:rsidRDefault="00E158BE" w:rsidP="00E158BE">
            <w:pPr>
              <w:rPr>
                <w:lang w:val="en-US"/>
              </w:rPr>
            </w:pPr>
            <w:r w:rsidRPr="00E158BE">
              <w:rPr>
                <w:b/>
                <w:bCs/>
                <w:lang w:val="en-US"/>
              </w:rPr>
              <w:t>-70%</w:t>
            </w:r>
          </w:p>
        </w:tc>
      </w:tr>
      <w:tr w:rsidR="00E158BE" w:rsidRPr="00E158BE" w14:paraId="64247A4E" w14:textId="77777777" w:rsidTr="009E6EB3">
        <w:trPr>
          <w:cantSplit/>
          <w:trHeight w:val="406"/>
        </w:trPr>
        <w:tc>
          <w:tcPr>
            <w:tcW w:w="2868" w:type="dxa"/>
          </w:tcPr>
          <w:p w14:paraId="64E80ADE" w14:textId="77777777" w:rsidR="00E158BE" w:rsidRPr="00E158BE" w:rsidRDefault="00E158BE" w:rsidP="00E158BE">
            <w:pPr>
              <w:rPr>
                <w:lang w:val="en-US"/>
              </w:rPr>
            </w:pPr>
            <w:r w:rsidRPr="00E158BE">
              <w:rPr>
                <w:lang w:val="en-US"/>
              </w:rPr>
              <w:t>Others</w:t>
            </w:r>
          </w:p>
        </w:tc>
        <w:tc>
          <w:tcPr>
            <w:tcW w:w="1138" w:type="dxa"/>
          </w:tcPr>
          <w:p w14:paraId="34F5C73B" w14:textId="77777777" w:rsidR="00E158BE" w:rsidRPr="00E158BE" w:rsidRDefault="00E158BE" w:rsidP="00E158BE">
            <w:pPr>
              <w:rPr>
                <w:lang w:val="en-US"/>
              </w:rPr>
            </w:pPr>
            <w:r w:rsidRPr="00E158BE">
              <w:rPr>
                <w:lang w:val="en-US"/>
              </w:rPr>
              <w:t>13</w:t>
            </w:r>
          </w:p>
        </w:tc>
        <w:tc>
          <w:tcPr>
            <w:tcW w:w="1137" w:type="dxa"/>
          </w:tcPr>
          <w:p w14:paraId="53E90171" w14:textId="77777777" w:rsidR="00E158BE" w:rsidRPr="00E158BE" w:rsidRDefault="00E158BE" w:rsidP="00E158BE">
            <w:pPr>
              <w:rPr>
                <w:lang w:val="en-US"/>
              </w:rPr>
            </w:pPr>
            <w:r w:rsidRPr="00E158BE">
              <w:rPr>
                <w:lang w:val="en-US"/>
              </w:rPr>
              <w:t>17</w:t>
            </w:r>
          </w:p>
        </w:tc>
        <w:tc>
          <w:tcPr>
            <w:tcW w:w="1138" w:type="dxa"/>
          </w:tcPr>
          <w:p w14:paraId="2CE9322E" w14:textId="77777777" w:rsidR="00E158BE" w:rsidRPr="00E158BE" w:rsidRDefault="00E158BE" w:rsidP="00E158BE">
            <w:pPr>
              <w:rPr>
                <w:lang w:val="en-US"/>
              </w:rPr>
            </w:pPr>
            <w:r w:rsidRPr="00E158BE">
              <w:rPr>
                <w:lang w:val="en-US"/>
              </w:rPr>
              <w:t>36</w:t>
            </w:r>
          </w:p>
        </w:tc>
        <w:tc>
          <w:tcPr>
            <w:tcW w:w="1395" w:type="dxa"/>
          </w:tcPr>
          <w:p w14:paraId="0936D84B" w14:textId="77777777" w:rsidR="00E158BE" w:rsidRPr="00E158BE" w:rsidRDefault="00E158BE" w:rsidP="00E158BE">
            <w:pPr>
              <w:rPr>
                <w:lang w:val="en-US"/>
              </w:rPr>
            </w:pPr>
            <w:r w:rsidRPr="00E158BE">
              <w:rPr>
                <w:lang w:val="en-US"/>
              </w:rPr>
              <w:t>26</w:t>
            </w:r>
          </w:p>
        </w:tc>
        <w:tc>
          <w:tcPr>
            <w:tcW w:w="1395" w:type="dxa"/>
          </w:tcPr>
          <w:p w14:paraId="181476F6" w14:textId="77777777" w:rsidR="00E158BE" w:rsidRPr="00E158BE" w:rsidRDefault="00E158BE" w:rsidP="00E158BE">
            <w:pPr>
              <w:rPr>
                <w:lang w:val="en-US"/>
              </w:rPr>
            </w:pPr>
            <w:r w:rsidRPr="00E158BE">
              <w:rPr>
                <w:b/>
                <w:bCs/>
                <w:lang w:val="en-US"/>
              </w:rPr>
              <w:t>-28%</w:t>
            </w:r>
          </w:p>
        </w:tc>
      </w:tr>
      <w:tr w:rsidR="00E158BE" w:rsidRPr="00E158BE" w14:paraId="2F80465C" w14:textId="77777777" w:rsidTr="009E6EB3">
        <w:trPr>
          <w:cantSplit/>
          <w:trHeight w:val="406"/>
        </w:trPr>
        <w:tc>
          <w:tcPr>
            <w:tcW w:w="2868" w:type="dxa"/>
          </w:tcPr>
          <w:p w14:paraId="6674F25A" w14:textId="77777777" w:rsidR="00E158BE" w:rsidRPr="00E158BE" w:rsidRDefault="00E158BE" w:rsidP="00E158BE">
            <w:pPr>
              <w:rPr>
                <w:lang w:val="en-US"/>
              </w:rPr>
            </w:pPr>
            <w:r w:rsidRPr="00E158BE">
              <w:rPr>
                <w:b/>
                <w:bCs/>
                <w:lang w:val="en-US"/>
              </w:rPr>
              <w:t>Total</w:t>
            </w:r>
          </w:p>
        </w:tc>
        <w:tc>
          <w:tcPr>
            <w:tcW w:w="1138" w:type="dxa"/>
          </w:tcPr>
          <w:p w14:paraId="2F8255BE" w14:textId="77777777" w:rsidR="00E158BE" w:rsidRPr="00E158BE" w:rsidRDefault="00E158BE" w:rsidP="00E158BE">
            <w:pPr>
              <w:rPr>
                <w:lang w:val="en-US"/>
              </w:rPr>
            </w:pPr>
            <w:r w:rsidRPr="00E158BE">
              <w:rPr>
                <w:b/>
                <w:bCs/>
                <w:lang w:val="en-US"/>
              </w:rPr>
              <w:t>510</w:t>
            </w:r>
          </w:p>
        </w:tc>
        <w:tc>
          <w:tcPr>
            <w:tcW w:w="1137" w:type="dxa"/>
          </w:tcPr>
          <w:p w14:paraId="362014D8" w14:textId="77777777" w:rsidR="00E158BE" w:rsidRPr="00E158BE" w:rsidRDefault="00E158BE" w:rsidP="00E158BE">
            <w:pPr>
              <w:rPr>
                <w:lang w:val="en-US"/>
              </w:rPr>
            </w:pPr>
            <w:r w:rsidRPr="00E158BE">
              <w:rPr>
                <w:b/>
                <w:bCs/>
                <w:lang w:val="en-US"/>
              </w:rPr>
              <w:t>492</w:t>
            </w:r>
          </w:p>
        </w:tc>
        <w:tc>
          <w:tcPr>
            <w:tcW w:w="1138" w:type="dxa"/>
          </w:tcPr>
          <w:p w14:paraId="07CC6C80" w14:textId="77777777" w:rsidR="00E158BE" w:rsidRPr="00E158BE" w:rsidRDefault="00E158BE" w:rsidP="00E158BE">
            <w:pPr>
              <w:rPr>
                <w:lang w:val="en-US"/>
              </w:rPr>
            </w:pPr>
            <w:r w:rsidRPr="00E158BE">
              <w:rPr>
                <w:b/>
                <w:bCs/>
                <w:lang w:val="en-US"/>
              </w:rPr>
              <w:t>568</w:t>
            </w:r>
          </w:p>
        </w:tc>
        <w:tc>
          <w:tcPr>
            <w:tcW w:w="1395" w:type="dxa"/>
          </w:tcPr>
          <w:p w14:paraId="486B2FA9" w14:textId="77777777" w:rsidR="00E158BE" w:rsidRPr="00E158BE" w:rsidRDefault="00E158BE" w:rsidP="00E158BE">
            <w:pPr>
              <w:rPr>
                <w:lang w:val="en-US"/>
              </w:rPr>
            </w:pPr>
            <w:r w:rsidRPr="00E158BE">
              <w:rPr>
                <w:b/>
                <w:bCs/>
                <w:lang w:val="en-US"/>
              </w:rPr>
              <w:t>501</w:t>
            </w:r>
          </w:p>
        </w:tc>
        <w:tc>
          <w:tcPr>
            <w:tcW w:w="1395" w:type="dxa"/>
          </w:tcPr>
          <w:p w14:paraId="531032F8" w14:textId="77777777" w:rsidR="00E158BE" w:rsidRPr="00E158BE" w:rsidRDefault="00E158BE" w:rsidP="00E158BE">
            <w:pPr>
              <w:rPr>
                <w:lang w:val="en-US"/>
              </w:rPr>
            </w:pPr>
            <w:r w:rsidRPr="00E158BE">
              <w:rPr>
                <w:b/>
                <w:bCs/>
                <w:lang w:val="en-US"/>
              </w:rPr>
              <w:t>-12%</w:t>
            </w:r>
          </w:p>
        </w:tc>
      </w:tr>
    </w:tbl>
    <w:p w14:paraId="215DE8E2" w14:textId="77777777" w:rsidR="00E158BE" w:rsidRPr="00E158BE" w:rsidRDefault="00E158BE" w:rsidP="009E6EB3">
      <w:pPr>
        <w:pStyle w:val="Heading3"/>
        <w:rPr>
          <w:lang w:val="en-US"/>
        </w:rPr>
      </w:pPr>
      <w:r w:rsidRPr="00E158BE">
        <w:rPr>
          <w:lang w:val="en-US"/>
        </w:rPr>
        <w:t>Planning and Environment Division</w:t>
      </w: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4866245D" w14:textId="77777777" w:rsidTr="009E6EB3">
        <w:trPr>
          <w:cantSplit/>
          <w:trHeight w:val="419"/>
          <w:tblHeader/>
        </w:trPr>
        <w:tc>
          <w:tcPr>
            <w:tcW w:w="2868" w:type="dxa"/>
          </w:tcPr>
          <w:p w14:paraId="2ABBFB5F" w14:textId="77777777" w:rsidR="00E158BE" w:rsidRPr="00E158BE" w:rsidRDefault="00E158BE" w:rsidP="00E158BE">
            <w:pPr>
              <w:rPr>
                <w:lang w:val="en-US"/>
              </w:rPr>
            </w:pPr>
            <w:proofErr w:type="spellStart"/>
            <w:r w:rsidRPr="00E158BE">
              <w:rPr>
                <w:b/>
                <w:bCs/>
                <w:lang w:val="en-US"/>
              </w:rPr>
              <w:t>Caseflow</w:t>
            </w:r>
            <w:proofErr w:type="spellEnd"/>
          </w:p>
        </w:tc>
        <w:tc>
          <w:tcPr>
            <w:tcW w:w="1138" w:type="dxa"/>
          </w:tcPr>
          <w:p w14:paraId="08A73A1D" w14:textId="77777777" w:rsidR="00E158BE" w:rsidRPr="00E158BE" w:rsidRDefault="00E158BE" w:rsidP="00E158BE">
            <w:pPr>
              <w:rPr>
                <w:lang w:val="en-US"/>
              </w:rPr>
            </w:pPr>
            <w:r w:rsidRPr="00E158BE">
              <w:rPr>
                <w:b/>
                <w:bCs/>
                <w:lang w:val="en-US"/>
              </w:rPr>
              <w:t>2019/20</w:t>
            </w:r>
          </w:p>
        </w:tc>
        <w:tc>
          <w:tcPr>
            <w:tcW w:w="1137" w:type="dxa"/>
          </w:tcPr>
          <w:p w14:paraId="126D32C5" w14:textId="77777777" w:rsidR="00E158BE" w:rsidRPr="00E158BE" w:rsidRDefault="00E158BE" w:rsidP="00E158BE">
            <w:pPr>
              <w:rPr>
                <w:lang w:val="en-US"/>
              </w:rPr>
            </w:pPr>
            <w:r w:rsidRPr="00E158BE">
              <w:rPr>
                <w:b/>
                <w:bCs/>
                <w:lang w:val="en-US"/>
              </w:rPr>
              <w:t>2020/21</w:t>
            </w:r>
          </w:p>
        </w:tc>
        <w:tc>
          <w:tcPr>
            <w:tcW w:w="1138" w:type="dxa"/>
          </w:tcPr>
          <w:p w14:paraId="024166F1" w14:textId="77777777" w:rsidR="00E158BE" w:rsidRPr="00E158BE" w:rsidRDefault="00E158BE" w:rsidP="00E158BE">
            <w:pPr>
              <w:rPr>
                <w:lang w:val="en-US"/>
              </w:rPr>
            </w:pPr>
            <w:r w:rsidRPr="00E158BE">
              <w:rPr>
                <w:b/>
                <w:bCs/>
                <w:lang w:val="en-US"/>
              </w:rPr>
              <w:t>2021/22</w:t>
            </w:r>
          </w:p>
        </w:tc>
        <w:tc>
          <w:tcPr>
            <w:tcW w:w="1395" w:type="dxa"/>
          </w:tcPr>
          <w:p w14:paraId="2216E7F2" w14:textId="77777777" w:rsidR="00E158BE" w:rsidRPr="00E158BE" w:rsidRDefault="00E158BE" w:rsidP="00E158BE">
            <w:pPr>
              <w:rPr>
                <w:lang w:val="en-US"/>
              </w:rPr>
            </w:pPr>
            <w:r w:rsidRPr="00E158BE">
              <w:rPr>
                <w:b/>
                <w:bCs/>
                <w:lang w:val="en-US"/>
              </w:rPr>
              <w:t>2022/23</w:t>
            </w:r>
          </w:p>
        </w:tc>
        <w:tc>
          <w:tcPr>
            <w:tcW w:w="1395" w:type="dxa"/>
          </w:tcPr>
          <w:p w14:paraId="63CCF1D3" w14:textId="77777777" w:rsidR="00E158BE" w:rsidRPr="00E158BE" w:rsidRDefault="00E158BE" w:rsidP="00E158BE">
            <w:pPr>
              <w:rPr>
                <w:lang w:val="en-US"/>
              </w:rPr>
            </w:pPr>
            <w:r w:rsidRPr="00E158BE">
              <w:rPr>
                <w:b/>
                <w:bCs/>
                <w:lang w:val="en-US"/>
              </w:rPr>
              <w:t>Variance</w:t>
            </w:r>
          </w:p>
        </w:tc>
      </w:tr>
      <w:tr w:rsidR="00E158BE" w:rsidRPr="00E158BE" w14:paraId="003ACF11" w14:textId="77777777" w:rsidTr="009E6EB3">
        <w:trPr>
          <w:cantSplit/>
          <w:trHeight w:val="419"/>
        </w:trPr>
        <w:tc>
          <w:tcPr>
            <w:tcW w:w="2868" w:type="dxa"/>
          </w:tcPr>
          <w:p w14:paraId="118DCF2B" w14:textId="77777777" w:rsidR="00E158BE" w:rsidRPr="00E158BE" w:rsidRDefault="00E158BE" w:rsidP="00E158BE">
            <w:pPr>
              <w:rPr>
                <w:lang w:val="en-US"/>
              </w:rPr>
            </w:pPr>
            <w:r w:rsidRPr="00E158BE">
              <w:rPr>
                <w:lang w:val="en-US"/>
              </w:rPr>
              <w:t>Initiations</w:t>
            </w:r>
          </w:p>
        </w:tc>
        <w:tc>
          <w:tcPr>
            <w:tcW w:w="1138" w:type="dxa"/>
          </w:tcPr>
          <w:p w14:paraId="08514DC3" w14:textId="77777777" w:rsidR="00E158BE" w:rsidRPr="00E158BE" w:rsidRDefault="00E158BE" w:rsidP="00E158BE">
            <w:pPr>
              <w:rPr>
                <w:lang w:val="en-US"/>
              </w:rPr>
            </w:pPr>
            <w:r w:rsidRPr="00E158BE">
              <w:rPr>
                <w:lang w:val="en-US"/>
              </w:rPr>
              <w:t>2,259</w:t>
            </w:r>
          </w:p>
        </w:tc>
        <w:tc>
          <w:tcPr>
            <w:tcW w:w="1137" w:type="dxa"/>
          </w:tcPr>
          <w:p w14:paraId="3220DA9A" w14:textId="77777777" w:rsidR="00E158BE" w:rsidRPr="00E158BE" w:rsidRDefault="00E158BE" w:rsidP="00E158BE">
            <w:pPr>
              <w:rPr>
                <w:lang w:val="en-US"/>
              </w:rPr>
            </w:pPr>
            <w:r w:rsidRPr="00E158BE">
              <w:rPr>
                <w:lang w:val="en-US"/>
              </w:rPr>
              <w:t>2,136</w:t>
            </w:r>
          </w:p>
        </w:tc>
        <w:tc>
          <w:tcPr>
            <w:tcW w:w="1138" w:type="dxa"/>
          </w:tcPr>
          <w:p w14:paraId="316F1898" w14:textId="77777777" w:rsidR="00E158BE" w:rsidRPr="00E158BE" w:rsidRDefault="00E158BE" w:rsidP="00E158BE">
            <w:pPr>
              <w:rPr>
                <w:lang w:val="en-US"/>
              </w:rPr>
            </w:pPr>
            <w:r w:rsidRPr="00E158BE">
              <w:rPr>
                <w:lang w:val="en-US"/>
              </w:rPr>
              <w:t>1,806</w:t>
            </w:r>
          </w:p>
        </w:tc>
        <w:tc>
          <w:tcPr>
            <w:tcW w:w="1395" w:type="dxa"/>
          </w:tcPr>
          <w:p w14:paraId="0E0F401C" w14:textId="77777777" w:rsidR="00E158BE" w:rsidRPr="00E158BE" w:rsidRDefault="00E158BE" w:rsidP="00E158BE">
            <w:pPr>
              <w:rPr>
                <w:lang w:val="en-US"/>
              </w:rPr>
            </w:pPr>
            <w:r w:rsidRPr="00E158BE">
              <w:rPr>
                <w:lang w:val="en-US"/>
              </w:rPr>
              <w:t>1,897</w:t>
            </w:r>
          </w:p>
        </w:tc>
        <w:tc>
          <w:tcPr>
            <w:tcW w:w="1395" w:type="dxa"/>
          </w:tcPr>
          <w:p w14:paraId="7A1B312F" w14:textId="77777777" w:rsidR="00E158BE" w:rsidRPr="00E158BE" w:rsidRDefault="00E158BE" w:rsidP="00E158BE">
            <w:pPr>
              <w:rPr>
                <w:lang w:val="en-US"/>
              </w:rPr>
            </w:pPr>
            <w:r w:rsidRPr="00E158BE">
              <w:rPr>
                <w:b/>
                <w:bCs/>
                <w:lang w:val="en-US"/>
              </w:rPr>
              <w:t>5%</w:t>
            </w:r>
          </w:p>
        </w:tc>
      </w:tr>
      <w:tr w:rsidR="00E158BE" w:rsidRPr="00E158BE" w14:paraId="721B4588" w14:textId="77777777" w:rsidTr="009E6EB3">
        <w:trPr>
          <w:cantSplit/>
          <w:trHeight w:val="360"/>
        </w:trPr>
        <w:tc>
          <w:tcPr>
            <w:tcW w:w="2868" w:type="dxa"/>
          </w:tcPr>
          <w:p w14:paraId="6B265D5F" w14:textId="77777777" w:rsidR="00E158BE" w:rsidRPr="00E158BE" w:rsidRDefault="00E158BE" w:rsidP="00E158BE">
            <w:pPr>
              <w:rPr>
                <w:lang w:val="en-US"/>
              </w:rPr>
            </w:pPr>
            <w:proofErr w:type="spellStart"/>
            <w:r w:rsidRPr="00E158BE">
              <w:rPr>
                <w:lang w:val="en-US"/>
              </w:rPr>
              <w:t>Finalisations</w:t>
            </w:r>
            <w:proofErr w:type="spellEnd"/>
          </w:p>
        </w:tc>
        <w:tc>
          <w:tcPr>
            <w:tcW w:w="1138" w:type="dxa"/>
          </w:tcPr>
          <w:p w14:paraId="39D8E712" w14:textId="77777777" w:rsidR="00E158BE" w:rsidRPr="00E158BE" w:rsidRDefault="00E158BE" w:rsidP="00E158BE">
            <w:pPr>
              <w:rPr>
                <w:lang w:val="en-US"/>
              </w:rPr>
            </w:pPr>
            <w:r w:rsidRPr="00E158BE">
              <w:rPr>
                <w:lang w:val="en-US"/>
              </w:rPr>
              <w:t>2,197</w:t>
            </w:r>
          </w:p>
        </w:tc>
        <w:tc>
          <w:tcPr>
            <w:tcW w:w="1137" w:type="dxa"/>
          </w:tcPr>
          <w:p w14:paraId="5125726F" w14:textId="77777777" w:rsidR="00E158BE" w:rsidRPr="00E158BE" w:rsidRDefault="00E158BE" w:rsidP="00E158BE">
            <w:pPr>
              <w:rPr>
                <w:lang w:val="en-US"/>
              </w:rPr>
            </w:pPr>
            <w:r w:rsidRPr="00E158BE">
              <w:rPr>
                <w:lang w:val="en-US"/>
              </w:rPr>
              <w:t>2,072</w:t>
            </w:r>
          </w:p>
        </w:tc>
        <w:tc>
          <w:tcPr>
            <w:tcW w:w="1138" w:type="dxa"/>
          </w:tcPr>
          <w:p w14:paraId="24A3DE73" w14:textId="77777777" w:rsidR="00E158BE" w:rsidRPr="00E158BE" w:rsidRDefault="00E158BE" w:rsidP="00E158BE">
            <w:pPr>
              <w:rPr>
                <w:lang w:val="en-US"/>
              </w:rPr>
            </w:pPr>
            <w:r w:rsidRPr="00E158BE">
              <w:rPr>
                <w:lang w:val="en-US"/>
              </w:rPr>
              <w:t>2,057</w:t>
            </w:r>
          </w:p>
        </w:tc>
        <w:tc>
          <w:tcPr>
            <w:tcW w:w="1395" w:type="dxa"/>
          </w:tcPr>
          <w:p w14:paraId="3D999840" w14:textId="77777777" w:rsidR="00E158BE" w:rsidRPr="00E158BE" w:rsidRDefault="00E158BE" w:rsidP="00E158BE">
            <w:pPr>
              <w:rPr>
                <w:lang w:val="en-US"/>
              </w:rPr>
            </w:pPr>
            <w:r w:rsidRPr="00E158BE">
              <w:rPr>
                <w:lang w:val="en-US"/>
              </w:rPr>
              <w:t>1,885</w:t>
            </w:r>
          </w:p>
        </w:tc>
        <w:tc>
          <w:tcPr>
            <w:tcW w:w="1395" w:type="dxa"/>
          </w:tcPr>
          <w:p w14:paraId="4872AB1D" w14:textId="77777777" w:rsidR="00E158BE" w:rsidRPr="00E158BE" w:rsidRDefault="00E158BE" w:rsidP="00E158BE">
            <w:pPr>
              <w:rPr>
                <w:lang w:val="en-US"/>
              </w:rPr>
            </w:pPr>
            <w:r w:rsidRPr="00E158BE">
              <w:rPr>
                <w:b/>
                <w:bCs/>
                <w:lang w:val="en-US"/>
              </w:rPr>
              <w:t>-8%</w:t>
            </w:r>
          </w:p>
        </w:tc>
      </w:tr>
      <w:tr w:rsidR="00E158BE" w:rsidRPr="00E158BE" w14:paraId="4EE42A52" w14:textId="77777777" w:rsidTr="009E6EB3">
        <w:trPr>
          <w:cantSplit/>
          <w:trHeight w:val="360"/>
        </w:trPr>
        <w:tc>
          <w:tcPr>
            <w:tcW w:w="2868" w:type="dxa"/>
          </w:tcPr>
          <w:p w14:paraId="1B4775FC" w14:textId="77777777" w:rsidR="00E158BE" w:rsidRPr="00E158BE" w:rsidRDefault="00E158BE" w:rsidP="00E158BE">
            <w:pPr>
              <w:rPr>
                <w:lang w:val="en-US"/>
              </w:rPr>
            </w:pPr>
            <w:r w:rsidRPr="00E158BE">
              <w:rPr>
                <w:lang w:val="en-US"/>
              </w:rPr>
              <w:t>Pending</w:t>
            </w:r>
          </w:p>
        </w:tc>
        <w:tc>
          <w:tcPr>
            <w:tcW w:w="1138" w:type="dxa"/>
          </w:tcPr>
          <w:p w14:paraId="1F85F687" w14:textId="77777777" w:rsidR="00E158BE" w:rsidRPr="00E158BE" w:rsidRDefault="00E158BE" w:rsidP="00E158BE">
            <w:pPr>
              <w:rPr>
                <w:lang w:val="en-US"/>
              </w:rPr>
            </w:pPr>
            <w:r w:rsidRPr="00E158BE">
              <w:rPr>
                <w:lang w:val="en-US"/>
              </w:rPr>
              <w:t>1,469</w:t>
            </w:r>
          </w:p>
        </w:tc>
        <w:tc>
          <w:tcPr>
            <w:tcW w:w="1137" w:type="dxa"/>
          </w:tcPr>
          <w:p w14:paraId="714F526F" w14:textId="77777777" w:rsidR="00E158BE" w:rsidRPr="00E158BE" w:rsidRDefault="00E158BE" w:rsidP="00E158BE">
            <w:pPr>
              <w:rPr>
                <w:lang w:val="en-US"/>
              </w:rPr>
            </w:pPr>
            <w:r w:rsidRPr="00E158BE">
              <w:rPr>
                <w:lang w:val="en-US"/>
              </w:rPr>
              <w:t>1,600</w:t>
            </w:r>
          </w:p>
        </w:tc>
        <w:tc>
          <w:tcPr>
            <w:tcW w:w="1138" w:type="dxa"/>
          </w:tcPr>
          <w:p w14:paraId="0B1A71C6" w14:textId="77777777" w:rsidR="00E158BE" w:rsidRPr="00E158BE" w:rsidRDefault="00E158BE" w:rsidP="00E158BE">
            <w:pPr>
              <w:rPr>
                <w:lang w:val="en-US"/>
              </w:rPr>
            </w:pPr>
            <w:r w:rsidRPr="00E158BE">
              <w:rPr>
                <w:lang w:val="en-US"/>
              </w:rPr>
              <w:t>1,351</w:t>
            </w:r>
          </w:p>
        </w:tc>
        <w:tc>
          <w:tcPr>
            <w:tcW w:w="1395" w:type="dxa"/>
          </w:tcPr>
          <w:p w14:paraId="108B7FBD" w14:textId="77777777" w:rsidR="00E158BE" w:rsidRPr="00E158BE" w:rsidRDefault="00E158BE" w:rsidP="00E158BE">
            <w:pPr>
              <w:rPr>
                <w:lang w:val="en-US"/>
              </w:rPr>
            </w:pPr>
            <w:r w:rsidRPr="00E158BE">
              <w:rPr>
                <w:lang w:val="en-US"/>
              </w:rPr>
              <w:t>1,333</w:t>
            </w:r>
          </w:p>
        </w:tc>
        <w:tc>
          <w:tcPr>
            <w:tcW w:w="1395" w:type="dxa"/>
          </w:tcPr>
          <w:p w14:paraId="52B04216" w14:textId="77777777" w:rsidR="00E158BE" w:rsidRPr="00E158BE" w:rsidRDefault="00E158BE" w:rsidP="00E158BE">
            <w:pPr>
              <w:rPr>
                <w:lang w:val="en-US"/>
              </w:rPr>
            </w:pPr>
            <w:r w:rsidRPr="00E158BE">
              <w:rPr>
                <w:b/>
                <w:bCs/>
                <w:lang w:val="en-US"/>
              </w:rPr>
              <w:t>-1%</w:t>
            </w:r>
          </w:p>
        </w:tc>
      </w:tr>
      <w:tr w:rsidR="00E158BE" w:rsidRPr="00E158BE" w14:paraId="4C8C161D" w14:textId="77777777" w:rsidTr="009E6EB3">
        <w:trPr>
          <w:cantSplit/>
          <w:trHeight w:val="360"/>
        </w:trPr>
        <w:tc>
          <w:tcPr>
            <w:tcW w:w="2868" w:type="dxa"/>
          </w:tcPr>
          <w:p w14:paraId="22386DF3" w14:textId="77777777" w:rsidR="00E158BE" w:rsidRPr="00E158BE" w:rsidRDefault="00E158BE" w:rsidP="00E158BE">
            <w:pPr>
              <w:rPr>
                <w:lang w:val="en-US"/>
              </w:rPr>
            </w:pPr>
            <w:r w:rsidRPr="00E158BE">
              <w:rPr>
                <w:lang w:val="en-US"/>
              </w:rPr>
              <w:t>Clearance rate</w:t>
            </w:r>
          </w:p>
        </w:tc>
        <w:tc>
          <w:tcPr>
            <w:tcW w:w="1138" w:type="dxa"/>
          </w:tcPr>
          <w:p w14:paraId="69DEB4CD" w14:textId="77777777" w:rsidR="00E158BE" w:rsidRPr="00E158BE" w:rsidRDefault="00E158BE" w:rsidP="00E158BE">
            <w:pPr>
              <w:rPr>
                <w:lang w:val="en-US"/>
              </w:rPr>
            </w:pPr>
            <w:r w:rsidRPr="00E158BE">
              <w:rPr>
                <w:lang w:val="en-US"/>
              </w:rPr>
              <w:t>97%</w:t>
            </w:r>
          </w:p>
        </w:tc>
        <w:tc>
          <w:tcPr>
            <w:tcW w:w="1137" w:type="dxa"/>
          </w:tcPr>
          <w:p w14:paraId="1FCB1F26" w14:textId="77777777" w:rsidR="00E158BE" w:rsidRPr="00E158BE" w:rsidRDefault="00E158BE" w:rsidP="00E158BE">
            <w:pPr>
              <w:rPr>
                <w:lang w:val="en-US"/>
              </w:rPr>
            </w:pPr>
            <w:r w:rsidRPr="00E158BE">
              <w:rPr>
                <w:lang w:val="en-US"/>
              </w:rPr>
              <w:t>97%</w:t>
            </w:r>
          </w:p>
        </w:tc>
        <w:tc>
          <w:tcPr>
            <w:tcW w:w="1138" w:type="dxa"/>
          </w:tcPr>
          <w:p w14:paraId="4E76C640" w14:textId="77777777" w:rsidR="00E158BE" w:rsidRPr="00E158BE" w:rsidRDefault="00E158BE" w:rsidP="00E158BE">
            <w:pPr>
              <w:rPr>
                <w:lang w:val="en-US"/>
              </w:rPr>
            </w:pPr>
            <w:r w:rsidRPr="00E158BE">
              <w:rPr>
                <w:lang w:val="en-US"/>
              </w:rPr>
              <w:t>114%</w:t>
            </w:r>
          </w:p>
        </w:tc>
        <w:tc>
          <w:tcPr>
            <w:tcW w:w="1395" w:type="dxa"/>
          </w:tcPr>
          <w:p w14:paraId="3DA07019" w14:textId="77777777" w:rsidR="00E158BE" w:rsidRPr="00E158BE" w:rsidRDefault="00E158BE" w:rsidP="00E158BE">
            <w:pPr>
              <w:rPr>
                <w:lang w:val="en-US"/>
              </w:rPr>
            </w:pPr>
            <w:r w:rsidRPr="00E158BE">
              <w:rPr>
                <w:lang w:val="en-US"/>
              </w:rPr>
              <w:t>99%</w:t>
            </w:r>
          </w:p>
        </w:tc>
        <w:tc>
          <w:tcPr>
            <w:tcW w:w="1395" w:type="dxa"/>
          </w:tcPr>
          <w:p w14:paraId="4EF949AB" w14:textId="77777777" w:rsidR="00E158BE" w:rsidRPr="00E158BE" w:rsidRDefault="00E158BE" w:rsidP="00E158BE">
            <w:pPr>
              <w:rPr>
                <w:lang w:val="en-US"/>
              </w:rPr>
            </w:pPr>
            <w:r w:rsidRPr="00E158BE">
              <w:rPr>
                <w:b/>
                <w:bCs/>
                <w:lang w:val="en-US"/>
              </w:rPr>
              <w:t>-13%</w:t>
            </w:r>
          </w:p>
        </w:tc>
      </w:tr>
    </w:tbl>
    <w:p w14:paraId="35392D14"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0D7DE409" w14:textId="77777777" w:rsidTr="00CF3CC5">
        <w:trPr>
          <w:cantSplit/>
          <w:trHeight w:val="406"/>
          <w:tblHeader/>
        </w:trPr>
        <w:tc>
          <w:tcPr>
            <w:tcW w:w="2868" w:type="dxa"/>
          </w:tcPr>
          <w:p w14:paraId="6D832A3C" w14:textId="77777777" w:rsidR="00E158BE" w:rsidRPr="00E158BE" w:rsidRDefault="00E158BE" w:rsidP="00E158BE">
            <w:pPr>
              <w:rPr>
                <w:lang w:val="en-US"/>
              </w:rPr>
            </w:pPr>
            <w:r w:rsidRPr="00E158BE">
              <w:rPr>
                <w:b/>
                <w:bCs/>
                <w:lang w:val="en-US"/>
              </w:rPr>
              <w:lastRenderedPageBreak/>
              <w:t xml:space="preserve">Timeliness of </w:t>
            </w:r>
            <w:proofErr w:type="spellStart"/>
            <w:r w:rsidRPr="00E158BE">
              <w:rPr>
                <w:b/>
                <w:bCs/>
                <w:lang w:val="en-US"/>
              </w:rPr>
              <w:t>finalised</w:t>
            </w:r>
            <w:proofErr w:type="spellEnd"/>
            <w:r w:rsidRPr="00E158BE">
              <w:rPr>
                <w:b/>
                <w:bCs/>
                <w:lang w:val="en-US"/>
              </w:rPr>
              <w:t xml:space="preserve"> cases (weeks)</w:t>
            </w:r>
          </w:p>
        </w:tc>
        <w:tc>
          <w:tcPr>
            <w:tcW w:w="1138" w:type="dxa"/>
          </w:tcPr>
          <w:p w14:paraId="5BF8350F" w14:textId="77777777" w:rsidR="00E158BE" w:rsidRPr="00E158BE" w:rsidRDefault="00E158BE" w:rsidP="00E158BE">
            <w:pPr>
              <w:rPr>
                <w:lang w:val="en-US"/>
              </w:rPr>
            </w:pPr>
            <w:r w:rsidRPr="00E158BE">
              <w:rPr>
                <w:b/>
                <w:bCs/>
                <w:lang w:val="en-US"/>
              </w:rPr>
              <w:t>2019/20</w:t>
            </w:r>
          </w:p>
        </w:tc>
        <w:tc>
          <w:tcPr>
            <w:tcW w:w="1137" w:type="dxa"/>
          </w:tcPr>
          <w:p w14:paraId="5C1864A1" w14:textId="77777777" w:rsidR="00E158BE" w:rsidRPr="00E158BE" w:rsidRDefault="00E158BE" w:rsidP="00E158BE">
            <w:pPr>
              <w:rPr>
                <w:lang w:val="en-US"/>
              </w:rPr>
            </w:pPr>
            <w:r w:rsidRPr="00E158BE">
              <w:rPr>
                <w:b/>
                <w:bCs/>
                <w:lang w:val="en-US"/>
              </w:rPr>
              <w:t>2020/21</w:t>
            </w:r>
          </w:p>
        </w:tc>
        <w:tc>
          <w:tcPr>
            <w:tcW w:w="1138" w:type="dxa"/>
          </w:tcPr>
          <w:p w14:paraId="2ED948B6" w14:textId="77777777" w:rsidR="00E158BE" w:rsidRPr="00E158BE" w:rsidRDefault="00E158BE" w:rsidP="00E158BE">
            <w:pPr>
              <w:rPr>
                <w:lang w:val="en-US"/>
              </w:rPr>
            </w:pPr>
            <w:r w:rsidRPr="00E158BE">
              <w:rPr>
                <w:b/>
                <w:bCs/>
                <w:lang w:val="en-US"/>
              </w:rPr>
              <w:t>2021/22</w:t>
            </w:r>
          </w:p>
        </w:tc>
        <w:tc>
          <w:tcPr>
            <w:tcW w:w="1395" w:type="dxa"/>
          </w:tcPr>
          <w:p w14:paraId="60C727E3" w14:textId="77777777" w:rsidR="00E158BE" w:rsidRPr="00E158BE" w:rsidRDefault="00E158BE" w:rsidP="00E158BE">
            <w:pPr>
              <w:rPr>
                <w:lang w:val="en-US"/>
              </w:rPr>
            </w:pPr>
            <w:r w:rsidRPr="00E158BE">
              <w:rPr>
                <w:b/>
                <w:bCs/>
                <w:lang w:val="en-US"/>
              </w:rPr>
              <w:t>2022/23</w:t>
            </w:r>
          </w:p>
        </w:tc>
        <w:tc>
          <w:tcPr>
            <w:tcW w:w="1395" w:type="dxa"/>
          </w:tcPr>
          <w:p w14:paraId="53520B07" w14:textId="77777777" w:rsidR="00E158BE" w:rsidRPr="00E158BE" w:rsidRDefault="00E158BE" w:rsidP="00E158BE">
            <w:pPr>
              <w:rPr>
                <w:lang w:val="en-US"/>
              </w:rPr>
            </w:pPr>
            <w:r w:rsidRPr="00E158BE">
              <w:rPr>
                <w:b/>
                <w:bCs/>
                <w:lang w:val="en-US"/>
              </w:rPr>
              <w:t xml:space="preserve">Variance </w:t>
            </w:r>
          </w:p>
        </w:tc>
      </w:tr>
      <w:tr w:rsidR="00E158BE" w:rsidRPr="00E158BE" w14:paraId="6AF313D4" w14:textId="77777777" w:rsidTr="00CF3CC5">
        <w:trPr>
          <w:cantSplit/>
          <w:trHeight w:val="406"/>
        </w:trPr>
        <w:tc>
          <w:tcPr>
            <w:tcW w:w="2868" w:type="dxa"/>
          </w:tcPr>
          <w:p w14:paraId="31A1F49A" w14:textId="77777777" w:rsidR="00E158BE" w:rsidRPr="00E158BE" w:rsidRDefault="00E158BE" w:rsidP="00E158BE">
            <w:pPr>
              <w:rPr>
                <w:lang w:val="en-US"/>
              </w:rPr>
            </w:pPr>
            <w:r w:rsidRPr="00E158BE">
              <w:rPr>
                <w:lang w:val="en-US"/>
              </w:rPr>
              <w:t>Median</w:t>
            </w:r>
          </w:p>
        </w:tc>
        <w:tc>
          <w:tcPr>
            <w:tcW w:w="1138" w:type="dxa"/>
          </w:tcPr>
          <w:p w14:paraId="2D318ECA" w14:textId="77777777" w:rsidR="00E158BE" w:rsidRPr="00E158BE" w:rsidRDefault="00E158BE" w:rsidP="00E158BE">
            <w:pPr>
              <w:rPr>
                <w:lang w:val="en-US"/>
              </w:rPr>
            </w:pPr>
            <w:r w:rsidRPr="00E158BE">
              <w:rPr>
                <w:lang w:val="en-US"/>
              </w:rPr>
              <w:t>26</w:t>
            </w:r>
          </w:p>
        </w:tc>
        <w:tc>
          <w:tcPr>
            <w:tcW w:w="1137" w:type="dxa"/>
          </w:tcPr>
          <w:p w14:paraId="613FA2DD" w14:textId="77777777" w:rsidR="00E158BE" w:rsidRPr="00E158BE" w:rsidRDefault="00E158BE" w:rsidP="00E158BE">
            <w:pPr>
              <w:rPr>
                <w:lang w:val="en-US"/>
              </w:rPr>
            </w:pPr>
            <w:r w:rsidRPr="00E158BE">
              <w:rPr>
                <w:lang w:val="en-US"/>
              </w:rPr>
              <w:t>29</w:t>
            </w:r>
          </w:p>
        </w:tc>
        <w:tc>
          <w:tcPr>
            <w:tcW w:w="1138" w:type="dxa"/>
          </w:tcPr>
          <w:p w14:paraId="6157DD10" w14:textId="77777777" w:rsidR="00E158BE" w:rsidRPr="00E158BE" w:rsidRDefault="00E158BE" w:rsidP="00E158BE">
            <w:pPr>
              <w:rPr>
                <w:lang w:val="en-US"/>
              </w:rPr>
            </w:pPr>
            <w:r w:rsidRPr="00E158BE">
              <w:rPr>
                <w:lang w:val="en-US"/>
              </w:rPr>
              <w:t>33</w:t>
            </w:r>
          </w:p>
        </w:tc>
        <w:tc>
          <w:tcPr>
            <w:tcW w:w="1395" w:type="dxa"/>
          </w:tcPr>
          <w:p w14:paraId="02C8946B" w14:textId="77777777" w:rsidR="00E158BE" w:rsidRPr="00E158BE" w:rsidRDefault="00E158BE" w:rsidP="00E158BE">
            <w:pPr>
              <w:rPr>
                <w:lang w:val="en-US"/>
              </w:rPr>
            </w:pPr>
            <w:r w:rsidRPr="00E158BE">
              <w:rPr>
                <w:lang w:val="en-US"/>
              </w:rPr>
              <w:t>27</w:t>
            </w:r>
          </w:p>
        </w:tc>
        <w:tc>
          <w:tcPr>
            <w:tcW w:w="1395" w:type="dxa"/>
          </w:tcPr>
          <w:p w14:paraId="63F28C09" w14:textId="77777777" w:rsidR="00E158BE" w:rsidRPr="00E158BE" w:rsidRDefault="00E158BE" w:rsidP="00E158BE">
            <w:pPr>
              <w:rPr>
                <w:lang w:val="en-US"/>
              </w:rPr>
            </w:pPr>
            <w:r w:rsidRPr="00E158BE">
              <w:rPr>
                <w:b/>
                <w:bCs/>
                <w:lang w:val="en-US"/>
              </w:rPr>
              <w:t>-18%</w:t>
            </w:r>
          </w:p>
        </w:tc>
      </w:tr>
      <w:tr w:rsidR="00E158BE" w:rsidRPr="00E158BE" w14:paraId="3E480C47" w14:textId="77777777" w:rsidTr="00CF3CC5">
        <w:trPr>
          <w:cantSplit/>
          <w:trHeight w:val="360"/>
        </w:trPr>
        <w:tc>
          <w:tcPr>
            <w:tcW w:w="2868" w:type="dxa"/>
          </w:tcPr>
          <w:p w14:paraId="0A4CA5B4" w14:textId="77777777" w:rsidR="00E158BE" w:rsidRPr="00E158BE" w:rsidRDefault="00E158BE" w:rsidP="00E158BE">
            <w:pPr>
              <w:rPr>
                <w:lang w:val="en-US"/>
              </w:rPr>
            </w:pPr>
            <w:r w:rsidRPr="00E158BE">
              <w:rPr>
                <w:lang w:val="en-US"/>
              </w:rPr>
              <w:t>80th percentile</w:t>
            </w:r>
          </w:p>
        </w:tc>
        <w:tc>
          <w:tcPr>
            <w:tcW w:w="1138" w:type="dxa"/>
          </w:tcPr>
          <w:p w14:paraId="397D9D45" w14:textId="77777777" w:rsidR="00E158BE" w:rsidRPr="00E158BE" w:rsidRDefault="00E158BE" w:rsidP="00E158BE">
            <w:pPr>
              <w:rPr>
                <w:lang w:val="en-US"/>
              </w:rPr>
            </w:pPr>
            <w:r w:rsidRPr="00E158BE">
              <w:rPr>
                <w:lang w:val="en-US"/>
              </w:rPr>
              <w:t>34</w:t>
            </w:r>
          </w:p>
        </w:tc>
        <w:tc>
          <w:tcPr>
            <w:tcW w:w="1137" w:type="dxa"/>
          </w:tcPr>
          <w:p w14:paraId="2307205B" w14:textId="77777777" w:rsidR="00E158BE" w:rsidRPr="00E158BE" w:rsidRDefault="00E158BE" w:rsidP="00E158BE">
            <w:pPr>
              <w:rPr>
                <w:lang w:val="en-US"/>
              </w:rPr>
            </w:pPr>
            <w:r w:rsidRPr="00E158BE">
              <w:rPr>
                <w:lang w:val="en-US"/>
              </w:rPr>
              <w:t>47</w:t>
            </w:r>
          </w:p>
        </w:tc>
        <w:tc>
          <w:tcPr>
            <w:tcW w:w="1138" w:type="dxa"/>
          </w:tcPr>
          <w:p w14:paraId="6371170D" w14:textId="77777777" w:rsidR="00E158BE" w:rsidRPr="00E158BE" w:rsidRDefault="00E158BE" w:rsidP="00E158BE">
            <w:pPr>
              <w:rPr>
                <w:lang w:val="en-US"/>
              </w:rPr>
            </w:pPr>
            <w:r w:rsidRPr="00E158BE">
              <w:rPr>
                <w:lang w:val="en-US"/>
              </w:rPr>
              <w:t>49</w:t>
            </w:r>
          </w:p>
        </w:tc>
        <w:tc>
          <w:tcPr>
            <w:tcW w:w="1395" w:type="dxa"/>
          </w:tcPr>
          <w:p w14:paraId="048E3F51" w14:textId="77777777" w:rsidR="00E158BE" w:rsidRPr="00E158BE" w:rsidRDefault="00E158BE" w:rsidP="00E158BE">
            <w:pPr>
              <w:rPr>
                <w:lang w:val="en-US"/>
              </w:rPr>
            </w:pPr>
            <w:r w:rsidRPr="00E158BE">
              <w:rPr>
                <w:lang w:val="en-US"/>
              </w:rPr>
              <w:t>42</w:t>
            </w:r>
          </w:p>
        </w:tc>
        <w:tc>
          <w:tcPr>
            <w:tcW w:w="1395" w:type="dxa"/>
          </w:tcPr>
          <w:p w14:paraId="601FC7FD" w14:textId="77777777" w:rsidR="00E158BE" w:rsidRPr="00E158BE" w:rsidRDefault="00E158BE" w:rsidP="00E158BE">
            <w:pPr>
              <w:rPr>
                <w:lang w:val="en-US"/>
              </w:rPr>
            </w:pPr>
            <w:r w:rsidRPr="00E158BE">
              <w:rPr>
                <w:b/>
                <w:bCs/>
                <w:lang w:val="en-US"/>
              </w:rPr>
              <w:t>-14%</w:t>
            </w:r>
          </w:p>
        </w:tc>
      </w:tr>
    </w:tbl>
    <w:p w14:paraId="6D0BD1B0"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29354337" w14:textId="77777777" w:rsidTr="009E6EB3">
        <w:trPr>
          <w:cantSplit/>
          <w:trHeight w:val="406"/>
          <w:tblHeader/>
        </w:trPr>
        <w:tc>
          <w:tcPr>
            <w:tcW w:w="2868" w:type="dxa"/>
          </w:tcPr>
          <w:p w14:paraId="79783B3B" w14:textId="77777777" w:rsidR="00E158BE" w:rsidRPr="00E158BE" w:rsidRDefault="00E158BE" w:rsidP="00E158BE">
            <w:pPr>
              <w:rPr>
                <w:lang w:val="en-US"/>
              </w:rPr>
            </w:pPr>
            <w:r w:rsidRPr="00E158BE">
              <w:rPr>
                <w:b/>
                <w:bCs/>
                <w:lang w:val="en-US"/>
              </w:rPr>
              <w:t>Initiations</w:t>
            </w:r>
          </w:p>
        </w:tc>
        <w:tc>
          <w:tcPr>
            <w:tcW w:w="1138" w:type="dxa"/>
          </w:tcPr>
          <w:p w14:paraId="14852EA9" w14:textId="77777777" w:rsidR="00E158BE" w:rsidRPr="00E158BE" w:rsidRDefault="00E158BE" w:rsidP="00E158BE">
            <w:pPr>
              <w:rPr>
                <w:lang w:val="en-US"/>
              </w:rPr>
            </w:pPr>
            <w:r w:rsidRPr="00E158BE">
              <w:rPr>
                <w:b/>
                <w:bCs/>
                <w:lang w:val="en-US"/>
              </w:rPr>
              <w:t>2019/20</w:t>
            </w:r>
          </w:p>
        </w:tc>
        <w:tc>
          <w:tcPr>
            <w:tcW w:w="1137" w:type="dxa"/>
          </w:tcPr>
          <w:p w14:paraId="545BD658" w14:textId="77777777" w:rsidR="00E158BE" w:rsidRPr="00E158BE" w:rsidRDefault="00E158BE" w:rsidP="00E158BE">
            <w:pPr>
              <w:rPr>
                <w:lang w:val="en-US"/>
              </w:rPr>
            </w:pPr>
            <w:r w:rsidRPr="00E158BE">
              <w:rPr>
                <w:b/>
                <w:bCs/>
                <w:lang w:val="en-US"/>
              </w:rPr>
              <w:t>2020/21</w:t>
            </w:r>
          </w:p>
        </w:tc>
        <w:tc>
          <w:tcPr>
            <w:tcW w:w="1138" w:type="dxa"/>
          </w:tcPr>
          <w:p w14:paraId="623ADCB6" w14:textId="77777777" w:rsidR="00E158BE" w:rsidRPr="00E158BE" w:rsidRDefault="00E158BE" w:rsidP="00E158BE">
            <w:pPr>
              <w:rPr>
                <w:lang w:val="en-US"/>
              </w:rPr>
            </w:pPr>
            <w:r w:rsidRPr="00E158BE">
              <w:rPr>
                <w:b/>
                <w:bCs/>
                <w:lang w:val="en-US"/>
              </w:rPr>
              <w:t>2021/22</w:t>
            </w:r>
          </w:p>
        </w:tc>
        <w:tc>
          <w:tcPr>
            <w:tcW w:w="1395" w:type="dxa"/>
          </w:tcPr>
          <w:p w14:paraId="07321DCB" w14:textId="77777777" w:rsidR="00E158BE" w:rsidRPr="00E158BE" w:rsidRDefault="00E158BE" w:rsidP="00E158BE">
            <w:pPr>
              <w:rPr>
                <w:lang w:val="en-US"/>
              </w:rPr>
            </w:pPr>
            <w:r w:rsidRPr="00E158BE">
              <w:rPr>
                <w:b/>
                <w:bCs/>
                <w:lang w:val="en-US"/>
              </w:rPr>
              <w:t>2022/23</w:t>
            </w:r>
          </w:p>
        </w:tc>
        <w:tc>
          <w:tcPr>
            <w:tcW w:w="1395" w:type="dxa"/>
          </w:tcPr>
          <w:p w14:paraId="28ADA8E6" w14:textId="77777777" w:rsidR="00E158BE" w:rsidRPr="00E158BE" w:rsidRDefault="00E158BE" w:rsidP="00E158BE">
            <w:pPr>
              <w:rPr>
                <w:lang w:val="en-US"/>
              </w:rPr>
            </w:pPr>
            <w:r w:rsidRPr="00E158BE">
              <w:rPr>
                <w:b/>
                <w:bCs/>
                <w:lang w:val="en-US"/>
              </w:rPr>
              <w:t>Variance</w:t>
            </w:r>
          </w:p>
        </w:tc>
      </w:tr>
      <w:tr w:rsidR="00E158BE" w:rsidRPr="00E158BE" w14:paraId="4DE793D2" w14:textId="77777777" w:rsidTr="009E6EB3">
        <w:trPr>
          <w:cantSplit/>
          <w:trHeight w:val="406"/>
        </w:trPr>
        <w:tc>
          <w:tcPr>
            <w:tcW w:w="2868" w:type="dxa"/>
          </w:tcPr>
          <w:p w14:paraId="7B606FA4" w14:textId="77777777" w:rsidR="00E158BE" w:rsidRPr="00E158BE" w:rsidRDefault="00E158BE" w:rsidP="00E158BE">
            <w:pPr>
              <w:rPr>
                <w:lang w:val="en-US"/>
              </w:rPr>
            </w:pPr>
            <w:r w:rsidRPr="00E158BE">
              <w:rPr>
                <w:lang w:val="en-US"/>
              </w:rPr>
              <w:t>Planning and Environment</w:t>
            </w:r>
          </w:p>
        </w:tc>
        <w:tc>
          <w:tcPr>
            <w:tcW w:w="1138" w:type="dxa"/>
          </w:tcPr>
          <w:p w14:paraId="3DA7DE8A" w14:textId="77777777" w:rsidR="00E158BE" w:rsidRPr="00E158BE" w:rsidRDefault="00E158BE" w:rsidP="00E158BE">
            <w:pPr>
              <w:rPr>
                <w:lang w:val="en-US"/>
              </w:rPr>
            </w:pPr>
            <w:r w:rsidRPr="00E158BE">
              <w:rPr>
                <w:lang w:val="en-US"/>
              </w:rPr>
              <w:t>2,066</w:t>
            </w:r>
          </w:p>
        </w:tc>
        <w:tc>
          <w:tcPr>
            <w:tcW w:w="1137" w:type="dxa"/>
          </w:tcPr>
          <w:p w14:paraId="6C1126A0" w14:textId="77777777" w:rsidR="00E158BE" w:rsidRPr="00E158BE" w:rsidRDefault="00E158BE" w:rsidP="00E158BE">
            <w:pPr>
              <w:rPr>
                <w:lang w:val="en-US"/>
              </w:rPr>
            </w:pPr>
            <w:r w:rsidRPr="00E158BE">
              <w:rPr>
                <w:lang w:val="en-US"/>
              </w:rPr>
              <w:t>2,013</w:t>
            </w:r>
          </w:p>
        </w:tc>
        <w:tc>
          <w:tcPr>
            <w:tcW w:w="1138" w:type="dxa"/>
          </w:tcPr>
          <w:p w14:paraId="6903C7CD" w14:textId="77777777" w:rsidR="00E158BE" w:rsidRPr="00E158BE" w:rsidRDefault="00E158BE" w:rsidP="00E158BE">
            <w:pPr>
              <w:rPr>
                <w:lang w:val="en-US"/>
              </w:rPr>
            </w:pPr>
            <w:r w:rsidRPr="00E158BE">
              <w:rPr>
                <w:lang w:val="en-US"/>
              </w:rPr>
              <w:t>1,731</w:t>
            </w:r>
          </w:p>
        </w:tc>
        <w:tc>
          <w:tcPr>
            <w:tcW w:w="1395" w:type="dxa"/>
          </w:tcPr>
          <w:p w14:paraId="5114F118" w14:textId="77777777" w:rsidR="00E158BE" w:rsidRPr="00E158BE" w:rsidRDefault="00E158BE" w:rsidP="00E158BE">
            <w:pPr>
              <w:rPr>
                <w:lang w:val="en-US"/>
              </w:rPr>
            </w:pPr>
            <w:r w:rsidRPr="00E158BE">
              <w:rPr>
                <w:lang w:val="en-US"/>
              </w:rPr>
              <w:t>1,824</w:t>
            </w:r>
          </w:p>
        </w:tc>
        <w:tc>
          <w:tcPr>
            <w:tcW w:w="1395" w:type="dxa"/>
          </w:tcPr>
          <w:p w14:paraId="2B71F598" w14:textId="77777777" w:rsidR="00E158BE" w:rsidRPr="00E158BE" w:rsidRDefault="00E158BE" w:rsidP="00E158BE">
            <w:pPr>
              <w:rPr>
                <w:lang w:val="en-US"/>
              </w:rPr>
            </w:pPr>
            <w:r w:rsidRPr="00E158BE">
              <w:rPr>
                <w:b/>
                <w:bCs/>
                <w:lang w:val="en-US"/>
              </w:rPr>
              <w:t>5%</w:t>
            </w:r>
          </w:p>
        </w:tc>
      </w:tr>
      <w:tr w:rsidR="00E158BE" w:rsidRPr="00E158BE" w14:paraId="71D0C23E" w14:textId="77777777" w:rsidTr="009E6EB3">
        <w:trPr>
          <w:cantSplit/>
          <w:trHeight w:val="360"/>
        </w:trPr>
        <w:tc>
          <w:tcPr>
            <w:tcW w:w="2868" w:type="dxa"/>
          </w:tcPr>
          <w:p w14:paraId="481EC3B1" w14:textId="77777777" w:rsidR="00E158BE" w:rsidRPr="00E158BE" w:rsidRDefault="00E158BE" w:rsidP="00E158BE">
            <w:pPr>
              <w:rPr>
                <w:lang w:val="en-US"/>
              </w:rPr>
            </w:pPr>
            <w:r w:rsidRPr="00E158BE">
              <w:rPr>
                <w:lang w:val="en-US"/>
              </w:rPr>
              <w:t>Land Valuation</w:t>
            </w:r>
          </w:p>
        </w:tc>
        <w:tc>
          <w:tcPr>
            <w:tcW w:w="1138" w:type="dxa"/>
          </w:tcPr>
          <w:p w14:paraId="5F46466C" w14:textId="77777777" w:rsidR="00E158BE" w:rsidRPr="00E158BE" w:rsidRDefault="00E158BE" w:rsidP="00E158BE">
            <w:pPr>
              <w:rPr>
                <w:lang w:val="en-US"/>
              </w:rPr>
            </w:pPr>
            <w:r w:rsidRPr="00E158BE">
              <w:rPr>
                <w:lang w:val="en-US"/>
              </w:rPr>
              <w:t>193</w:t>
            </w:r>
          </w:p>
        </w:tc>
        <w:tc>
          <w:tcPr>
            <w:tcW w:w="1137" w:type="dxa"/>
          </w:tcPr>
          <w:p w14:paraId="2608975F" w14:textId="77777777" w:rsidR="00E158BE" w:rsidRPr="00E158BE" w:rsidRDefault="00E158BE" w:rsidP="00E158BE">
            <w:pPr>
              <w:rPr>
                <w:lang w:val="en-US"/>
              </w:rPr>
            </w:pPr>
            <w:r w:rsidRPr="00E158BE">
              <w:rPr>
                <w:lang w:val="en-US"/>
              </w:rPr>
              <w:t>123</w:t>
            </w:r>
          </w:p>
        </w:tc>
        <w:tc>
          <w:tcPr>
            <w:tcW w:w="1138" w:type="dxa"/>
          </w:tcPr>
          <w:p w14:paraId="32A3CDD6" w14:textId="77777777" w:rsidR="00E158BE" w:rsidRPr="00E158BE" w:rsidRDefault="00E158BE" w:rsidP="00E158BE">
            <w:pPr>
              <w:rPr>
                <w:lang w:val="en-US"/>
              </w:rPr>
            </w:pPr>
            <w:r w:rsidRPr="00E158BE">
              <w:rPr>
                <w:lang w:val="en-US"/>
              </w:rPr>
              <w:t>75</w:t>
            </w:r>
          </w:p>
        </w:tc>
        <w:tc>
          <w:tcPr>
            <w:tcW w:w="1395" w:type="dxa"/>
          </w:tcPr>
          <w:p w14:paraId="511C58AB" w14:textId="77777777" w:rsidR="00E158BE" w:rsidRPr="00E158BE" w:rsidRDefault="00E158BE" w:rsidP="00E158BE">
            <w:pPr>
              <w:rPr>
                <w:lang w:val="en-US"/>
              </w:rPr>
            </w:pPr>
            <w:r w:rsidRPr="00E158BE">
              <w:rPr>
                <w:lang w:val="en-US"/>
              </w:rPr>
              <w:t>73</w:t>
            </w:r>
          </w:p>
        </w:tc>
        <w:tc>
          <w:tcPr>
            <w:tcW w:w="1395" w:type="dxa"/>
          </w:tcPr>
          <w:p w14:paraId="47826E5D" w14:textId="77777777" w:rsidR="00E158BE" w:rsidRPr="00E158BE" w:rsidRDefault="00E158BE" w:rsidP="00E158BE">
            <w:pPr>
              <w:rPr>
                <w:lang w:val="en-US"/>
              </w:rPr>
            </w:pPr>
            <w:r w:rsidRPr="00E158BE">
              <w:rPr>
                <w:b/>
                <w:bCs/>
                <w:lang w:val="en-US"/>
              </w:rPr>
              <w:t>-3%</w:t>
            </w:r>
          </w:p>
        </w:tc>
      </w:tr>
      <w:tr w:rsidR="00E158BE" w:rsidRPr="00E158BE" w14:paraId="20AA5452" w14:textId="77777777" w:rsidTr="009E6EB3">
        <w:trPr>
          <w:cantSplit/>
          <w:trHeight w:val="360"/>
        </w:trPr>
        <w:tc>
          <w:tcPr>
            <w:tcW w:w="2868" w:type="dxa"/>
          </w:tcPr>
          <w:p w14:paraId="70B8CA45" w14:textId="77777777" w:rsidR="00E158BE" w:rsidRPr="00E158BE" w:rsidRDefault="00E158BE" w:rsidP="00E158BE">
            <w:pPr>
              <w:rPr>
                <w:lang w:val="en-US"/>
              </w:rPr>
            </w:pPr>
            <w:r w:rsidRPr="00E158BE">
              <w:rPr>
                <w:b/>
                <w:bCs/>
                <w:lang w:val="en-US"/>
              </w:rPr>
              <w:t>Total</w:t>
            </w:r>
          </w:p>
        </w:tc>
        <w:tc>
          <w:tcPr>
            <w:tcW w:w="1138" w:type="dxa"/>
          </w:tcPr>
          <w:p w14:paraId="7C349BBE" w14:textId="77777777" w:rsidR="00E158BE" w:rsidRPr="00E158BE" w:rsidRDefault="00E158BE" w:rsidP="00E158BE">
            <w:pPr>
              <w:rPr>
                <w:lang w:val="en-US"/>
              </w:rPr>
            </w:pPr>
            <w:r w:rsidRPr="00E158BE">
              <w:rPr>
                <w:b/>
                <w:bCs/>
                <w:lang w:val="en-US"/>
              </w:rPr>
              <w:t>2,259</w:t>
            </w:r>
          </w:p>
        </w:tc>
        <w:tc>
          <w:tcPr>
            <w:tcW w:w="1137" w:type="dxa"/>
          </w:tcPr>
          <w:p w14:paraId="0947D0C5" w14:textId="77777777" w:rsidR="00E158BE" w:rsidRPr="00E158BE" w:rsidRDefault="00E158BE" w:rsidP="00E158BE">
            <w:pPr>
              <w:rPr>
                <w:lang w:val="en-US"/>
              </w:rPr>
            </w:pPr>
            <w:r w:rsidRPr="00E158BE">
              <w:rPr>
                <w:b/>
                <w:bCs/>
                <w:lang w:val="en-US"/>
              </w:rPr>
              <w:t>2,136</w:t>
            </w:r>
          </w:p>
        </w:tc>
        <w:tc>
          <w:tcPr>
            <w:tcW w:w="1138" w:type="dxa"/>
          </w:tcPr>
          <w:p w14:paraId="2320DC13" w14:textId="77777777" w:rsidR="00E158BE" w:rsidRPr="00E158BE" w:rsidRDefault="00E158BE" w:rsidP="00E158BE">
            <w:pPr>
              <w:rPr>
                <w:lang w:val="en-US"/>
              </w:rPr>
            </w:pPr>
            <w:r w:rsidRPr="00E158BE">
              <w:rPr>
                <w:b/>
                <w:bCs/>
                <w:lang w:val="en-US"/>
              </w:rPr>
              <w:t>1,806</w:t>
            </w:r>
          </w:p>
        </w:tc>
        <w:tc>
          <w:tcPr>
            <w:tcW w:w="1395" w:type="dxa"/>
          </w:tcPr>
          <w:p w14:paraId="3EA79BD2" w14:textId="77777777" w:rsidR="00E158BE" w:rsidRPr="00E158BE" w:rsidRDefault="00E158BE" w:rsidP="00E158BE">
            <w:pPr>
              <w:rPr>
                <w:lang w:val="en-US"/>
              </w:rPr>
            </w:pPr>
            <w:r w:rsidRPr="00E158BE">
              <w:rPr>
                <w:b/>
                <w:bCs/>
                <w:lang w:val="en-US"/>
              </w:rPr>
              <w:t>1,897</w:t>
            </w:r>
          </w:p>
        </w:tc>
        <w:tc>
          <w:tcPr>
            <w:tcW w:w="1395" w:type="dxa"/>
          </w:tcPr>
          <w:p w14:paraId="3F1195BD" w14:textId="77777777" w:rsidR="00E158BE" w:rsidRPr="00E158BE" w:rsidRDefault="00E158BE" w:rsidP="00E158BE">
            <w:pPr>
              <w:rPr>
                <w:lang w:val="en-US"/>
              </w:rPr>
            </w:pPr>
            <w:r w:rsidRPr="00E158BE">
              <w:rPr>
                <w:b/>
                <w:bCs/>
                <w:lang w:val="en-US"/>
              </w:rPr>
              <w:t>5%</w:t>
            </w:r>
          </w:p>
        </w:tc>
      </w:tr>
    </w:tbl>
    <w:p w14:paraId="41718D67"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450F3187" w14:textId="77777777" w:rsidTr="009E6EB3">
        <w:trPr>
          <w:cantSplit/>
          <w:trHeight w:val="406"/>
          <w:tblHeader/>
        </w:trPr>
        <w:tc>
          <w:tcPr>
            <w:tcW w:w="2868" w:type="dxa"/>
          </w:tcPr>
          <w:p w14:paraId="3C4A8A6D" w14:textId="77777777" w:rsidR="00E158BE" w:rsidRPr="00E158BE" w:rsidRDefault="00E158BE" w:rsidP="00E158BE">
            <w:pPr>
              <w:rPr>
                <w:lang w:val="en-US"/>
              </w:rPr>
            </w:pPr>
            <w:proofErr w:type="spellStart"/>
            <w:r w:rsidRPr="00E158BE">
              <w:rPr>
                <w:b/>
                <w:bCs/>
                <w:lang w:val="en-US"/>
              </w:rPr>
              <w:t>Finalisations</w:t>
            </w:r>
            <w:proofErr w:type="spellEnd"/>
          </w:p>
        </w:tc>
        <w:tc>
          <w:tcPr>
            <w:tcW w:w="1138" w:type="dxa"/>
          </w:tcPr>
          <w:p w14:paraId="12AD418E" w14:textId="77777777" w:rsidR="00E158BE" w:rsidRPr="00E158BE" w:rsidRDefault="00E158BE" w:rsidP="00E158BE">
            <w:pPr>
              <w:rPr>
                <w:lang w:val="en-US"/>
              </w:rPr>
            </w:pPr>
            <w:r w:rsidRPr="00E158BE">
              <w:rPr>
                <w:b/>
                <w:bCs/>
                <w:lang w:val="en-US"/>
              </w:rPr>
              <w:t>2019/20</w:t>
            </w:r>
          </w:p>
        </w:tc>
        <w:tc>
          <w:tcPr>
            <w:tcW w:w="1137" w:type="dxa"/>
          </w:tcPr>
          <w:p w14:paraId="1BB8A2C7" w14:textId="77777777" w:rsidR="00E158BE" w:rsidRPr="00E158BE" w:rsidRDefault="00E158BE" w:rsidP="00E158BE">
            <w:pPr>
              <w:rPr>
                <w:lang w:val="en-US"/>
              </w:rPr>
            </w:pPr>
            <w:r w:rsidRPr="00E158BE">
              <w:rPr>
                <w:b/>
                <w:bCs/>
                <w:lang w:val="en-US"/>
              </w:rPr>
              <w:t>2020/21</w:t>
            </w:r>
          </w:p>
        </w:tc>
        <w:tc>
          <w:tcPr>
            <w:tcW w:w="1138" w:type="dxa"/>
          </w:tcPr>
          <w:p w14:paraId="15497CFE" w14:textId="77777777" w:rsidR="00E158BE" w:rsidRPr="00E158BE" w:rsidRDefault="00E158BE" w:rsidP="00E158BE">
            <w:pPr>
              <w:rPr>
                <w:lang w:val="en-US"/>
              </w:rPr>
            </w:pPr>
            <w:r w:rsidRPr="00E158BE">
              <w:rPr>
                <w:b/>
                <w:bCs/>
                <w:lang w:val="en-US"/>
              </w:rPr>
              <w:t>2021/22</w:t>
            </w:r>
          </w:p>
        </w:tc>
        <w:tc>
          <w:tcPr>
            <w:tcW w:w="1395" w:type="dxa"/>
          </w:tcPr>
          <w:p w14:paraId="3F4CE7CD" w14:textId="77777777" w:rsidR="00E158BE" w:rsidRPr="00E158BE" w:rsidRDefault="00E158BE" w:rsidP="00E158BE">
            <w:pPr>
              <w:rPr>
                <w:lang w:val="en-US"/>
              </w:rPr>
            </w:pPr>
            <w:r w:rsidRPr="00E158BE">
              <w:rPr>
                <w:b/>
                <w:bCs/>
                <w:lang w:val="en-US"/>
              </w:rPr>
              <w:t>2022/23</w:t>
            </w:r>
          </w:p>
        </w:tc>
        <w:tc>
          <w:tcPr>
            <w:tcW w:w="1395" w:type="dxa"/>
          </w:tcPr>
          <w:p w14:paraId="046580EA" w14:textId="77777777" w:rsidR="00E158BE" w:rsidRPr="00E158BE" w:rsidRDefault="00E158BE" w:rsidP="00E158BE">
            <w:pPr>
              <w:rPr>
                <w:lang w:val="en-US"/>
              </w:rPr>
            </w:pPr>
            <w:r w:rsidRPr="00E158BE">
              <w:rPr>
                <w:b/>
                <w:bCs/>
                <w:lang w:val="en-US"/>
              </w:rPr>
              <w:t>Variance</w:t>
            </w:r>
          </w:p>
        </w:tc>
      </w:tr>
      <w:tr w:rsidR="00E158BE" w:rsidRPr="00E158BE" w14:paraId="25D52A09" w14:textId="77777777" w:rsidTr="009E6EB3">
        <w:trPr>
          <w:cantSplit/>
          <w:trHeight w:val="406"/>
        </w:trPr>
        <w:tc>
          <w:tcPr>
            <w:tcW w:w="2868" w:type="dxa"/>
          </w:tcPr>
          <w:p w14:paraId="72EBDB6F" w14:textId="77777777" w:rsidR="00E158BE" w:rsidRPr="00E158BE" w:rsidRDefault="00E158BE" w:rsidP="00E158BE">
            <w:pPr>
              <w:rPr>
                <w:lang w:val="en-US"/>
              </w:rPr>
            </w:pPr>
            <w:r w:rsidRPr="00E158BE">
              <w:rPr>
                <w:lang w:val="en-US"/>
              </w:rPr>
              <w:t>Planning and Environment</w:t>
            </w:r>
          </w:p>
        </w:tc>
        <w:tc>
          <w:tcPr>
            <w:tcW w:w="1138" w:type="dxa"/>
          </w:tcPr>
          <w:p w14:paraId="5D4E37E5" w14:textId="77777777" w:rsidR="00E158BE" w:rsidRPr="00E158BE" w:rsidRDefault="00E158BE" w:rsidP="00E158BE">
            <w:pPr>
              <w:rPr>
                <w:lang w:val="en-US"/>
              </w:rPr>
            </w:pPr>
            <w:r w:rsidRPr="00E158BE">
              <w:rPr>
                <w:lang w:val="en-US"/>
              </w:rPr>
              <w:t>2,067</w:t>
            </w:r>
          </w:p>
        </w:tc>
        <w:tc>
          <w:tcPr>
            <w:tcW w:w="1137" w:type="dxa"/>
          </w:tcPr>
          <w:p w14:paraId="1CC32EB9" w14:textId="77777777" w:rsidR="00E158BE" w:rsidRPr="00E158BE" w:rsidRDefault="00E158BE" w:rsidP="00E158BE">
            <w:pPr>
              <w:rPr>
                <w:lang w:val="en-US"/>
              </w:rPr>
            </w:pPr>
            <w:r w:rsidRPr="00E158BE">
              <w:rPr>
                <w:lang w:val="en-US"/>
              </w:rPr>
              <w:t>1,923</w:t>
            </w:r>
          </w:p>
        </w:tc>
        <w:tc>
          <w:tcPr>
            <w:tcW w:w="1138" w:type="dxa"/>
          </w:tcPr>
          <w:p w14:paraId="06E44395" w14:textId="77777777" w:rsidR="00E158BE" w:rsidRPr="00E158BE" w:rsidRDefault="00E158BE" w:rsidP="00E158BE">
            <w:pPr>
              <w:rPr>
                <w:lang w:val="en-US"/>
              </w:rPr>
            </w:pPr>
            <w:r w:rsidRPr="00E158BE">
              <w:rPr>
                <w:lang w:val="en-US"/>
              </w:rPr>
              <w:t>1,962</w:t>
            </w:r>
          </w:p>
        </w:tc>
        <w:tc>
          <w:tcPr>
            <w:tcW w:w="1395" w:type="dxa"/>
          </w:tcPr>
          <w:p w14:paraId="7E014C78" w14:textId="77777777" w:rsidR="00E158BE" w:rsidRPr="00E158BE" w:rsidRDefault="00E158BE" w:rsidP="00E158BE">
            <w:pPr>
              <w:rPr>
                <w:lang w:val="en-US"/>
              </w:rPr>
            </w:pPr>
            <w:r w:rsidRPr="00E158BE">
              <w:rPr>
                <w:lang w:val="en-US"/>
              </w:rPr>
              <w:t>1,799</w:t>
            </w:r>
          </w:p>
        </w:tc>
        <w:tc>
          <w:tcPr>
            <w:tcW w:w="1395" w:type="dxa"/>
          </w:tcPr>
          <w:p w14:paraId="12DF9148" w14:textId="77777777" w:rsidR="00E158BE" w:rsidRPr="00E158BE" w:rsidRDefault="00E158BE" w:rsidP="00E158BE">
            <w:pPr>
              <w:rPr>
                <w:lang w:val="en-US"/>
              </w:rPr>
            </w:pPr>
            <w:r w:rsidRPr="00E158BE">
              <w:rPr>
                <w:b/>
                <w:bCs/>
                <w:lang w:val="en-US"/>
              </w:rPr>
              <w:t>-8%</w:t>
            </w:r>
          </w:p>
        </w:tc>
      </w:tr>
      <w:tr w:rsidR="00E158BE" w:rsidRPr="00E158BE" w14:paraId="31046AE2" w14:textId="77777777" w:rsidTr="009E6EB3">
        <w:trPr>
          <w:cantSplit/>
          <w:trHeight w:val="360"/>
        </w:trPr>
        <w:tc>
          <w:tcPr>
            <w:tcW w:w="2868" w:type="dxa"/>
          </w:tcPr>
          <w:p w14:paraId="7DBA5B8E" w14:textId="77777777" w:rsidR="00E158BE" w:rsidRPr="00E158BE" w:rsidRDefault="00E158BE" w:rsidP="00E158BE">
            <w:pPr>
              <w:rPr>
                <w:lang w:val="en-US"/>
              </w:rPr>
            </w:pPr>
            <w:r w:rsidRPr="00E158BE">
              <w:rPr>
                <w:lang w:val="en-US"/>
              </w:rPr>
              <w:t>Land Valuation</w:t>
            </w:r>
          </w:p>
        </w:tc>
        <w:tc>
          <w:tcPr>
            <w:tcW w:w="1138" w:type="dxa"/>
          </w:tcPr>
          <w:p w14:paraId="715750F1" w14:textId="77777777" w:rsidR="00E158BE" w:rsidRPr="00E158BE" w:rsidRDefault="00E158BE" w:rsidP="00E158BE">
            <w:pPr>
              <w:rPr>
                <w:lang w:val="en-US"/>
              </w:rPr>
            </w:pPr>
            <w:r w:rsidRPr="00E158BE">
              <w:rPr>
                <w:lang w:val="en-US"/>
              </w:rPr>
              <w:t>130</w:t>
            </w:r>
          </w:p>
        </w:tc>
        <w:tc>
          <w:tcPr>
            <w:tcW w:w="1137" w:type="dxa"/>
          </w:tcPr>
          <w:p w14:paraId="3DC91F38" w14:textId="77777777" w:rsidR="00E158BE" w:rsidRPr="00E158BE" w:rsidRDefault="00E158BE" w:rsidP="00E158BE">
            <w:pPr>
              <w:rPr>
                <w:lang w:val="en-US"/>
              </w:rPr>
            </w:pPr>
            <w:r w:rsidRPr="00E158BE">
              <w:rPr>
                <w:lang w:val="en-US"/>
              </w:rPr>
              <w:t>149</w:t>
            </w:r>
          </w:p>
        </w:tc>
        <w:tc>
          <w:tcPr>
            <w:tcW w:w="1138" w:type="dxa"/>
          </w:tcPr>
          <w:p w14:paraId="67BF6FF2" w14:textId="77777777" w:rsidR="00E158BE" w:rsidRPr="00E158BE" w:rsidRDefault="00E158BE" w:rsidP="00E158BE">
            <w:pPr>
              <w:rPr>
                <w:lang w:val="en-US"/>
              </w:rPr>
            </w:pPr>
            <w:r w:rsidRPr="00E158BE">
              <w:rPr>
                <w:lang w:val="en-US"/>
              </w:rPr>
              <w:t>95</w:t>
            </w:r>
          </w:p>
        </w:tc>
        <w:tc>
          <w:tcPr>
            <w:tcW w:w="1395" w:type="dxa"/>
          </w:tcPr>
          <w:p w14:paraId="3636977E" w14:textId="77777777" w:rsidR="00E158BE" w:rsidRPr="00E158BE" w:rsidRDefault="00E158BE" w:rsidP="00E158BE">
            <w:pPr>
              <w:rPr>
                <w:lang w:val="en-US"/>
              </w:rPr>
            </w:pPr>
            <w:r w:rsidRPr="00E158BE">
              <w:rPr>
                <w:lang w:val="en-US"/>
              </w:rPr>
              <w:t>86</w:t>
            </w:r>
          </w:p>
        </w:tc>
        <w:tc>
          <w:tcPr>
            <w:tcW w:w="1395" w:type="dxa"/>
          </w:tcPr>
          <w:p w14:paraId="675E8AEC" w14:textId="77777777" w:rsidR="00E158BE" w:rsidRPr="00E158BE" w:rsidRDefault="00E158BE" w:rsidP="00E158BE">
            <w:pPr>
              <w:rPr>
                <w:lang w:val="en-US"/>
              </w:rPr>
            </w:pPr>
            <w:r w:rsidRPr="00E158BE">
              <w:rPr>
                <w:b/>
                <w:bCs/>
                <w:lang w:val="en-US"/>
              </w:rPr>
              <w:t>-9%</w:t>
            </w:r>
          </w:p>
        </w:tc>
      </w:tr>
      <w:tr w:rsidR="00E158BE" w:rsidRPr="00E158BE" w14:paraId="4694ECB4" w14:textId="77777777" w:rsidTr="009E6EB3">
        <w:trPr>
          <w:cantSplit/>
          <w:trHeight w:val="360"/>
        </w:trPr>
        <w:tc>
          <w:tcPr>
            <w:tcW w:w="2868" w:type="dxa"/>
          </w:tcPr>
          <w:p w14:paraId="11853034" w14:textId="77777777" w:rsidR="00E158BE" w:rsidRPr="00E158BE" w:rsidRDefault="00E158BE" w:rsidP="00E158BE">
            <w:pPr>
              <w:rPr>
                <w:lang w:val="en-US"/>
              </w:rPr>
            </w:pPr>
            <w:r w:rsidRPr="00E158BE">
              <w:rPr>
                <w:b/>
                <w:bCs/>
                <w:lang w:val="en-US"/>
              </w:rPr>
              <w:t>Total</w:t>
            </w:r>
          </w:p>
        </w:tc>
        <w:tc>
          <w:tcPr>
            <w:tcW w:w="1138" w:type="dxa"/>
          </w:tcPr>
          <w:p w14:paraId="3D96F509" w14:textId="77777777" w:rsidR="00E158BE" w:rsidRPr="00E158BE" w:rsidRDefault="00E158BE" w:rsidP="00E158BE">
            <w:pPr>
              <w:rPr>
                <w:lang w:val="en-US"/>
              </w:rPr>
            </w:pPr>
            <w:r w:rsidRPr="00E158BE">
              <w:rPr>
                <w:b/>
                <w:bCs/>
                <w:lang w:val="en-US"/>
              </w:rPr>
              <w:t>2,197</w:t>
            </w:r>
          </w:p>
        </w:tc>
        <w:tc>
          <w:tcPr>
            <w:tcW w:w="1137" w:type="dxa"/>
          </w:tcPr>
          <w:p w14:paraId="6343324F" w14:textId="77777777" w:rsidR="00E158BE" w:rsidRPr="00E158BE" w:rsidRDefault="00E158BE" w:rsidP="00E158BE">
            <w:pPr>
              <w:rPr>
                <w:lang w:val="en-US"/>
              </w:rPr>
            </w:pPr>
            <w:r w:rsidRPr="00E158BE">
              <w:rPr>
                <w:b/>
                <w:bCs/>
                <w:lang w:val="en-US"/>
              </w:rPr>
              <w:t>2,072</w:t>
            </w:r>
          </w:p>
        </w:tc>
        <w:tc>
          <w:tcPr>
            <w:tcW w:w="1138" w:type="dxa"/>
          </w:tcPr>
          <w:p w14:paraId="23EDEAF3" w14:textId="77777777" w:rsidR="00E158BE" w:rsidRPr="00E158BE" w:rsidRDefault="00E158BE" w:rsidP="00E158BE">
            <w:pPr>
              <w:rPr>
                <w:lang w:val="en-US"/>
              </w:rPr>
            </w:pPr>
            <w:r w:rsidRPr="00E158BE">
              <w:rPr>
                <w:b/>
                <w:bCs/>
                <w:lang w:val="en-US"/>
              </w:rPr>
              <w:t>2,057</w:t>
            </w:r>
          </w:p>
        </w:tc>
        <w:tc>
          <w:tcPr>
            <w:tcW w:w="1395" w:type="dxa"/>
          </w:tcPr>
          <w:p w14:paraId="795B357B" w14:textId="77777777" w:rsidR="00E158BE" w:rsidRPr="00E158BE" w:rsidRDefault="00E158BE" w:rsidP="00E158BE">
            <w:pPr>
              <w:rPr>
                <w:lang w:val="en-US"/>
              </w:rPr>
            </w:pPr>
            <w:r w:rsidRPr="00E158BE">
              <w:rPr>
                <w:b/>
                <w:bCs/>
                <w:lang w:val="en-US"/>
              </w:rPr>
              <w:t>1,885</w:t>
            </w:r>
          </w:p>
        </w:tc>
        <w:tc>
          <w:tcPr>
            <w:tcW w:w="1395" w:type="dxa"/>
          </w:tcPr>
          <w:p w14:paraId="3B1F9B48" w14:textId="77777777" w:rsidR="00E158BE" w:rsidRPr="00E158BE" w:rsidRDefault="00E158BE" w:rsidP="00E158BE">
            <w:pPr>
              <w:rPr>
                <w:lang w:val="en-US"/>
              </w:rPr>
            </w:pPr>
            <w:r w:rsidRPr="00E158BE">
              <w:rPr>
                <w:b/>
                <w:bCs/>
                <w:lang w:val="en-US"/>
              </w:rPr>
              <w:t>-8%</w:t>
            </w:r>
          </w:p>
        </w:tc>
      </w:tr>
    </w:tbl>
    <w:p w14:paraId="5A497D2C"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5BEA57C7" w14:textId="77777777" w:rsidTr="009E6EB3">
        <w:trPr>
          <w:cantSplit/>
          <w:trHeight w:val="406"/>
          <w:tblHeader/>
        </w:trPr>
        <w:tc>
          <w:tcPr>
            <w:tcW w:w="2868" w:type="dxa"/>
          </w:tcPr>
          <w:p w14:paraId="5053DB46" w14:textId="77777777" w:rsidR="00E158BE" w:rsidRPr="00E158BE" w:rsidRDefault="00E158BE" w:rsidP="00E158BE">
            <w:pPr>
              <w:rPr>
                <w:lang w:val="en-US"/>
              </w:rPr>
            </w:pPr>
            <w:r w:rsidRPr="00E158BE">
              <w:rPr>
                <w:b/>
                <w:bCs/>
                <w:lang w:val="en-US"/>
              </w:rPr>
              <w:t>Pending</w:t>
            </w:r>
          </w:p>
        </w:tc>
        <w:tc>
          <w:tcPr>
            <w:tcW w:w="1138" w:type="dxa"/>
          </w:tcPr>
          <w:p w14:paraId="3C0FE18C" w14:textId="77777777" w:rsidR="00E158BE" w:rsidRPr="00E158BE" w:rsidRDefault="00E158BE" w:rsidP="00E158BE">
            <w:pPr>
              <w:rPr>
                <w:lang w:val="en-US"/>
              </w:rPr>
            </w:pPr>
            <w:r w:rsidRPr="00E158BE">
              <w:rPr>
                <w:b/>
                <w:bCs/>
                <w:lang w:val="en-US"/>
              </w:rPr>
              <w:t>2019/20</w:t>
            </w:r>
          </w:p>
        </w:tc>
        <w:tc>
          <w:tcPr>
            <w:tcW w:w="1137" w:type="dxa"/>
          </w:tcPr>
          <w:p w14:paraId="484C9EE3" w14:textId="77777777" w:rsidR="00E158BE" w:rsidRPr="00E158BE" w:rsidRDefault="00E158BE" w:rsidP="00E158BE">
            <w:pPr>
              <w:rPr>
                <w:lang w:val="en-US"/>
              </w:rPr>
            </w:pPr>
            <w:r w:rsidRPr="00E158BE">
              <w:rPr>
                <w:b/>
                <w:bCs/>
                <w:lang w:val="en-US"/>
              </w:rPr>
              <w:t>2020/21</w:t>
            </w:r>
          </w:p>
        </w:tc>
        <w:tc>
          <w:tcPr>
            <w:tcW w:w="1138" w:type="dxa"/>
          </w:tcPr>
          <w:p w14:paraId="3E783AF0" w14:textId="77777777" w:rsidR="00E158BE" w:rsidRPr="00E158BE" w:rsidRDefault="00E158BE" w:rsidP="00E158BE">
            <w:pPr>
              <w:rPr>
                <w:lang w:val="en-US"/>
              </w:rPr>
            </w:pPr>
            <w:r w:rsidRPr="00E158BE">
              <w:rPr>
                <w:b/>
                <w:bCs/>
                <w:lang w:val="en-US"/>
              </w:rPr>
              <w:t>2021/22</w:t>
            </w:r>
          </w:p>
        </w:tc>
        <w:tc>
          <w:tcPr>
            <w:tcW w:w="1395" w:type="dxa"/>
          </w:tcPr>
          <w:p w14:paraId="2579E62D" w14:textId="77777777" w:rsidR="00E158BE" w:rsidRPr="00E158BE" w:rsidRDefault="00E158BE" w:rsidP="00E158BE">
            <w:pPr>
              <w:rPr>
                <w:lang w:val="en-US"/>
              </w:rPr>
            </w:pPr>
            <w:r w:rsidRPr="00E158BE">
              <w:rPr>
                <w:b/>
                <w:bCs/>
                <w:lang w:val="en-US"/>
              </w:rPr>
              <w:t>2022/23</w:t>
            </w:r>
          </w:p>
        </w:tc>
        <w:tc>
          <w:tcPr>
            <w:tcW w:w="1395" w:type="dxa"/>
          </w:tcPr>
          <w:p w14:paraId="50800FC8" w14:textId="77777777" w:rsidR="00E158BE" w:rsidRPr="00E158BE" w:rsidRDefault="00E158BE" w:rsidP="00E158BE">
            <w:pPr>
              <w:rPr>
                <w:lang w:val="en-US"/>
              </w:rPr>
            </w:pPr>
            <w:r w:rsidRPr="00E158BE">
              <w:rPr>
                <w:b/>
                <w:bCs/>
                <w:lang w:val="en-US"/>
              </w:rPr>
              <w:t>Variance</w:t>
            </w:r>
          </w:p>
        </w:tc>
      </w:tr>
      <w:tr w:rsidR="00E158BE" w:rsidRPr="00E158BE" w14:paraId="510AE323" w14:textId="77777777" w:rsidTr="009E6EB3">
        <w:trPr>
          <w:cantSplit/>
          <w:trHeight w:val="406"/>
        </w:trPr>
        <w:tc>
          <w:tcPr>
            <w:tcW w:w="2868" w:type="dxa"/>
          </w:tcPr>
          <w:p w14:paraId="48364B41" w14:textId="77777777" w:rsidR="00E158BE" w:rsidRPr="00E158BE" w:rsidRDefault="00E158BE" w:rsidP="00E158BE">
            <w:pPr>
              <w:rPr>
                <w:lang w:val="en-US"/>
              </w:rPr>
            </w:pPr>
            <w:r w:rsidRPr="00E158BE">
              <w:rPr>
                <w:lang w:val="en-US"/>
              </w:rPr>
              <w:t>Planning and Environment</w:t>
            </w:r>
          </w:p>
        </w:tc>
        <w:tc>
          <w:tcPr>
            <w:tcW w:w="1138" w:type="dxa"/>
          </w:tcPr>
          <w:p w14:paraId="65F1CDE9" w14:textId="77777777" w:rsidR="00E158BE" w:rsidRPr="00E158BE" w:rsidRDefault="00E158BE" w:rsidP="00E158BE">
            <w:pPr>
              <w:rPr>
                <w:lang w:val="en-US"/>
              </w:rPr>
            </w:pPr>
            <w:r w:rsidRPr="00E158BE">
              <w:rPr>
                <w:lang w:val="en-US"/>
              </w:rPr>
              <w:t>1,353</w:t>
            </w:r>
          </w:p>
        </w:tc>
        <w:tc>
          <w:tcPr>
            <w:tcW w:w="1137" w:type="dxa"/>
          </w:tcPr>
          <w:p w14:paraId="0875408F" w14:textId="77777777" w:rsidR="00E158BE" w:rsidRPr="00E158BE" w:rsidRDefault="00E158BE" w:rsidP="00E158BE">
            <w:pPr>
              <w:rPr>
                <w:lang w:val="en-US"/>
              </w:rPr>
            </w:pPr>
            <w:r w:rsidRPr="00E158BE">
              <w:rPr>
                <w:lang w:val="en-US"/>
              </w:rPr>
              <w:t>1,512</w:t>
            </w:r>
          </w:p>
        </w:tc>
        <w:tc>
          <w:tcPr>
            <w:tcW w:w="1138" w:type="dxa"/>
          </w:tcPr>
          <w:p w14:paraId="153A6A6B" w14:textId="77777777" w:rsidR="00E158BE" w:rsidRPr="00E158BE" w:rsidRDefault="00E158BE" w:rsidP="00E158BE">
            <w:pPr>
              <w:rPr>
                <w:lang w:val="en-US"/>
              </w:rPr>
            </w:pPr>
            <w:r w:rsidRPr="00E158BE">
              <w:rPr>
                <w:lang w:val="en-US"/>
              </w:rPr>
              <w:t>1,281</w:t>
            </w:r>
          </w:p>
        </w:tc>
        <w:tc>
          <w:tcPr>
            <w:tcW w:w="1395" w:type="dxa"/>
          </w:tcPr>
          <w:p w14:paraId="7D1154BF" w14:textId="77777777" w:rsidR="00E158BE" w:rsidRPr="00E158BE" w:rsidRDefault="00E158BE" w:rsidP="00E158BE">
            <w:pPr>
              <w:rPr>
                <w:lang w:val="en-US"/>
              </w:rPr>
            </w:pPr>
            <w:r w:rsidRPr="00E158BE">
              <w:rPr>
                <w:lang w:val="en-US"/>
              </w:rPr>
              <w:t>1,279</w:t>
            </w:r>
          </w:p>
        </w:tc>
        <w:tc>
          <w:tcPr>
            <w:tcW w:w="1395" w:type="dxa"/>
          </w:tcPr>
          <w:p w14:paraId="1CED2757" w14:textId="77777777" w:rsidR="00E158BE" w:rsidRPr="00E158BE" w:rsidRDefault="00E158BE" w:rsidP="00E158BE">
            <w:pPr>
              <w:rPr>
                <w:lang w:val="en-US"/>
              </w:rPr>
            </w:pPr>
            <w:r w:rsidRPr="00E158BE">
              <w:rPr>
                <w:b/>
                <w:bCs/>
                <w:lang w:val="en-US"/>
              </w:rPr>
              <w:t>-0%</w:t>
            </w:r>
          </w:p>
        </w:tc>
      </w:tr>
      <w:tr w:rsidR="00E158BE" w:rsidRPr="00E158BE" w14:paraId="6AE91D34" w14:textId="77777777" w:rsidTr="009E6EB3">
        <w:trPr>
          <w:cantSplit/>
          <w:trHeight w:val="360"/>
        </w:trPr>
        <w:tc>
          <w:tcPr>
            <w:tcW w:w="2868" w:type="dxa"/>
          </w:tcPr>
          <w:p w14:paraId="29B887D7" w14:textId="77777777" w:rsidR="00E158BE" w:rsidRPr="00E158BE" w:rsidRDefault="00E158BE" w:rsidP="00E158BE">
            <w:pPr>
              <w:rPr>
                <w:lang w:val="en-US"/>
              </w:rPr>
            </w:pPr>
            <w:r w:rsidRPr="00E158BE">
              <w:rPr>
                <w:lang w:val="en-US"/>
              </w:rPr>
              <w:t>Land Valuation</w:t>
            </w:r>
          </w:p>
        </w:tc>
        <w:tc>
          <w:tcPr>
            <w:tcW w:w="1138" w:type="dxa"/>
          </w:tcPr>
          <w:p w14:paraId="273FF995" w14:textId="77777777" w:rsidR="00E158BE" w:rsidRPr="00E158BE" w:rsidRDefault="00E158BE" w:rsidP="00E158BE">
            <w:pPr>
              <w:rPr>
                <w:lang w:val="en-US"/>
              </w:rPr>
            </w:pPr>
            <w:r w:rsidRPr="00E158BE">
              <w:rPr>
                <w:lang w:val="en-US"/>
              </w:rPr>
              <w:t>116</w:t>
            </w:r>
          </w:p>
        </w:tc>
        <w:tc>
          <w:tcPr>
            <w:tcW w:w="1137" w:type="dxa"/>
          </w:tcPr>
          <w:p w14:paraId="5C567EA0" w14:textId="77777777" w:rsidR="00E158BE" w:rsidRPr="00E158BE" w:rsidRDefault="00E158BE" w:rsidP="00E158BE">
            <w:pPr>
              <w:rPr>
                <w:lang w:val="en-US"/>
              </w:rPr>
            </w:pPr>
            <w:r w:rsidRPr="00E158BE">
              <w:rPr>
                <w:lang w:val="en-US"/>
              </w:rPr>
              <w:t>88</w:t>
            </w:r>
          </w:p>
        </w:tc>
        <w:tc>
          <w:tcPr>
            <w:tcW w:w="1138" w:type="dxa"/>
          </w:tcPr>
          <w:p w14:paraId="7D44B47C" w14:textId="77777777" w:rsidR="00E158BE" w:rsidRPr="00E158BE" w:rsidRDefault="00E158BE" w:rsidP="00E158BE">
            <w:pPr>
              <w:rPr>
                <w:lang w:val="en-US"/>
              </w:rPr>
            </w:pPr>
            <w:r w:rsidRPr="00E158BE">
              <w:rPr>
                <w:lang w:val="en-US"/>
              </w:rPr>
              <w:t>70</w:t>
            </w:r>
          </w:p>
        </w:tc>
        <w:tc>
          <w:tcPr>
            <w:tcW w:w="1395" w:type="dxa"/>
          </w:tcPr>
          <w:p w14:paraId="4FCCFC9F" w14:textId="77777777" w:rsidR="00E158BE" w:rsidRPr="00E158BE" w:rsidRDefault="00E158BE" w:rsidP="00E158BE">
            <w:pPr>
              <w:rPr>
                <w:lang w:val="en-US"/>
              </w:rPr>
            </w:pPr>
            <w:r w:rsidRPr="00E158BE">
              <w:rPr>
                <w:lang w:val="en-US"/>
              </w:rPr>
              <w:t>54</w:t>
            </w:r>
          </w:p>
        </w:tc>
        <w:tc>
          <w:tcPr>
            <w:tcW w:w="1395" w:type="dxa"/>
          </w:tcPr>
          <w:p w14:paraId="0604381B" w14:textId="77777777" w:rsidR="00E158BE" w:rsidRPr="00E158BE" w:rsidRDefault="00E158BE" w:rsidP="00E158BE">
            <w:pPr>
              <w:rPr>
                <w:lang w:val="en-US"/>
              </w:rPr>
            </w:pPr>
            <w:r w:rsidRPr="00E158BE">
              <w:rPr>
                <w:b/>
                <w:bCs/>
                <w:lang w:val="en-US"/>
              </w:rPr>
              <w:t>-23%</w:t>
            </w:r>
          </w:p>
        </w:tc>
      </w:tr>
      <w:tr w:rsidR="00E158BE" w:rsidRPr="00E158BE" w14:paraId="54FB3D3A" w14:textId="77777777" w:rsidTr="009E6EB3">
        <w:trPr>
          <w:cantSplit/>
          <w:trHeight w:val="360"/>
        </w:trPr>
        <w:tc>
          <w:tcPr>
            <w:tcW w:w="2868" w:type="dxa"/>
          </w:tcPr>
          <w:p w14:paraId="0C1232FA" w14:textId="77777777" w:rsidR="00E158BE" w:rsidRPr="00E158BE" w:rsidRDefault="00E158BE" w:rsidP="00E158BE">
            <w:pPr>
              <w:rPr>
                <w:lang w:val="en-US"/>
              </w:rPr>
            </w:pPr>
            <w:r w:rsidRPr="00E158BE">
              <w:rPr>
                <w:b/>
                <w:bCs/>
                <w:lang w:val="en-US"/>
              </w:rPr>
              <w:lastRenderedPageBreak/>
              <w:t>Total</w:t>
            </w:r>
          </w:p>
        </w:tc>
        <w:tc>
          <w:tcPr>
            <w:tcW w:w="1138" w:type="dxa"/>
          </w:tcPr>
          <w:p w14:paraId="313A67A1" w14:textId="77777777" w:rsidR="00E158BE" w:rsidRPr="00E158BE" w:rsidRDefault="00E158BE" w:rsidP="00E158BE">
            <w:pPr>
              <w:rPr>
                <w:lang w:val="en-US"/>
              </w:rPr>
            </w:pPr>
            <w:r w:rsidRPr="00E158BE">
              <w:rPr>
                <w:b/>
                <w:bCs/>
                <w:lang w:val="en-US"/>
              </w:rPr>
              <w:t>1,469</w:t>
            </w:r>
          </w:p>
        </w:tc>
        <w:tc>
          <w:tcPr>
            <w:tcW w:w="1137" w:type="dxa"/>
          </w:tcPr>
          <w:p w14:paraId="28A657EB" w14:textId="77777777" w:rsidR="00E158BE" w:rsidRPr="00E158BE" w:rsidRDefault="00E158BE" w:rsidP="00E158BE">
            <w:pPr>
              <w:rPr>
                <w:lang w:val="en-US"/>
              </w:rPr>
            </w:pPr>
            <w:r w:rsidRPr="00E158BE">
              <w:rPr>
                <w:b/>
                <w:bCs/>
                <w:lang w:val="en-US"/>
              </w:rPr>
              <w:t>1,600</w:t>
            </w:r>
          </w:p>
        </w:tc>
        <w:tc>
          <w:tcPr>
            <w:tcW w:w="1138" w:type="dxa"/>
          </w:tcPr>
          <w:p w14:paraId="10879057" w14:textId="77777777" w:rsidR="00E158BE" w:rsidRPr="00E158BE" w:rsidRDefault="00E158BE" w:rsidP="00E158BE">
            <w:pPr>
              <w:rPr>
                <w:lang w:val="en-US"/>
              </w:rPr>
            </w:pPr>
            <w:r w:rsidRPr="00E158BE">
              <w:rPr>
                <w:b/>
                <w:bCs/>
                <w:lang w:val="en-US"/>
              </w:rPr>
              <w:t>1,351</w:t>
            </w:r>
          </w:p>
        </w:tc>
        <w:tc>
          <w:tcPr>
            <w:tcW w:w="1395" w:type="dxa"/>
          </w:tcPr>
          <w:p w14:paraId="3BB91566" w14:textId="77777777" w:rsidR="00E158BE" w:rsidRPr="00E158BE" w:rsidRDefault="00E158BE" w:rsidP="00E158BE">
            <w:pPr>
              <w:rPr>
                <w:lang w:val="en-US"/>
              </w:rPr>
            </w:pPr>
            <w:r w:rsidRPr="00E158BE">
              <w:rPr>
                <w:b/>
                <w:bCs/>
                <w:lang w:val="en-US"/>
              </w:rPr>
              <w:t>1,333</w:t>
            </w:r>
          </w:p>
        </w:tc>
        <w:tc>
          <w:tcPr>
            <w:tcW w:w="1395" w:type="dxa"/>
          </w:tcPr>
          <w:p w14:paraId="4676C1F2" w14:textId="77777777" w:rsidR="00E158BE" w:rsidRPr="00E158BE" w:rsidRDefault="00E158BE" w:rsidP="00E158BE">
            <w:pPr>
              <w:rPr>
                <w:lang w:val="en-US"/>
              </w:rPr>
            </w:pPr>
            <w:r w:rsidRPr="00E158BE">
              <w:rPr>
                <w:b/>
                <w:bCs/>
                <w:lang w:val="en-US"/>
              </w:rPr>
              <w:t>-1%</w:t>
            </w:r>
          </w:p>
        </w:tc>
      </w:tr>
    </w:tbl>
    <w:p w14:paraId="4568AB84"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49B02F22" w14:textId="77777777" w:rsidTr="009E6EB3">
        <w:trPr>
          <w:cantSplit/>
          <w:trHeight w:val="406"/>
          <w:tblHeader/>
        </w:trPr>
        <w:tc>
          <w:tcPr>
            <w:tcW w:w="2868" w:type="dxa"/>
          </w:tcPr>
          <w:p w14:paraId="5B88D1CD" w14:textId="77777777" w:rsidR="00E158BE" w:rsidRPr="00E158BE" w:rsidRDefault="00E158BE" w:rsidP="00E158BE">
            <w:pPr>
              <w:rPr>
                <w:lang w:val="en-US"/>
              </w:rPr>
            </w:pPr>
            <w:r w:rsidRPr="00E158BE">
              <w:rPr>
                <w:b/>
                <w:bCs/>
                <w:lang w:val="en-US"/>
              </w:rPr>
              <w:t>Initiated cases by enabling enactment*</w:t>
            </w:r>
          </w:p>
        </w:tc>
        <w:tc>
          <w:tcPr>
            <w:tcW w:w="1138" w:type="dxa"/>
          </w:tcPr>
          <w:p w14:paraId="2AE58010" w14:textId="77777777" w:rsidR="00E158BE" w:rsidRPr="00E158BE" w:rsidRDefault="00E158BE" w:rsidP="00E158BE">
            <w:pPr>
              <w:rPr>
                <w:lang w:val="en-US"/>
              </w:rPr>
            </w:pPr>
            <w:r w:rsidRPr="00E158BE">
              <w:rPr>
                <w:b/>
                <w:bCs/>
                <w:lang w:val="en-US"/>
              </w:rPr>
              <w:t>2019/20</w:t>
            </w:r>
          </w:p>
        </w:tc>
        <w:tc>
          <w:tcPr>
            <w:tcW w:w="1137" w:type="dxa"/>
          </w:tcPr>
          <w:p w14:paraId="416EB071" w14:textId="77777777" w:rsidR="00E158BE" w:rsidRPr="00E158BE" w:rsidRDefault="00E158BE" w:rsidP="00E158BE">
            <w:pPr>
              <w:rPr>
                <w:lang w:val="en-US"/>
              </w:rPr>
            </w:pPr>
            <w:r w:rsidRPr="00E158BE">
              <w:rPr>
                <w:b/>
                <w:bCs/>
                <w:lang w:val="en-US"/>
              </w:rPr>
              <w:t>2020/21</w:t>
            </w:r>
          </w:p>
        </w:tc>
        <w:tc>
          <w:tcPr>
            <w:tcW w:w="1138" w:type="dxa"/>
          </w:tcPr>
          <w:p w14:paraId="4E73B598" w14:textId="77777777" w:rsidR="00E158BE" w:rsidRPr="00E158BE" w:rsidRDefault="00E158BE" w:rsidP="00E158BE">
            <w:pPr>
              <w:rPr>
                <w:lang w:val="en-US"/>
              </w:rPr>
            </w:pPr>
            <w:r w:rsidRPr="00E158BE">
              <w:rPr>
                <w:b/>
                <w:bCs/>
                <w:lang w:val="en-US"/>
              </w:rPr>
              <w:t>2021/22</w:t>
            </w:r>
          </w:p>
        </w:tc>
        <w:tc>
          <w:tcPr>
            <w:tcW w:w="1395" w:type="dxa"/>
          </w:tcPr>
          <w:p w14:paraId="480A5A31" w14:textId="77777777" w:rsidR="00E158BE" w:rsidRPr="00E158BE" w:rsidRDefault="00E158BE" w:rsidP="00E158BE">
            <w:pPr>
              <w:rPr>
                <w:lang w:val="en-US"/>
              </w:rPr>
            </w:pPr>
            <w:r w:rsidRPr="00E158BE">
              <w:rPr>
                <w:b/>
                <w:bCs/>
                <w:lang w:val="en-US"/>
              </w:rPr>
              <w:t>2022/23</w:t>
            </w:r>
          </w:p>
        </w:tc>
        <w:tc>
          <w:tcPr>
            <w:tcW w:w="1395" w:type="dxa"/>
          </w:tcPr>
          <w:p w14:paraId="5032D8B3" w14:textId="77777777" w:rsidR="00E158BE" w:rsidRPr="00E158BE" w:rsidRDefault="00E158BE" w:rsidP="00E158BE">
            <w:pPr>
              <w:rPr>
                <w:lang w:val="en-US"/>
              </w:rPr>
            </w:pPr>
            <w:r w:rsidRPr="00E158BE">
              <w:rPr>
                <w:b/>
                <w:bCs/>
                <w:lang w:val="en-US"/>
              </w:rPr>
              <w:t>Variance</w:t>
            </w:r>
          </w:p>
        </w:tc>
      </w:tr>
      <w:tr w:rsidR="00E158BE" w:rsidRPr="00E158BE" w14:paraId="69274014" w14:textId="77777777" w:rsidTr="009E6EB3">
        <w:trPr>
          <w:cantSplit/>
          <w:trHeight w:val="406"/>
        </w:trPr>
        <w:tc>
          <w:tcPr>
            <w:tcW w:w="2868" w:type="dxa"/>
          </w:tcPr>
          <w:p w14:paraId="070CF89B" w14:textId="77777777" w:rsidR="00E158BE" w:rsidRPr="00E158BE" w:rsidRDefault="00E158BE" w:rsidP="00E158BE">
            <w:pPr>
              <w:rPr>
                <w:lang w:val="en-US"/>
              </w:rPr>
            </w:pPr>
            <w:r w:rsidRPr="00E158BE">
              <w:rPr>
                <w:i/>
                <w:iCs/>
                <w:lang w:val="en-US"/>
              </w:rPr>
              <w:t>Environment Protection Act 1970</w:t>
            </w:r>
          </w:p>
        </w:tc>
        <w:tc>
          <w:tcPr>
            <w:tcW w:w="1138" w:type="dxa"/>
          </w:tcPr>
          <w:p w14:paraId="17AA1034" w14:textId="77777777" w:rsidR="00E158BE" w:rsidRPr="00E158BE" w:rsidRDefault="00E158BE" w:rsidP="00E158BE">
            <w:pPr>
              <w:rPr>
                <w:lang w:val="en-US"/>
              </w:rPr>
            </w:pPr>
            <w:r w:rsidRPr="00E158BE">
              <w:rPr>
                <w:lang w:val="en-US"/>
              </w:rPr>
              <w:t>14</w:t>
            </w:r>
          </w:p>
        </w:tc>
        <w:tc>
          <w:tcPr>
            <w:tcW w:w="1137" w:type="dxa"/>
          </w:tcPr>
          <w:p w14:paraId="723C4FB6" w14:textId="77777777" w:rsidR="00E158BE" w:rsidRPr="00E158BE" w:rsidRDefault="00E158BE" w:rsidP="00E158BE">
            <w:pPr>
              <w:rPr>
                <w:lang w:val="en-US"/>
              </w:rPr>
            </w:pPr>
            <w:r w:rsidRPr="00E158BE">
              <w:rPr>
                <w:lang w:val="en-US"/>
              </w:rPr>
              <w:t>19</w:t>
            </w:r>
          </w:p>
        </w:tc>
        <w:tc>
          <w:tcPr>
            <w:tcW w:w="1138" w:type="dxa"/>
          </w:tcPr>
          <w:p w14:paraId="0ECAFB7F" w14:textId="77777777" w:rsidR="00E158BE" w:rsidRPr="00E158BE" w:rsidRDefault="00E158BE" w:rsidP="00E158BE">
            <w:pPr>
              <w:rPr>
                <w:lang w:val="en-US"/>
              </w:rPr>
            </w:pPr>
            <w:r w:rsidRPr="00E158BE">
              <w:rPr>
                <w:lang w:val="en-US"/>
              </w:rPr>
              <w:t>n/a</w:t>
            </w:r>
          </w:p>
        </w:tc>
        <w:tc>
          <w:tcPr>
            <w:tcW w:w="1395" w:type="dxa"/>
          </w:tcPr>
          <w:p w14:paraId="1C1EECB7" w14:textId="77777777" w:rsidR="00E158BE" w:rsidRPr="00E158BE" w:rsidRDefault="00E158BE" w:rsidP="00E158BE">
            <w:pPr>
              <w:rPr>
                <w:lang w:val="en-US"/>
              </w:rPr>
            </w:pPr>
            <w:r w:rsidRPr="00E158BE">
              <w:rPr>
                <w:lang w:val="en-US"/>
              </w:rPr>
              <w:t>n/a</w:t>
            </w:r>
          </w:p>
        </w:tc>
        <w:tc>
          <w:tcPr>
            <w:tcW w:w="1395" w:type="dxa"/>
          </w:tcPr>
          <w:p w14:paraId="696BD715" w14:textId="77777777" w:rsidR="00E158BE" w:rsidRPr="00E158BE" w:rsidRDefault="00E158BE" w:rsidP="00E158BE">
            <w:pPr>
              <w:rPr>
                <w:lang w:val="en-US"/>
              </w:rPr>
            </w:pPr>
            <w:r w:rsidRPr="00E158BE">
              <w:rPr>
                <w:b/>
                <w:bCs/>
                <w:lang w:val="en-US"/>
              </w:rPr>
              <w:t>n/a</w:t>
            </w:r>
          </w:p>
        </w:tc>
      </w:tr>
      <w:tr w:rsidR="00E158BE" w:rsidRPr="00E158BE" w14:paraId="300D78A6" w14:textId="77777777" w:rsidTr="009E6EB3">
        <w:trPr>
          <w:cantSplit/>
          <w:trHeight w:val="360"/>
        </w:trPr>
        <w:tc>
          <w:tcPr>
            <w:tcW w:w="2868" w:type="dxa"/>
          </w:tcPr>
          <w:p w14:paraId="21D23E59" w14:textId="77777777" w:rsidR="00E158BE" w:rsidRPr="00E158BE" w:rsidRDefault="00E158BE" w:rsidP="00E158BE">
            <w:pPr>
              <w:rPr>
                <w:lang w:val="en-US"/>
              </w:rPr>
            </w:pPr>
            <w:r w:rsidRPr="00E158BE">
              <w:rPr>
                <w:i/>
                <w:iCs/>
                <w:lang w:val="en-US"/>
              </w:rPr>
              <w:t>Planning and Environment Act 1987</w:t>
            </w:r>
          </w:p>
        </w:tc>
        <w:tc>
          <w:tcPr>
            <w:tcW w:w="1138" w:type="dxa"/>
          </w:tcPr>
          <w:p w14:paraId="19AE9235" w14:textId="77777777" w:rsidR="00E158BE" w:rsidRPr="00E158BE" w:rsidRDefault="00E158BE" w:rsidP="00E158BE">
            <w:pPr>
              <w:rPr>
                <w:lang w:val="en-US"/>
              </w:rPr>
            </w:pPr>
            <w:r w:rsidRPr="00E158BE">
              <w:rPr>
                <w:lang w:val="en-US"/>
              </w:rPr>
              <w:t>2,032</w:t>
            </w:r>
          </w:p>
        </w:tc>
        <w:tc>
          <w:tcPr>
            <w:tcW w:w="1137" w:type="dxa"/>
          </w:tcPr>
          <w:p w14:paraId="592BC5BB" w14:textId="77777777" w:rsidR="00E158BE" w:rsidRPr="00E158BE" w:rsidRDefault="00E158BE" w:rsidP="00E158BE">
            <w:pPr>
              <w:rPr>
                <w:lang w:val="en-US"/>
              </w:rPr>
            </w:pPr>
            <w:r w:rsidRPr="00E158BE">
              <w:rPr>
                <w:lang w:val="en-US"/>
              </w:rPr>
              <w:t>1,976</w:t>
            </w:r>
          </w:p>
        </w:tc>
        <w:tc>
          <w:tcPr>
            <w:tcW w:w="1138" w:type="dxa"/>
          </w:tcPr>
          <w:p w14:paraId="7F4D85E6" w14:textId="77777777" w:rsidR="00E158BE" w:rsidRPr="00E158BE" w:rsidRDefault="00E158BE" w:rsidP="00E158BE">
            <w:pPr>
              <w:rPr>
                <w:lang w:val="en-US"/>
              </w:rPr>
            </w:pPr>
            <w:r w:rsidRPr="00E158BE">
              <w:rPr>
                <w:lang w:val="en-US"/>
              </w:rPr>
              <w:t>1,701</w:t>
            </w:r>
          </w:p>
        </w:tc>
        <w:tc>
          <w:tcPr>
            <w:tcW w:w="1395" w:type="dxa"/>
          </w:tcPr>
          <w:p w14:paraId="5C16C921" w14:textId="77777777" w:rsidR="00E158BE" w:rsidRPr="00E158BE" w:rsidRDefault="00E158BE" w:rsidP="00E158BE">
            <w:pPr>
              <w:rPr>
                <w:lang w:val="en-US"/>
              </w:rPr>
            </w:pPr>
            <w:r w:rsidRPr="00E158BE">
              <w:rPr>
                <w:lang w:val="en-US"/>
              </w:rPr>
              <w:t>1,780</w:t>
            </w:r>
          </w:p>
        </w:tc>
        <w:tc>
          <w:tcPr>
            <w:tcW w:w="1395" w:type="dxa"/>
          </w:tcPr>
          <w:p w14:paraId="712EEB80" w14:textId="77777777" w:rsidR="00E158BE" w:rsidRPr="00E158BE" w:rsidRDefault="00E158BE" w:rsidP="00E158BE">
            <w:pPr>
              <w:rPr>
                <w:lang w:val="en-US"/>
              </w:rPr>
            </w:pPr>
            <w:r w:rsidRPr="00E158BE">
              <w:rPr>
                <w:b/>
                <w:bCs/>
                <w:lang w:val="en-US"/>
              </w:rPr>
              <w:t>5%</w:t>
            </w:r>
          </w:p>
        </w:tc>
      </w:tr>
      <w:tr w:rsidR="00E158BE" w:rsidRPr="00E158BE" w14:paraId="39BEE9F6" w14:textId="77777777" w:rsidTr="009E6EB3">
        <w:trPr>
          <w:cantSplit/>
          <w:trHeight w:val="419"/>
        </w:trPr>
        <w:tc>
          <w:tcPr>
            <w:tcW w:w="2868" w:type="dxa"/>
          </w:tcPr>
          <w:p w14:paraId="0FDA488E" w14:textId="77777777" w:rsidR="00E158BE" w:rsidRPr="00E158BE" w:rsidRDefault="00E158BE" w:rsidP="00E158BE">
            <w:pPr>
              <w:rPr>
                <w:lang w:val="en-US"/>
              </w:rPr>
            </w:pPr>
            <w:r w:rsidRPr="00E158BE">
              <w:rPr>
                <w:i/>
                <w:iCs/>
                <w:lang w:val="en-US"/>
              </w:rPr>
              <w:t>Environment Protection Act 2017</w:t>
            </w:r>
          </w:p>
        </w:tc>
        <w:tc>
          <w:tcPr>
            <w:tcW w:w="1138" w:type="dxa"/>
          </w:tcPr>
          <w:p w14:paraId="441E37AB" w14:textId="77777777" w:rsidR="00E158BE" w:rsidRPr="00E158BE" w:rsidRDefault="00E158BE" w:rsidP="00E158BE">
            <w:pPr>
              <w:rPr>
                <w:lang w:val="en-US"/>
              </w:rPr>
            </w:pPr>
            <w:r w:rsidRPr="00E158BE">
              <w:rPr>
                <w:lang w:val="en-US"/>
              </w:rPr>
              <w:t>n/a</w:t>
            </w:r>
          </w:p>
        </w:tc>
        <w:tc>
          <w:tcPr>
            <w:tcW w:w="1137" w:type="dxa"/>
          </w:tcPr>
          <w:p w14:paraId="564A6AEB" w14:textId="77777777" w:rsidR="00E158BE" w:rsidRPr="00E158BE" w:rsidRDefault="00E158BE" w:rsidP="00E158BE">
            <w:pPr>
              <w:rPr>
                <w:lang w:val="en-US"/>
              </w:rPr>
            </w:pPr>
            <w:r w:rsidRPr="00E158BE">
              <w:rPr>
                <w:lang w:val="en-US"/>
              </w:rPr>
              <w:t>n/a</w:t>
            </w:r>
          </w:p>
        </w:tc>
        <w:tc>
          <w:tcPr>
            <w:tcW w:w="1138" w:type="dxa"/>
          </w:tcPr>
          <w:p w14:paraId="7FF4A45D" w14:textId="77777777" w:rsidR="00E158BE" w:rsidRPr="00E158BE" w:rsidRDefault="00E158BE" w:rsidP="00E158BE">
            <w:pPr>
              <w:rPr>
                <w:lang w:val="en-US"/>
              </w:rPr>
            </w:pPr>
            <w:r w:rsidRPr="00E158BE">
              <w:rPr>
                <w:lang w:val="en-US"/>
              </w:rPr>
              <w:t>15</w:t>
            </w:r>
          </w:p>
        </w:tc>
        <w:tc>
          <w:tcPr>
            <w:tcW w:w="1395" w:type="dxa"/>
          </w:tcPr>
          <w:p w14:paraId="675292AC" w14:textId="77777777" w:rsidR="00E158BE" w:rsidRPr="00E158BE" w:rsidRDefault="00E158BE" w:rsidP="00E158BE">
            <w:pPr>
              <w:rPr>
                <w:lang w:val="en-US"/>
              </w:rPr>
            </w:pPr>
            <w:r w:rsidRPr="00E158BE">
              <w:rPr>
                <w:lang w:val="en-US"/>
              </w:rPr>
              <w:t>25</w:t>
            </w:r>
          </w:p>
        </w:tc>
        <w:tc>
          <w:tcPr>
            <w:tcW w:w="1395" w:type="dxa"/>
          </w:tcPr>
          <w:p w14:paraId="65D1B94F" w14:textId="77777777" w:rsidR="00E158BE" w:rsidRPr="00E158BE" w:rsidRDefault="00E158BE" w:rsidP="00E158BE">
            <w:pPr>
              <w:rPr>
                <w:lang w:val="en-US"/>
              </w:rPr>
            </w:pPr>
            <w:r w:rsidRPr="00E158BE">
              <w:rPr>
                <w:b/>
                <w:bCs/>
                <w:lang w:val="en-US"/>
              </w:rPr>
              <w:t>67%</w:t>
            </w:r>
          </w:p>
        </w:tc>
      </w:tr>
      <w:tr w:rsidR="00E158BE" w:rsidRPr="00E158BE" w14:paraId="2E57CDDC" w14:textId="77777777" w:rsidTr="009E6EB3">
        <w:trPr>
          <w:cantSplit/>
          <w:trHeight w:val="360"/>
        </w:trPr>
        <w:tc>
          <w:tcPr>
            <w:tcW w:w="2868" w:type="dxa"/>
          </w:tcPr>
          <w:p w14:paraId="6C22492C" w14:textId="77777777" w:rsidR="00E158BE" w:rsidRPr="00E158BE" w:rsidRDefault="00E158BE" w:rsidP="00E158BE">
            <w:pPr>
              <w:rPr>
                <w:lang w:val="en-US"/>
              </w:rPr>
            </w:pPr>
            <w:r w:rsidRPr="00E158BE">
              <w:rPr>
                <w:i/>
                <w:iCs/>
                <w:lang w:val="en-US"/>
              </w:rPr>
              <w:t>Valuation of Land Act 1960</w:t>
            </w:r>
          </w:p>
        </w:tc>
        <w:tc>
          <w:tcPr>
            <w:tcW w:w="1138" w:type="dxa"/>
          </w:tcPr>
          <w:p w14:paraId="7A5E0FC5" w14:textId="77777777" w:rsidR="00E158BE" w:rsidRPr="00E158BE" w:rsidRDefault="00E158BE" w:rsidP="00E158BE">
            <w:pPr>
              <w:rPr>
                <w:lang w:val="en-US"/>
              </w:rPr>
            </w:pPr>
            <w:r w:rsidRPr="00E158BE">
              <w:rPr>
                <w:lang w:val="en-US"/>
              </w:rPr>
              <w:t>167</w:t>
            </w:r>
          </w:p>
        </w:tc>
        <w:tc>
          <w:tcPr>
            <w:tcW w:w="1137" w:type="dxa"/>
          </w:tcPr>
          <w:p w14:paraId="05900343" w14:textId="77777777" w:rsidR="00E158BE" w:rsidRPr="00E158BE" w:rsidRDefault="00E158BE" w:rsidP="00E158BE">
            <w:pPr>
              <w:rPr>
                <w:lang w:val="en-US"/>
              </w:rPr>
            </w:pPr>
            <w:r w:rsidRPr="00E158BE">
              <w:rPr>
                <w:lang w:val="en-US"/>
              </w:rPr>
              <w:t>111</w:t>
            </w:r>
          </w:p>
        </w:tc>
        <w:tc>
          <w:tcPr>
            <w:tcW w:w="1138" w:type="dxa"/>
          </w:tcPr>
          <w:p w14:paraId="00D9DD36" w14:textId="77777777" w:rsidR="00E158BE" w:rsidRPr="00E158BE" w:rsidRDefault="00E158BE" w:rsidP="00E158BE">
            <w:pPr>
              <w:rPr>
                <w:lang w:val="en-US"/>
              </w:rPr>
            </w:pPr>
            <w:r w:rsidRPr="00E158BE">
              <w:rPr>
                <w:lang w:val="en-US"/>
              </w:rPr>
              <w:t>52</w:t>
            </w:r>
          </w:p>
        </w:tc>
        <w:tc>
          <w:tcPr>
            <w:tcW w:w="1395" w:type="dxa"/>
          </w:tcPr>
          <w:p w14:paraId="4108191D" w14:textId="77777777" w:rsidR="00E158BE" w:rsidRPr="00E158BE" w:rsidRDefault="00E158BE" w:rsidP="00E158BE">
            <w:pPr>
              <w:rPr>
                <w:lang w:val="en-US"/>
              </w:rPr>
            </w:pPr>
            <w:r w:rsidRPr="00E158BE">
              <w:rPr>
                <w:lang w:val="en-US"/>
              </w:rPr>
              <w:t>57</w:t>
            </w:r>
          </w:p>
        </w:tc>
        <w:tc>
          <w:tcPr>
            <w:tcW w:w="1395" w:type="dxa"/>
          </w:tcPr>
          <w:p w14:paraId="6EB845B9" w14:textId="77777777" w:rsidR="00E158BE" w:rsidRPr="00E158BE" w:rsidRDefault="00E158BE" w:rsidP="00E158BE">
            <w:pPr>
              <w:rPr>
                <w:lang w:val="en-US"/>
              </w:rPr>
            </w:pPr>
            <w:r w:rsidRPr="00E158BE">
              <w:rPr>
                <w:b/>
                <w:bCs/>
                <w:lang w:val="en-US"/>
              </w:rPr>
              <w:t>10%</w:t>
            </w:r>
          </w:p>
        </w:tc>
      </w:tr>
      <w:tr w:rsidR="00E158BE" w:rsidRPr="00E158BE" w14:paraId="3F4C51D8" w14:textId="77777777" w:rsidTr="009E6EB3">
        <w:trPr>
          <w:cantSplit/>
          <w:trHeight w:val="360"/>
        </w:trPr>
        <w:tc>
          <w:tcPr>
            <w:tcW w:w="2868" w:type="dxa"/>
          </w:tcPr>
          <w:p w14:paraId="798129F0" w14:textId="77777777" w:rsidR="00E158BE" w:rsidRPr="00E158BE" w:rsidRDefault="00E158BE" w:rsidP="00E158BE">
            <w:pPr>
              <w:rPr>
                <w:lang w:val="en-US"/>
              </w:rPr>
            </w:pPr>
            <w:r w:rsidRPr="00E158BE">
              <w:rPr>
                <w:lang w:val="en-US"/>
              </w:rPr>
              <w:t>Others</w:t>
            </w:r>
          </w:p>
        </w:tc>
        <w:tc>
          <w:tcPr>
            <w:tcW w:w="1138" w:type="dxa"/>
          </w:tcPr>
          <w:p w14:paraId="6B32E527" w14:textId="77777777" w:rsidR="00E158BE" w:rsidRPr="00E158BE" w:rsidRDefault="00E158BE" w:rsidP="00E158BE">
            <w:pPr>
              <w:rPr>
                <w:lang w:val="en-US"/>
              </w:rPr>
            </w:pPr>
            <w:r w:rsidRPr="00E158BE">
              <w:rPr>
                <w:lang w:val="en-US"/>
              </w:rPr>
              <w:t>46</w:t>
            </w:r>
          </w:p>
        </w:tc>
        <w:tc>
          <w:tcPr>
            <w:tcW w:w="1137" w:type="dxa"/>
          </w:tcPr>
          <w:p w14:paraId="1A8E0ADF" w14:textId="77777777" w:rsidR="00E158BE" w:rsidRPr="00E158BE" w:rsidRDefault="00E158BE" w:rsidP="00E158BE">
            <w:pPr>
              <w:rPr>
                <w:lang w:val="en-US"/>
              </w:rPr>
            </w:pPr>
            <w:r w:rsidRPr="00E158BE">
              <w:rPr>
                <w:lang w:val="en-US"/>
              </w:rPr>
              <w:t>30</w:t>
            </w:r>
          </w:p>
        </w:tc>
        <w:tc>
          <w:tcPr>
            <w:tcW w:w="1138" w:type="dxa"/>
          </w:tcPr>
          <w:p w14:paraId="5643D0AC" w14:textId="77777777" w:rsidR="00E158BE" w:rsidRPr="00E158BE" w:rsidRDefault="00E158BE" w:rsidP="00E158BE">
            <w:pPr>
              <w:rPr>
                <w:lang w:val="en-US"/>
              </w:rPr>
            </w:pPr>
            <w:r w:rsidRPr="00E158BE">
              <w:rPr>
                <w:lang w:val="en-US"/>
              </w:rPr>
              <w:t>38</w:t>
            </w:r>
          </w:p>
        </w:tc>
        <w:tc>
          <w:tcPr>
            <w:tcW w:w="1395" w:type="dxa"/>
          </w:tcPr>
          <w:p w14:paraId="02A93127" w14:textId="77777777" w:rsidR="00E158BE" w:rsidRPr="00E158BE" w:rsidRDefault="00E158BE" w:rsidP="00E158BE">
            <w:pPr>
              <w:rPr>
                <w:lang w:val="en-US"/>
              </w:rPr>
            </w:pPr>
            <w:r w:rsidRPr="00E158BE">
              <w:rPr>
                <w:lang w:val="en-US"/>
              </w:rPr>
              <w:t>35</w:t>
            </w:r>
          </w:p>
        </w:tc>
        <w:tc>
          <w:tcPr>
            <w:tcW w:w="1395" w:type="dxa"/>
          </w:tcPr>
          <w:p w14:paraId="2FCF5067" w14:textId="77777777" w:rsidR="00E158BE" w:rsidRPr="00E158BE" w:rsidRDefault="00E158BE" w:rsidP="00E158BE">
            <w:pPr>
              <w:rPr>
                <w:lang w:val="en-US"/>
              </w:rPr>
            </w:pPr>
            <w:r w:rsidRPr="00E158BE">
              <w:rPr>
                <w:b/>
                <w:bCs/>
                <w:lang w:val="en-US"/>
              </w:rPr>
              <w:t>-8%</w:t>
            </w:r>
          </w:p>
        </w:tc>
      </w:tr>
      <w:tr w:rsidR="00E158BE" w:rsidRPr="00E158BE" w14:paraId="67324538" w14:textId="77777777" w:rsidTr="009E6EB3">
        <w:trPr>
          <w:cantSplit/>
          <w:trHeight w:val="360"/>
        </w:trPr>
        <w:tc>
          <w:tcPr>
            <w:tcW w:w="2868" w:type="dxa"/>
          </w:tcPr>
          <w:p w14:paraId="6DEC8E74" w14:textId="77777777" w:rsidR="00E158BE" w:rsidRPr="00E158BE" w:rsidRDefault="00E158BE" w:rsidP="00E158BE">
            <w:pPr>
              <w:rPr>
                <w:lang w:val="en-US"/>
              </w:rPr>
            </w:pPr>
            <w:r w:rsidRPr="00E158BE">
              <w:rPr>
                <w:b/>
                <w:bCs/>
                <w:lang w:val="en-US"/>
              </w:rPr>
              <w:t>Total</w:t>
            </w:r>
          </w:p>
        </w:tc>
        <w:tc>
          <w:tcPr>
            <w:tcW w:w="1138" w:type="dxa"/>
          </w:tcPr>
          <w:p w14:paraId="2721E0D1" w14:textId="77777777" w:rsidR="00E158BE" w:rsidRPr="00E158BE" w:rsidRDefault="00E158BE" w:rsidP="00E158BE">
            <w:pPr>
              <w:rPr>
                <w:lang w:val="en-US"/>
              </w:rPr>
            </w:pPr>
            <w:r w:rsidRPr="00E158BE">
              <w:rPr>
                <w:b/>
                <w:bCs/>
                <w:lang w:val="en-US"/>
              </w:rPr>
              <w:t>2,259</w:t>
            </w:r>
          </w:p>
        </w:tc>
        <w:tc>
          <w:tcPr>
            <w:tcW w:w="1137" w:type="dxa"/>
          </w:tcPr>
          <w:p w14:paraId="59BA8253" w14:textId="77777777" w:rsidR="00E158BE" w:rsidRPr="00E158BE" w:rsidRDefault="00E158BE" w:rsidP="00E158BE">
            <w:pPr>
              <w:rPr>
                <w:lang w:val="en-US"/>
              </w:rPr>
            </w:pPr>
            <w:r w:rsidRPr="00E158BE">
              <w:rPr>
                <w:b/>
                <w:bCs/>
                <w:lang w:val="en-US"/>
              </w:rPr>
              <w:t>2,136</w:t>
            </w:r>
          </w:p>
        </w:tc>
        <w:tc>
          <w:tcPr>
            <w:tcW w:w="1138" w:type="dxa"/>
          </w:tcPr>
          <w:p w14:paraId="6326802B" w14:textId="77777777" w:rsidR="00E158BE" w:rsidRPr="00E158BE" w:rsidRDefault="00E158BE" w:rsidP="00E158BE">
            <w:pPr>
              <w:rPr>
                <w:lang w:val="en-US"/>
              </w:rPr>
            </w:pPr>
            <w:r w:rsidRPr="00E158BE">
              <w:rPr>
                <w:b/>
                <w:bCs/>
                <w:lang w:val="en-US"/>
              </w:rPr>
              <w:t>1,806</w:t>
            </w:r>
          </w:p>
        </w:tc>
        <w:tc>
          <w:tcPr>
            <w:tcW w:w="1395" w:type="dxa"/>
          </w:tcPr>
          <w:p w14:paraId="570FDF8A" w14:textId="77777777" w:rsidR="00E158BE" w:rsidRPr="00E158BE" w:rsidRDefault="00E158BE" w:rsidP="00E158BE">
            <w:pPr>
              <w:rPr>
                <w:lang w:val="en-US"/>
              </w:rPr>
            </w:pPr>
            <w:r w:rsidRPr="00E158BE">
              <w:rPr>
                <w:b/>
                <w:bCs/>
                <w:lang w:val="en-US"/>
              </w:rPr>
              <w:t>1,897</w:t>
            </w:r>
          </w:p>
        </w:tc>
        <w:tc>
          <w:tcPr>
            <w:tcW w:w="1395" w:type="dxa"/>
          </w:tcPr>
          <w:p w14:paraId="16FF9CE2" w14:textId="77777777" w:rsidR="00E158BE" w:rsidRPr="00E158BE" w:rsidRDefault="00E158BE" w:rsidP="00E158BE">
            <w:pPr>
              <w:rPr>
                <w:lang w:val="en-US"/>
              </w:rPr>
            </w:pPr>
            <w:r w:rsidRPr="00E158BE">
              <w:rPr>
                <w:b/>
                <w:bCs/>
                <w:lang w:val="en-US"/>
              </w:rPr>
              <w:t>5%</w:t>
            </w:r>
          </w:p>
        </w:tc>
      </w:tr>
    </w:tbl>
    <w:p w14:paraId="39375AED" w14:textId="77777777" w:rsidR="00E158BE" w:rsidRPr="00E158BE" w:rsidRDefault="00E158BE" w:rsidP="00E158BE">
      <w:pPr>
        <w:rPr>
          <w:lang w:val="en-US"/>
        </w:rPr>
      </w:pPr>
      <w:r w:rsidRPr="00E158BE">
        <w:rPr>
          <w:lang w:val="en-US"/>
        </w:rPr>
        <w:t>* Cells marked n/a are reflective of a changeover to new legislation (</w:t>
      </w:r>
      <w:r w:rsidRPr="00E158BE">
        <w:rPr>
          <w:i/>
          <w:iCs/>
          <w:lang w:val="en-US"/>
        </w:rPr>
        <w:t>Environment Protection Act 2017</w:t>
      </w:r>
      <w:r w:rsidRPr="00E158BE">
        <w:rPr>
          <w:lang w:val="en-US"/>
        </w:rPr>
        <w:t>).</w:t>
      </w: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7825BE6E" w14:textId="77777777" w:rsidTr="009E6EB3">
        <w:trPr>
          <w:cantSplit/>
          <w:trHeight w:val="406"/>
          <w:tblHeader/>
        </w:trPr>
        <w:tc>
          <w:tcPr>
            <w:tcW w:w="2868" w:type="dxa"/>
          </w:tcPr>
          <w:p w14:paraId="1BA8042D" w14:textId="77777777" w:rsidR="00E158BE" w:rsidRPr="00E158BE" w:rsidRDefault="00E158BE" w:rsidP="00E158BE">
            <w:pPr>
              <w:rPr>
                <w:lang w:val="en-US"/>
              </w:rPr>
            </w:pPr>
            <w:r w:rsidRPr="00E158BE">
              <w:rPr>
                <w:b/>
                <w:bCs/>
                <w:lang w:val="en-US"/>
              </w:rPr>
              <w:t>Initiated cases by case type</w:t>
            </w:r>
          </w:p>
        </w:tc>
        <w:tc>
          <w:tcPr>
            <w:tcW w:w="1138" w:type="dxa"/>
          </w:tcPr>
          <w:p w14:paraId="17B4F02B" w14:textId="77777777" w:rsidR="00E158BE" w:rsidRPr="00E158BE" w:rsidRDefault="00E158BE" w:rsidP="00E158BE">
            <w:pPr>
              <w:rPr>
                <w:lang w:val="en-US"/>
              </w:rPr>
            </w:pPr>
            <w:r w:rsidRPr="00E158BE">
              <w:rPr>
                <w:b/>
                <w:bCs/>
                <w:lang w:val="en-US"/>
              </w:rPr>
              <w:t>2019/20</w:t>
            </w:r>
          </w:p>
        </w:tc>
        <w:tc>
          <w:tcPr>
            <w:tcW w:w="1137" w:type="dxa"/>
          </w:tcPr>
          <w:p w14:paraId="136E4F7B" w14:textId="77777777" w:rsidR="00E158BE" w:rsidRPr="00E158BE" w:rsidRDefault="00E158BE" w:rsidP="00E158BE">
            <w:pPr>
              <w:rPr>
                <w:lang w:val="en-US"/>
              </w:rPr>
            </w:pPr>
            <w:r w:rsidRPr="00E158BE">
              <w:rPr>
                <w:b/>
                <w:bCs/>
                <w:lang w:val="en-US"/>
              </w:rPr>
              <w:t>2020/21</w:t>
            </w:r>
          </w:p>
        </w:tc>
        <w:tc>
          <w:tcPr>
            <w:tcW w:w="1138" w:type="dxa"/>
          </w:tcPr>
          <w:p w14:paraId="09EBDB75" w14:textId="77777777" w:rsidR="00E158BE" w:rsidRPr="00E158BE" w:rsidRDefault="00E158BE" w:rsidP="00E158BE">
            <w:pPr>
              <w:rPr>
                <w:lang w:val="en-US"/>
              </w:rPr>
            </w:pPr>
            <w:r w:rsidRPr="00E158BE">
              <w:rPr>
                <w:b/>
                <w:bCs/>
                <w:lang w:val="en-US"/>
              </w:rPr>
              <w:t>2021/22</w:t>
            </w:r>
          </w:p>
        </w:tc>
        <w:tc>
          <w:tcPr>
            <w:tcW w:w="1395" w:type="dxa"/>
          </w:tcPr>
          <w:p w14:paraId="384ECCB4" w14:textId="77777777" w:rsidR="00E158BE" w:rsidRPr="00E158BE" w:rsidRDefault="00E158BE" w:rsidP="00E158BE">
            <w:pPr>
              <w:rPr>
                <w:lang w:val="en-US"/>
              </w:rPr>
            </w:pPr>
            <w:r w:rsidRPr="00E158BE">
              <w:rPr>
                <w:b/>
                <w:bCs/>
                <w:lang w:val="en-US"/>
              </w:rPr>
              <w:t>2022/23</w:t>
            </w:r>
          </w:p>
        </w:tc>
        <w:tc>
          <w:tcPr>
            <w:tcW w:w="1395" w:type="dxa"/>
          </w:tcPr>
          <w:p w14:paraId="420FEDE2" w14:textId="77777777" w:rsidR="00E158BE" w:rsidRPr="00E158BE" w:rsidRDefault="00E158BE" w:rsidP="00E158BE">
            <w:pPr>
              <w:rPr>
                <w:lang w:val="en-US"/>
              </w:rPr>
            </w:pPr>
            <w:r w:rsidRPr="00E158BE">
              <w:rPr>
                <w:b/>
                <w:bCs/>
                <w:lang w:val="en-US"/>
              </w:rPr>
              <w:t>Variance</w:t>
            </w:r>
          </w:p>
        </w:tc>
      </w:tr>
      <w:tr w:rsidR="00E158BE" w:rsidRPr="00E158BE" w14:paraId="4E4B1B13" w14:textId="77777777" w:rsidTr="009E6EB3">
        <w:trPr>
          <w:cantSplit/>
          <w:trHeight w:val="406"/>
        </w:trPr>
        <w:tc>
          <w:tcPr>
            <w:tcW w:w="2868" w:type="dxa"/>
          </w:tcPr>
          <w:p w14:paraId="5B077F2A" w14:textId="77777777" w:rsidR="00E158BE" w:rsidRPr="00E158BE" w:rsidRDefault="00E158BE" w:rsidP="00E158BE">
            <w:pPr>
              <w:rPr>
                <w:lang w:val="en-US"/>
              </w:rPr>
            </w:pPr>
            <w:r w:rsidRPr="00E158BE">
              <w:rPr>
                <w:lang w:val="en-US"/>
              </w:rPr>
              <w:t>Major cases</w:t>
            </w:r>
          </w:p>
        </w:tc>
        <w:tc>
          <w:tcPr>
            <w:tcW w:w="1138" w:type="dxa"/>
          </w:tcPr>
          <w:p w14:paraId="49A65C2D" w14:textId="77777777" w:rsidR="00E158BE" w:rsidRPr="00E158BE" w:rsidRDefault="00E158BE" w:rsidP="00E158BE">
            <w:pPr>
              <w:rPr>
                <w:lang w:val="en-US"/>
              </w:rPr>
            </w:pPr>
            <w:r w:rsidRPr="00E158BE">
              <w:rPr>
                <w:lang w:val="en-US"/>
              </w:rPr>
              <w:t>460</w:t>
            </w:r>
          </w:p>
        </w:tc>
        <w:tc>
          <w:tcPr>
            <w:tcW w:w="1137" w:type="dxa"/>
          </w:tcPr>
          <w:p w14:paraId="0E2B1619" w14:textId="77777777" w:rsidR="00E158BE" w:rsidRPr="00E158BE" w:rsidRDefault="00E158BE" w:rsidP="00E158BE">
            <w:pPr>
              <w:rPr>
                <w:lang w:val="en-US"/>
              </w:rPr>
            </w:pPr>
            <w:r w:rsidRPr="00E158BE">
              <w:rPr>
                <w:lang w:val="en-US"/>
              </w:rPr>
              <w:t>431</w:t>
            </w:r>
          </w:p>
        </w:tc>
        <w:tc>
          <w:tcPr>
            <w:tcW w:w="1138" w:type="dxa"/>
          </w:tcPr>
          <w:p w14:paraId="25FB7834" w14:textId="77777777" w:rsidR="00E158BE" w:rsidRPr="00E158BE" w:rsidRDefault="00E158BE" w:rsidP="00E158BE">
            <w:pPr>
              <w:rPr>
                <w:lang w:val="en-US"/>
              </w:rPr>
            </w:pPr>
            <w:r w:rsidRPr="00E158BE">
              <w:rPr>
                <w:lang w:val="en-US"/>
              </w:rPr>
              <w:t>363</w:t>
            </w:r>
          </w:p>
        </w:tc>
        <w:tc>
          <w:tcPr>
            <w:tcW w:w="1395" w:type="dxa"/>
          </w:tcPr>
          <w:p w14:paraId="3B3F226E" w14:textId="77777777" w:rsidR="00E158BE" w:rsidRPr="00E158BE" w:rsidRDefault="00E158BE" w:rsidP="00E158BE">
            <w:pPr>
              <w:rPr>
                <w:lang w:val="en-US"/>
              </w:rPr>
            </w:pPr>
            <w:r w:rsidRPr="00E158BE">
              <w:rPr>
                <w:lang w:val="en-US"/>
              </w:rPr>
              <w:t>391</w:t>
            </w:r>
          </w:p>
        </w:tc>
        <w:tc>
          <w:tcPr>
            <w:tcW w:w="1395" w:type="dxa"/>
          </w:tcPr>
          <w:p w14:paraId="0018B101" w14:textId="77777777" w:rsidR="00E158BE" w:rsidRPr="00E158BE" w:rsidRDefault="00E158BE" w:rsidP="00E158BE">
            <w:pPr>
              <w:rPr>
                <w:lang w:val="en-US"/>
              </w:rPr>
            </w:pPr>
            <w:r w:rsidRPr="00E158BE">
              <w:rPr>
                <w:b/>
                <w:bCs/>
                <w:lang w:val="en-US"/>
              </w:rPr>
              <w:t>8%</w:t>
            </w:r>
          </w:p>
        </w:tc>
      </w:tr>
      <w:tr w:rsidR="00E158BE" w:rsidRPr="00E158BE" w14:paraId="41AD3A3D" w14:textId="77777777" w:rsidTr="009E6EB3">
        <w:trPr>
          <w:cantSplit/>
          <w:trHeight w:val="360"/>
        </w:trPr>
        <w:tc>
          <w:tcPr>
            <w:tcW w:w="2868" w:type="dxa"/>
          </w:tcPr>
          <w:p w14:paraId="325A8C16" w14:textId="77777777" w:rsidR="00E158BE" w:rsidRPr="00E158BE" w:rsidRDefault="00E158BE" w:rsidP="00E158BE">
            <w:pPr>
              <w:rPr>
                <w:lang w:val="en-US"/>
              </w:rPr>
            </w:pPr>
            <w:r w:rsidRPr="00E158BE">
              <w:rPr>
                <w:lang w:val="en-US"/>
              </w:rPr>
              <w:t>Standard claims</w:t>
            </w:r>
          </w:p>
        </w:tc>
        <w:tc>
          <w:tcPr>
            <w:tcW w:w="1138" w:type="dxa"/>
          </w:tcPr>
          <w:p w14:paraId="56BCE37C" w14:textId="77777777" w:rsidR="00E158BE" w:rsidRPr="00E158BE" w:rsidRDefault="00E158BE" w:rsidP="00E158BE">
            <w:pPr>
              <w:rPr>
                <w:lang w:val="en-US"/>
              </w:rPr>
            </w:pPr>
            <w:r w:rsidRPr="00E158BE">
              <w:rPr>
                <w:lang w:val="en-US"/>
              </w:rPr>
              <w:t>1,606</w:t>
            </w:r>
          </w:p>
        </w:tc>
        <w:tc>
          <w:tcPr>
            <w:tcW w:w="1137" w:type="dxa"/>
          </w:tcPr>
          <w:p w14:paraId="276FEE6E" w14:textId="77777777" w:rsidR="00E158BE" w:rsidRPr="00E158BE" w:rsidRDefault="00E158BE" w:rsidP="00E158BE">
            <w:pPr>
              <w:rPr>
                <w:lang w:val="en-US"/>
              </w:rPr>
            </w:pPr>
            <w:r w:rsidRPr="00E158BE">
              <w:rPr>
                <w:lang w:val="en-US"/>
              </w:rPr>
              <w:t>1,582</w:t>
            </w:r>
          </w:p>
        </w:tc>
        <w:tc>
          <w:tcPr>
            <w:tcW w:w="1138" w:type="dxa"/>
          </w:tcPr>
          <w:p w14:paraId="0C1AB866" w14:textId="77777777" w:rsidR="00E158BE" w:rsidRPr="00E158BE" w:rsidRDefault="00E158BE" w:rsidP="00E158BE">
            <w:pPr>
              <w:rPr>
                <w:lang w:val="en-US"/>
              </w:rPr>
            </w:pPr>
            <w:r w:rsidRPr="00E158BE">
              <w:rPr>
                <w:lang w:val="en-US"/>
              </w:rPr>
              <w:t>1,368</w:t>
            </w:r>
          </w:p>
        </w:tc>
        <w:tc>
          <w:tcPr>
            <w:tcW w:w="1395" w:type="dxa"/>
          </w:tcPr>
          <w:p w14:paraId="7820CAA3" w14:textId="77777777" w:rsidR="00E158BE" w:rsidRPr="00E158BE" w:rsidRDefault="00E158BE" w:rsidP="00E158BE">
            <w:pPr>
              <w:rPr>
                <w:lang w:val="en-US"/>
              </w:rPr>
            </w:pPr>
            <w:r w:rsidRPr="00E158BE">
              <w:rPr>
                <w:lang w:val="en-US"/>
              </w:rPr>
              <w:t>1,433</w:t>
            </w:r>
          </w:p>
        </w:tc>
        <w:tc>
          <w:tcPr>
            <w:tcW w:w="1395" w:type="dxa"/>
          </w:tcPr>
          <w:p w14:paraId="1D0AC827" w14:textId="77777777" w:rsidR="00E158BE" w:rsidRPr="00E158BE" w:rsidRDefault="00E158BE" w:rsidP="00E158BE">
            <w:pPr>
              <w:rPr>
                <w:lang w:val="en-US"/>
              </w:rPr>
            </w:pPr>
            <w:r w:rsidRPr="00E158BE">
              <w:rPr>
                <w:b/>
                <w:bCs/>
                <w:lang w:val="en-US"/>
              </w:rPr>
              <w:t>5%</w:t>
            </w:r>
          </w:p>
        </w:tc>
      </w:tr>
      <w:tr w:rsidR="00E158BE" w:rsidRPr="00E158BE" w14:paraId="3CFE85EA" w14:textId="77777777" w:rsidTr="009E6EB3">
        <w:trPr>
          <w:cantSplit/>
          <w:trHeight w:val="360"/>
        </w:trPr>
        <w:tc>
          <w:tcPr>
            <w:tcW w:w="2868" w:type="dxa"/>
          </w:tcPr>
          <w:p w14:paraId="2DA0073C" w14:textId="77777777" w:rsidR="00E158BE" w:rsidRPr="00E158BE" w:rsidRDefault="00E158BE" w:rsidP="00E158BE">
            <w:pPr>
              <w:rPr>
                <w:lang w:val="en-US"/>
              </w:rPr>
            </w:pPr>
            <w:r w:rsidRPr="00E158BE">
              <w:rPr>
                <w:lang w:val="en-US"/>
              </w:rPr>
              <w:t>Land valuation</w:t>
            </w:r>
          </w:p>
        </w:tc>
        <w:tc>
          <w:tcPr>
            <w:tcW w:w="1138" w:type="dxa"/>
          </w:tcPr>
          <w:p w14:paraId="6F4250CD" w14:textId="77777777" w:rsidR="00E158BE" w:rsidRPr="00E158BE" w:rsidRDefault="00E158BE" w:rsidP="00E158BE">
            <w:pPr>
              <w:rPr>
                <w:lang w:val="en-US"/>
              </w:rPr>
            </w:pPr>
            <w:r w:rsidRPr="00E158BE">
              <w:rPr>
                <w:lang w:val="en-US"/>
              </w:rPr>
              <w:t>193</w:t>
            </w:r>
          </w:p>
        </w:tc>
        <w:tc>
          <w:tcPr>
            <w:tcW w:w="1137" w:type="dxa"/>
          </w:tcPr>
          <w:p w14:paraId="5E22B7AA" w14:textId="77777777" w:rsidR="00E158BE" w:rsidRPr="00E158BE" w:rsidRDefault="00E158BE" w:rsidP="00E158BE">
            <w:pPr>
              <w:rPr>
                <w:lang w:val="en-US"/>
              </w:rPr>
            </w:pPr>
            <w:r w:rsidRPr="00E158BE">
              <w:rPr>
                <w:lang w:val="en-US"/>
              </w:rPr>
              <w:t>123</w:t>
            </w:r>
          </w:p>
        </w:tc>
        <w:tc>
          <w:tcPr>
            <w:tcW w:w="1138" w:type="dxa"/>
          </w:tcPr>
          <w:p w14:paraId="74ECE3E0" w14:textId="77777777" w:rsidR="00E158BE" w:rsidRPr="00E158BE" w:rsidRDefault="00E158BE" w:rsidP="00E158BE">
            <w:pPr>
              <w:rPr>
                <w:lang w:val="en-US"/>
              </w:rPr>
            </w:pPr>
            <w:r w:rsidRPr="00E158BE">
              <w:rPr>
                <w:lang w:val="en-US"/>
              </w:rPr>
              <w:t>75</w:t>
            </w:r>
          </w:p>
        </w:tc>
        <w:tc>
          <w:tcPr>
            <w:tcW w:w="1395" w:type="dxa"/>
          </w:tcPr>
          <w:p w14:paraId="3EEEF087" w14:textId="77777777" w:rsidR="00E158BE" w:rsidRPr="00E158BE" w:rsidRDefault="00E158BE" w:rsidP="00E158BE">
            <w:pPr>
              <w:rPr>
                <w:lang w:val="en-US"/>
              </w:rPr>
            </w:pPr>
            <w:r w:rsidRPr="00E158BE">
              <w:rPr>
                <w:lang w:val="en-US"/>
              </w:rPr>
              <w:t>73</w:t>
            </w:r>
          </w:p>
        </w:tc>
        <w:tc>
          <w:tcPr>
            <w:tcW w:w="1395" w:type="dxa"/>
          </w:tcPr>
          <w:p w14:paraId="6F8E3119" w14:textId="77777777" w:rsidR="00E158BE" w:rsidRPr="00E158BE" w:rsidRDefault="00E158BE" w:rsidP="00E158BE">
            <w:pPr>
              <w:rPr>
                <w:lang w:val="en-US"/>
              </w:rPr>
            </w:pPr>
            <w:r w:rsidRPr="00E158BE">
              <w:rPr>
                <w:b/>
                <w:bCs/>
                <w:lang w:val="en-US"/>
              </w:rPr>
              <w:t>-3%</w:t>
            </w:r>
          </w:p>
        </w:tc>
      </w:tr>
      <w:tr w:rsidR="00E158BE" w:rsidRPr="00E158BE" w14:paraId="47914C3D" w14:textId="77777777" w:rsidTr="009E6EB3">
        <w:trPr>
          <w:cantSplit/>
          <w:trHeight w:val="360"/>
        </w:trPr>
        <w:tc>
          <w:tcPr>
            <w:tcW w:w="2868" w:type="dxa"/>
          </w:tcPr>
          <w:p w14:paraId="0B644956" w14:textId="77777777" w:rsidR="00E158BE" w:rsidRPr="00E158BE" w:rsidRDefault="00E158BE" w:rsidP="00E158BE">
            <w:pPr>
              <w:rPr>
                <w:lang w:val="en-US"/>
              </w:rPr>
            </w:pPr>
            <w:r w:rsidRPr="00E158BE">
              <w:rPr>
                <w:b/>
                <w:bCs/>
                <w:lang w:val="en-US"/>
              </w:rPr>
              <w:lastRenderedPageBreak/>
              <w:t>Total</w:t>
            </w:r>
          </w:p>
        </w:tc>
        <w:tc>
          <w:tcPr>
            <w:tcW w:w="1138" w:type="dxa"/>
          </w:tcPr>
          <w:p w14:paraId="215E2E3A" w14:textId="77777777" w:rsidR="00E158BE" w:rsidRPr="00E158BE" w:rsidRDefault="00E158BE" w:rsidP="00E158BE">
            <w:pPr>
              <w:rPr>
                <w:lang w:val="en-US"/>
              </w:rPr>
            </w:pPr>
            <w:r w:rsidRPr="00E158BE">
              <w:rPr>
                <w:b/>
                <w:bCs/>
                <w:lang w:val="en-US"/>
              </w:rPr>
              <w:t>2,259</w:t>
            </w:r>
          </w:p>
        </w:tc>
        <w:tc>
          <w:tcPr>
            <w:tcW w:w="1137" w:type="dxa"/>
          </w:tcPr>
          <w:p w14:paraId="35203393" w14:textId="77777777" w:rsidR="00E158BE" w:rsidRPr="00E158BE" w:rsidRDefault="00E158BE" w:rsidP="00E158BE">
            <w:pPr>
              <w:rPr>
                <w:lang w:val="en-US"/>
              </w:rPr>
            </w:pPr>
            <w:r w:rsidRPr="00E158BE">
              <w:rPr>
                <w:b/>
                <w:bCs/>
                <w:lang w:val="en-US"/>
              </w:rPr>
              <w:t>2,136</w:t>
            </w:r>
          </w:p>
        </w:tc>
        <w:tc>
          <w:tcPr>
            <w:tcW w:w="1138" w:type="dxa"/>
          </w:tcPr>
          <w:p w14:paraId="2F675356" w14:textId="77777777" w:rsidR="00E158BE" w:rsidRPr="00E158BE" w:rsidRDefault="00E158BE" w:rsidP="00E158BE">
            <w:pPr>
              <w:rPr>
                <w:lang w:val="en-US"/>
              </w:rPr>
            </w:pPr>
            <w:r w:rsidRPr="00E158BE">
              <w:rPr>
                <w:b/>
                <w:bCs/>
                <w:lang w:val="en-US"/>
              </w:rPr>
              <w:t>1,806</w:t>
            </w:r>
          </w:p>
        </w:tc>
        <w:tc>
          <w:tcPr>
            <w:tcW w:w="1395" w:type="dxa"/>
          </w:tcPr>
          <w:p w14:paraId="29F4E847" w14:textId="77777777" w:rsidR="00E158BE" w:rsidRPr="00E158BE" w:rsidRDefault="00E158BE" w:rsidP="00E158BE">
            <w:pPr>
              <w:rPr>
                <w:lang w:val="en-US"/>
              </w:rPr>
            </w:pPr>
            <w:r w:rsidRPr="00E158BE">
              <w:rPr>
                <w:b/>
                <w:bCs/>
                <w:lang w:val="en-US"/>
              </w:rPr>
              <w:t>1,897</w:t>
            </w:r>
          </w:p>
        </w:tc>
        <w:tc>
          <w:tcPr>
            <w:tcW w:w="1395" w:type="dxa"/>
          </w:tcPr>
          <w:p w14:paraId="337FC40F" w14:textId="77777777" w:rsidR="00E158BE" w:rsidRPr="00E158BE" w:rsidRDefault="00E158BE" w:rsidP="00E158BE">
            <w:pPr>
              <w:rPr>
                <w:lang w:val="en-US"/>
              </w:rPr>
            </w:pPr>
            <w:r w:rsidRPr="00E158BE">
              <w:rPr>
                <w:b/>
                <w:bCs/>
                <w:lang w:val="en-US"/>
              </w:rPr>
              <w:t>5%</w:t>
            </w:r>
          </w:p>
        </w:tc>
      </w:tr>
    </w:tbl>
    <w:p w14:paraId="2C26A35E"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09483ECC" w14:textId="77777777" w:rsidTr="009E6EB3">
        <w:trPr>
          <w:cantSplit/>
          <w:trHeight w:val="406"/>
          <w:tblHeader/>
        </w:trPr>
        <w:tc>
          <w:tcPr>
            <w:tcW w:w="2868" w:type="dxa"/>
          </w:tcPr>
          <w:p w14:paraId="61561381" w14:textId="77777777" w:rsidR="00E158BE" w:rsidRPr="00E158BE" w:rsidRDefault="00E158BE" w:rsidP="00E158BE">
            <w:pPr>
              <w:rPr>
                <w:lang w:val="en-US"/>
              </w:rPr>
            </w:pPr>
            <w:r w:rsidRPr="00E158BE">
              <w:rPr>
                <w:b/>
                <w:bCs/>
                <w:lang w:val="en-US"/>
              </w:rPr>
              <w:t>Applications by claim amount</w:t>
            </w:r>
          </w:p>
        </w:tc>
        <w:tc>
          <w:tcPr>
            <w:tcW w:w="1138" w:type="dxa"/>
          </w:tcPr>
          <w:p w14:paraId="3E372B35" w14:textId="77777777" w:rsidR="00E158BE" w:rsidRPr="00E158BE" w:rsidRDefault="00E158BE" w:rsidP="00E158BE">
            <w:pPr>
              <w:rPr>
                <w:lang w:val="en-US"/>
              </w:rPr>
            </w:pPr>
            <w:r w:rsidRPr="00E158BE">
              <w:rPr>
                <w:b/>
                <w:bCs/>
                <w:lang w:val="en-US"/>
              </w:rPr>
              <w:t>2019/20</w:t>
            </w:r>
          </w:p>
        </w:tc>
        <w:tc>
          <w:tcPr>
            <w:tcW w:w="1137" w:type="dxa"/>
          </w:tcPr>
          <w:p w14:paraId="658166F2" w14:textId="77777777" w:rsidR="00E158BE" w:rsidRPr="00E158BE" w:rsidRDefault="00E158BE" w:rsidP="00E158BE">
            <w:pPr>
              <w:rPr>
                <w:lang w:val="en-US"/>
              </w:rPr>
            </w:pPr>
            <w:r w:rsidRPr="00E158BE">
              <w:rPr>
                <w:b/>
                <w:bCs/>
                <w:lang w:val="en-US"/>
              </w:rPr>
              <w:t>2020/21</w:t>
            </w:r>
          </w:p>
        </w:tc>
        <w:tc>
          <w:tcPr>
            <w:tcW w:w="1138" w:type="dxa"/>
          </w:tcPr>
          <w:p w14:paraId="305731D3" w14:textId="77777777" w:rsidR="00E158BE" w:rsidRPr="00E158BE" w:rsidRDefault="00E158BE" w:rsidP="00E158BE">
            <w:pPr>
              <w:rPr>
                <w:lang w:val="en-US"/>
              </w:rPr>
            </w:pPr>
            <w:r w:rsidRPr="00E158BE">
              <w:rPr>
                <w:b/>
                <w:bCs/>
                <w:lang w:val="en-US"/>
              </w:rPr>
              <w:t>2021/22</w:t>
            </w:r>
          </w:p>
        </w:tc>
        <w:tc>
          <w:tcPr>
            <w:tcW w:w="1395" w:type="dxa"/>
          </w:tcPr>
          <w:p w14:paraId="1C1F3250" w14:textId="77777777" w:rsidR="00E158BE" w:rsidRPr="00E158BE" w:rsidRDefault="00E158BE" w:rsidP="00E158BE">
            <w:pPr>
              <w:rPr>
                <w:lang w:val="en-US"/>
              </w:rPr>
            </w:pPr>
            <w:r w:rsidRPr="00E158BE">
              <w:rPr>
                <w:b/>
                <w:bCs/>
                <w:lang w:val="en-US"/>
              </w:rPr>
              <w:t>2022/23</w:t>
            </w:r>
          </w:p>
        </w:tc>
        <w:tc>
          <w:tcPr>
            <w:tcW w:w="1395" w:type="dxa"/>
          </w:tcPr>
          <w:p w14:paraId="73D9E58D" w14:textId="77777777" w:rsidR="00E158BE" w:rsidRPr="00E158BE" w:rsidRDefault="00E158BE" w:rsidP="00E158BE">
            <w:pPr>
              <w:rPr>
                <w:lang w:val="en-US"/>
              </w:rPr>
            </w:pPr>
            <w:r w:rsidRPr="00E158BE">
              <w:rPr>
                <w:b/>
                <w:bCs/>
                <w:lang w:val="en-US"/>
              </w:rPr>
              <w:t>Variance</w:t>
            </w:r>
          </w:p>
        </w:tc>
      </w:tr>
      <w:tr w:rsidR="00E158BE" w:rsidRPr="00E158BE" w14:paraId="42D859A6" w14:textId="77777777" w:rsidTr="009E6EB3">
        <w:trPr>
          <w:cantSplit/>
          <w:trHeight w:val="406"/>
        </w:trPr>
        <w:tc>
          <w:tcPr>
            <w:tcW w:w="2868" w:type="dxa"/>
          </w:tcPr>
          <w:p w14:paraId="339DD33B" w14:textId="77777777" w:rsidR="00E158BE" w:rsidRPr="00E158BE" w:rsidRDefault="00E158BE" w:rsidP="00E158BE">
            <w:pPr>
              <w:rPr>
                <w:lang w:val="en-US"/>
              </w:rPr>
            </w:pPr>
            <w:r w:rsidRPr="00E158BE">
              <w:rPr>
                <w:lang w:val="en-US"/>
              </w:rPr>
              <w:t>Small claims: &lt;$10,000</w:t>
            </w:r>
          </w:p>
        </w:tc>
        <w:tc>
          <w:tcPr>
            <w:tcW w:w="1138" w:type="dxa"/>
          </w:tcPr>
          <w:p w14:paraId="48BD3DF9" w14:textId="77777777" w:rsidR="00E158BE" w:rsidRPr="00E158BE" w:rsidRDefault="00E158BE" w:rsidP="00E158BE">
            <w:pPr>
              <w:rPr>
                <w:lang w:val="en-US"/>
              </w:rPr>
            </w:pPr>
            <w:r w:rsidRPr="00E158BE">
              <w:rPr>
                <w:lang w:val="en-US"/>
              </w:rPr>
              <w:t>103</w:t>
            </w:r>
          </w:p>
        </w:tc>
        <w:tc>
          <w:tcPr>
            <w:tcW w:w="1137" w:type="dxa"/>
          </w:tcPr>
          <w:p w14:paraId="1EFF547F" w14:textId="77777777" w:rsidR="00E158BE" w:rsidRPr="00E158BE" w:rsidRDefault="00E158BE" w:rsidP="00E158BE">
            <w:pPr>
              <w:rPr>
                <w:lang w:val="en-US"/>
              </w:rPr>
            </w:pPr>
            <w:r w:rsidRPr="00E158BE">
              <w:rPr>
                <w:lang w:val="en-US"/>
              </w:rPr>
              <w:t>243</w:t>
            </w:r>
          </w:p>
        </w:tc>
        <w:tc>
          <w:tcPr>
            <w:tcW w:w="1138" w:type="dxa"/>
          </w:tcPr>
          <w:p w14:paraId="44595A36" w14:textId="77777777" w:rsidR="00E158BE" w:rsidRPr="00E158BE" w:rsidRDefault="00E158BE" w:rsidP="00E158BE">
            <w:pPr>
              <w:rPr>
                <w:lang w:val="en-US"/>
              </w:rPr>
            </w:pPr>
            <w:r w:rsidRPr="00E158BE">
              <w:rPr>
                <w:lang w:val="en-US"/>
              </w:rPr>
              <w:t>269</w:t>
            </w:r>
          </w:p>
        </w:tc>
        <w:tc>
          <w:tcPr>
            <w:tcW w:w="1395" w:type="dxa"/>
          </w:tcPr>
          <w:p w14:paraId="32E6ADCC" w14:textId="77777777" w:rsidR="00E158BE" w:rsidRPr="00E158BE" w:rsidRDefault="00E158BE" w:rsidP="00E158BE">
            <w:pPr>
              <w:rPr>
                <w:lang w:val="en-US"/>
              </w:rPr>
            </w:pPr>
            <w:r w:rsidRPr="00E158BE">
              <w:rPr>
                <w:lang w:val="en-US"/>
              </w:rPr>
              <w:t>296</w:t>
            </w:r>
          </w:p>
        </w:tc>
        <w:tc>
          <w:tcPr>
            <w:tcW w:w="1395" w:type="dxa"/>
          </w:tcPr>
          <w:p w14:paraId="56A63F54" w14:textId="77777777" w:rsidR="00E158BE" w:rsidRPr="00E158BE" w:rsidRDefault="00E158BE" w:rsidP="00E158BE">
            <w:pPr>
              <w:rPr>
                <w:lang w:val="en-US"/>
              </w:rPr>
            </w:pPr>
            <w:r w:rsidRPr="00E158BE">
              <w:rPr>
                <w:b/>
                <w:bCs/>
                <w:lang w:val="en-US"/>
              </w:rPr>
              <w:t>10%</w:t>
            </w:r>
          </w:p>
        </w:tc>
      </w:tr>
      <w:tr w:rsidR="00E158BE" w:rsidRPr="00E158BE" w14:paraId="334EED89" w14:textId="77777777" w:rsidTr="009E6EB3">
        <w:trPr>
          <w:cantSplit/>
          <w:trHeight w:val="360"/>
        </w:trPr>
        <w:tc>
          <w:tcPr>
            <w:tcW w:w="2868" w:type="dxa"/>
          </w:tcPr>
          <w:p w14:paraId="00F410DF" w14:textId="77777777" w:rsidR="00E158BE" w:rsidRPr="00E158BE" w:rsidRDefault="00E158BE" w:rsidP="00E158BE">
            <w:pPr>
              <w:rPr>
                <w:lang w:val="en-US"/>
              </w:rPr>
            </w:pPr>
            <w:r w:rsidRPr="00E158BE">
              <w:rPr>
                <w:lang w:val="en-US"/>
              </w:rPr>
              <w:t>Standard claims: $10,000–$100,000</w:t>
            </w:r>
          </w:p>
        </w:tc>
        <w:tc>
          <w:tcPr>
            <w:tcW w:w="1138" w:type="dxa"/>
          </w:tcPr>
          <w:p w14:paraId="2E37ED24" w14:textId="77777777" w:rsidR="00E158BE" w:rsidRPr="00E158BE" w:rsidRDefault="00E158BE" w:rsidP="00E158BE">
            <w:pPr>
              <w:rPr>
                <w:lang w:val="en-US"/>
              </w:rPr>
            </w:pPr>
            <w:r w:rsidRPr="00E158BE">
              <w:rPr>
                <w:lang w:val="en-US"/>
              </w:rPr>
              <w:t>72</w:t>
            </w:r>
          </w:p>
        </w:tc>
        <w:tc>
          <w:tcPr>
            <w:tcW w:w="1137" w:type="dxa"/>
          </w:tcPr>
          <w:p w14:paraId="3291456A" w14:textId="77777777" w:rsidR="00E158BE" w:rsidRPr="00E158BE" w:rsidRDefault="00E158BE" w:rsidP="00E158BE">
            <w:pPr>
              <w:rPr>
                <w:lang w:val="en-US"/>
              </w:rPr>
            </w:pPr>
            <w:r w:rsidRPr="00E158BE">
              <w:rPr>
                <w:lang w:val="en-US"/>
              </w:rPr>
              <w:t>135</w:t>
            </w:r>
          </w:p>
        </w:tc>
        <w:tc>
          <w:tcPr>
            <w:tcW w:w="1138" w:type="dxa"/>
          </w:tcPr>
          <w:p w14:paraId="0A20AF7E" w14:textId="77777777" w:rsidR="00E158BE" w:rsidRPr="00E158BE" w:rsidRDefault="00E158BE" w:rsidP="00E158BE">
            <w:pPr>
              <w:rPr>
                <w:lang w:val="en-US"/>
              </w:rPr>
            </w:pPr>
            <w:r w:rsidRPr="00E158BE">
              <w:rPr>
                <w:lang w:val="en-US"/>
              </w:rPr>
              <w:t>98</w:t>
            </w:r>
          </w:p>
        </w:tc>
        <w:tc>
          <w:tcPr>
            <w:tcW w:w="1395" w:type="dxa"/>
          </w:tcPr>
          <w:p w14:paraId="22F9248B" w14:textId="77777777" w:rsidR="00E158BE" w:rsidRPr="00E158BE" w:rsidRDefault="00E158BE" w:rsidP="00E158BE">
            <w:pPr>
              <w:rPr>
                <w:lang w:val="en-US"/>
              </w:rPr>
            </w:pPr>
            <w:r w:rsidRPr="00E158BE">
              <w:rPr>
                <w:lang w:val="en-US"/>
              </w:rPr>
              <w:t>82</w:t>
            </w:r>
          </w:p>
        </w:tc>
        <w:tc>
          <w:tcPr>
            <w:tcW w:w="1395" w:type="dxa"/>
          </w:tcPr>
          <w:p w14:paraId="4AFBA753" w14:textId="77777777" w:rsidR="00E158BE" w:rsidRPr="00E158BE" w:rsidRDefault="00E158BE" w:rsidP="00E158BE">
            <w:pPr>
              <w:rPr>
                <w:lang w:val="en-US"/>
              </w:rPr>
            </w:pPr>
            <w:r w:rsidRPr="00E158BE">
              <w:rPr>
                <w:b/>
                <w:bCs/>
                <w:lang w:val="en-US"/>
              </w:rPr>
              <w:t>-16%</w:t>
            </w:r>
          </w:p>
        </w:tc>
      </w:tr>
      <w:tr w:rsidR="00E158BE" w:rsidRPr="00E158BE" w14:paraId="768369AF" w14:textId="77777777" w:rsidTr="009E6EB3">
        <w:trPr>
          <w:cantSplit/>
          <w:trHeight w:val="360"/>
        </w:trPr>
        <w:tc>
          <w:tcPr>
            <w:tcW w:w="2868" w:type="dxa"/>
          </w:tcPr>
          <w:p w14:paraId="75FB82C6" w14:textId="77777777" w:rsidR="00E158BE" w:rsidRPr="00E158BE" w:rsidRDefault="00E158BE" w:rsidP="00E158BE">
            <w:pPr>
              <w:rPr>
                <w:lang w:val="en-US"/>
              </w:rPr>
            </w:pPr>
            <w:r w:rsidRPr="00E158BE">
              <w:rPr>
                <w:lang w:val="en-US"/>
              </w:rPr>
              <w:t>Complex claims: $100,000–$1 million</w:t>
            </w:r>
          </w:p>
        </w:tc>
        <w:tc>
          <w:tcPr>
            <w:tcW w:w="1138" w:type="dxa"/>
          </w:tcPr>
          <w:p w14:paraId="4CD4D63F" w14:textId="77777777" w:rsidR="00E158BE" w:rsidRPr="00E158BE" w:rsidRDefault="00E158BE" w:rsidP="00E158BE">
            <w:pPr>
              <w:rPr>
                <w:lang w:val="en-US"/>
              </w:rPr>
            </w:pPr>
            <w:r w:rsidRPr="00E158BE">
              <w:rPr>
                <w:lang w:val="en-US"/>
              </w:rPr>
              <w:t>427</w:t>
            </w:r>
          </w:p>
        </w:tc>
        <w:tc>
          <w:tcPr>
            <w:tcW w:w="1137" w:type="dxa"/>
          </w:tcPr>
          <w:p w14:paraId="1C2C1385" w14:textId="77777777" w:rsidR="00E158BE" w:rsidRPr="00E158BE" w:rsidRDefault="00E158BE" w:rsidP="00E158BE">
            <w:pPr>
              <w:rPr>
                <w:lang w:val="en-US"/>
              </w:rPr>
            </w:pPr>
            <w:r w:rsidRPr="00E158BE">
              <w:rPr>
                <w:lang w:val="en-US"/>
              </w:rPr>
              <w:t>609</w:t>
            </w:r>
          </w:p>
        </w:tc>
        <w:tc>
          <w:tcPr>
            <w:tcW w:w="1138" w:type="dxa"/>
          </w:tcPr>
          <w:p w14:paraId="61F5869E" w14:textId="77777777" w:rsidR="00E158BE" w:rsidRPr="00E158BE" w:rsidRDefault="00E158BE" w:rsidP="00E158BE">
            <w:pPr>
              <w:rPr>
                <w:lang w:val="en-US"/>
              </w:rPr>
            </w:pPr>
            <w:r w:rsidRPr="00E158BE">
              <w:rPr>
                <w:lang w:val="en-US"/>
              </w:rPr>
              <w:t>616</w:t>
            </w:r>
          </w:p>
        </w:tc>
        <w:tc>
          <w:tcPr>
            <w:tcW w:w="1395" w:type="dxa"/>
          </w:tcPr>
          <w:p w14:paraId="233A492C" w14:textId="77777777" w:rsidR="00E158BE" w:rsidRPr="00E158BE" w:rsidRDefault="00E158BE" w:rsidP="00E158BE">
            <w:pPr>
              <w:rPr>
                <w:lang w:val="en-US"/>
              </w:rPr>
            </w:pPr>
            <w:r w:rsidRPr="00E158BE">
              <w:rPr>
                <w:lang w:val="en-US"/>
              </w:rPr>
              <w:t>608</w:t>
            </w:r>
          </w:p>
        </w:tc>
        <w:tc>
          <w:tcPr>
            <w:tcW w:w="1395" w:type="dxa"/>
          </w:tcPr>
          <w:p w14:paraId="0E15D46F" w14:textId="77777777" w:rsidR="00E158BE" w:rsidRPr="00E158BE" w:rsidRDefault="00E158BE" w:rsidP="00E158BE">
            <w:pPr>
              <w:rPr>
                <w:lang w:val="en-US"/>
              </w:rPr>
            </w:pPr>
            <w:r w:rsidRPr="00E158BE">
              <w:rPr>
                <w:b/>
                <w:bCs/>
                <w:lang w:val="en-US"/>
              </w:rPr>
              <w:t>-1%</w:t>
            </w:r>
          </w:p>
        </w:tc>
      </w:tr>
      <w:tr w:rsidR="00E158BE" w:rsidRPr="00E158BE" w14:paraId="10B487BC" w14:textId="77777777" w:rsidTr="009E6EB3">
        <w:trPr>
          <w:cantSplit/>
          <w:trHeight w:val="360"/>
        </w:trPr>
        <w:tc>
          <w:tcPr>
            <w:tcW w:w="2868" w:type="dxa"/>
          </w:tcPr>
          <w:p w14:paraId="2A7A43BB" w14:textId="77777777" w:rsidR="00E158BE" w:rsidRPr="00E158BE" w:rsidRDefault="00E158BE" w:rsidP="00E158BE">
            <w:pPr>
              <w:rPr>
                <w:lang w:val="en-US"/>
              </w:rPr>
            </w:pPr>
            <w:r w:rsidRPr="00E158BE">
              <w:rPr>
                <w:lang w:val="en-US"/>
              </w:rPr>
              <w:t xml:space="preserve">Complex claims: </w:t>
            </w:r>
            <w:r w:rsidRPr="00E158BE">
              <w:rPr>
                <w:lang w:val="en-US"/>
              </w:rPr>
              <w:br/>
              <w:t>$1 million–$5 million</w:t>
            </w:r>
          </w:p>
        </w:tc>
        <w:tc>
          <w:tcPr>
            <w:tcW w:w="1138" w:type="dxa"/>
          </w:tcPr>
          <w:p w14:paraId="2F8518CD" w14:textId="77777777" w:rsidR="00E158BE" w:rsidRPr="00E158BE" w:rsidRDefault="00E158BE" w:rsidP="00E158BE">
            <w:pPr>
              <w:rPr>
                <w:lang w:val="en-US"/>
              </w:rPr>
            </w:pPr>
            <w:r w:rsidRPr="00E158BE">
              <w:rPr>
                <w:lang w:val="en-US"/>
              </w:rPr>
              <w:t>315</w:t>
            </w:r>
          </w:p>
        </w:tc>
        <w:tc>
          <w:tcPr>
            <w:tcW w:w="1137" w:type="dxa"/>
          </w:tcPr>
          <w:p w14:paraId="20154F56" w14:textId="77777777" w:rsidR="00E158BE" w:rsidRPr="00E158BE" w:rsidRDefault="00E158BE" w:rsidP="00E158BE">
            <w:pPr>
              <w:rPr>
                <w:lang w:val="en-US"/>
              </w:rPr>
            </w:pPr>
            <w:r w:rsidRPr="00E158BE">
              <w:rPr>
                <w:lang w:val="en-US"/>
              </w:rPr>
              <w:t>346</w:t>
            </w:r>
          </w:p>
        </w:tc>
        <w:tc>
          <w:tcPr>
            <w:tcW w:w="1138" w:type="dxa"/>
          </w:tcPr>
          <w:p w14:paraId="6C914811" w14:textId="77777777" w:rsidR="00E158BE" w:rsidRPr="00E158BE" w:rsidRDefault="00E158BE" w:rsidP="00E158BE">
            <w:pPr>
              <w:rPr>
                <w:lang w:val="en-US"/>
              </w:rPr>
            </w:pPr>
            <w:r w:rsidRPr="00E158BE">
              <w:rPr>
                <w:lang w:val="en-US"/>
              </w:rPr>
              <w:t>344</w:t>
            </w:r>
          </w:p>
        </w:tc>
        <w:tc>
          <w:tcPr>
            <w:tcW w:w="1395" w:type="dxa"/>
          </w:tcPr>
          <w:p w14:paraId="1C86AC5D" w14:textId="77777777" w:rsidR="00E158BE" w:rsidRPr="00E158BE" w:rsidRDefault="00E158BE" w:rsidP="00E158BE">
            <w:pPr>
              <w:rPr>
                <w:lang w:val="en-US"/>
              </w:rPr>
            </w:pPr>
            <w:r w:rsidRPr="00E158BE">
              <w:rPr>
                <w:lang w:val="en-US"/>
              </w:rPr>
              <w:t>403</w:t>
            </w:r>
          </w:p>
        </w:tc>
        <w:tc>
          <w:tcPr>
            <w:tcW w:w="1395" w:type="dxa"/>
          </w:tcPr>
          <w:p w14:paraId="758F2CBF" w14:textId="77777777" w:rsidR="00E158BE" w:rsidRPr="00E158BE" w:rsidRDefault="00E158BE" w:rsidP="00E158BE">
            <w:pPr>
              <w:rPr>
                <w:lang w:val="en-US"/>
              </w:rPr>
            </w:pPr>
            <w:r w:rsidRPr="00E158BE">
              <w:rPr>
                <w:b/>
                <w:bCs/>
                <w:lang w:val="en-US"/>
              </w:rPr>
              <w:t>17%</w:t>
            </w:r>
          </w:p>
        </w:tc>
      </w:tr>
      <w:tr w:rsidR="00E158BE" w:rsidRPr="00E158BE" w14:paraId="3F789817" w14:textId="77777777" w:rsidTr="009E6EB3">
        <w:trPr>
          <w:cantSplit/>
          <w:trHeight w:val="360"/>
        </w:trPr>
        <w:tc>
          <w:tcPr>
            <w:tcW w:w="2868" w:type="dxa"/>
          </w:tcPr>
          <w:p w14:paraId="78C803F2" w14:textId="77777777" w:rsidR="00E158BE" w:rsidRPr="00E158BE" w:rsidRDefault="00E158BE" w:rsidP="00E158BE">
            <w:pPr>
              <w:rPr>
                <w:lang w:val="en-US"/>
              </w:rPr>
            </w:pPr>
            <w:r w:rsidRPr="00E158BE">
              <w:rPr>
                <w:lang w:val="en-US"/>
              </w:rPr>
              <w:t xml:space="preserve">Complex claims: </w:t>
            </w:r>
            <w:r w:rsidRPr="00E158BE">
              <w:rPr>
                <w:lang w:val="en-US"/>
              </w:rPr>
              <w:br/>
              <w:t>$5 million–$20 million</w:t>
            </w:r>
          </w:p>
        </w:tc>
        <w:tc>
          <w:tcPr>
            <w:tcW w:w="1138" w:type="dxa"/>
          </w:tcPr>
          <w:p w14:paraId="2C4C5426" w14:textId="77777777" w:rsidR="00E158BE" w:rsidRPr="00E158BE" w:rsidRDefault="00E158BE" w:rsidP="00E158BE">
            <w:pPr>
              <w:rPr>
                <w:lang w:val="en-US"/>
              </w:rPr>
            </w:pPr>
            <w:r w:rsidRPr="00E158BE">
              <w:rPr>
                <w:lang w:val="en-US"/>
              </w:rPr>
              <w:t>149</w:t>
            </w:r>
          </w:p>
        </w:tc>
        <w:tc>
          <w:tcPr>
            <w:tcW w:w="1137" w:type="dxa"/>
          </w:tcPr>
          <w:p w14:paraId="07450BC0" w14:textId="77777777" w:rsidR="00E158BE" w:rsidRPr="00E158BE" w:rsidRDefault="00E158BE" w:rsidP="00E158BE">
            <w:pPr>
              <w:rPr>
                <w:lang w:val="en-US"/>
              </w:rPr>
            </w:pPr>
            <w:r w:rsidRPr="00E158BE">
              <w:rPr>
                <w:lang w:val="en-US"/>
              </w:rPr>
              <w:t>150</w:t>
            </w:r>
          </w:p>
        </w:tc>
        <w:tc>
          <w:tcPr>
            <w:tcW w:w="1138" w:type="dxa"/>
          </w:tcPr>
          <w:p w14:paraId="7EE08556" w14:textId="77777777" w:rsidR="00E158BE" w:rsidRPr="00E158BE" w:rsidRDefault="00E158BE" w:rsidP="00E158BE">
            <w:pPr>
              <w:rPr>
                <w:lang w:val="en-US"/>
              </w:rPr>
            </w:pPr>
            <w:r w:rsidRPr="00E158BE">
              <w:rPr>
                <w:lang w:val="en-US"/>
              </w:rPr>
              <w:t>106</w:t>
            </w:r>
          </w:p>
        </w:tc>
        <w:tc>
          <w:tcPr>
            <w:tcW w:w="1395" w:type="dxa"/>
          </w:tcPr>
          <w:p w14:paraId="0668241D" w14:textId="77777777" w:rsidR="00E158BE" w:rsidRPr="00E158BE" w:rsidRDefault="00E158BE" w:rsidP="00E158BE">
            <w:pPr>
              <w:rPr>
                <w:lang w:val="en-US"/>
              </w:rPr>
            </w:pPr>
            <w:r w:rsidRPr="00E158BE">
              <w:rPr>
                <w:lang w:val="en-US"/>
              </w:rPr>
              <w:t>135</w:t>
            </w:r>
          </w:p>
        </w:tc>
        <w:tc>
          <w:tcPr>
            <w:tcW w:w="1395" w:type="dxa"/>
          </w:tcPr>
          <w:p w14:paraId="643E275A" w14:textId="77777777" w:rsidR="00E158BE" w:rsidRPr="00E158BE" w:rsidRDefault="00E158BE" w:rsidP="00E158BE">
            <w:pPr>
              <w:rPr>
                <w:lang w:val="en-US"/>
              </w:rPr>
            </w:pPr>
            <w:r w:rsidRPr="00E158BE">
              <w:rPr>
                <w:b/>
                <w:bCs/>
                <w:lang w:val="en-US"/>
              </w:rPr>
              <w:t>27%</w:t>
            </w:r>
          </w:p>
        </w:tc>
      </w:tr>
      <w:tr w:rsidR="00E158BE" w:rsidRPr="00E158BE" w14:paraId="35BA6680" w14:textId="77777777" w:rsidTr="009E6EB3">
        <w:trPr>
          <w:cantSplit/>
          <w:trHeight w:val="360"/>
        </w:trPr>
        <w:tc>
          <w:tcPr>
            <w:tcW w:w="2868" w:type="dxa"/>
          </w:tcPr>
          <w:p w14:paraId="106F6F84" w14:textId="77777777" w:rsidR="00E158BE" w:rsidRPr="00E158BE" w:rsidRDefault="00E158BE" w:rsidP="00E158BE">
            <w:pPr>
              <w:rPr>
                <w:lang w:val="en-US"/>
              </w:rPr>
            </w:pPr>
            <w:r w:rsidRPr="00E158BE">
              <w:rPr>
                <w:lang w:val="en-US"/>
              </w:rPr>
              <w:t>Complex claims: $20 million+</w:t>
            </w:r>
          </w:p>
        </w:tc>
        <w:tc>
          <w:tcPr>
            <w:tcW w:w="1138" w:type="dxa"/>
          </w:tcPr>
          <w:p w14:paraId="1E15E788" w14:textId="77777777" w:rsidR="00E158BE" w:rsidRPr="00E158BE" w:rsidRDefault="00E158BE" w:rsidP="00E158BE">
            <w:pPr>
              <w:rPr>
                <w:lang w:val="en-US"/>
              </w:rPr>
            </w:pPr>
            <w:r w:rsidRPr="00E158BE">
              <w:rPr>
                <w:lang w:val="en-US"/>
              </w:rPr>
              <w:t>87</w:t>
            </w:r>
          </w:p>
        </w:tc>
        <w:tc>
          <w:tcPr>
            <w:tcW w:w="1137" w:type="dxa"/>
          </w:tcPr>
          <w:p w14:paraId="4960184F" w14:textId="77777777" w:rsidR="00E158BE" w:rsidRPr="00E158BE" w:rsidRDefault="00E158BE" w:rsidP="00E158BE">
            <w:pPr>
              <w:rPr>
                <w:lang w:val="en-US"/>
              </w:rPr>
            </w:pPr>
            <w:r w:rsidRPr="00E158BE">
              <w:rPr>
                <w:lang w:val="en-US"/>
              </w:rPr>
              <w:t>116</w:t>
            </w:r>
          </w:p>
        </w:tc>
        <w:tc>
          <w:tcPr>
            <w:tcW w:w="1138" w:type="dxa"/>
          </w:tcPr>
          <w:p w14:paraId="0691689E" w14:textId="77777777" w:rsidR="00E158BE" w:rsidRPr="00E158BE" w:rsidRDefault="00E158BE" w:rsidP="00E158BE">
            <w:pPr>
              <w:rPr>
                <w:lang w:val="en-US"/>
              </w:rPr>
            </w:pPr>
            <w:r w:rsidRPr="00E158BE">
              <w:rPr>
                <w:lang w:val="en-US"/>
              </w:rPr>
              <w:t>81</w:t>
            </w:r>
          </w:p>
        </w:tc>
        <w:tc>
          <w:tcPr>
            <w:tcW w:w="1395" w:type="dxa"/>
          </w:tcPr>
          <w:p w14:paraId="136727AE" w14:textId="77777777" w:rsidR="00E158BE" w:rsidRPr="00E158BE" w:rsidRDefault="00E158BE" w:rsidP="00E158BE">
            <w:pPr>
              <w:rPr>
                <w:lang w:val="en-US"/>
              </w:rPr>
            </w:pPr>
            <w:r w:rsidRPr="00E158BE">
              <w:rPr>
                <w:lang w:val="en-US"/>
              </w:rPr>
              <w:t>91</w:t>
            </w:r>
          </w:p>
        </w:tc>
        <w:tc>
          <w:tcPr>
            <w:tcW w:w="1395" w:type="dxa"/>
          </w:tcPr>
          <w:p w14:paraId="7769ED1D" w14:textId="77777777" w:rsidR="00E158BE" w:rsidRPr="00E158BE" w:rsidRDefault="00E158BE" w:rsidP="00E158BE">
            <w:pPr>
              <w:rPr>
                <w:lang w:val="en-US"/>
              </w:rPr>
            </w:pPr>
            <w:r w:rsidRPr="00E158BE">
              <w:rPr>
                <w:b/>
                <w:bCs/>
                <w:lang w:val="en-US"/>
              </w:rPr>
              <w:t>12%</w:t>
            </w:r>
          </w:p>
        </w:tc>
      </w:tr>
      <w:tr w:rsidR="00E158BE" w:rsidRPr="00E158BE" w14:paraId="6EBD228B" w14:textId="77777777" w:rsidTr="009E6EB3">
        <w:trPr>
          <w:cantSplit/>
          <w:trHeight w:val="360"/>
        </w:trPr>
        <w:tc>
          <w:tcPr>
            <w:tcW w:w="2868" w:type="dxa"/>
          </w:tcPr>
          <w:p w14:paraId="4AFB04CE" w14:textId="77777777" w:rsidR="00E158BE" w:rsidRPr="00E158BE" w:rsidRDefault="00E158BE" w:rsidP="00E158BE">
            <w:pPr>
              <w:rPr>
                <w:lang w:val="en-US"/>
              </w:rPr>
            </w:pPr>
            <w:r w:rsidRPr="00E158BE">
              <w:rPr>
                <w:lang w:val="en-US"/>
              </w:rPr>
              <w:t>No value</w:t>
            </w:r>
          </w:p>
        </w:tc>
        <w:tc>
          <w:tcPr>
            <w:tcW w:w="1138" w:type="dxa"/>
          </w:tcPr>
          <w:p w14:paraId="1AF4378B" w14:textId="77777777" w:rsidR="00E158BE" w:rsidRPr="00E158BE" w:rsidRDefault="00E158BE" w:rsidP="00E158BE">
            <w:pPr>
              <w:rPr>
                <w:lang w:val="en-US"/>
              </w:rPr>
            </w:pPr>
            <w:r w:rsidRPr="00E158BE">
              <w:rPr>
                <w:lang w:val="en-US"/>
              </w:rPr>
              <w:t>1,106</w:t>
            </w:r>
          </w:p>
        </w:tc>
        <w:tc>
          <w:tcPr>
            <w:tcW w:w="1137" w:type="dxa"/>
          </w:tcPr>
          <w:p w14:paraId="260387C5" w14:textId="77777777" w:rsidR="00E158BE" w:rsidRPr="00E158BE" w:rsidRDefault="00E158BE" w:rsidP="00E158BE">
            <w:pPr>
              <w:rPr>
                <w:lang w:val="en-US"/>
              </w:rPr>
            </w:pPr>
            <w:r w:rsidRPr="00E158BE">
              <w:rPr>
                <w:lang w:val="en-US"/>
              </w:rPr>
              <w:t>537</w:t>
            </w:r>
          </w:p>
        </w:tc>
        <w:tc>
          <w:tcPr>
            <w:tcW w:w="1138" w:type="dxa"/>
          </w:tcPr>
          <w:p w14:paraId="707C53D9" w14:textId="77777777" w:rsidR="00E158BE" w:rsidRPr="00E158BE" w:rsidRDefault="00E158BE" w:rsidP="00E158BE">
            <w:pPr>
              <w:rPr>
                <w:lang w:val="en-US"/>
              </w:rPr>
            </w:pPr>
            <w:r w:rsidRPr="00E158BE">
              <w:rPr>
                <w:lang w:val="en-US"/>
              </w:rPr>
              <w:t>292</w:t>
            </w:r>
          </w:p>
        </w:tc>
        <w:tc>
          <w:tcPr>
            <w:tcW w:w="1395" w:type="dxa"/>
          </w:tcPr>
          <w:p w14:paraId="6CA9B061" w14:textId="77777777" w:rsidR="00E158BE" w:rsidRPr="00E158BE" w:rsidRDefault="00E158BE" w:rsidP="00E158BE">
            <w:pPr>
              <w:rPr>
                <w:lang w:val="en-US"/>
              </w:rPr>
            </w:pPr>
            <w:r w:rsidRPr="00E158BE">
              <w:rPr>
                <w:lang w:val="en-US"/>
              </w:rPr>
              <w:t>282</w:t>
            </w:r>
          </w:p>
        </w:tc>
        <w:tc>
          <w:tcPr>
            <w:tcW w:w="1395" w:type="dxa"/>
          </w:tcPr>
          <w:p w14:paraId="44E05F84" w14:textId="77777777" w:rsidR="00E158BE" w:rsidRPr="00E158BE" w:rsidRDefault="00E158BE" w:rsidP="00E158BE">
            <w:pPr>
              <w:rPr>
                <w:lang w:val="en-US"/>
              </w:rPr>
            </w:pPr>
            <w:r w:rsidRPr="00E158BE">
              <w:rPr>
                <w:b/>
                <w:bCs/>
                <w:lang w:val="en-US"/>
              </w:rPr>
              <w:t>-3%</w:t>
            </w:r>
          </w:p>
        </w:tc>
      </w:tr>
      <w:tr w:rsidR="00E158BE" w:rsidRPr="00E158BE" w14:paraId="6A78935D" w14:textId="77777777" w:rsidTr="009E6EB3">
        <w:trPr>
          <w:cantSplit/>
          <w:trHeight w:val="360"/>
        </w:trPr>
        <w:tc>
          <w:tcPr>
            <w:tcW w:w="2868" w:type="dxa"/>
          </w:tcPr>
          <w:p w14:paraId="68E3154C" w14:textId="77777777" w:rsidR="00E158BE" w:rsidRPr="00E158BE" w:rsidRDefault="00E158BE" w:rsidP="00E158BE">
            <w:pPr>
              <w:rPr>
                <w:lang w:val="en-US"/>
              </w:rPr>
            </w:pPr>
            <w:r w:rsidRPr="00E158BE">
              <w:rPr>
                <w:b/>
                <w:bCs/>
                <w:lang w:val="en-US"/>
              </w:rPr>
              <w:t>Total</w:t>
            </w:r>
          </w:p>
        </w:tc>
        <w:tc>
          <w:tcPr>
            <w:tcW w:w="1138" w:type="dxa"/>
          </w:tcPr>
          <w:p w14:paraId="6AB4E68A" w14:textId="77777777" w:rsidR="00E158BE" w:rsidRPr="00E158BE" w:rsidRDefault="00E158BE" w:rsidP="00E158BE">
            <w:pPr>
              <w:rPr>
                <w:lang w:val="en-US"/>
              </w:rPr>
            </w:pPr>
            <w:r w:rsidRPr="00E158BE">
              <w:rPr>
                <w:b/>
                <w:bCs/>
                <w:lang w:val="en-US"/>
              </w:rPr>
              <w:t>2,259</w:t>
            </w:r>
          </w:p>
        </w:tc>
        <w:tc>
          <w:tcPr>
            <w:tcW w:w="1137" w:type="dxa"/>
          </w:tcPr>
          <w:p w14:paraId="38FD257C" w14:textId="77777777" w:rsidR="00E158BE" w:rsidRPr="00E158BE" w:rsidRDefault="00E158BE" w:rsidP="00E158BE">
            <w:pPr>
              <w:rPr>
                <w:lang w:val="en-US"/>
              </w:rPr>
            </w:pPr>
            <w:r w:rsidRPr="00E158BE">
              <w:rPr>
                <w:b/>
                <w:bCs/>
                <w:lang w:val="en-US"/>
              </w:rPr>
              <w:t>2,136</w:t>
            </w:r>
          </w:p>
        </w:tc>
        <w:tc>
          <w:tcPr>
            <w:tcW w:w="1138" w:type="dxa"/>
          </w:tcPr>
          <w:p w14:paraId="6293C85B" w14:textId="77777777" w:rsidR="00E158BE" w:rsidRPr="00E158BE" w:rsidRDefault="00E158BE" w:rsidP="00E158BE">
            <w:pPr>
              <w:rPr>
                <w:lang w:val="en-US"/>
              </w:rPr>
            </w:pPr>
            <w:r w:rsidRPr="00E158BE">
              <w:rPr>
                <w:b/>
                <w:bCs/>
                <w:lang w:val="en-US"/>
              </w:rPr>
              <w:t>1,806</w:t>
            </w:r>
          </w:p>
        </w:tc>
        <w:tc>
          <w:tcPr>
            <w:tcW w:w="1395" w:type="dxa"/>
          </w:tcPr>
          <w:p w14:paraId="5A7A41BE" w14:textId="77777777" w:rsidR="00E158BE" w:rsidRPr="00E158BE" w:rsidRDefault="00E158BE" w:rsidP="00E158BE">
            <w:pPr>
              <w:rPr>
                <w:lang w:val="en-US"/>
              </w:rPr>
            </w:pPr>
            <w:r w:rsidRPr="00E158BE">
              <w:rPr>
                <w:b/>
                <w:bCs/>
                <w:lang w:val="en-US"/>
              </w:rPr>
              <w:t>1,897</w:t>
            </w:r>
          </w:p>
        </w:tc>
        <w:tc>
          <w:tcPr>
            <w:tcW w:w="1395" w:type="dxa"/>
          </w:tcPr>
          <w:p w14:paraId="1F390B70" w14:textId="77777777" w:rsidR="00E158BE" w:rsidRPr="00E158BE" w:rsidRDefault="00E158BE" w:rsidP="00E158BE">
            <w:pPr>
              <w:rPr>
                <w:lang w:val="en-US"/>
              </w:rPr>
            </w:pPr>
            <w:r w:rsidRPr="00E158BE">
              <w:rPr>
                <w:b/>
                <w:bCs/>
                <w:lang w:val="en-US"/>
              </w:rPr>
              <w:t>5%</w:t>
            </w:r>
          </w:p>
        </w:tc>
      </w:tr>
      <w:tr w:rsidR="00E158BE" w:rsidRPr="00E158BE" w14:paraId="479B6C03" w14:textId="77777777" w:rsidTr="009E6EB3">
        <w:trPr>
          <w:cantSplit/>
          <w:trHeight w:val="360"/>
        </w:trPr>
        <w:tc>
          <w:tcPr>
            <w:tcW w:w="2868" w:type="dxa"/>
          </w:tcPr>
          <w:p w14:paraId="2EBA4229" w14:textId="77777777" w:rsidR="00E158BE" w:rsidRPr="00E158BE" w:rsidRDefault="00E158BE" w:rsidP="00E158BE">
            <w:pPr>
              <w:rPr>
                <w:lang w:val="en-US"/>
              </w:rPr>
            </w:pPr>
            <w:r w:rsidRPr="00E158BE">
              <w:rPr>
                <w:lang w:val="en-US"/>
              </w:rPr>
              <w:t>Approximate total value ($ billion)</w:t>
            </w:r>
          </w:p>
        </w:tc>
        <w:tc>
          <w:tcPr>
            <w:tcW w:w="1138" w:type="dxa"/>
          </w:tcPr>
          <w:p w14:paraId="3A88DD89" w14:textId="77777777" w:rsidR="00E158BE" w:rsidRPr="00E158BE" w:rsidRDefault="00E158BE" w:rsidP="00E158BE">
            <w:pPr>
              <w:rPr>
                <w:lang w:val="en-US"/>
              </w:rPr>
            </w:pPr>
            <w:r w:rsidRPr="00E158BE">
              <w:rPr>
                <w:lang w:val="en-US"/>
              </w:rPr>
              <w:t>$6.20</w:t>
            </w:r>
          </w:p>
        </w:tc>
        <w:tc>
          <w:tcPr>
            <w:tcW w:w="1137" w:type="dxa"/>
          </w:tcPr>
          <w:p w14:paraId="2FA7A4EA" w14:textId="77777777" w:rsidR="00E158BE" w:rsidRPr="00E158BE" w:rsidRDefault="00E158BE" w:rsidP="00E158BE">
            <w:pPr>
              <w:rPr>
                <w:lang w:val="en-US"/>
              </w:rPr>
            </w:pPr>
            <w:r w:rsidRPr="00E158BE">
              <w:rPr>
                <w:lang w:val="en-US"/>
              </w:rPr>
              <w:t>$9.69</w:t>
            </w:r>
          </w:p>
        </w:tc>
        <w:tc>
          <w:tcPr>
            <w:tcW w:w="1138" w:type="dxa"/>
          </w:tcPr>
          <w:p w14:paraId="4D6E7E2C" w14:textId="77777777" w:rsidR="00E158BE" w:rsidRPr="00E158BE" w:rsidRDefault="00E158BE" w:rsidP="00E158BE">
            <w:pPr>
              <w:rPr>
                <w:lang w:val="en-US"/>
              </w:rPr>
            </w:pPr>
            <w:r w:rsidRPr="00E158BE">
              <w:rPr>
                <w:lang w:val="en-US"/>
              </w:rPr>
              <w:t>$8.32</w:t>
            </w:r>
          </w:p>
        </w:tc>
        <w:tc>
          <w:tcPr>
            <w:tcW w:w="1395" w:type="dxa"/>
          </w:tcPr>
          <w:p w14:paraId="22EB3DAB" w14:textId="77777777" w:rsidR="00E158BE" w:rsidRPr="00E158BE" w:rsidRDefault="00E158BE" w:rsidP="00E158BE">
            <w:pPr>
              <w:rPr>
                <w:lang w:val="en-US"/>
              </w:rPr>
            </w:pPr>
            <w:r w:rsidRPr="00E158BE">
              <w:rPr>
                <w:lang w:val="en-US"/>
              </w:rPr>
              <w:t>$7.71</w:t>
            </w:r>
          </w:p>
        </w:tc>
        <w:tc>
          <w:tcPr>
            <w:tcW w:w="1395" w:type="dxa"/>
          </w:tcPr>
          <w:p w14:paraId="35A9A13D" w14:textId="77777777" w:rsidR="00E158BE" w:rsidRPr="00E158BE" w:rsidRDefault="00E158BE" w:rsidP="00E158BE">
            <w:pPr>
              <w:rPr>
                <w:lang w:val="en-US"/>
              </w:rPr>
            </w:pPr>
            <w:r w:rsidRPr="00E158BE">
              <w:rPr>
                <w:b/>
                <w:bCs/>
                <w:lang w:val="en-US"/>
              </w:rPr>
              <w:t>-7%</w:t>
            </w:r>
          </w:p>
        </w:tc>
      </w:tr>
    </w:tbl>
    <w:p w14:paraId="76B465BD" w14:textId="77777777" w:rsidR="00E158BE" w:rsidRPr="00E158BE" w:rsidRDefault="00E158BE" w:rsidP="009E6EB3">
      <w:pPr>
        <w:pStyle w:val="Heading3"/>
        <w:rPr>
          <w:lang w:val="en-US"/>
        </w:rPr>
      </w:pPr>
      <w:r w:rsidRPr="00E158BE">
        <w:rPr>
          <w:lang w:val="en-US"/>
        </w:rPr>
        <w:lastRenderedPageBreak/>
        <w:t xml:space="preserve">Residential </w:t>
      </w:r>
      <w:r w:rsidRPr="009E6EB3">
        <w:t>Tenancies</w:t>
      </w:r>
      <w:r w:rsidRPr="00E158BE">
        <w:rPr>
          <w:lang w:val="en-US"/>
        </w:rPr>
        <w:t xml:space="preserve"> Division</w:t>
      </w: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6FDDD2D7" w14:textId="77777777" w:rsidTr="009E6EB3">
        <w:trPr>
          <w:cantSplit/>
          <w:trHeight w:val="406"/>
          <w:tblHeader/>
        </w:trPr>
        <w:tc>
          <w:tcPr>
            <w:tcW w:w="2868" w:type="dxa"/>
          </w:tcPr>
          <w:p w14:paraId="01AFFA0D" w14:textId="77777777" w:rsidR="00E158BE" w:rsidRPr="00E158BE" w:rsidRDefault="00E158BE" w:rsidP="00E158BE">
            <w:pPr>
              <w:rPr>
                <w:lang w:val="en-US"/>
              </w:rPr>
            </w:pPr>
            <w:proofErr w:type="spellStart"/>
            <w:r w:rsidRPr="00E158BE">
              <w:rPr>
                <w:b/>
                <w:bCs/>
                <w:lang w:val="en-US"/>
              </w:rPr>
              <w:t>Caseflow</w:t>
            </w:r>
            <w:proofErr w:type="spellEnd"/>
          </w:p>
        </w:tc>
        <w:tc>
          <w:tcPr>
            <w:tcW w:w="1138" w:type="dxa"/>
          </w:tcPr>
          <w:p w14:paraId="571877E6" w14:textId="77777777" w:rsidR="00E158BE" w:rsidRPr="00E158BE" w:rsidRDefault="00E158BE" w:rsidP="00E158BE">
            <w:pPr>
              <w:rPr>
                <w:lang w:val="en-US"/>
              </w:rPr>
            </w:pPr>
            <w:r w:rsidRPr="00E158BE">
              <w:rPr>
                <w:b/>
                <w:bCs/>
                <w:lang w:val="en-US"/>
              </w:rPr>
              <w:t>2019/20</w:t>
            </w:r>
          </w:p>
        </w:tc>
        <w:tc>
          <w:tcPr>
            <w:tcW w:w="1137" w:type="dxa"/>
          </w:tcPr>
          <w:p w14:paraId="60BC8EB8" w14:textId="77777777" w:rsidR="00E158BE" w:rsidRPr="00E158BE" w:rsidRDefault="00E158BE" w:rsidP="00E158BE">
            <w:pPr>
              <w:rPr>
                <w:lang w:val="en-US"/>
              </w:rPr>
            </w:pPr>
            <w:r w:rsidRPr="00E158BE">
              <w:rPr>
                <w:b/>
                <w:bCs/>
                <w:lang w:val="en-US"/>
              </w:rPr>
              <w:t>2020/21</w:t>
            </w:r>
          </w:p>
        </w:tc>
        <w:tc>
          <w:tcPr>
            <w:tcW w:w="1138" w:type="dxa"/>
          </w:tcPr>
          <w:p w14:paraId="3CBC035C" w14:textId="77777777" w:rsidR="00E158BE" w:rsidRPr="00E158BE" w:rsidRDefault="00E158BE" w:rsidP="00E158BE">
            <w:pPr>
              <w:rPr>
                <w:lang w:val="en-US"/>
              </w:rPr>
            </w:pPr>
            <w:r w:rsidRPr="00E158BE">
              <w:rPr>
                <w:b/>
                <w:bCs/>
                <w:lang w:val="en-US"/>
              </w:rPr>
              <w:t>2021/22</w:t>
            </w:r>
          </w:p>
        </w:tc>
        <w:tc>
          <w:tcPr>
            <w:tcW w:w="1395" w:type="dxa"/>
          </w:tcPr>
          <w:p w14:paraId="13D9A416" w14:textId="77777777" w:rsidR="00E158BE" w:rsidRPr="00E158BE" w:rsidRDefault="00E158BE" w:rsidP="00E158BE">
            <w:pPr>
              <w:rPr>
                <w:lang w:val="en-US"/>
              </w:rPr>
            </w:pPr>
            <w:r w:rsidRPr="00E158BE">
              <w:rPr>
                <w:b/>
                <w:bCs/>
                <w:lang w:val="en-US"/>
              </w:rPr>
              <w:t>2022/23</w:t>
            </w:r>
          </w:p>
        </w:tc>
        <w:tc>
          <w:tcPr>
            <w:tcW w:w="1395" w:type="dxa"/>
          </w:tcPr>
          <w:p w14:paraId="1F78944B" w14:textId="77777777" w:rsidR="00E158BE" w:rsidRPr="00E158BE" w:rsidRDefault="00E158BE" w:rsidP="00E158BE">
            <w:pPr>
              <w:rPr>
                <w:lang w:val="en-US"/>
              </w:rPr>
            </w:pPr>
            <w:r w:rsidRPr="00E158BE">
              <w:rPr>
                <w:b/>
                <w:bCs/>
                <w:lang w:val="en-US"/>
              </w:rPr>
              <w:t>Variance</w:t>
            </w:r>
          </w:p>
        </w:tc>
      </w:tr>
      <w:tr w:rsidR="00E158BE" w:rsidRPr="00E158BE" w14:paraId="549B4313" w14:textId="77777777" w:rsidTr="009E6EB3">
        <w:trPr>
          <w:cantSplit/>
          <w:trHeight w:val="406"/>
        </w:trPr>
        <w:tc>
          <w:tcPr>
            <w:tcW w:w="2868" w:type="dxa"/>
          </w:tcPr>
          <w:p w14:paraId="2BEE7AE4" w14:textId="77777777" w:rsidR="00E158BE" w:rsidRPr="00E158BE" w:rsidRDefault="00E158BE" w:rsidP="00E158BE">
            <w:pPr>
              <w:rPr>
                <w:lang w:val="en-US"/>
              </w:rPr>
            </w:pPr>
            <w:r w:rsidRPr="00E158BE">
              <w:rPr>
                <w:lang w:val="en-US"/>
              </w:rPr>
              <w:t>Initiations</w:t>
            </w:r>
          </w:p>
        </w:tc>
        <w:tc>
          <w:tcPr>
            <w:tcW w:w="1138" w:type="dxa"/>
          </w:tcPr>
          <w:p w14:paraId="76ED4F2C" w14:textId="77777777" w:rsidR="00E158BE" w:rsidRPr="00E158BE" w:rsidRDefault="00E158BE" w:rsidP="00E158BE">
            <w:pPr>
              <w:rPr>
                <w:lang w:val="en-US"/>
              </w:rPr>
            </w:pPr>
            <w:r w:rsidRPr="00E158BE">
              <w:rPr>
                <w:lang w:val="en-US"/>
              </w:rPr>
              <w:t>49,022</w:t>
            </w:r>
          </w:p>
        </w:tc>
        <w:tc>
          <w:tcPr>
            <w:tcW w:w="1137" w:type="dxa"/>
          </w:tcPr>
          <w:p w14:paraId="09033CBB" w14:textId="77777777" w:rsidR="00E158BE" w:rsidRPr="00E158BE" w:rsidRDefault="00E158BE" w:rsidP="00E158BE">
            <w:pPr>
              <w:rPr>
                <w:lang w:val="en-US"/>
              </w:rPr>
            </w:pPr>
            <w:r w:rsidRPr="00E158BE">
              <w:rPr>
                <w:lang w:val="en-US"/>
              </w:rPr>
              <w:t>44,685</w:t>
            </w:r>
          </w:p>
        </w:tc>
        <w:tc>
          <w:tcPr>
            <w:tcW w:w="1138" w:type="dxa"/>
          </w:tcPr>
          <w:p w14:paraId="5C3D7B38" w14:textId="77777777" w:rsidR="00E158BE" w:rsidRPr="00E158BE" w:rsidRDefault="00E158BE" w:rsidP="00E158BE">
            <w:pPr>
              <w:rPr>
                <w:lang w:val="en-US"/>
              </w:rPr>
            </w:pPr>
            <w:r w:rsidRPr="00E158BE">
              <w:rPr>
                <w:lang w:val="en-US"/>
              </w:rPr>
              <w:t>39,587</w:t>
            </w:r>
          </w:p>
        </w:tc>
        <w:tc>
          <w:tcPr>
            <w:tcW w:w="1395" w:type="dxa"/>
          </w:tcPr>
          <w:p w14:paraId="3DACF068" w14:textId="77777777" w:rsidR="00E158BE" w:rsidRPr="00E158BE" w:rsidRDefault="00E158BE" w:rsidP="00E158BE">
            <w:pPr>
              <w:rPr>
                <w:lang w:val="en-US"/>
              </w:rPr>
            </w:pPr>
            <w:r w:rsidRPr="00E158BE">
              <w:rPr>
                <w:lang w:val="en-US"/>
              </w:rPr>
              <w:t>45,863</w:t>
            </w:r>
          </w:p>
        </w:tc>
        <w:tc>
          <w:tcPr>
            <w:tcW w:w="1395" w:type="dxa"/>
          </w:tcPr>
          <w:p w14:paraId="2E8F9030" w14:textId="77777777" w:rsidR="00E158BE" w:rsidRPr="00E158BE" w:rsidRDefault="00E158BE" w:rsidP="00E158BE">
            <w:pPr>
              <w:rPr>
                <w:lang w:val="en-US"/>
              </w:rPr>
            </w:pPr>
            <w:r w:rsidRPr="00E158BE">
              <w:rPr>
                <w:b/>
                <w:bCs/>
                <w:lang w:val="en-US"/>
              </w:rPr>
              <w:t>16%</w:t>
            </w:r>
          </w:p>
        </w:tc>
      </w:tr>
      <w:tr w:rsidR="00E158BE" w:rsidRPr="00E158BE" w14:paraId="09926513" w14:textId="77777777" w:rsidTr="009E6EB3">
        <w:trPr>
          <w:cantSplit/>
          <w:trHeight w:val="360"/>
        </w:trPr>
        <w:tc>
          <w:tcPr>
            <w:tcW w:w="2868" w:type="dxa"/>
          </w:tcPr>
          <w:p w14:paraId="63690E3C" w14:textId="77777777" w:rsidR="00E158BE" w:rsidRPr="00E158BE" w:rsidRDefault="00E158BE" w:rsidP="00E158BE">
            <w:pPr>
              <w:rPr>
                <w:lang w:val="en-US"/>
              </w:rPr>
            </w:pPr>
            <w:proofErr w:type="spellStart"/>
            <w:r w:rsidRPr="00E158BE">
              <w:rPr>
                <w:lang w:val="en-US"/>
              </w:rPr>
              <w:t>Finalisations</w:t>
            </w:r>
            <w:proofErr w:type="spellEnd"/>
          </w:p>
        </w:tc>
        <w:tc>
          <w:tcPr>
            <w:tcW w:w="1138" w:type="dxa"/>
          </w:tcPr>
          <w:p w14:paraId="505407EF" w14:textId="77777777" w:rsidR="00E158BE" w:rsidRPr="00E158BE" w:rsidRDefault="00E158BE" w:rsidP="00E158BE">
            <w:pPr>
              <w:rPr>
                <w:lang w:val="en-US"/>
              </w:rPr>
            </w:pPr>
            <w:r w:rsidRPr="00E158BE">
              <w:rPr>
                <w:lang w:val="en-US"/>
              </w:rPr>
              <w:t>47,650</w:t>
            </w:r>
          </w:p>
        </w:tc>
        <w:tc>
          <w:tcPr>
            <w:tcW w:w="1137" w:type="dxa"/>
          </w:tcPr>
          <w:p w14:paraId="42C14A7E" w14:textId="77777777" w:rsidR="00E158BE" w:rsidRPr="00E158BE" w:rsidRDefault="00E158BE" w:rsidP="00E158BE">
            <w:pPr>
              <w:rPr>
                <w:lang w:val="en-US"/>
              </w:rPr>
            </w:pPr>
            <w:r w:rsidRPr="00E158BE">
              <w:rPr>
                <w:lang w:val="en-US"/>
              </w:rPr>
              <w:t>34,132</w:t>
            </w:r>
          </w:p>
        </w:tc>
        <w:tc>
          <w:tcPr>
            <w:tcW w:w="1138" w:type="dxa"/>
          </w:tcPr>
          <w:p w14:paraId="0C53A87B" w14:textId="77777777" w:rsidR="00E158BE" w:rsidRPr="00E158BE" w:rsidRDefault="00E158BE" w:rsidP="00E158BE">
            <w:pPr>
              <w:rPr>
                <w:lang w:val="en-US"/>
              </w:rPr>
            </w:pPr>
            <w:r w:rsidRPr="00E158BE">
              <w:rPr>
                <w:lang w:val="en-US"/>
              </w:rPr>
              <w:t>33,711</w:t>
            </w:r>
          </w:p>
        </w:tc>
        <w:tc>
          <w:tcPr>
            <w:tcW w:w="1395" w:type="dxa"/>
          </w:tcPr>
          <w:p w14:paraId="00732EF5" w14:textId="77777777" w:rsidR="00E158BE" w:rsidRPr="00E158BE" w:rsidRDefault="00E158BE" w:rsidP="00E158BE">
            <w:pPr>
              <w:rPr>
                <w:lang w:val="en-US"/>
              </w:rPr>
            </w:pPr>
            <w:r w:rsidRPr="00E158BE">
              <w:rPr>
                <w:lang w:val="en-US"/>
              </w:rPr>
              <w:t>45,310</w:t>
            </w:r>
          </w:p>
        </w:tc>
        <w:tc>
          <w:tcPr>
            <w:tcW w:w="1395" w:type="dxa"/>
          </w:tcPr>
          <w:p w14:paraId="5DDD304A" w14:textId="77777777" w:rsidR="00E158BE" w:rsidRPr="00E158BE" w:rsidRDefault="00E158BE" w:rsidP="00E158BE">
            <w:pPr>
              <w:rPr>
                <w:lang w:val="en-US"/>
              </w:rPr>
            </w:pPr>
            <w:r w:rsidRPr="00E158BE">
              <w:rPr>
                <w:b/>
                <w:bCs/>
                <w:lang w:val="en-US"/>
              </w:rPr>
              <w:t>34%</w:t>
            </w:r>
          </w:p>
        </w:tc>
      </w:tr>
      <w:tr w:rsidR="00E158BE" w:rsidRPr="00E158BE" w14:paraId="39CC0C89" w14:textId="77777777" w:rsidTr="009E6EB3">
        <w:trPr>
          <w:cantSplit/>
          <w:trHeight w:val="360"/>
        </w:trPr>
        <w:tc>
          <w:tcPr>
            <w:tcW w:w="2868" w:type="dxa"/>
          </w:tcPr>
          <w:p w14:paraId="503C2ED7" w14:textId="77777777" w:rsidR="00E158BE" w:rsidRPr="00E158BE" w:rsidRDefault="00E158BE" w:rsidP="00E158BE">
            <w:pPr>
              <w:rPr>
                <w:lang w:val="en-US"/>
              </w:rPr>
            </w:pPr>
            <w:r w:rsidRPr="00E158BE">
              <w:rPr>
                <w:lang w:val="en-US"/>
              </w:rPr>
              <w:t>Pending</w:t>
            </w:r>
          </w:p>
        </w:tc>
        <w:tc>
          <w:tcPr>
            <w:tcW w:w="1138" w:type="dxa"/>
          </w:tcPr>
          <w:p w14:paraId="2FDDDD00" w14:textId="77777777" w:rsidR="00E158BE" w:rsidRPr="00E158BE" w:rsidRDefault="00E158BE" w:rsidP="00E158BE">
            <w:pPr>
              <w:rPr>
                <w:lang w:val="en-US"/>
              </w:rPr>
            </w:pPr>
            <w:r w:rsidRPr="00E158BE">
              <w:rPr>
                <w:lang w:val="en-US"/>
              </w:rPr>
              <w:t>5,199</w:t>
            </w:r>
          </w:p>
        </w:tc>
        <w:tc>
          <w:tcPr>
            <w:tcW w:w="1137" w:type="dxa"/>
          </w:tcPr>
          <w:p w14:paraId="6D741C3E" w14:textId="77777777" w:rsidR="00E158BE" w:rsidRPr="00E158BE" w:rsidRDefault="00E158BE" w:rsidP="00E158BE">
            <w:pPr>
              <w:rPr>
                <w:lang w:val="en-US"/>
              </w:rPr>
            </w:pPr>
            <w:r w:rsidRPr="00E158BE">
              <w:rPr>
                <w:lang w:val="en-US"/>
              </w:rPr>
              <w:t>16,419</w:t>
            </w:r>
          </w:p>
        </w:tc>
        <w:tc>
          <w:tcPr>
            <w:tcW w:w="1138" w:type="dxa"/>
          </w:tcPr>
          <w:p w14:paraId="1A6C6F29" w14:textId="77777777" w:rsidR="00E158BE" w:rsidRPr="00E158BE" w:rsidRDefault="00E158BE" w:rsidP="00E158BE">
            <w:pPr>
              <w:rPr>
                <w:lang w:val="en-US"/>
              </w:rPr>
            </w:pPr>
            <w:r w:rsidRPr="00E158BE">
              <w:rPr>
                <w:lang w:val="en-US"/>
              </w:rPr>
              <w:t>22,462</w:t>
            </w:r>
          </w:p>
        </w:tc>
        <w:tc>
          <w:tcPr>
            <w:tcW w:w="1395" w:type="dxa"/>
          </w:tcPr>
          <w:p w14:paraId="4CF13C74" w14:textId="77777777" w:rsidR="00E158BE" w:rsidRPr="00E158BE" w:rsidRDefault="00E158BE" w:rsidP="00E158BE">
            <w:pPr>
              <w:rPr>
                <w:lang w:val="en-US"/>
              </w:rPr>
            </w:pPr>
            <w:r w:rsidRPr="00E158BE">
              <w:rPr>
                <w:lang w:val="en-US"/>
              </w:rPr>
              <w:t>23,545</w:t>
            </w:r>
          </w:p>
        </w:tc>
        <w:tc>
          <w:tcPr>
            <w:tcW w:w="1395" w:type="dxa"/>
          </w:tcPr>
          <w:p w14:paraId="5DA90FB2" w14:textId="77777777" w:rsidR="00E158BE" w:rsidRPr="00E158BE" w:rsidRDefault="00E158BE" w:rsidP="00E158BE">
            <w:pPr>
              <w:rPr>
                <w:lang w:val="en-US"/>
              </w:rPr>
            </w:pPr>
            <w:r w:rsidRPr="00E158BE">
              <w:rPr>
                <w:b/>
                <w:bCs/>
                <w:lang w:val="en-US"/>
              </w:rPr>
              <w:t>5%</w:t>
            </w:r>
          </w:p>
        </w:tc>
      </w:tr>
      <w:tr w:rsidR="00E158BE" w:rsidRPr="00E158BE" w14:paraId="6CB80674" w14:textId="77777777" w:rsidTr="009E6EB3">
        <w:trPr>
          <w:cantSplit/>
          <w:trHeight w:val="360"/>
        </w:trPr>
        <w:tc>
          <w:tcPr>
            <w:tcW w:w="2868" w:type="dxa"/>
          </w:tcPr>
          <w:p w14:paraId="6409BAAF" w14:textId="77777777" w:rsidR="00E158BE" w:rsidRPr="00E158BE" w:rsidRDefault="00E158BE" w:rsidP="00E158BE">
            <w:pPr>
              <w:rPr>
                <w:lang w:val="en-US"/>
              </w:rPr>
            </w:pPr>
            <w:r w:rsidRPr="00E158BE">
              <w:rPr>
                <w:lang w:val="en-US"/>
              </w:rPr>
              <w:t>Clearance rate</w:t>
            </w:r>
          </w:p>
        </w:tc>
        <w:tc>
          <w:tcPr>
            <w:tcW w:w="1138" w:type="dxa"/>
          </w:tcPr>
          <w:p w14:paraId="644BC063" w14:textId="77777777" w:rsidR="00E158BE" w:rsidRPr="00E158BE" w:rsidRDefault="00E158BE" w:rsidP="00E158BE">
            <w:pPr>
              <w:rPr>
                <w:lang w:val="en-US"/>
              </w:rPr>
            </w:pPr>
            <w:r w:rsidRPr="00E158BE">
              <w:rPr>
                <w:lang w:val="en-US"/>
              </w:rPr>
              <w:t>97%</w:t>
            </w:r>
          </w:p>
        </w:tc>
        <w:tc>
          <w:tcPr>
            <w:tcW w:w="1137" w:type="dxa"/>
          </w:tcPr>
          <w:p w14:paraId="4920769F" w14:textId="77777777" w:rsidR="00E158BE" w:rsidRPr="00E158BE" w:rsidRDefault="00E158BE" w:rsidP="00E158BE">
            <w:pPr>
              <w:rPr>
                <w:lang w:val="en-US"/>
              </w:rPr>
            </w:pPr>
            <w:r w:rsidRPr="00E158BE">
              <w:rPr>
                <w:lang w:val="en-US"/>
              </w:rPr>
              <w:t>76%</w:t>
            </w:r>
          </w:p>
        </w:tc>
        <w:tc>
          <w:tcPr>
            <w:tcW w:w="1138" w:type="dxa"/>
          </w:tcPr>
          <w:p w14:paraId="7D7397BC" w14:textId="77777777" w:rsidR="00E158BE" w:rsidRPr="00E158BE" w:rsidRDefault="00E158BE" w:rsidP="00E158BE">
            <w:pPr>
              <w:rPr>
                <w:lang w:val="en-US"/>
              </w:rPr>
            </w:pPr>
            <w:r w:rsidRPr="00E158BE">
              <w:rPr>
                <w:lang w:val="en-US"/>
              </w:rPr>
              <w:t>85%</w:t>
            </w:r>
          </w:p>
        </w:tc>
        <w:tc>
          <w:tcPr>
            <w:tcW w:w="1395" w:type="dxa"/>
          </w:tcPr>
          <w:p w14:paraId="56910FAA" w14:textId="77777777" w:rsidR="00E158BE" w:rsidRPr="00E158BE" w:rsidRDefault="00E158BE" w:rsidP="00E158BE">
            <w:pPr>
              <w:rPr>
                <w:lang w:val="en-US"/>
              </w:rPr>
            </w:pPr>
            <w:r w:rsidRPr="00E158BE">
              <w:rPr>
                <w:lang w:val="en-US"/>
              </w:rPr>
              <w:t>99%</w:t>
            </w:r>
          </w:p>
        </w:tc>
        <w:tc>
          <w:tcPr>
            <w:tcW w:w="1395" w:type="dxa"/>
          </w:tcPr>
          <w:p w14:paraId="1612DD14" w14:textId="77777777" w:rsidR="00E158BE" w:rsidRPr="00E158BE" w:rsidRDefault="00E158BE" w:rsidP="00E158BE">
            <w:pPr>
              <w:rPr>
                <w:lang w:val="en-US"/>
              </w:rPr>
            </w:pPr>
            <w:r w:rsidRPr="00E158BE">
              <w:rPr>
                <w:b/>
                <w:bCs/>
                <w:lang w:val="en-US"/>
              </w:rPr>
              <w:t>16%</w:t>
            </w:r>
          </w:p>
        </w:tc>
      </w:tr>
    </w:tbl>
    <w:p w14:paraId="6ADC8733"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7095C710" w14:textId="77777777" w:rsidTr="009E6EB3">
        <w:trPr>
          <w:cantSplit/>
          <w:trHeight w:val="406"/>
          <w:tblHeader/>
        </w:trPr>
        <w:tc>
          <w:tcPr>
            <w:tcW w:w="2868" w:type="dxa"/>
          </w:tcPr>
          <w:p w14:paraId="293BA17F" w14:textId="77777777" w:rsidR="00E158BE" w:rsidRPr="00E158BE" w:rsidRDefault="00E158BE" w:rsidP="00E158BE">
            <w:pPr>
              <w:rPr>
                <w:lang w:val="en-US"/>
              </w:rPr>
            </w:pPr>
            <w:r w:rsidRPr="00E158BE">
              <w:rPr>
                <w:b/>
                <w:bCs/>
                <w:lang w:val="en-US"/>
              </w:rPr>
              <w:t xml:space="preserve">Timeliness of </w:t>
            </w:r>
            <w:proofErr w:type="spellStart"/>
            <w:r w:rsidRPr="00E158BE">
              <w:rPr>
                <w:b/>
                <w:bCs/>
                <w:lang w:val="en-US"/>
              </w:rPr>
              <w:t>finalised</w:t>
            </w:r>
            <w:proofErr w:type="spellEnd"/>
            <w:r w:rsidRPr="00E158BE">
              <w:rPr>
                <w:b/>
                <w:bCs/>
                <w:lang w:val="en-US"/>
              </w:rPr>
              <w:t xml:space="preserve"> cases (weeks)</w:t>
            </w:r>
          </w:p>
        </w:tc>
        <w:tc>
          <w:tcPr>
            <w:tcW w:w="1138" w:type="dxa"/>
          </w:tcPr>
          <w:p w14:paraId="6FAF4340" w14:textId="77777777" w:rsidR="00E158BE" w:rsidRPr="00E158BE" w:rsidRDefault="00E158BE" w:rsidP="00E158BE">
            <w:pPr>
              <w:rPr>
                <w:lang w:val="en-US"/>
              </w:rPr>
            </w:pPr>
            <w:r w:rsidRPr="00E158BE">
              <w:rPr>
                <w:b/>
                <w:bCs/>
                <w:lang w:val="en-US"/>
              </w:rPr>
              <w:t>2019/20</w:t>
            </w:r>
          </w:p>
        </w:tc>
        <w:tc>
          <w:tcPr>
            <w:tcW w:w="1137" w:type="dxa"/>
          </w:tcPr>
          <w:p w14:paraId="31B3DE58" w14:textId="77777777" w:rsidR="00E158BE" w:rsidRPr="00E158BE" w:rsidRDefault="00E158BE" w:rsidP="00E158BE">
            <w:pPr>
              <w:rPr>
                <w:lang w:val="en-US"/>
              </w:rPr>
            </w:pPr>
            <w:r w:rsidRPr="00E158BE">
              <w:rPr>
                <w:b/>
                <w:bCs/>
                <w:lang w:val="en-US"/>
              </w:rPr>
              <w:t>2020/21</w:t>
            </w:r>
          </w:p>
        </w:tc>
        <w:tc>
          <w:tcPr>
            <w:tcW w:w="1138" w:type="dxa"/>
          </w:tcPr>
          <w:p w14:paraId="5C65A59E" w14:textId="77777777" w:rsidR="00E158BE" w:rsidRPr="00E158BE" w:rsidRDefault="00E158BE" w:rsidP="00E158BE">
            <w:pPr>
              <w:rPr>
                <w:lang w:val="en-US"/>
              </w:rPr>
            </w:pPr>
            <w:r w:rsidRPr="00E158BE">
              <w:rPr>
                <w:b/>
                <w:bCs/>
                <w:lang w:val="en-US"/>
              </w:rPr>
              <w:t>2021/22</w:t>
            </w:r>
          </w:p>
        </w:tc>
        <w:tc>
          <w:tcPr>
            <w:tcW w:w="1395" w:type="dxa"/>
          </w:tcPr>
          <w:p w14:paraId="428F7B76" w14:textId="77777777" w:rsidR="00E158BE" w:rsidRPr="00E158BE" w:rsidRDefault="00E158BE" w:rsidP="00E158BE">
            <w:pPr>
              <w:rPr>
                <w:lang w:val="en-US"/>
              </w:rPr>
            </w:pPr>
            <w:r w:rsidRPr="00E158BE">
              <w:rPr>
                <w:b/>
                <w:bCs/>
                <w:lang w:val="en-US"/>
              </w:rPr>
              <w:t>2022/23</w:t>
            </w:r>
          </w:p>
        </w:tc>
        <w:tc>
          <w:tcPr>
            <w:tcW w:w="1395" w:type="dxa"/>
          </w:tcPr>
          <w:p w14:paraId="15802846" w14:textId="77777777" w:rsidR="00E158BE" w:rsidRPr="00E158BE" w:rsidRDefault="00E158BE" w:rsidP="00E158BE">
            <w:pPr>
              <w:rPr>
                <w:lang w:val="en-US"/>
              </w:rPr>
            </w:pPr>
            <w:r w:rsidRPr="00E158BE">
              <w:rPr>
                <w:b/>
                <w:bCs/>
                <w:lang w:val="en-US"/>
              </w:rPr>
              <w:t>Variance</w:t>
            </w:r>
          </w:p>
        </w:tc>
      </w:tr>
      <w:tr w:rsidR="00E158BE" w:rsidRPr="00E158BE" w14:paraId="1940DDD0" w14:textId="77777777" w:rsidTr="009E6EB3">
        <w:trPr>
          <w:cantSplit/>
          <w:trHeight w:val="406"/>
        </w:trPr>
        <w:tc>
          <w:tcPr>
            <w:tcW w:w="2868" w:type="dxa"/>
          </w:tcPr>
          <w:p w14:paraId="3D02B583" w14:textId="77777777" w:rsidR="00E158BE" w:rsidRPr="00E158BE" w:rsidRDefault="00E158BE" w:rsidP="00E158BE">
            <w:pPr>
              <w:rPr>
                <w:lang w:val="en-US"/>
              </w:rPr>
            </w:pPr>
            <w:r w:rsidRPr="00E158BE">
              <w:rPr>
                <w:lang w:val="en-US"/>
              </w:rPr>
              <w:t>Median</w:t>
            </w:r>
          </w:p>
        </w:tc>
        <w:tc>
          <w:tcPr>
            <w:tcW w:w="1138" w:type="dxa"/>
          </w:tcPr>
          <w:p w14:paraId="2BFA3071" w14:textId="77777777" w:rsidR="00E158BE" w:rsidRPr="00E158BE" w:rsidRDefault="00E158BE" w:rsidP="00E158BE">
            <w:pPr>
              <w:rPr>
                <w:lang w:val="en-US"/>
              </w:rPr>
            </w:pPr>
            <w:r w:rsidRPr="00E158BE">
              <w:rPr>
                <w:lang w:val="en-US"/>
              </w:rPr>
              <w:t>4</w:t>
            </w:r>
          </w:p>
        </w:tc>
        <w:tc>
          <w:tcPr>
            <w:tcW w:w="1137" w:type="dxa"/>
          </w:tcPr>
          <w:p w14:paraId="38212E53" w14:textId="77777777" w:rsidR="00E158BE" w:rsidRPr="00E158BE" w:rsidRDefault="00E158BE" w:rsidP="00E158BE">
            <w:pPr>
              <w:rPr>
                <w:lang w:val="en-US"/>
              </w:rPr>
            </w:pPr>
            <w:r w:rsidRPr="00E158BE">
              <w:rPr>
                <w:lang w:val="en-US"/>
              </w:rPr>
              <w:t>5</w:t>
            </w:r>
          </w:p>
        </w:tc>
        <w:tc>
          <w:tcPr>
            <w:tcW w:w="1138" w:type="dxa"/>
          </w:tcPr>
          <w:p w14:paraId="6BFB06BC" w14:textId="77777777" w:rsidR="00E158BE" w:rsidRPr="00E158BE" w:rsidRDefault="00E158BE" w:rsidP="00E158BE">
            <w:pPr>
              <w:rPr>
                <w:lang w:val="en-US"/>
              </w:rPr>
            </w:pPr>
            <w:r w:rsidRPr="00E158BE">
              <w:rPr>
                <w:lang w:val="en-US"/>
              </w:rPr>
              <w:t>7</w:t>
            </w:r>
          </w:p>
        </w:tc>
        <w:tc>
          <w:tcPr>
            <w:tcW w:w="1395" w:type="dxa"/>
          </w:tcPr>
          <w:p w14:paraId="183E394F" w14:textId="77777777" w:rsidR="00E158BE" w:rsidRPr="00E158BE" w:rsidRDefault="00E158BE" w:rsidP="00E158BE">
            <w:pPr>
              <w:rPr>
                <w:lang w:val="en-US"/>
              </w:rPr>
            </w:pPr>
            <w:r w:rsidRPr="00E158BE">
              <w:rPr>
                <w:lang w:val="en-US"/>
              </w:rPr>
              <w:t>6</w:t>
            </w:r>
          </w:p>
        </w:tc>
        <w:tc>
          <w:tcPr>
            <w:tcW w:w="1395" w:type="dxa"/>
          </w:tcPr>
          <w:p w14:paraId="26294B77" w14:textId="77777777" w:rsidR="00E158BE" w:rsidRPr="00E158BE" w:rsidRDefault="00E158BE" w:rsidP="00E158BE">
            <w:pPr>
              <w:rPr>
                <w:lang w:val="en-US"/>
              </w:rPr>
            </w:pPr>
            <w:r w:rsidRPr="00E158BE">
              <w:rPr>
                <w:b/>
                <w:bCs/>
                <w:lang w:val="en-US"/>
              </w:rPr>
              <w:t xml:space="preserve"> -14%</w:t>
            </w:r>
          </w:p>
        </w:tc>
      </w:tr>
      <w:tr w:rsidR="00E158BE" w:rsidRPr="00E158BE" w14:paraId="4071AE92" w14:textId="77777777" w:rsidTr="009E6EB3">
        <w:trPr>
          <w:cantSplit/>
          <w:trHeight w:val="360"/>
        </w:trPr>
        <w:tc>
          <w:tcPr>
            <w:tcW w:w="2868" w:type="dxa"/>
          </w:tcPr>
          <w:p w14:paraId="688A3646" w14:textId="77777777" w:rsidR="00E158BE" w:rsidRPr="00E158BE" w:rsidRDefault="00E158BE" w:rsidP="00E158BE">
            <w:pPr>
              <w:rPr>
                <w:lang w:val="en-US"/>
              </w:rPr>
            </w:pPr>
            <w:r w:rsidRPr="00E158BE">
              <w:rPr>
                <w:lang w:val="en-US"/>
              </w:rPr>
              <w:t>80th percentile</w:t>
            </w:r>
          </w:p>
        </w:tc>
        <w:tc>
          <w:tcPr>
            <w:tcW w:w="1138" w:type="dxa"/>
          </w:tcPr>
          <w:p w14:paraId="195100BC" w14:textId="77777777" w:rsidR="00E158BE" w:rsidRPr="00E158BE" w:rsidRDefault="00E158BE" w:rsidP="00E158BE">
            <w:pPr>
              <w:rPr>
                <w:lang w:val="en-US"/>
              </w:rPr>
            </w:pPr>
            <w:r w:rsidRPr="00E158BE">
              <w:rPr>
                <w:lang w:val="en-US"/>
              </w:rPr>
              <w:t>9</w:t>
            </w:r>
          </w:p>
        </w:tc>
        <w:tc>
          <w:tcPr>
            <w:tcW w:w="1137" w:type="dxa"/>
          </w:tcPr>
          <w:p w14:paraId="5395F5F3" w14:textId="77777777" w:rsidR="00E158BE" w:rsidRPr="00E158BE" w:rsidRDefault="00E158BE" w:rsidP="00E158BE">
            <w:pPr>
              <w:rPr>
                <w:lang w:val="en-US"/>
              </w:rPr>
            </w:pPr>
            <w:r w:rsidRPr="00E158BE">
              <w:rPr>
                <w:lang w:val="en-US"/>
              </w:rPr>
              <w:t>13</w:t>
            </w:r>
          </w:p>
        </w:tc>
        <w:tc>
          <w:tcPr>
            <w:tcW w:w="1138" w:type="dxa"/>
          </w:tcPr>
          <w:p w14:paraId="3B095A52" w14:textId="77777777" w:rsidR="00E158BE" w:rsidRPr="00E158BE" w:rsidRDefault="00E158BE" w:rsidP="00E158BE">
            <w:pPr>
              <w:rPr>
                <w:lang w:val="en-US"/>
              </w:rPr>
            </w:pPr>
            <w:r w:rsidRPr="00E158BE">
              <w:rPr>
                <w:lang w:val="en-US"/>
              </w:rPr>
              <w:t>22</w:t>
            </w:r>
          </w:p>
        </w:tc>
        <w:tc>
          <w:tcPr>
            <w:tcW w:w="1395" w:type="dxa"/>
          </w:tcPr>
          <w:p w14:paraId="70DADCF8" w14:textId="77777777" w:rsidR="00E158BE" w:rsidRPr="00E158BE" w:rsidRDefault="00E158BE" w:rsidP="00E158BE">
            <w:pPr>
              <w:rPr>
                <w:lang w:val="en-US"/>
              </w:rPr>
            </w:pPr>
            <w:r w:rsidRPr="00E158BE">
              <w:rPr>
                <w:lang w:val="en-US"/>
              </w:rPr>
              <w:t>26</w:t>
            </w:r>
          </w:p>
        </w:tc>
        <w:tc>
          <w:tcPr>
            <w:tcW w:w="1395" w:type="dxa"/>
          </w:tcPr>
          <w:p w14:paraId="175C067D" w14:textId="77777777" w:rsidR="00E158BE" w:rsidRPr="00E158BE" w:rsidRDefault="00E158BE" w:rsidP="00E158BE">
            <w:pPr>
              <w:rPr>
                <w:lang w:val="en-US"/>
              </w:rPr>
            </w:pPr>
            <w:r w:rsidRPr="00E158BE">
              <w:rPr>
                <w:b/>
                <w:bCs/>
                <w:lang w:val="en-US"/>
              </w:rPr>
              <w:t xml:space="preserve"> 18%</w:t>
            </w:r>
          </w:p>
        </w:tc>
      </w:tr>
    </w:tbl>
    <w:p w14:paraId="6442E39D"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4F6FAF58" w14:textId="77777777" w:rsidTr="009E6EB3">
        <w:trPr>
          <w:cantSplit/>
          <w:trHeight w:val="406"/>
          <w:tblHeader/>
        </w:trPr>
        <w:tc>
          <w:tcPr>
            <w:tcW w:w="2868" w:type="dxa"/>
          </w:tcPr>
          <w:p w14:paraId="7522F04C" w14:textId="77777777" w:rsidR="00E158BE" w:rsidRPr="00E158BE" w:rsidRDefault="00E158BE" w:rsidP="00E158BE">
            <w:pPr>
              <w:rPr>
                <w:lang w:val="en-US"/>
              </w:rPr>
            </w:pPr>
            <w:r w:rsidRPr="00E158BE">
              <w:rPr>
                <w:b/>
                <w:bCs/>
                <w:lang w:val="en-US"/>
              </w:rPr>
              <w:t>Applications by enabling enactment</w:t>
            </w:r>
          </w:p>
        </w:tc>
        <w:tc>
          <w:tcPr>
            <w:tcW w:w="1138" w:type="dxa"/>
          </w:tcPr>
          <w:p w14:paraId="586993E3" w14:textId="77777777" w:rsidR="00E158BE" w:rsidRPr="00E158BE" w:rsidRDefault="00E158BE" w:rsidP="00E158BE">
            <w:pPr>
              <w:rPr>
                <w:lang w:val="en-US"/>
              </w:rPr>
            </w:pPr>
            <w:r w:rsidRPr="00E158BE">
              <w:rPr>
                <w:b/>
                <w:bCs/>
                <w:lang w:val="en-US"/>
              </w:rPr>
              <w:t>2019/20</w:t>
            </w:r>
          </w:p>
        </w:tc>
        <w:tc>
          <w:tcPr>
            <w:tcW w:w="1137" w:type="dxa"/>
          </w:tcPr>
          <w:p w14:paraId="655B441A" w14:textId="77777777" w:rsidR="00E158BE" w:rsidRPr="00E158BE" w:rsidRDefault="00E158BE" w:rsidP="00E158BE">
            <w:pPr>
              <w:rPr>
                <w:lang w:val="en-US"/>
              </w:rPr>
            </w:pPr>
            <w:r w:rsidRPr="00E158BE">
              <w:rPr>
                <w:b/>
                <w:bCs/>
                <w:lang w:val="en-US"/>
              </w:rPr>
              <w:t>2020/21</w:t>
            </w:r>
          </w:p>
        </w:tc>
        <w:tc>
          <w:tcPr>
            <w:tcW w:w="1138" w:type="dxa"/>
          </w:tcPr>
          <w:p w14:paraId="79509513" w14:textId="77777777" w:rsidR="00E158BE" w:rsidRPr="00E158BE" w:rsidRDefault="00E158BE" w:rsidP="00E158BE">
            <w:pPr>
              <w:rPr>
                <w:lang w:val="en-US"/>
              </w:rPr>
            </w:pPr>
            <w:r w:rsidRPr="00E158BE">
              <w:rPr>
                <w:b/>
                <w:bCs/>
                <w:lang w:val="en-US"/>
              </w:rPr>
              <w:t>2021/22</w:t>
            </w:r>
          </w:p>
        </w:tc>
        <w:tc>
          <w:tcPr>
            <w:tcW w:w="1395" w:type="dxa"/>
          </w:tcPr>
          <w:p w14:paraId="2373EEDE" w14:textId="77777777" w:rsidR="00E158BE" w:rsidRPr="00E158BE" w:rsidRDefault="00E158BE" w:rsidP="00E158BE">
            <w:pPr>
              <w:rPr>
                <w:lang w:val="en-US"/>
              </w:rPr>
            </w:pPr>
            <w:r w:rsidRPr="00E158BE">
              <w:rPr>
                <w:b/>
                <w:bCs/>
                <w:lang w:val="en-US"/>
              </w:rPr>
              <w:t>2022/23</w:t>
            </w:r>
          </w:p>
        </w:tc>
        <w:tc>
          <w:tcPr>
            <w:tcW w:w="1395" w:type="dxa"/>
          </w:tcPr>
          <w:p w14:paraId="319F82F5" w14:textId="77777777" w:rsidR="00E158BE" w:rsidRPr="00E158BE" w:rsidRDefault="00E158BE" w:rsidP="00E158BE">
            <w:pPr>
              <w:rPr>
                <w:lang w:val="en-US"/>
              </w:rPr>
            </w:pPr>
            <w:r w:rsidRPr="00E158BE">
              <w:rPr>
                <w:b/>
                <w:bCs/>
                <w:lang w:val="en-US"/>
              </w:rPr>
              <w:t>Variance</w:t>
            </w:r>
          </w:p>
        </w:tc>
      </w:tr>
      <w:tr w:rsidR="00E158BE" w:rsidRPr="00E158BE" w14:paraId="463E724B" w14:textId="77777777" w:rsidTr="009E6EB3">
        <w:trPr>
          <w:cantSplit/>
          <w:trHeight w:val="419"/>
        </w:trPr>
        <w:tc>
          <w:tcPr>
            <w:tcW w:w="2868" w:type="dxa"/>
          </w:tcPr>
          <w:p w14:paraId="0AA6A19B" w14:textId="77777777" w:rsidR="00E158BE" w:rsidRPr="00E158BE" w:rsidRDefault="00E158BE" w:rsidP="00E158BE">
            <w:pPr>
              <w:rPr>
                <w:lang w:val="en-US"/>
              </w:rPr>
            </w:pPr>
            <w:r w:rsidRPr="00E158BE">
              <w:rPr>
                <w:i/>
                <w:iCs/>
                <w:lang w:val="en-US"/>
              </w:rPr>
              <w:t>Residential Tenancies Act 1997</w:t>
            </w:r>
          </w:p>
        </w:tc>
        <w:tc>
          <w:tcPr>
            <w:tcW w:w="1138" w:type="dxa"/>
          </w:tcPr>
          <w:p w14:paraId="35927A98" w14:textId="77777777" w:rsidR="00E158BE" w:rsidRPr="00E158BE" w:rsidRDefault="00E158BE" w:rsidP="00E158BE">
            <w:pPr>
              <w:rPr>
                <w:lang w:val="en-US"/>
              </w:rPr>
            </w:pPr>
            <w:r w:rsidRPr="00E158BE">
              <w:rPr>
                <w:lang w:val="en-US"/>
              </w:rPr>
              <w:t>46,847</w:t>
            </w:r>
          </w:p>
        </w:tc>
        <w:tc>
          <w:tcPr>
            <w:tcW w:w="1137" w:type="dxa"/>
          </w:tcPr>
          <w:p w14:paraId="4F75F767" w14:textId="77777777" w:rsidR="00E158BE" w:rsidRPr="00E158BE" w:rsidRDefault="00E158BE" w:rsidP="00E158BE">
            <w:pPr>
              <w:rPr>
                <w:lang w:val="en-US"/>
              </w:rPr>
            </w:pPr>
            <w:r w:rsidRPr="00E158BE">
              <w:rPr>
                <w:lang w:val="en-US"/>
              </w:rPr>
              <w:t>43,569</w:t>
            </w:r>
          </w:p>
        </w:tc>
        <w:tc>
          <w:tcPr>
            <w:tcW w:w="1138" w:type="dxa"/>
          </w:tcPr>
          <w:p w14:paraId="7BA1109E" w14:textId="77777777" w:rsidR="00E158BE" w:rsidRPr="00E158BE" w:rsidRDefault="00E158BE" w:rsidP="00E158BE">
            <w:pPr>
              <w:rPr>
                <w:lang w:val="en-US"/>
              </w:rPr>
            </w:pPr>
            <w:r w:rsidRPr="00E158BE">
              <w:rPr>
                <w:lang w:val="en-US"/>
              </w:rPr>
              <w:t>38,377</w:t>
            </w:r>
          </w:p>
        </w:tc>
        <w:tc>
          <w:tcPr>
            <w:tcW w:w="1395" w:type="dxa"/>
          </w:tcPr>
          <w:p w14:paraId="6D07744F" w14:textId="77777777" w:rsidR="00E158BE" w:rsidRPr="00E158BE" w:rsidRDefault="00E158BE" w:rsidP="00E158BE">
            <w:pPr>
              <w:rPr>
                <w:lang w:val="en-US"/>
              </w:rPr>
            </w:pPr>
            <w:r w:rsidRPr="00E158BE">
              <w:rPr>
                <w:lang w:val="en-US"/>
              </w:rPr>
              <w:t>44,382</w:t>
            </w:r>
          </w:p>
        </w:tc>
        <w:tc>
          <w:tcPr>
            <w:tcW w:w="1395" w:type="dxa"/>
          </w:tcPr>
          <w:p w14:paraId="5205DEBA" w14:textId="77777777" w:rsidR="00E158BE" w:rsidRPr="00E158BE" w:rsidRDefault="00E158BE" w:rsidP="00E158BE">
            <w:pPr>
              <w:rPr>
                <w:lang w:val="en-US"/>
              </w:rPr>
            </w:pPr>
            <w:r w:rsidRPr="00E158BE">
              <w:rPr>
                <w:b/>
                <w:bCs/>
                <w:lang w:val="en-US"/>
              </w:rPr>
              <w:t>16%</w:t>
            </w:r>
          </w:p>
        </w:tc>
      </w:tr>
      <w:tr w:rsidR="00E158BE" w:rsidRPr="00E158BE" w14:paraId="456DA0B7" w14:textId="77777777" w:rsidTr="009E6EB3">
        <w:trPr>
          <w:cantSplit/>
          <w:trHeight w:val="360"/>
        </w:trPr>
        <w:tc>
          <w:tcPr>
            <w:tcW w:w="2868" w:type="dxa"/>
          </w:tcPr>
          <w:p w14:paraId="64B37039" w14:textId="77777777" w:rsidR="00E158BE" w:rsidRPr="00E158BE" w:rsidRDefault="00E158BE" w:rsidP="00E158BE">
            <w:pPr>
              <w:rPr>
                <w:lang w:val="en-US"/>
              </w:rPr>
            </w:pPr>
            <w:r w:rsidRPr="00E158BE">
              <w:rPr>
                <w:i/>
                <w:iCs/>
                <w:lang w:val="en-US"/>
              </w:rPr>
              <w:t>Victorian Civil and Administrative Tribunal Act 1998</w:t>
            </w:r>
          </w:p>
        </w:tc>
        <w:tc>
          <w:tcPr>
            <w:tcW w:w="1138" w:type="dxa"/>
          </w:tcPr>
          <w:p w14:paraId="52E537C3" w14:textId="77777777" w:rsidR="00E158BE" w:rsidRPr="00E158BE" w:rsidRDefault="00E158BE" w:rsidP="00E158BE">
            <w:pPr>
              <w:rPr>
                <w:lang w:val="en-US"/>
              </w:rPr>
            </w:pPr>
            <w:r w:rsidRPr="00E158BE">
              <w:rPr>
                <w:lang w:val="en-US"/>
              </w:rPr>
              <w:t xml:space="preserve"> 2,043</w:t>
            </w:r>
          </w:p>
        </w:tc>
        <w:tc>
          <w:tcPr>
            <w:tcW w:w="1137" w:type="dxa"/>
          </w:tcPr>
          <w:p w14:paraId="3E9913C0" w14:textId="77777777" w:rsidR="00E158BE" w:rsidRPr="00E158BE" w:rsidRDefault="00E158BE" w:rsidP="00E158BE">
            <w:pPr>
              <w:rPr>
                <w:lang w:val="en-US"/>
              </w:rPr>
            </w:pPr>
            <w:r w:rsidRPr="00E158BE">
              <w:rPr>
                <w:lang w:val="en-US"/>
              </w:rPr>
              <w:t>1,061</w:t>
            </w:r>
          </w:p>
        </w:tc>
        <w:tc>
          <w:tcPr>
            <w:tcW w:w="1138" w:type="dxa"/>
          </w:tcPr>
          <w:p w14:paraId="11977369" w14:textId="77777777" w:rsidR="00E158BE" w:rsidRPr="00E158BE" w:rsidRDefault="00E158BE" w:rsidP="00E158BE">
            <w:pPr>
              <w:rPr>
                <w:lang w:val="en-US"/>
              </w:rPr>
            </w:pPr>
            <w:r w:rsidRPr="00E158BE">
              <w:rPr>
                <w:lang w:val="en-US"/>
              </w:rPr>
              <w:t>1,193</w:t>
            </w:r>
          </w:p>
        </w:tc>
        <w:tc>
          <w:tcPr>
            <w:tcW w:w="1395" w:type="dxa"/>
          </w:tcPr>
          <w:p w14:paraId="7A3341A2" w14:textId="77777777" w:rsidR="00E158BE" w:rsidRPr="00E158BE" w:rsidRDefault="00E158BE" w:rsidP="00E158BE">
            <w:pPr>
              <w:rPr>
                <w:lang w:val="en-US"/>
              </w:rPr>
            </w:pPr>
            <w:r w:rsidRPr="00E158BE">
              <w:rPr>
                <w:lang w:val="en-US"/>
              </w:rPr>
              <w:t>1,470</w:t>
            </w:r>
          </w:p>
        </w:tc>
        <w:tc>
          <w:tcPr>
            <w:tcW w:w="1395" w:type="dxa"/>
          </w:tcPr>
          <w:p w14:paraId="1B69D06D" w14:textId="77777777" w:rsidR="00E158BE" w:rsidRPr="00E158BE" w:rsidRDefault="00E158BE" w:rsidP="00E158BE">
            <w:pPr>
              <w:rPr>
                <w:lang w:val="en-US"/>
              </w:rPr>
            </w:pPr>
            <w:r w:rsidRPr="00E158BE">
              <w:rPr>
                <w:b/>
                <w:bCs/>
                <w:lang w:val="en-US"/>
              </w:rPr>
              <w:t>23%</w:t>
            </w:r>
          </w:p>
        </w:tc>
      </w:tr>
      <w:tr w:rsidR="00E158BE" w:rsidRPr="00E158BE" w14:paraId="5AE97F1F" w14:textId="77777777" w:rsidTr="009E6EB3">
        <w:trPr>
          <w:cantSplit/>
          <w:trHeight w:val="360"/>
        </w:trPr>
        <w:tc>
          <w:tcPr>
            <w:tcW w:w="2868" w:type="dxa"/>
          </w:tcPr>
          <w:p w14:paraId="19BB7263" w14:textId="77777777" w:rsidR="00E158BE" w:rsidRPr="00E158BE" w:rsidRDefault="00E158BE" w:rsidP="00E158BE">
            <w:pPr>
              <w:rPr>
                <w:lang w:val="en-US"/>
              </w:rPr>
            </w:pPr>
            <w:r w:rsidRPr="00E158BE">
              <w:rPr>
                <w:i/>
                <w:iCs/>
                <w:lang w:val="en-US"/>
              </w:rPr>
              <w:t xml:space="preserve">Australian Consumer Law and </w:t>
            </w:r>
            <w:proofErr w:type="gramStart"/>
            <w:r w:rsidRPr="00E158BE">
              <w:rPr>
                <w:i/>
                <w:iCs/>
                <w:lang w:val="en-US"/>
              </w:rPr>
              <w:t>Fair Trading</w:t>
            </w:r>
            <w:proofErr w:type="gramEnd"/>
            <w:r w:rsidRPr="00E158BE">
              <w:rPr>
                <w:i/>
                <w:iCs/>
                <w:lang w:val="en-US"/>
              </w:rPr>
              <w:t xml:space="preserve"> Act 2012</w:t>
            </w:r>
          </w:p>
        </w:tc>
        <w:tc>
          <w:tcPr>
            <w:tcW w:w="1138" w:type="dxa"/>
          </w:tcPr>
          <w:p w14:paraId="471FF4A4" w14:textId="77777777" w:rsidR="00E158BE" w:rsidRPr="00E158BE" w:rsidRDefault="00E158BE" w:rsidP="00E158BE">
            <w:pPr>
              <w:rPr>
                <w:lang w:val="en-US"/>
              </w:rPr>
            </w:pPr>
            <w:r w:rsidRPr="00E158BE">
              <w:rPr>
                <w:lang w:val="en-US"/>
              </w:rPr>
              <w:t xml:space="preserve"> 124</w:t>
            </w:r>
          </w:p>
        </w:tc>
        <w:tc>
          <w:tcPr>
            <w:tcW w:w="1137" w:type="dxa"/>
          </w:tcPr>
          <w:p w14:paraId="2FF905A8" w14:textId="77777777" w:rsidR="00E158BE" w:rsidRPr="00E158BE" w:rsidRDefault="00E158BE" w:rsidP="00E158BE">
            <w:pPr>
              <w:rPr>
                <w:lang w:val="en-US"/>
              </w:rPr>
            </w:pPr>
            <w:r w:rsidRPr="00E158BE">
              <w:rPr>
                <w:lang w:val="en-US"/>
              </w:rPr>
              <w:t>46</w:t>
            </w:r>
          </w:p>
        </w:tc>
        <w:tc>
          <w:tcPr>
            <w:tcW w:w="1138" w:type="dxa"/>
          </w:tcPr>
          <w:p w14:paraId="7F5ABBD8" w14:textId="77777777" w:rsidR="00E158BE" w:rsidRPr="00E158BE" w:rsidRDefault="00E158BE" w:rsidP="00E158BE">
            <w:pPr>
              <w:rPr>
                <w:lang w:val="en-US"/>
              </w:rPr>
            </w:pPr>
            <w:r w:rsidRPr="00E158BE">
              <w:rPr>
                <w:lang w:val="en-US"/>
              </w:rPr>
              <w:t>6</w:t>
            </w:r>
          </w:p>
        </w:tc>
        <w:tc>
          <w:tcPr>
            <w:tcW w:w="1395" w:type="dxa"/>
          </w:tcPr>
          <w:p w14:paraId="56E5480D" w14:textId="77777777" w:rsidR="00E158BE" w:rsidRPr="00E158BE" w:rsidRDefault="00E158BE" w:rsidP="00E158BE">
            <w:pPr>
              <w:rPr>
                <w:lang w:val="en-US"/>
              </w:rPr>
            </w:pPr>
            <w:r w:rsidRPr="00E158BE">
              <w:rPr>
                <w:lang w:val="en-US"/>
              </w:rPr>
              <w:t>3</w:t>
            </w:r>
          </w:p>
        </w:tc>
        <w:tc>
          <w:tcPr>
            <w:tcW w:w="1395" w:type="dxa"/>
          </w:tcPr>
          <w:p w14:paraId="3509FADB" w14:textId="77777777" w:rsidR="00E158BE" w:rsidRPr="00E158BE" w:rsidRDefault="00E158BE" w:rsidP="00E158BE">
            <w:pPr>
              <w:rPr>
                <w:lang w:val="en-US"/>
              </w:rPr>
            </w:pPr>
            <w:r w:rsidRPr="00E158BE">
              <w:rPr>
                <w:b/>
                <w:bCs/>
                <w:lang w:val="en-US"/>
              </w:rPr>
              <w:t>-50%</w:t>
            </w:r>
          </w:p>
        </w:tc>
      </w:tr>
      <w:tr w:rsidR="00E158BE" w:rsidRPr="00E158BE" w14:paraId="00BF4DCA" w14:textId="77777777" w:rsidTr="009E6EB3">
        <w:trPr>
          <w:cantSplit/>
          <w:trHeight w:val="360"/>
        </w:trPr>
        <w:tc>
          <w:tcPr>
            <w:tcW w:w="2868" w:type="dxa"/>
          </w:tcPr>
          <w:p w14:paraId="4ABEA0C0" w14:textId="77777777" w:rsidR="00E158BE" w:rsidRPr="00E158BE" w:rsidRDefault="00E158BE" w:rsidP="00E158BE">
            <w:pPr>
              <w:rPr>
                <w:lang w:val="en-US"/>
              </w:rPr>
            </w:pPr>
            <w:r w:rsidRPr="00E158BE">
              <w:rPr>
                <w:lang w:val="en-US"/>
              </w:rPr>
              <w:lastRenderedPageBreak/>
              <w:t>Others</w:t>
            </w:r>
          </w:p>
        </w:tc>
        <w:tc>
          <w:tcPr>
            <w:tcW w:w="1138" w:type="dxa"/>
          </w:tcPr>
          <w:p w14:paraId="0E29D373" w14:textId="77777777" w:rsidR="00E158BE" w:rsidRPr="00E158BE" w:rsidRDefault="00E158BE" w:rsidP="00E158BE">
            <w:pPr>
              <w:rPr>
                <w:lang w:val="en-US"/>
              </w:rPr>
            </w:pPr>
            <w:r w:rsidRPr="00E158BE">
              <w:rPr>
                <w:lang w:val="en-US"/>
              </w:rPr>
              <w:t xml:space="preserve"> 8</w:t>
            </w:r>
          </w:p>
        </w:tc>
        <w:tc>
          <w:tcPr>
            <w:tcW w:w="1137" w:type="dxa"/>
          </w:tcPr>
          <w:p w14:paraId="75A19341" w14:textId="77777777" w:rsidR="00E158BE" w:rsidRPr="00E158BE" w:rsidRDefault="00E158BE" w:rsidP="00E158BE">
            <w:pPr>
              <w:rPr>
                <w:lang w:val="en-US"/>
              </w:rPr>
            </w:pPr>
            <w:r w:rsidRPr="00E158BE">
              <w:rPr>
                <w:lang w:val="en-US"/>
              </w:rPr>
              <w:t>9</w:t>
            </w:r>
          </w:p>
        </w:tc>
        <w:tc>
          <w:tcPr>
            <w:tcW w:w="1138" w:type="dxa"/>
          </w:tcPr>
          <w:p w14:paraId="529B1275" w14:textId="77777777" w:rsidR="00E158BE" w:rsidRPr="00E158BE" w:rsidRDefault="00E158BE" w:rsidP="00E158BE">
            <w:pPr>
              <w:rPr>
                <w:lang w:val="en-US"/>
              </w:rPr>
            </w:pPr>
            <w:r w:rsidRPr="00E158BE">
              <w:rPr>
                <w:lang w:val="en-US"/>
              </w:rPr>
              <w:t>11</w:t>
            </w:r>
          </w:p>
        </w:tc>
        <w:tc>
          <w:tcPr>
            <w:tcW w:w="1395" w:type="dxa"/>
          </w:tcPr>
          <w:p w14:paraId="221FF76F" w14:textId="77777777" w:rsidR="00E158BE" w:rsidRPr="00E158BE" w:rsidRDefault="00E158BE" w:rsidP="00E158BE">
            <w:pPr>
              <w:rPr>
                <w:lang w:val="en-US"/>
              </w:rPr>
            </w:pPr>
            <w:r w:rsidRPr="00E158BE">
              <w:rPr>
                <w:lang w:val="en-US"/>
              </w:rPr>
              <w:t>8</w:t>
            </w:r>
          </w:p>
        </w:tc>
        <w:tc>
          <w:tcPr>
            <w:tcW w:w="1395" w:type="dxa"/>
          </w:tcPr>
          <w:p w14:paraId="3F642A80" w14:textId="77777777" w:rsidR="00E158BE" w:rsidRPr="00E158BE" w:rsidRDefault="00E158BE" w:rsidP="00E158BE">
            <w:pPr>
              <w:rPr>
                <w:lang w:val="en-US"/>
              </w:rPr>
            </w:pPr>
            <w:r w:rsidRPr="00E158BE">
              <w:rPr>
                <w:b/>
                <w:bCs/>
                <w:lang w:val="en-US"/>
              </w:rPr>
              <w:t>-27%</w:t>
            </w:r>
          </w:p>
        </w:tc>
      </w:tr>
      <w:tr w:rsidR="00E158BE" w:rsidRPr="00E158BE" w14:paraId="7F03E975" w14:textId="77777777" w:rsidTr="009E6EB3">
        <w:trPr>
          <w:cantSplit/>
          <w:trHeight w:val="360"/>
        </w:trPr>
        <w:tc>
          <w:tcPr>
            <w:tcW w:w="2868" w:type="dxa"/>
          </w:tcPr>
          <w:p w14:paraId="4617F754" w14:textId="77777777" w:rsidR="00E158BE" w:rsidRPr="00E158BE" w:rsidRDefault="00E158BE" w:rsidP="00E158BE">
            <w:pPr>
              <w:rPr>
                <w:lang w:val="en-US"/>
              </w:rPr>
            </w:pPr>
            <w:r w:rsidRPr="00E158BE">
              <w:rPr>
                <w:b/>
                <w:bCs/>
                <w:lang w:val="en-US"/>
              </w:rPr>
              <w:t>Total</w:t>
            </w:r>
          </w:p>
        </w:tc>
        <w:tc>
          <w:tcPr>
            <w:tcW w:w="1138" w:type="dxa"/>
          </w:tcPr>
          <w:p w14:paraId="20782D28" w14:textId="77777777" w:rsidR="00E158BE" w:rsidRPr="00E158BE" w:rsidRDefault="00E158BE" w:rsidP="00E158BE">
            <w:pPr>
              <w:rPr>
                <w:lang w:val="en-US"/>
              </w:rPr>
            </w:pPr>
            <w:r w:rsidRPr="00E158BE">
              <w:rPr>
                <w:b/>
                <w:bCs/>
                <w:lang w:val="en-US"/>
              </w:rPr>
              <w:t xml:space="preserve"> 49,022</w:t>
            </w:r>
          </w:p>
        </w:tc>
        <w:tc>
          <w:tcPr>
            <w:tcW w:w="1137" w:type="dxa"/>
          </w:tcPr>
          <w:p w14:paraId="3D691C17" w14:textId="77777777" w:rsidR="00E158BE" w:rsidRPr="00E158BE" w:rsidRDefault="00E158BE" w:rsidP="00E158BE">
            <w:pPr>
              <w:rPr>
                <w:lang w:val="en-US"/>
              </w:rPr>
            </w:pPr>
            <w:r w:rsidRPr="00E158BE">
              <w:rPr>
                <w:b/>
                <w:bCs/>
                <w:lang w:val="en-US"/>
              </w:rPr>
              <w:t>44,685</w:t>
            </w:r>
          </w:p>
        </w:tc>
        <w:tc>
          <w:tcPr>
            <w:tcW w:w="1138" w:type="dxa"/>
          </w:tcPr>
          <w:p w14:paraId="04677FEB" w14:textId="77777777" w:rsidR="00E158BE" w:rsidRPr="00E158BE" w:rsidRDefault="00E158BE" w:rsidP="00E158BE">
            <w:pPr>
              <w:rPr>
                <w:lang w:val="en-US"/>
              </w:rPr>
            </w:pPr>
            <w:r w:rsidRPr="00E158BE">
              <w:rPr>
                <w:b/>
                <w:bCs/>
                <w:lang w:val="en-US"/>
              </w:rPr>
              <w:t>39,587</w:t>
            </w:r>
          </w:p>
        </w:tc>
        <w:tc>
          <w:tcPr>
            <w:tcW w:w="1395" w:type="dxa"/>
          </w:tcPr>
          <w:p w14:paraId="11A2FA85" w14:textId="77777777" w:rsidR="00E158BE" w:rsidRPr="00E158BE" w:rsidRDefault="00E158BE" w:rsidP="00E158BE">
            <w:pPr>
              <w:rPr>
                <w:lang w:val="en-US"/>
              </w:rPr>
            </w:pPr>
            <w:r w:rsidRPr="00E158BE">
              <w:rPr>
                <w:b/>
                <w:bCs/>
                <w:lang w:val="en-US"/>
              </w:rPr>
              <w:t>45,863</w:t>
            </w:r>
          </w:p>
        </w:tc>
        <w:tc>
          <w:tcPr>
            <w:tcW w:w="1395" w:type="dxa"/>
          </w:tcPr>
          <w:p w14:paraId="347170DF" w14:textId="77777777" w:rsidR="00E158BE" w:rsidRPr="00E158BE" w:rsidRDefault="00E158BE" w:rsidP="00E158BE">
            <w:pPr>
              <w:rPr>
                <w:lang w:val="en-US"/>
              </w:rPr>
            </w:pPr>
            <w:r w:rsidRPr="00E158BE">
              <w:rPr>
                <w:b/>
                <w:bCs/>
                <w:lang w:val="en-US"/>
              </w:rPr>
              <w:t>16%</w:t>
            </w:r>
          </w:p>
        </w:tc>
      </w:tr>
    </w:tbl>
    <w:p w14:paraId="54203486"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6293"/>
        <w:gridCol w:w="2778"/>
      </w:tblGrid>
      <w:tr w:rsidR="00E158BE" w:rsidRPr="00E158BE" w14:paraId="4F5FDE85" w14:textId="77777777" w:rsidTr="009E6EB3">
        <w:trPr>
          <w:cantSplit/>
          <w:trHeight w:val="406"/>
          <w:tblHeader/>
        </w:trPr>
        <w:tc>
          <w:tcPr>
            <w:tcW w:w="6293" w:type="dxa"/>
          </w:tcPr>
          <w:p w14:paraId="728BDECE" w14:textId="77777777" w:rsidR="00E158BE" w:rsidRPr="00E158BE" w:rsidRDefault="00E158BE" w:rsidP="00E158BE">
            <w:pPr>
              <w:rPr>
                <w:lang w:val="en-US"/>
              </w:rPr>
            </w:pPr>
            <w:r w:rsidRPr="00E158BE">
              <w:rPr>
                <w:b/>
                <w:bCs/>
                <w:lang w:val="en-US"/>
              </w:rPr>
              <w:t>Top 5 application types</w:t>
            </w:r>
          </w:p>
        </w:tc>
        <w:tc>
          <w:tcPr>
            <w:tcW w:w="2778" w:type="dxa"/>
          </w:tcPr>
          <w:p w14:paraId="7AEF74C7" w14:textId="77777777" w:rsidR="00E158BE" w:rsidRPr="00E158BE" w:rsidRDefault="00E158BE" w:rsidP="00E158BE">
            <w:pPr>
              <w:rPr>
                <w:lang w:val="en-US"/>
              </w:rPr>
            </w:pPr>
            <w:r w:rsidRPr="00E158BE">
              <w:rPr>
                <w:b/>
                <w:bCs/>
                <w:lang w:val="en-US"/>
              </w:rPr>
              <w:t>Number of applications</w:t>
            </w:r>
          </w:p>
        </w:tc>
      </w:tr>
      <w:tr w:rsidR="00E158BE" w:rsidRPr="00E158BE" w14:paraId="492F6D16" w14:textId="77777777" w:rsidTr="009E6EB3">
        <w:trPr>
          <w:cantSplit/>
          <w:trHeight w:val="406"/>
        </w:trPr>
        <w:tc>
          <w:tcPr>
            <w:tcW w:w="6293" w:type="dxa"/>
          </w:tcPr>
          <w:p w14:paraId="2BE86145" w14:textId="77777777" w:rsidR="00E158BE" w:rsidRPr="00E158BE" w:rsidRDefault="00E158BE" w:rsidP="00E158BE">
            <w:pPr>
              <w:rPr>
                <w:lang w:val="en-US"/>
              </w:rPr>
            </w:pPr>
            <w:r w:rsidRPr="00E158BE">
              <w:rPr>
                <w:lang w:val="en-US"/>
              </w:rPr>
              <w:t>Possession – rent arrears</w:t>
            </w:r>
          </w:p>
        </w:tc>
        <w:tc>
          <w:tcPr>
            <w:tcW w:w="2778" w:type="dxa"/>
          </w:tcPr>
          <w:p w14:paraId="0CE85C73" w14:textId="77777777" w:rsidR="00E158BE" w:rsidRPr="00E158BE" w:rsidRDefault="00E158BE" w:rsidP="00E158BE">
            <w:pPr>
              <w:rPr>
                <w:lang w:val="en-US"/>
              </w:rPr>
            </w:pPr>
            <w:r w:rsidRPr="00E158BE">
              <w:rPr>
                <w:b/>
                <w:bCs/>
                <w:lang w:val="en-US"/>
              </w:rPr>
              <w:t>13,291</w:t>
            </w:r>
          </w:p>
        </w:tc>
      </w:tr>
      <w:tr w:rsidR="00E158BE" w:rsidRPr="00E158BE" w14:paraId="16EA5C22" w14:textId="77777777" w:rsidTr="009E6EB3">
        <w:trPr>
          <w:cantSplit/>
          <w:trHeight w:val="360"/>
        </w:trPr>
        <w:tc>
          <w:tcPr>
            <w:tcW w:w="6293" w:type="dxa"/>
          </w:tcPr>
          <w:p w14:paraId="3B78BF82" w14:textId="77777777" w:rsidR="00E158BE" w:rsidRPr="00E158BE" w:rsidRDefault="00E158BE" w:rsidP="00E158BE">
            <w:pPr>
              <w:rPr>
                <w:lang w:val="en-US"/>
              </w:rPr>
            </w:pPr>
            <w:r w:rsidRPr="00E158BE">
              <w:rPr>
                <w:lang w:val="en-US"/>
              </w:rPr>
              <w:t>Urgent repairs</w:t>
            </w:r>
          </w:p>
        </w:tc>
        <w:tc>
          <w:tcPr>
            <w:tcW w:w="2778" w:type="dxa"/>
          </w:tcPr>
          <w:p w14:paraId="2257A1E4" w14:textId="77777777" w:rsidR="00E158BE" w:rsidRPr="00E158BE" w:rsidRDefault="00E158BE" w:rsidP="00E158BE">
            <w:pPr>
              <w:rPr>
                <w:lang w:val="en-US"/>
              </w:rPr>
            </w:pPr>
            <w:r w:rsidRPr="00E158BE">
              <w:rPr>
                <w:b/>
                <w:bCs/>
                <w:lang w:val="en-US"/>
              </w:rPr>
              <w:t>2,221</w:t>
            </w:r>
          </w:p>
        </w:tc>
      </w:tr>
      <w:tr w:rsidR="00E158BE" w:rsidRPr="00E158BE" w14:paraId="6DA7665A" w14:textId="77777777" w:rsidTr="009E6EB3">
        <w:trPr>
          <w:cantSplit/>
          <w:trHeight w:val="360"/>
        </w:trPr>
        <w:tc>
          <w:tcPr>
            <w:tcW w:w="6293" w:type="dxa"/>
          </w:tcPr>
          <w:p w14:paraId="37DD2F96" w14:textId="77777777" w:rsidR="00E158BE" w:rsidRPr="00E158BE" w:rsidRDefault="00E158BE" w:rsidP="00E158BE">
            <w:pPr>
              <w:rPr>
                <w:lang w:val="en-US"/>
              </w:rPr>
            </w:pPr>
            <w:r w:rsidRPr="00E158BE">
              <w:rPr>
                <w:lang w:val="en-US"/>
              </w:rPr>
              <w:t>To require the payment of compensation to any person</w:t>
            </w:r>
          </w:p>
        </w:tc>
        <w:tc>
          <w:tcPr>
            <w:tcW w:w="2778" w:type="dxa"/>
          </w:tcPr>
          <w:p w14:paraId="3B775FEA" w14:textId="77777777" w:rsidR="00E158BE" w:rsidRPr="00E158BE" w:rsidRDefault="00E158BE" w:rsidP="00E158BE">
            <w:pPr>
              <w:rPr>
                <w:lang w:val="en-US"/>
              </w:rPr>
            </w:pPr>
            <w:r w:rsidRPr="00E158BE">
              <w:rPr>
                <w:b/>
                <w:bCs/>
                <w:lang w:val="en-US"/>
              </w:rPr>
              <w:t>2,151</w:t>
            </w:r>
          </w:p>
        </w:tc>
      </w:tr>
      <w:tr w:rsidR="00E158BE" w:rsidRPr="00E158BE" w14:paraId="3455544E" w14:textId="77777777" w:rsidTr="009E6EB3">
        <w:trPr>
          <w:cantSplit/>
          <w:trHeight w:val="360"/>
        </w:trPr>
        <w:tc>
          <w:tcPr>
            <w:tcW w:w="6293" w:type="dxa"/>
          </w:tcPr>
          <w:p w14:paraId="4A0E7C70" w14:textId="77777777" w:rsidR="00E158BE" w:rsidRPr="00E158BE" w:rsidRDefault="00E158BE" w:rsidP="00E158BE">
            <w:pPr>
              <w:rPr>
                <w:lang w:val="en-US"/>
              </w:rPr>
            </w:pPr>
            <w:r w:rsidRPr="00E158BE">
              <w:rPr>
                <w:lang w:val="en-US"/>
              </w:rPr>
              <w:t xml:space="preserve">Possession – other </w:t>
            </w:r>
          </w:p>
        </w:tc>
        <w:tc>
          <w:tcPr>
            <w:tcW w:w="2778" w:type="dxa"/>
          </w:tcPr>
          <w:p w14:paraId="28C8A457" w14:textId="77777777" w:rsidR="00E158BE" w:rsidRPr="00E158BE" w:rsidRDefault="00E158BE" w:rsidP="00E158BE">
            <w:pPr>
              <w:rPr>
                <w:lang w:val="en-US"/>
              </w:rPr>
            </w:pPr>
            <w:r w:rsidRPr="00E158BE">
              <w:rPr>
                <w:b/>
                <w:bCs/>
                <w:lang w:val="en-US"/>
              </w:rPr>
              <w:t>1,689</w:t>
            </w:r>
          </w:p>
        </w:tc>
      </w:tr>
      <w:tr w:rsidR="00E158BE" w:rsidRPr="00E158BE" w14:paraId="6150B1BA" w14:textId="77777777" w:rsidTr="009E6EB3">
        <w:trPr>
          <w:cantSplit/>
          <w:trHeight w:val="360"/>
        </w:trPr>
        <w:tc>
          <w:tcPr>
            <w:tcW w:w="6293" w:type="dxa"/>
          </w:tcPr>
          <w:p w14:paraId="488FFEBD" w14:textId="77777777" w:rsidR="00E158BE" w:rsidRPr="00E158BE" w:rsidRDefault="00E158BE" w:rsidP="00E158BE">
            <w:pPr>
              <w:rPr>
                <w:lang w:val="en-US"/>
              </w:rPr>
            </w:pPr>
            <w:r w:rsidRPr="00E158BE">
              <w:rPr>
                <w:lang w:val="en-US"/>
              </w:rPr>
              <w:t>Possession – premises are being sold</w:t>
            </w:r>
          </w:p>
        </w:tc>
        <w:tc>
          <w:tcPr>
            <w:tcW w:w="2778" w:type="dxa"/>
          </w:tcPr>
          <w:p w14:paraId="572C80A9" w14:textId="77777777" w:rsidR="00E158BE" w:rsidRPr="00E158BE" w:rsidRDefault="00E158BE" w:rsidP="00E158BE">
            <w:pPr>
              <w:rPr>
                <w:lang w:val="en-US"/>
              </w:rPr>
            </w:pPr>
            <w:r w:rsidRPr="00E158BE">
              <w:rPr>
                <w:b/>
                <w:bCs/>
                <w:lang w:val="en-US"/>
              </w:rPr>
              <w:t>1,044</w:t>
            </w:r>
          </w:p>
        </w:tc>
      </w:tr>
    </w:tbl>
    <w:p w14:paraId="1256AE6D" w14:textId="77777777" w:rsidR="00E158BE" w:rsidRPr="00E158BE" w:rsidRDefault="00E158BE" w:rsidP="00E158BE">
      <w:pPr>
        <w:rPr>
          <w:lang w:val="en-US"/>
        </w:rPr>
      </w:pPr>
    </w:p>
    <w:tbl>
      <w:tblPr>
        <w:tblStyle w:val="TableGrid"/>
        <w:tblW w:w="0" w:type="auto"/>
        <w:tblLayout w:type="fixed"/>
        <w:tblLook w:val="0020" w:firstRow="1" w:lastRow="0" w:firstColumn="0" w:lastColumn="0" w:noHBand="0" w:noVBand="0"/>
      </w:tblPr>
      <w:tblGrid>
        <w:gridCol w:w="2868"/>
        <w:gridCol w:w="1138"/>
        <w:gridCol w:w="1137"/>
        <w:gridCol w:w="1138"/>
        <w:gridCol w:w="1395"/>
        <w:gridCol w:w="1395"/>
      </w:tblGrid>
      <w:tr w:rsidR="00E158BE" w:rsidRPr="00E158BE" w14:paraId="39D787DB" w14:textId="77777777" w:rsidTr="009E6EB3">
        <w:trPr>
          <w:cantSplit/>
          <w:trHeight w:val="406"/>
          <w:tblHeader/>
        </w:trPr>
        <w:tc>
          <w:tcPr>
            <w:tcW w:w="2868" w:type="dxa"/>
          </w:tcPr>
          <w:p w14:paraId="226E4A04" w14:textId="77777777" w:rsidR="00E158BE" w:rsidRPr="00E158BE" w:rsidRDefault="00E158BE" w:rsidP="00E158BE">
            <w:pPr>
              <w:rPr>
                <w:lang w:val="en-US"/>
              </w:rPr>
            </w:pPr>
            <w:r w:rsidRPr="00E158BE">
              <w:rPr>
                <w:b/>
                <w:bCs/>
                <w:lang w:val="en-US"/>
              </w:rPr>
              <w:t>Applications by applicant type</w:t>
            </w:r>
          </w:p>
        </w:tc>
        <w:tc>
          <w:tcPr>
            <w:tcW w:w="1138" w:type="dxa"/>
          </w:tcPr>
          <w:p w14:paraId="7C1A3AB0" w14:textId="77777777" w:rsidR="00E158BE" w:rsidRPr="00E158BE" w:rsidRDefault="00E158BE" w:rsidP="00E158BE">
            <w:pPr>
              <w:rPr>
                <w:lang w:val="en-US"/>
              </w:rPr>
            </w:pPr>
            <w:r w:rsidRPr="00E158BE">
              <w:rPr>
                <w:b/>
                <w:bCs/>
                <w:lang w:val="en-US"/>
              </w:rPr>
              <w:t>2019/20</w:t>
            </w:r>
          </w:p>
        </w:tc>
        <w:tc>
          <w:tcPr>
            <w:tcW w:w="1137" w:type="dxa"/>
          </w:tcPr>
          <w:p w14:paraId="154A7DD5" w14:textId="77777777" w:rsidR="00E158BE" w:rsidRPr="00E158BE" w:rsidRDefault="00E158BE" w:rsidP="00E158BE">
            <w:pPr>
              <w:rPr>
                <w:lang w:val="en-US"/>
              </w:rPr>
            </w:pPr>
            <w:r w:rsidRPr="00E158BE">
              <w:rPr>
                <w:b/>
                <w:bCs/>
                <w:lang w:val="en-US"/>
              </w:rPr>
              <w:t>2020/21</w:t>
            </w:r>
          </w:p>
        </w:tc>
        <w:tc>
          <w:tcPr>
            <w:tcW w:w="1138" w:type="dxa"/>
          </w:tcPr>
          <w:p w14:paraId="65CA0CA6" w14:textId="77777777" w:rsidR="00E158BE" w:rsidRPr="00E158BE" w:rsidRDefault="00E158BE" w:rsidP="00E158BE">
            <w:pPr>
              <w:rPr>
                <w:lang w:val="en-US"/>
              </w:rPr>
            </w:pPr>
            <w:r w:rsidRPr="00E158BE">
              <w:rPr>
                <w:b/>
                <w:bCs/>
                <w:lang w:val="en-US"/>
              </w:rPr>
              <w:t>2021/22</w:t>
            </w:r>
          </w:p>
        </w:tc>
        <w:tc>
          <w:tcPr>
            <w:tcW w:w="1395" w:type="dxa"/>
          </w:tcPr>
          <w:p w14:paraId="135425F5" w14:textId="77777777" w:rsidR="00E158BE" w:rsidRPr="00E158BE" w:rsidRDefault="00E158BE" w:rsidP="00E158BE">
            <w:pPr>
              <w:rPr>
                <w:lang w:val="en-US"/>
              </w:rPr>
            </w:pPr>
            <w:r w:rsidRPr="00E158BE">
              <w:rPr>
                <w:b/>
                <w:bCs/>
                <w:lang w:val="en-US"/>
              </w:rPr>
              <w:t>2022/23</w:t>
            </w:r>
          </w:p>
        </w:tc>
        <w:tc>
          <w:tcPr>
            <w:tcW w:w="1395" w:type="dxa"/>
          </w:tcPr>
          <w:p w14:paraId="1E40DFD4" w14:textId="77777777" w:rsidR="00E158BE" w:rsidRPr="00E158BE" w:rsidRDefault="00E158BE" w:rsidP="00E158BE">
            <w:pPr>
              <w:rPr>
                <w:lang w:val="en-US"/>
              </w:rPr>
            </w:pPr>
            <w:r w:rsidRPr="00E158BE">
              <w:rPr>
                <w:b/>
                <w:bCs/>
                <w:lang w:val="en-US"/>
              </w:rPr>
              <w:t>Variance</w:t>
            </w:r>
          </w:p>
        </w:tc>
      </w:tr>
      <w:tr w:rsidR="00E158BE" w:rsidRPr="00E158BE" w14:paraId="2444A17D" w14:textId="77777777" w:rsidTr="009E6EB3">
        <w:trPr>
          <w:cantSplit/>
          <w:trHeight w:val="406"/>
        </w:trPr>
        <w:tc>
          <w:tcPr>
            <w:tcW w:w="2868" w:type="dxa"/>
          </w:tcPr>
          <w:p w14:paraId="1C83AD1C" w14:textId="77777777" w:rsidR="00E158BE" w:rsidRPr="00E158BE" w:rsidRDefault="00E158BE" w:rsidP="00E158BE">
            <w:pPr>
              <w:rPr>
                <w:lang w:val="en-US"/>
              </w:rPr>
            </w:pPr>
            <w:r w:rsidRPr="00E158BE">
              <w:rPr>
                <w:lang w:val="en-US"/>
              </w:rPr>
              <w:t>Homes Victoria (Director of Housing)</w:t>
            </w:r>
          </w:p>
        </w:tc>
        <w:tc>
          <w:tcPr>
            <w:tcW w:w="1138" w:type="dxa"/>
          </w:tcPr>
          <w:p w14:paraId="0294C8C4" w14:textId="77777777" w:rsidR="00E158BE" w:rsidRPr="00E158BE" w:rsidRDefault="00E158BE" w:rsidP="00E158BE">
            <w:pPr>
              <w:rPr>
                <w:lang w:val="en-US"/>
              </w:rPr>
            </w:pPr>
            <w:r w:rsidRPr="00E158BE">
              <w:rPr>
                <w:lang w:val="en-US"/>
              </w:rPr>
              <w:t>6,619</w:t>
            </w:r>
          </w:p>
        </w:tc>
        <w:tc>
          <w:tcPr>
            <w:tcW w:w="1137" w:type="dxa"/>
          </w:tcPr>
          <w:p w14:paraId="20E6C685" w14:textId="77777777" w:rsidR="00E158BE" w:rsidRPr="00E158BE" w:rsidRDefault="00E158BE" w:rsidP="00E158BE">
            <w:pPr>
              <w:rPr>
                <w:lang w:val="en-US"/>
              </w:rPr>
            </w:pPr>
            <w:r w:rsidRPr="00E158BE">
              <w:rPr>
                <w:lang w:val="en-US"/>
              </w:rPr>
              <w:t>1,462</w:t>
            </w:r>
          </w:p>
        </w:tc>
        <w:tc>
          <w:tcPr>
            <w:tcW w:w="1138" w:type="dxa"/>
          </w:tcPr>
          <w:p w14:paraId="505AA273" w14:textId="77777777" w:rsidR="00E158BE" w:rsidRPr="00E158BE" w:rsidRDefault="00E158BE" w:rsidP="00E158BE">
            <w:pPr>
              <w:rPr>
                <w:lang w:val="en-US"/>
              </w:rPr>
            </w:pPr>
            <w:r w:rsidRPr="00E158BE">
              <w:rPr>
                <w:lang w:val="en-US"/>
              </w:rPr>
              <w:t>2,724</w:t>
            </w:r>
          </w:p>
        </w:tc>
        <w:tc>
          <w:tcPr>
            <w:tcW w:w="1395" w:type="dxa"/>
          </w:tcPr>
          <w:p w14:paraId="40170738" w14:textId="77777777" w:rsidR="00E158BE" w:rsidRPr="00E158BE" w:rsidRDefault="00E158BE" w:rsidP="00E158BE">
            <w:pPr>
              <w:rPr>
                <w:lang w:val="en-US"/>
              </w:rPr>
            </w:pPr>
            <w:r w:rsidRPr="00E158BE">
              <w:rPr>
                <w:lang w:val="en-US"/>
              </w:rPr>
              <w:t>4,310</w:t>
            </w:r>
          </w:p>
        </w:tc>
        <w:tc>
          <w:tcPr>
            <w:tcW w:w="1395" w:type="dxa"/>
          </w:tcPr>
          <w:p w14:paraId="4E7CC955" w14:textId="77777777" w:rsidR="00E158BE" w:rsidRPr="00E158BE" w:rsidRDefault="00E158BE" w:rsidP="00E158BE">
            <w:pPr>
              <w:rPr>
                <w:lang w:val="en-US"/>
              </w:rPr>
            </w:pPr>
            <w:r w:rsidRPr="00E158BE">
              <w:rPr>
                <w:b/>
                <w:bCs/>
                <w:lang w:val="en-US"/>
              </w:rPr>
              <w:t>58%</w:t>
            </w:r>
          </w:p>
        </w:tc>
      </w:tr>
      <w:tr w:rsidR="00E158BE" w:rsidRPr="00E158BE" w14:paraId="74976D50" w14:textId="77777777" w:rsidTr="009E6EB3">
        <w:trPr>
          <w:cantSplit/>
          <w:trHeight w:val="360"/>
        </w:trPr>
        <w:tc>
          <w:tcPr>
            <w:tcW w:w="2868" w:type="dxa"/>
          </w:tcPr>
          <w:p w14:paraId="77F4098E" w14:textId="77777777" w:rsidR="00E158BE" w:rsidRPr="00E158BE" w:rsidRDefault="00E158BE" w:rsidP="00E158BE">
            <w:pPr>
              <w:rPr>
                <w:lang w:val="en-US"/>
              </w:rPr>
            </w:pPr>
            <w:r w:rsidRPr="00E158BE">
              <w:rPr>
                <w:lang w:val="en-US"/>
              </w:rPr>
              <w:t>Residential rental provider</w:t>
            </w:r>
          </w:p>
        </w:tc>
        <w:tc>
          <w:tcPr>
            <w:tcW w:w="1138" w:type="dxa"/>
          </w:tcPr>
          <w:p w14:paraId="681F81EC" w14:textId="77777777" w:rsidR="00E158BE" w:rsidRPr="00E158BE" w:rsidRDefault="00E158BE" w:rsidP="00E158BE">
            <w:pPr>
              <w:rPr>
                <w:lang w:val="en-US"/>
              </w:rPr>
            </w:pPr>
            <w:r w:rsidRPr="00E158BE">
              <w:rPr>
                <w:lang w:val="en-US"/>
              </w:rPr>
              <w:t>30,296</w:t>
            </w:r>
          </w:p>
        </w:tc>
        <w:tc>
          <w:tcPr>
            <w:tcW w:w="1137" w:type="dxa"/>
          </w:tcPr>
          <w:p w14:paraId="1BC825F6" w14:textId="77777777" w:rsidR="00E158BE" w:rsidRPr="00E158BE" w:rsidRDefault="00E158BE" w:rsidP="00E158BE">
            <w:pPr>
              <w:rPr>
                <w:lang w:val="en-US"/>
              </w:rPr>
            </w:pPr>
            <w:r w:rsidRPr="00E158BE">
              <w:rPr>
                <w:lang w:val="en-US"/>
              </w:rPr>
              <w:t>31,626</w:t>
            </w:r>
          </w:p>
        </w:tc>
        <w:tc>
          <w:tcPr>
            <w:tcW w:w="1138" w:type="dxa"/>
          </w:tcPr>
          <w:p w14:paraId="6864FF12" w14:textId="77777777" w:rsidR="00E158BE" w:rsidRPr="00E158BE" w:rsidRDefault="00E158BE" w:rsidP="00E158BE">
            <w:pPr>
              <w:rPr>
                <w:lang w:val="en-US"/>
              </w:rPr>
            </w:pPr>
            <w:r w:rsidRPr="00E158BE">
              <w:rPr>
                <w:lang w:val="en-US"/>
              </w:rPr>
              <w:t>25,533</w:t>
            </w:r>
          </w:p>
        </w:tc>
        <w:tc>
          <w:tcPr>
            <w:tcW w:w="1395" w:type="dxa"/>
          </w:tcPr>
          <w:p w14:paraId="059A31EE" w14:textId="77777777" w:rsidR="00E158BE" w:rsidRPr="00E158BE" w:rsidRDefault="00E158BE" w:rsidP="00E158BE">
            <w:pPr>
              <w:rPr>
                <w:lang w:val="en-US"/>
              </w:rPr>
            </w:pPr>
            <w:r w:rsidRPr="00E158BE">
              <w:rPr>
                <w:lang w:val="en-US"/>
              </w:rPr>
              <w:t>28,471</w:t>
            </w:r>
          </w:p>
        </w:tc>
        <w:tc>
          <w:tcPr>
            <w:tcW w:w="1395" w:type="dxa"/>
          </w:tcPr>
          <w:p w14:paraId="077A2984" w14:textId="77777777" w:rsidR="00E158BE" w:rsidRPr="00E158BE" w:rsidRDefault="00E158BE" w:rsidP="00E158BE">
            <w:pPr>
              <w:rPr>
                <w:lang w:val="en-US"/>
              </w:rPr>
            </w:pPr>
            <w:r w:rsidRPr="00E158BE">
              <w:rPr>
                <w:b/>
                <w:bCs/>
                <w:lang w:val="en-US"/>
              </w:rPr>
              <w:t>12%</w:t>
            </w:r>
          </w:p>
        </w:tc>
      </w:tr>
      <w:tr w:rsidR="00E158BE" w:rsidRPr="00E158BE" w14:paraId="7C129462" w14:textId="77777777" w:rsidTr="009E6EB3">
        <w:trPr>
          <w:cantSplit/>
          <w:trHeight w:val="406"/>
        </w:trPr>
        <w:tc>
          <w:tcPr>
            <w:tcW w:w="2868" w:type="dxa"/>
          </w:tcPr>
          <w:p w14:paraId="70499763" w14:textId="77777777" w:rsidR="00E158BE" w:rsidRPr="00E158BE" w:rsidRDefault="00E158BE" w:rsidP="00E158BE">
            <w:pPr>
              <w:rPr>
                <w:lang w:val="en-US"/>
              </w:rPr>
            </w:pPr>
            <w:r w:rsidRPr="00E158BE">
              <w:rPr>
                <w:lang w:val="en-US"/>
              </w:rPr>
              <w:t>Private rental provider</w:t>
            </w:r>
          </w:p>
        </w:tc>
        <w:tc>
          <w:tcPr>
            <w:tcW w:w="1138" w:type="dxa"/>
          </w:tcPr>
          <w:p w14:paraId="52419E96" w14:textId="77777777" w:rsidR="00E158BE" w:rsidRPr="00E158BE" w:rsidRDefault="00E158BE" w:rsidP="00E158BE">
            <w:pPr>
              <w:rPr>
                <w:lang w:val="en-US"/>
              </w:rPr>
            </w:pPr>
            <w:r w:rsidRPr="00E158BE">
              <w:rPr>
                <w:lang w:val="en-US"/>
              </w:rPr>
              <w:t>3,957</w:t>
            </w:r>
          </w:p>
        </w:tc>
        <w:tc>
          <w:tcPr>
            <w:tcW w:w="1137" w:type="dxa"/>
          </w:tcPr>
          <w:p w14:paraId="3A6DB071" w14:textId="77777777" w:rsidR="00E158BE" w:rsidRPr="00E158BE" w:rsidRDefault="00E158BE" w:rsidP="00E158BE">
            <w:pPr>
              <w:rPr>
                <w:lang w:val="en-US"/>
              </w:rPr>
            </w:pPr>
            <w:r w:rsidRPr="00E158BE">
              <w:rPr>
                <w:lang w:val="en-US"/>
              </w:rPr>
              <w:t>3,981</w:t>
            </w:r>
          </w:p>
        </w:tc>
        <w:tc>
          <w:tcPr>
            <w:tcW w:w="1138" w:type="dxa"/>
          </w:tcPr>
          <w:p w14:paraId="1D16B1A0" w14:textId="77777777" w:rsidR="00E158BE" w:rsidRPr="00E158BE" w:rsidRDefault="00E158BE" w:rsidP="00E158BE">
            <w:pPr>
              <w:rPr>
                <w:lang w:val="en-US"/>
              </w:rPr>
            </w:pPr>
            <w:r w:rsidRPr="00E158BE">
              <w:rPr>
                <w:lang w:val="en-US"/>
              </w:rPr>
              <w:t>3,402</w:t>
            </w:r>
          </w:p>
        </w:tc>
        <w:tc>
          <w:tcPr>
            <w:tcW w:w="1395" w:type="dxa"/>
          </w:tcPr>
          <w:p w14:paraId="0AA9010C" w14:textId="77777777" w:rsidR="00E158BE" w:rsidRPr="00E158BE" w:rsidRDefault="00E158BE" w:rsidP="00E158BE">
            <w:pPr>
              <w:rPr>
                <w:lang w:val="en-US"/>
              </w:rPr>
            </w:pPr>
            <w:r w:rsidRPr="00E158BE">
              <w:rPr>
                <w:lang w:val="en-US"/>
              </w:rPr>
              <w:t>4,251</w:t>
            </w:r>
          </w:p>
        </w:tc>
        <w:tc>
          <w:tcPr>
            <w:tcW w:w="1395" w:type="dxa"/>
          </w:tcPr>
          <w:p w14:paraId="1099EC80" w14:textId="77777777" w:rsidR="00E158BE" w:rsidRPr="00E158BE" w:rsidRDefault="00E158BE" w:rsidP="00E158BE">
            <w:pPr>
              <w:rPr>
                <w:lang w:val="en-US"/>
              </w:rPr>
            </w:pPr>
            <w:r w:rsidRPr="00E158BE">
              <w:rPr>
                <w:b/>
                <w:bCs/>
                <w:lang w:val="en-US"/>
              </w:rPr>
              <w:t>25%</w:t>
            </w:r>
          </w:p>
        </w:tc>
      </w:tr>
      <w:tr w:rsidR="00E158BE" w:rsidRPr="00E158BE" w14:paraId="5CCE2FF0" w14:textId="77777777" w:rsidTr="009E6EB3">
        <w:trPr>
          <w:cantSplit/>
          <w:trHeight w:val="360"/>
        </w:trPr>
        <w:tc>
          <w:tcPr>
            <w:tcW w:w="2868" w:type="dxa"/>
          </w:tcPr>
          <w:p w14:paraId="6FD3620B" w14:textId="77777777" w:rsidR="00E158BE" w:rsidRPr="00E158BE" w:rsidRDefault="00E158BE" w:rsidP="00E158BE">
            <w:pPr>
              <w:rPr>
                <w:lang w:val="en-US"/>
              </w:rPr>
            </w:pPr>
            <w:r w:rsidRPr="00E158BE">
              <w:rPr>
                <w:lang w:val="en-US"/>
              </w:rPr>
              <w:t>Renter</w:t>
            </w:r>
          </w:p>
        </w:tc>
        <w:tc>
          <w:tcPr>
            <w:tcW w:w="1138" w:type="dxa"/>
          </w:tcPr>
          <w:p w14:paraId="1B65364F" w14:textId="77777777" w:rsidR="00E158BE" w:rsidRPr="00E158BE" w:rsidRDefault="00E158BE" w:rsidP="00E158BE">
            <w:pPr>
              <w:rPr>
                <w:lang w:val="en-US"/>
              </w:rPr>
            </w:pPr>
            <w:r w:rsidRPr="00E158BE">
              <w:rPr>
                <w:lang w:val="en-US"/>
              </w:rPr>
              <w:t>6,986</w:t>
            </w:r>
          </w:p>
        </w:tc>
        <w:tc>
          <w:tcPr>
            <w:tcW w:w="1137" w:type="dxa"/>
          </w:tcPr>
          <w:p w14:paraId="14E14759" w14:textId="77777777" w:rsidR="00E158BE" w:rsidRPr="00E158BE" w:rsidRDefault="00E158BE" w:rsidP="00E158BE">
            <w:pPr>
              <w:rPr>
                <w:lang w:val="en-US"/>
              </w:rPr>
            </w:pPr>
            <w:r w:rsidRPr="00E158BE">
              <w:rPr>
                <w:lang w:val="en-US"/>
              </w:rPr>
              <w:t>6,936</w:t>
            </w:r>
          </w:p>
        </w:tc>
        <w:tc>
          <w:tcPr>
            <w:tcW w:w="1138" w:type="dxa"/>
          </w:tcPr>
          <w:p w14:paraId="217AE239" w14:textId="77777777" w:rsidR="00E158BE" w:rsidRPr="00E158BE" w:rsidRDefault="00E158BE" w:rsidP="00E158BE">
            <w:pPr>
              <w:rPr>
                <w:lang w:val="en-US"/>
              </w:rPr>
            </w:pPr>
            <w:r w:rsidRPr="00E158BE">
              <w:rPr>
                <w:lang w:val="en-US"/>
              </w:rPr>
              <w:t>6,835</w:t>
            </w:r>
          </w:p>
        </w:tc>
        <w:tc>
          <w:tcPr>
            <w:tcW w:w="1395" w:type="dxa"/>
          </w:tcPr>
          <w:p w14:paraId="024563BA" w14:textId="77777777" w:rsidR="00E158BE" w:rsidRPr="00E158BE" w:rsidRDefault="00E158BE" w:rsidP="00E158BE">
            <w:pPr>
              <w:rPr>
                <w:lang w:val="en-US"/>
              </w:rPr>
            </w:pPr>
            <w:r w:rsidRPr="00E158BE">
              <w:rPr>
                <w:lang w:val="en-US"/>
              </w:rPr>
              <w:t>7,510</w:t>
            </w:r>
          </w:p>
        </w:tc>
        <w:tc>
          <w:tcPr>
            <w:tcW w:w="1395" w:type="dxa"/>
          </w:tcPr>
          <w:p w14:paraId="3B0F80D5" w14:textId="77777777" w:rsidR="00E158BE" w:rsidRPr="00E158BE" w:rsidRDefault="00E158BE" w:rsidP="00E158BE">
            <w:pPr>
              <w:rPr>
                <w:lang w:val="en-US"/>
              </w:rPr>
            </w:pPr>
            <w:r w:rsidRPr="00E158BE">
              <w:rPr>
                <w:b/>
                <w:bCs/>
                <w:lang w:val="en-US"/>
              </w:rPr>
              <w:t>10%</w:t>
            </w:r>
          </w:p>
        </w:tc>
      </w:tr>
      <w:tr w:rsidR="00E158BE" w:rsidRPr="00E158BE" w14:paraId="06B99C22" w14:textId="77777777" w:rsidTr="009E6EB3">
        <w:trPr>
          <w:cantSplit/>
          <w:trHeight w:val="360"/>
        </w:trPr>
        <w:tc>
          <w:tcPr>
            <w:tcW w:w="2868" w:type="dxa"/>
          </w:tcPr>
          <w:p w14:paraId="6D1202BF" w14:textId="77777777" w:rsidR="00E158BE" w:rsidRPr="00E158BE" w:rsidRDefault="00E158BE" w:rsidP="00E158BE">
            <w:pPr>
              <w:rPr>
                <w:lang w:val="en-US"/>
              </w:rPr>
            </w:pPr>
            <w:r w:rsidRPr="00E158BE">
              <w:rPr>
                <w:lang w:val="en-US"/>
              </w:rPr>
              <w:lastRenderedPageBreak/>
              <w:t>Others</w:t>
            </w:r>
          </w:p>
        </w:tc>
        <w:tc>
          <w:tcPr>
            <w:tcW w:w="1138" w:type="dxa"/>
          </w:tcPr>
          <w:p w14:paraId="67003D30" w14:textId="77777777" w:rsidR="00E158BE" w:rsidRPr="00E158BE" w:rsidRDefault="00E158BE" w:rsidP="00E158BE">
            <w:pPr>
              <w:rPr>
                <w:lang w:val="en-US"/>
              </w:rPr>
            </w:pPr>
            <w:r w:rsidRPr="00E158BE">
              <w:rPr>
                <w:lang w:val="en-US"/>
              </w:rPr>
              <w:t>1,164</w:t>
            </w:r>
          </w:p>
        </w:tc>
        <w:tc>
          <w:tcPr>
            <w:tcW w:w="1137" w:type="dxa"/>
          </w:tcPr>
          <w:p w14:paraId="0F38588C" w14:textId="77777777" w:rsidR="00E158BE" w:rsidRPr="00E158BE" w:rsidRDefault="00E158BE" w:rsidP="00E158BE">
            <w:pPr>
              <w:rPr>
                <w:lang w:val="en-US"/>
              </w:rPr>
            </w:pPr>
            <w:r w:rsidRPr="00E158BE">
              <w:rPr>
                <w:lang w:val="en-US"/>
              </w:rPr>
              <w:t>680</w:t>
            </w:r>
          </w:p>
        </w:tc>
        <w:tc>
          <w:tcPr>
            <w:tcW w:w="1138" w:type="dxa"/>
          </w:tcPr>
          <w:p w14:paraId="7FA99ADE" w14:textId="77777777" w:rsidR="00E158BE" w:rsidRPr="00E158BE" w:rsidRDefault="00E158BE" w:rsidP="00E158BE">
            <w:pPr>
              <w:rPr>
                <w:lang w:val="en-US"/>
              </w:rPr>
            </w:pPr>
            <w:r w:rsidRPr="00E158BE">
              <w:rPr>
                <w:lang w:val="en-US"/>
              </w:rPr>
              <w:t>1,093</w:t>
            </w:r>
          </w:p>
        </w:tc>
        <w:tc>
          <w:tcPr>
            <w:tcW w:w="1395" w:type="dxa"/>
          </w:tcPr>
          <w:p w14:paraId="28A736B4" w14:textId="77777777" w:rsidR="00E158BE" w:rsidRPr="00E158BE" w:rsidRDefault="00E158BE" w:rsidP="00E158BE">
            <w:pPr>
              <w:rPr>
                <w:lang w:val="en-US"/>
              </w:rPr>
            </w:pPr>
            <w:r w:rsidRPr="00E158BE">
              <w:rPr>
                <w:lang w:val="en-US"/>
              </w:rPr>
              <w:t>1,321</w:t>
            </w:r>
          </w:p>
        </w:tc>
        <w:tc>
          <w:tcPr>
            <w:tcW w:w="1395" w:type="dxa"/>
          </w:tcPr>
          <w:p w14:paraId="31EA5B34" w14:textId="77777777" w:rsidR="00E158BE" w:rsidRPr="00E158BE" w:rsidRDefault="00E158BE" w:rsidP="00E158BE">
            <w:pPr>
              <w:rPr>
                <w:lang w:val="en-US"/>
              </w:rPr>
            </w:pPr>
            <w:r w:rsidRPr="00E158BE">
              <w:rPr>
                <w:b/>
                <w:bCs/>
                <w:lang w:val="en-US"/>
              </w:rPr>
              <w:t>21%</w:t>
            </w:r>
          </w:p>
        </w:tc>
      </w:tr>
      <w:tr w:rsidR="00E158BE" w:rsidRPr="00E158BE" w14:paraId="29D8D9F8" w14:textId="77777777" w:rsidTr="009E6EB3">
        <w:trPr>
          <w:cantSplit/>
          <w:trHeight w:val="360"/>
        </w:trPr>
        <w:tc>
          <w:tcPr>
            <w:tcW w:w="2868" w:type="dxa"/>
          </w:tcPr>
          <w:p w14:paraId="19A76759" w14:textId="77777777" w:rsidR="00E158BE" w:rsidRPr="00E158BE" w:rsidRDefault="00E158BE" w:rsidP="00E158BE">
            <w:pPr>
              <w:rPr>
                <w:lang w:val="en-US"/>
              </w:rPr>
            </w:pPr>
            <w:r w:rsidRPr="00E158BE">
              <w:rPr>
                <w:b/>
                <w:bCs/>
                <w:lang w:val="en-US"/>
              </w:rPr>
              <w:t>Total</w:t>
            </w:r>
          </w:p>
        </w:tc>
        <w:tc>
          <w:tcPr>
            <w:tcW w:w="1138" w:type="dxa"/>
          </w:tcPr>
          <w:p w14:paraId="46346E24" w14:textId="77777777" w:rsidR="00E158BE" w:rsidRPr="00E158BE" w:rsidRDefault="00E158BE" w:rsidP="00E158BE">
            <w:pPr>
              <w:rPr>
                <w:lang w:val="en-US"/>
              </w:rPr>
            </w:pPr>
            <w:r w:rsidRPr="00E158BE">
              <w:rPr>
                <w:b/>
                <w:bCs/>
                <w:lang w:val="en-US"/>
              </w:rPr>
              <w:t>49,022</w:t>
            </w:r>
          </w:p>
        </w:tc>
        <w:tc>
          <w:tcPr>
            <w:tcW w:w="1137" w:type="dxa"/>
          </w:tcPr>
          <w:p w14:paraId="64722661" w14:textId="77777777" w:rsidR="00E158BE" w:rsidRPr="00E158BE" w:rsidRDefault="00E158BE" w:rsidP="00E158BE">
            <w:pPr>
              <w:rPr>
                <w:lang w:val="en-US"/>
              </w:rPr>
            </w:pPr>
            <w:r w:rsidRPr="00E158BE">
              <w:rPr>
                <w:b/>
                <w:bCs/>
                <w:lang w:val="en-US"/>
              </w:rPr>
              <w:t>44,685</w:t>
            </w:r>
          </w:p>
        </w:tc>
        <w:tc>
          <w:tcPr>
            <w:tcW w:w="1138" w:type="dxa"/>
          </w:tcPr>
          <w:p w14:paraId="0A374623" w14:textId="77777777" w:rsidR="00E158BE" w:rsidRPr="00E158BE" w:rsidRDefault="00E158BE" w:rsidP="00E158BE">
            <w:pPr>
              <w:rPr>
                <w:lang w:val="en-US"/>
              </w:rPr>
            </w:pPr>
            <w:r w:rsidRPr="00E158BE">
              <w:rPr>
                <w:b/>
                <w:bCs/>
                <w:lang w:val="en-US"/>
              </w:rPr>
              <w:t>39,587</w:t>
            </w:r>
          </w:p>
        </w:tc>
        <w:tc>
          <w:tcPr>
            <w:tcW w:w="1395" w:type="dxa"/>
          </w:tcPr>
          <w:p w14:paraId="058A599A" w14:textId="77777777" w:rsidR="00E158BE" w:rsidRPr="00E158BE" w:rsidRDefault="00E158BE" w:rsidP="00E158BE">
            <w:pPr>
              <w:rPr>
                <w:lang w:val="en-US"/>
              </w:rPr>
            </w:pPr>
            <w:r w:rsidRPr="00E158BE">
              <w:rPr>
                <w:b/>
                <w:bCs/>
                <w:lang w:val="en-US"/>
              </w:rPr>
              <w:t>45,863</w:t>
            </w:r>
          </w:p>
        </w:tc>
        <w:tc>
          <w:tcPr>
            <w:tcW w:w="1395" w:type="dxa"/>
          </w:tcPr>
          <w:p w14:paraId="279C14DB" w14:textId="77777777" w:rsidR="00E158BE" w:rsidRPr="00E158BE" w:rsidRDefault="00E158BE" w:rsidP="00E158BE">
            <w:pPr>
              <w:rPr>
                <w:lang w:val="en-US"/>
              </w:rPr>
            </w:pPr>
            <w:r w:rsidRPr="00E158BE">
              <w:rPr>
                <w:b/>
                <w:bCs/>
                <w:lang w:val="en-US"/>
              </w:rPr>
              <w:t>16%</w:t>
            </w:r>
          </w:p>
        </w:tc>
      </w:tr>
    </w:tbl>
    <w:p w14:paraId="4256853B" w14:textId="77777777" w:rsidR="00E158BE" w:rsidRPr="00E158BE" w:rsidRDefault="00E158BE" w:rsidP="009E6EB3">
      <w:pPr>
        <w:pStyle w:val="Heading3"/>
        <w:rPr>
          <w:lang w:val="en-US"/>
        </w:rPr>
      </w:pPr>
      <w:bookmarkStart w:id="27" w:name="_Ref145664048"/>
      <w:r w:rsidRPr="00E158BE">
        <w:rPr>
          <w:lang w:val="en-US"/>
        </w:rPr>
        <w:t>Alternative dispute resolution (ADR)</w:t>
      </w:r>
      <w:bookmarkEnd w:id="27"/>
    </w:p>
    <w:p w14:paraId="0C41FEAE" w14:textId="77777777" w:rsidR="00E158BE" w:rsidRPr="00E158BE" w:rsidRDefault="00E158BE" w:rsidP="009E6EB3">
      <w:pPr>
        <w:pStyle w:val="Heading4"/>
        <w:rPr>
          <w:lang w:val="en-US"/>
        </w:rPr>
      </w:pPr>
      <w:r w:rsidRPr="00E158BE">
        <w:rPr>
          <w:lang w:val="en-US"/>
        </w:rPr>
        <w:t xml:space="preserve">Conducted compulsory conference or </w:t>
      </w:r>
      <w:proofErr w:type="gramStart"/>
      <w:r w:rsidRPr="00E158BE">
        <w:rPr>
          <w:lang w:val="en-US"/>
        </w:rPr>
        <w:t>mediation</w:t>
      </w:r>
      <w:proofErr w:type="gramEnd"/>
    </w:p>
    <w:tbl>
      <w:tblPr>
        <w:tblStyle w:val="TableGrid"/>
        <w:tblW w:w="0" w:type="auto"/>
        <w:tblLayout w:type="fixed"/>
        <w:tblLook w:val="0020" w:firstRow="1" w:lastRow="0" w:firstColumn="0" w:lastColumn="0" w:noHBand="0" w:noVBand="0"/>
      </w:tblPr>
      <w:tblGrid>
        <w:gridCol w:w="2891"/>
        <w:gridCol w:w="2059"/>
        <w:gridCol w:w="2058"/>
        <w:gridCol w:w="2059"/>
      </w:tblGrid>
      <w:tr w:rsidR="00E158BE" w:rsidRPr="00E158BE" w14:paraId="6E8AEC4C" w14:textId="77777777" w:rsidTr="009E6EB3">
        <w:trPr>
          <w:cantSplit/>
          <w:trHeight w:val="60"/>
          <w:tblHeader/>
        </w:trPr>
        <w:tc>
          <w:tcPr>
            <w:tcW w:w="2891" w:type="dxa"/>
          </w:tcPr>
          <w:p w14:paraId="5AD40F4F" w14:textId="77777777" w:rsidR="00E158BE" w:rsidRPr="00E158BE" w:rsidRDefault="00E158BE" w:rsidP="00E158BE">
            <w:pPr>
              <w:rPr>
                <w:lang w:val="en-US"/>
              </w:rPr>
            </w:pPr>
            <w:r w:rsidRPr="00E158BE">
              <w:rPr>
                <w:b/>
                <w:bCs/>
                <w:lang w:val="en-US"/>
              </w:rPr>
              <w:t>ADR type</w:t>
            </w:r>
          </w:p>
        </w:tc>
        <w:tc>
          <w:tcPr>
            <w:tcW w:w="2059" w:type="dxa"/>
          </w:tcPr>
          <w:p w14:paraId="145C2916" w14:textId="77777777" w:rsidR="00E158BE" w:rsidRPr="00E158BE" w:rsidRDefault="00E158BE" w:rsidP="00E158BE">
            <w:pPr>
              <w:rPr>
                <w:lang w:val="en-US"/>
              </w:rPr>
            </w:pPr>
            <w:r w:rsidRPr="00E158BE">
              <w:rPr>
                <w:b/>
                <w:bCs/>
                <w:lang w:val="en-US"/>
              </w:rPr>
              <w:t>2020/21</w:t>
            </w:r>
          </w:p>
        </w:tc>
        <w:tc>
          <w:tcPr>
            <w:tcW w:w="2058" w:type="dxa"/>
          </w:tcPr>
          <w:p w14:paraId="2EA0ED3C" w14:textId="77777777" w:rsidR="00E158BE" w:rsidRPr="00E158BE" w:rsidRDefault="00E158BE" w:rsidP="00E158BE">
            <w:pPr>
              <w:rPr>
                <w:lang w:val="en-US"/>
              </w:rPr>
            </w:pPr>
            <w:r w:rsidRPr="00E158BE">
              <w:rPr>
                <w:b/>
                <w:bCs/>
                <w:lang w:val="en-US"/>
              </w:rPr>
              <w:t>2021/22</w:t>
            </w:r>
          </w:p>
        </w:tc>
        <w:tc>
          <w:tcPr>
            <w:tcW w:w="2059" w:type="dxa"/>
          </w:tcPr>
          <w:p w14:paraId="6EB9F222" w14:textId="77777777" w:rsidR="00E158BE" w:rsidRPr="00E158BE" w:rsidRDefault="00E158BE" w:rsidP="00E158BE">
            <w:pPr>
              <w:rPr>
                <w:lang w:val="en-US"/>
              </w:rPr>
            </w:pPr>
            <w:r w:rsidRPr="00E158BE">
              <w:rPr>
                <w:b/>
                <w:bCs/>
                <w:lang w:val="en-US"/>
              </w:rPr>
              <w:t>2022/23</w:t>
            </w:r>
          </w:p>
        </w:tc>
      </w:tr>
      <w:tr w:rsidR="00E158BE" w:rsidRPr="00E158BE" w14:paraId="265C0895" w14:textId="77777777" w:rsidTr="009E6EB3">
        <w:trPr>
          <w:cantSplit/>
          <w:trHeight w:val="60"/>
        </w:trPr>
        <w:tc>
          <w:tcPr>
            <w:tcW w:w="2891" w:type="dxa"/>
          </w:tcPr>
          <w:p w14:paraId="629819D1" w14:textId="77777777" w:rsidR="00E158BE" w:rsidRPr="00E158BE" w:rsidRDefault="00E158BE" w:rsidP="00E158BE">
            <w:pPr>
              <w:rPr>
                <w:lang w:val="en-US"/>
              </w:rPr>
            </w:pPr>
            <w:r w:rsidRPr="00E158BE">
              <w:rPr>
                <w:lang w:val="en-US"/>
              </w:rPr>
              <w:t>Compulsory conference</w:t>
            </w:r>
          </w:p>
        </w:tc>
        <w:tc>
          <w:tcPr>
            <w:tcW w:w="2059" w:type="dxa"/>
          </w:tcPr>
          <w:p w14:paraId="00234AA9" w14:textId="77777777" w:rsidR="00E158BE" w:rsidRPr="00E158BE" w:rsidRDefault="00E158BE" w:rsidP="00E158BE">
            <w:pPr>
              <w:rPr>
                <w:lang w:val="en-US"/>
              </w:rPr>
            </w:pPr>
            <w:r w:rsidRPr="00E158BE">
              <w:rPr>
                <w:lang w:val="en-US"/>
              </w:rPr>
              <w:t>2,352</w:t>
            </w:r>
          </w:p>
        </w:tc>
        <w:tc>
          <w:tcPr>
            <w:tcW w:w="2058" w:type="dxa"/>
          </w:tcPr>
          <w:p w14:paraId="64F3DFCD" w14:textId="77777777" w:rsidR="00E158BE" w:rsidRPr="00E158BE" w:rsidRDefault="00E158BE" w:rsidP="00E158BE">
            <w:pPr>
              <w:rPr>
                <w:lang w:val="en-US"/>
              </w:rPr>
            </w:pPr>
            <w:r w:rsidRPr="00E158BE">
              <w:rPr>
                <w:lang w:val="en-US"/>
              </w:rPr>
              <w:t>1,882</w:t>
            </w:r>
          </w:p>
        </w:tc>
        <w:tc>
          <w:tcPr>
            <w:tcW w:w="2059" w:type="dxa"/>
          </w:tcPr>
          <w:p w14:paraId="7ADDB455" w14:textId="77777777" w:rsidR="00E158BE" w:rsidRPr="00E158BE" w:rsidRDefault="00E158BE" w:rsidP="00E158BE">
            <w:pPr>
              <w:rPr>
                <w:lang w:val="en-US"/>
              </w:rPr>
            </w:pPr>
            <w:r w:rsidRPr="00E158BE">
              <w:rPr>
                <w:b/>
                <w:bCs/>
                <w:lang w:val="en-US"/>
              </w:rPr>
              <w:t>1,933</w:t>
            </w:r>
          </w:p>
        </w:tc>
      </w:tr>
      <w:tr w:rsidR="00E158BE" w:rsidRPr="00E158BE" w14:paraId="5F988B0A" w14:textId="77777777" w:rsidTr="009E6EB3">
        <w:trPr>
          <w:cantSplit/>
          <w:trHeight w:val="60"/>
        </w:trPr>
        <w:tc>
          <w:tcPr>
            <w:tcW w:w="2891" w:type="dxa"/>
          </w:tcPr>
          <w:p w14:paraId="33C1FE97" w14:textId="77777777" w:rsidR="00E158BE" w:rsidRPr="00E158BE" w:rsidRDefault="00E158BE" w:rsidP="00E158BE">
            <w:pPr>
              <w:rPr>
                <w:lang w:val="en-US"/>
              </w:rPr>
            </w:pPr>
            <w:r w:rsidRPr="00E158BE">
              <w:rPr>
                <w:lang w:val="en-US"/>
              </w:rPr>
              <w:t>Mediation</w:t>
            </w:r>
          </w:p>
        </w:tc>
        <w:tc>
          <w:tcPr>
            <w:tcW w:w="2059" w:type="dxa"/>
          </w:tcPr>
          <w:p w14:paraId="3450C51E" w14:textId="77777777" w:rsidR="00E158BE" w:rsidRPr="00E158BE" w:rsidRDefault="00E158BE" w:rsidP="00E158BE">
            <w:pPr>
              <w:rPr>
                <w:lang w:val="en-US"/>
              </w:rPr>
            </w:pPr>
            <w:r w:rsidRPr="00E158BE">
              <w:rPr>
                <w:lang w:val="en-US"/>
              </w:rPr>
              <w:t>373</w:t>
            </w:r>
          </w:p>
        </w:tc>
        <w:tc>
          <w:tcPr>
            <w:tcW w:w="2058" w:type="dxa"/>
          </w:tcPr>
          <w:p w14:paraId="19A6D6B5" w14:textId="77777777" w:rsidR="00E158BE" w:rsidRPr="00E158BE" w:rsidRDefault="00E158BE" w:rsidP="00E158BE">
            <w:pPr>
              <w:rPr>
                <w:lang w:val="en-US"/>
              </w:rPr>
            </w:pPr>
            <w:r w:rsidRPr="00E158BE">
              <w:rPr>
                <w:lang w:val="en-US"/>
              </w:rPr>
              <w:t>674</w:t>
            </w:r>
          </w:p>
        </w:tc>
        <w:tc>
          <w:tcPr>
            <w:tcW w:w="2059" w:type="dxa"/>
          </w:tcPr>
          <w:p w14:paraId="3087AA2F" w14:textId="77777777" w:rsidR="00E158BE" w:rsidRPr="00E158BE" w:rsidRDefault="00E158BE" w:rsidP="00E158BE">
            <w:pPr>
              <w:rPr>
                <w:lang w:val="en-US"/>
              </w:rPr>
            </w:pPr>
            <w:r w:rsidRPr="00E158BE">
              <w:rPr>
                <w:b/>
                <w:bCs/>
                <w:lang w:val="en-US"/>
              </w:rPr>
              <w:t>952</w:t>
            </w:r>
          </w:p>
        </w:tc>
      </w:tr>
      <w:tr w:rsidR="00E158BE" w:rsidRPr="00E158BE" w14:paraId="0EFE6435" w14:textId="77777777" w:rsidTr="009E6EB3">
        <w:trPr>
          <w:cantSplit/>
          <w:trHeight w:val="60"/>
        </w:trPr>
        <w:tc>
          <w:tcPr>
            <w:tcW w:w="2891" w:type="dxa"/>
          </w:tcPr>
          <w:p w14:paraId="7A1AE0C9" w14:textId="77777777" w:rsidR="00E158BE" w:rsidRPr="00E158BE" w:rsidRDefault="00E158BE" w:rsidP="00E158BE">
            <w:pPr>
              <w:rPr>
                <w:lang w:val="en-US"/>
              </w:rPr>
            </w:pPr>
            <w:r w:rsidRPr="00E158BE">
              <w:rPr>
                <w:b/>
                <w:bCs/>
                <w:lang w:val="en-US"/>
              </w:rPr>
              <w:t>Total</w:t>
            </w:r>
          </w:p>
        </w:tc>
        <w:tc>
          <w:tcPr>
            <w:tcW w:w="2059" w:type="dxa"/>
          </w:tcPr>
          <w:p w14:paraId="742E7D45" w14:textId="77777777" w:rsidR="00E158BE" w:rsidRPr="00E158BE" w:rsidRDefault="00E158BE" w:rsidP="00E158BE">
            <w:pPr>
              <w:rPr>
                <w:lang w:val="en-US"/>
              </w:rPr>
            </w:pPr>
            <w:r w:rsidRPr="00E158BE">
              <w:rPr>
                <w:b/>
                <w:bCs/>
                <w:lang w:val="en-US"/>
              </w:rPr>
              <w:t>2,725</w:t>
            </w:r>
          </w:p>
        </w:tc>
        <w:tc>
          <w:tcPr>
            <w:tcW w:w="2058" w:type="dxa"/>
          </w:tcPr>
          <w:p w14:paraId="3688C2D1" w14:textId="77777777" w:rsidR="00E158BE" w:rsidRPr="00E158BE" w:rsidRDefault="00E158BE" w:rsidP="00E158BE">
            <w:pPr>
              <w:rPr>
                <w:lang w:val="en-US"/>
              </w:rPr>
            </w:pPr>
            <w:r w:rsidRPr="00E158BE">
              <w:rPr>
                <w:b/>
                <w:bCs/>
                <w:lang w:val="en-US"/>
              </w:rPr>
              <w:t>2,556</w:t>
            </w:r>
          </w:p>
        </w:tc>
        <w:tc>
          <w:tcPr>
            <w:tcW w:w="2059" w:type="dxa"/>
          </w:tcPr>
          <w:p w14:paraId="37A6A46B" w14:textId="77777777" w:rsidR="00E158BE" w:rsidRPr="00E158BE" w:rsidRDefault="00E158BE" w:rsidP="00E158BE">
            <w:pPr>
              <w:rPr>
                <w:lang w:val="en-US"/>
              </w:rPr>
            </w:pPr>
            <w:r w:rsidRPr="00E158BE">
              <w:rPr>
                <w:b/>
                <w:bCs/>
                <w:lang w:val="en-US"/>
              </w:rPr>
              <w:t>2,885</w:t>
            </w:r>
          </w:p>
        </w:tc>
      </w:tr>
    </w:tbl>
    <w:p w14:paraId="331DF4C8" w14:textId="77777777" w:rsidR="00E158BE" w:rsidRPr="00E158BE" w:rsidRDefault="00E158BE" w:rsidP="009E6EB3">
      <w:pPr>
        <w:pStyle w:val="Heading4"/>
        <w:rPr>
          <w:lang w:val="en-US"/>
        </w:rPr>
      </w:pPr>
      <w:r w:rsidRPr="00E158BE">
        <w:rPr>
          <w:lang w:val="en-US"/>
        </w:rPr>
        <w:t xml:space="preserve">Settled compulsory conference or </w:t>
      </w:r>
      <w:proofErr w:type="gramStart"/>
      <w:r w:rsidRPr="00E158BE">
        <w:rPr>
          <w:lang w:val="en-US"/>
        </w:rPr>
        <w:t>mediation</w:t>
      </w:r>
      <w:proofErr w:type="gramEnd"/>
    </w:p>
    <w:tbl>
      <w:tblPr>
        <w:tblStyle w:val="TableGrid"/>
        <w:tblW w:w="0" w:type="auto"/>
        <w:tblLayout w:type="fixed"/>
        <w:tblLook w:val="0020" w:firstRow="1" w:lastRow="0" w:firstColumn="0" w:lastColumn="0" w:noHBand="0" w:noVBand="0"/>
      </w:tblPr>
      <w:tblGrid>
        <w:gridCol w:w="2910"/>
        <w:gridCol w:w="2054"/>
        <w:gridCol w:w="2053"/>
        <w:gridCol w:w="2054"/>
      </w:tblGrid>
      <w:tr w:rsidR="00E158BE" w:rsidRPr="00E158BE" w14:paraId="30523C55" w14:textId="77777777" w:rsidTr="009E6EB3">
        <w:trPr>
          <w:cantSplit/>
          <w:trHeight w:val="60"/>
          <w:tblHeader/>
        </w:trPr>
        <w:tc>
          <w:tcPr>
            <w:tcW w:w="2910" w:type="dxa"/>
          </w:tcPr>
          <w:p w14:paraId="1F445B13" w14:textId="77777777" w:rsidR="00E158BE" w:rsidRPr="00E158BE" w:rsidRDefault="00E158BE" w:rsidP="00E158BE">
            <w:pPr>
              <w:rPr>
                <w:lang w:val="en-US"/>
              </w:rPr>
            </w:pPr>
            <w:r w:rsidRPr="00E158BE">
              <w:rPr>
                <w:b/>
                <w:bCs/>
                <w:lang w:val="en-US"/>
              </w:rPr>
              <w:t>ADR type</w:t>
            </w:r>
          </w:p>
        </w:tc>
        <w:tc>
          <w:tcPr>
            <w:tcW w:w="2054" w:type="dxa"/>
          </w:tcPr>
          <w:p w14:paraId="1C66A725" w14:textId="77777777" w:rsidR="00E158BE" w:rsidRPr="00E158BE" w:rsidRDefault="00E158BE" w:rsidP="00E158BE">
            <w:pPr>
              <w:rPr>
                <w:lang w:val="en-US"/>
              </w:rPr>
            </w:pPr>
            <w:r w:rsidRPr="00E158BE">
              <w:rPr>
                <w:b/>
                <w:bCs/>
                <w:lang w:val="en-US"/>
              </w:rPr>
              <w:t>2020/21</w:t>
            </w:r>
          </w:p>
        </w:tc>
        <w:tc>
          <w:tcPr>
            <w:tcW w:w="2053" w:type="dxa"/>
          </w:tcPr>
          <w:p w14:paraId="2926F59C" w14:textId="77777777" w:rsidR="00E158BE" w:rsidRPr="00E158BE" w:rsidRDefault="00E158BE" w:rsidP="00E158BE">
            <w:pPr>
              <w:rPr>
                <w:lang w:val="en-US"/>
              </w:rPr>
            </w:pPr>
            <w:r w:rsidRPr="00E158BE">
              <w:rPr>
                <w:b/>
                <w:bCs/>
                <w:lang w:val="en-US"/>
              </w:rPr>
              <w:t>2021/22</w:t>
            </w:r>
          </w:p>
        </w:tc>
        <w:tc>
          <w:tcPr>
            <w:tcW w:w="2054" w:type="dxa"/>
          </w:tcPr>
          <w:p w14:paraId="56A919DE" w14:textId="77777777" w:rsidR="00E158BE" w:rsidRPr="00E158BE" w:rsidRDefault="00E158BE" w:rsidP="00E158BE">
            <w:pPr>
              <w:rPr>
                <w:lang w:val="en-US"/>
              </w:rPr>
            </w:pPr>
            <w:r w:rsidRPr="00E158BE">
              <w:rPr>
                <w:b/>
                <w:bCs/>
                <w:lang w:val="en-US"/>
              </w:rPr>
              <w:t>2022/23</w:t>
            </w:r>
          </w:p>
        </w:tc>
      </w:tr>
      <w:tr w:rsidR="00E158BE" w:rsidRPr="00E158BE" w14:paraId="125E42B1" w14:textId="77777777" w:rsidTr="009E6EB3">
        <w:trPr>
          <w:cantSplit/>
          <w:trHeight w:val="60"/>
        </w:trPr>
        <w:tc>
          <w:tcPr>
            <w:tcW w:w="2910" w:type="dxa"/>
          </w:tcPr>
          <w:p w14:paraId="5DE144D2" w14:textId="77777777" w:rsidR="00E158BE" w:rsidRPr="00E158BE" w:rsidRDefault="00E158BE" w:rsidP="00E158BE">
            <w:pPr>
              <w:rPr>
                <w:lang w:val="en-US"/>
              </w:rPr>
            </w:pPr>
            <w:r w:rsidRPr="00E158BE">
              <w:rPr>
                <w:lang w:val="en-US"/>
              </w:rPr>
              <w:t>Compulsory conference</w:t>
            </w:r>
          </w:p>
        </w:tc>
        <w:tc>
          <w:tcPr>
            <w:tcW w:w="2054" w:type="dxa"/>
          </w:tcPr>
          <w:p w14:paraId="261A121E" w14:textId="77777777" w:rsidR="00E158BE" w:rsidRPr="00E158BE" w:rsidRDefault="00E158BE" w:rsidP="00E158BE">
            <w:pPr>
              <w:rPr>
                <w:lang w:val="en-US"/>
              </w:rPr>
            </w:pPr>
            <w:r w:rsidRPr="00E158BE">
              <w:rPr>
                <w:lang w:val="en-US"/>
              </w:rPr>
              <w:t>1,041</w:t>
            </w:r>
          </w:p>
        </w:tc>
        <w:tc>
          <w:tcPr>
            <w:tcW w:w="2053" w:type="dxa"/>
          </w:tcPr>
          <w:p w14:paraId="5135DCF8" w14:textId="77777777" w:rsidR="00E158BE" w:rsidRPr="00E158BE" w:rsidRDefault="00E158BE" w:rsidP="00E158BE">
            <w:pPr>
              <w:rPr>
                <w:lang w:val="en-US"/>
              </w:rPr>
            </w:pPr>
            <w:r w:rsidRPr="00E158BE">
              <w:rPr>
                <w:lang w:val="en-US"/>
              </w:rPr>
              <w:t>818</w:t>
            </w:r>
          </w:p>
        </w:tc>
        <w:tc>
          <w:tcPr>
            <w:tcW w:w="2054" w:type="dxa"/>
          </w:tcPr>
          <w:p w14:paraId="1A6AE84B" w14:textId="77777777" w:rsidR="00E158BE" w:rsidRPr="00E158BE" w:rsidRDefault="00E158BE" w:rsidP="00E158BE">
            <w:pPr>
              <w:rPr>
                <w:lang w:val="en-US"/>
              </w:rPr>
            </w:pPr>
            <w:r w:rsidRPr="00E158BE">
              <w:rPr>
                <w:b/>
                <w:bCs/>
                <w:lang w:val="en-US"/>
              </w:rPr>
              <w:t>820</w:t>
            </w:r>
          </w:p>
        </w:tc>
      </w:tr>
      <w:tr w:rsidR="00E158BE" w:rsidRPr="00E158BE" w14:paraId="341D16D5" w14:textId="77777777" w:rsidTr="009E6EB3">
        <w:trPr>
          <w:cantSplit/>
          <w:trHeight w:val="60"/>
        </w:trPr>
        <w:tc>
          <w:tcPr>
            <w:tcW w:w="2910" w:type="dxa"/>
          </w:tcPr>
          <w:p w14:paraId="453131AE" w14:textId="77777777" w:rsidR="00E158BE" w:rsidRPr="00E158BE" w:rsidRDefault="00E158BE" w:rsidP="00E158BE">
            <w:pPr>
              <w:rPr>
                <w:lang w:val="en-US"/>
              </w:rPr>
            </w:pPr>
            <w:r w:rsidRPr="00E158BE">
              <w:rPr>
                <w:lang w:val="en-US"/>
              </w:rPr>
              <w:t>Mediation</w:t>
            </w:r>
          </w:p>
        </w:tc>
        <w:tc>
          <w:tcPr>
            <w:tcW w:w="2054" w:type="dxa"/>
          </w:tcPr>
          <w:p w14:paraId="0B4BAE97" w14:textId="77777777" w:rsidR="00E158BE" w:rsidRPr="00E158BE" w:rsidRDefault="00E158BE" w:rsidP="00E158BE">
            <w:pPr>
              <w:rPr>
                <w:lang w:val="en-US"/>
              </w:rPr>
            </w:pPr>
            <w:r w:rsidRPr="00E158BE">
              <w:rPr>
                <w:lang w:val="en-US"/>
              </w:rPr>
              <w:t>210</w:t>
            </w:r>
          </w:p>
        </w:tc>
        <w:tc>
          <w:tcPr>
            <w:tcW w:w="2053" w:type="dxa"/>
          </w:tcPr>
          <w:p w14:paraId="71758A2E" w14:textId="77777777" w:rsidR="00E158BE" w:rsidRPr="00E158BE" w:rsidRDefault="00E158BE" w:rsidP="00E158BE">
            <w:pPr>
              <w:rPr>
                <w:lang w:val="en-US"/>
              </w:rPr>
            </w:pPr>
            <w:r w:rsidRPr="00E158BE">
              <w:rPr>
                <w:lang w:val="en-US"/>
              </w:rPr>
              <w:t>361</w:t>
            </w:r>
          </w:p>
        </w:tc>
        <w:tc>
          <w:tcPr>
            <w:tcW w:w="2054" w:type="dxa"/>
          </w:tcPr>
          <w:p w14:paraId="4542F0CF" w14:textId="77777777" w:rsidR="00E158BE" w:rsidRPr="00E158BE" w:rsidRDefault="00E158BE" w:rsidP="00E158BE">
            <w:pPr>
              <w:rPr>
                <w:lang w:val="en-US"/>
              </w:rPr>
            </w:pPr>
            <w:r w:rsidRPr="00E158BE">
              <w:rPr>
                <w:b/>
                <w:bCs/>
                <w:lang w:val="en-US"/>
              </w:rPr>
              <w:t>455</w:t>
            </w:r>
          </w:p>
        </w:tc>
      </w:tr>
      <w:tr w:rsidR="00E158BE" w:rsidRPr="00E158BE" w14:paraId="1FA56789" w14:textId="77777777" w:rsidTr="009E6EB3">
        <w:trPr>
          <w:cantSplit/>
          <w:trHeight w:val="60"/>
        </w:trPr>
        <w:tc>
          <w:tcPr>
            <w:tcW w:w="2910" w:type="dxa"/>
          </w:tcPr>
          <w:p w14:paraId="5B01B6DA" w14:textId="77777777" w:rsidR="00E158BE" w:rsidRPr="00E158BE" w:rsidRDefault="00E158BE" w:rsidP="00E158BE">
            <w:pPr>
              <w:rPr>
                <w:lang w:val="en-US"/>
              </w:rPr>
            </w:pPr>
            <w:r w:rsidRPr="00E158BE">
              <w:rPr>
                <w:b/>
                <w:bCs/>
                <w:lang w:val="en-US"/>
              </w:rPr>
              <w:t>Total</w:t>
            </w:r>
          </w:p>
        </w:tc>
        <w:tc>
          <w:tcPr>
            <w:tcW w:w="2054" w:type="dxa"/>
          </w:tcPr>
          <w:p w14:paraId="6BD0C25A" w14:textId="77777777" w:rsidR="00E158BE" w:rsidRPr="00E158BE" w:rsidRDefault="00E158BE" w:rsidP="00E158BE">
            <w:pPr>
              <w:rPr>
                <w:lang w:val="en-US"/>
              </w:rPr>
            </w:pPr>
            <w:r w:rsidRPr="00E158BE">
              <w:rPr>
                <w:b/>
                <w:bCs/>
                <w:lang w:val="en-US"/>
              </w:rPr>
              <w:t>1,251</w:t>
            </w:r>
          </w:p>
        </w:tc>
        <w:tc>
          <w:tcPr>
            <w:tcW w:w="2053" w:type="dxa"/>
          </w:tcPr>
          <w:p w14:paraId="42BCEBE2" w14:textId="77777777" w:rsidR="00E158BE" w:rsidRPr="00E158BE" w:rsidRDefault="00E158BE" w:rsidP="00E158BE">
            <w:pPr>
              <w:rPr>
                <w:lang w:val="en-US"/>
              </w:rPr>
            </w:pPr>
            <w:r w:rsidRPr="00E158BE">
              <w:rPr>
                <w:b/>
                <w:bCs/>
                <w:lang w:val="en-US"/>
              </w:rPr>
              <w:t>1,179</w:t>
            </w:r>
          </w:p>
        </w:tc>
        <w:tc>
          <w:tcPr>
            <w:tcW w:w="2054" w:type="dxa"/>
          </w:tcPr>
          <w:p w14:paraId="64B21A3C" w14:textId="77777777" w:rsidR="00E158BE" w:rsidRPr="00E158BE" w:rsidRDefault="00E158BE" w:rsidP="00E158BE">
            <w:pPr>
              <w:rPr>
                <w:lang w:val="en-US"/>
              </w:rPr>
            </w:pPr>
            <w:r w:rsidRPr="00E158BE">
              <w:rPr>
                <w:b/>
                <w:bCs/>
                <w:lang w:val="en-US"/>
              </w:rPr>
              <w:t>1,275</w:t>
            </w:r>
          </w:p>
        </w:tc>
      </w:tr>
    </w:tbl>
    <w:p w14:paraId="3554BF3B" w14:textId="77777777" w:rsidR="00E158BE" w:rsidRPr="00E158BE" w:rsidRDefault="00E158BE" w:rsidP="009E6EB3">
      <w:pPr>
        <w:pStyle w:val="Heading4"/>
        <w:rPr>
          <w:lang w:val="en-US"/>
        </w:rPr>
      </w:pPr>
      <w:r w:rsidRPr="00E158BE">
        <w:rPr>
          <w:lang w:val="en-US"/>
        </w:rPr>
        <w:t>Settlement percentages</w:t>
      </w:r>
    </w:p>
    <w:tbl>
      <w:tblPr>
        <w:tblStyle w:val="TableGrid"/>
        <w:tblW w:w="0" w:type="auto"/>
        <w:tblLayout w:type="fixed"/>
        <w:tblLook w:val="0020" w:firstRow="1" w:lastRow="0" w:firstColumn="0" w:lastColumn="0" w:noHBand="0" w:noVBand="0"/>
      </w:tblPr>
      <w:tblGrid>
        <w:gridCol w:w="2948"/>
        <w:gridCol w:w="2041"/>
        <w:gridCol w:w="2041"/>
        <w:gridCol w:w="2041"/>
      </w:tblGrid>
      <w:tr w:rsidR="00E158BE" w:rsidRPr="00E158BE" w14:paraId="5E270918" w14:textId="77777777" w:rsidTr="009E6EB3">
        <w:trPr>
          <w:cantSplit/>
          <w:trHeight w:val="60"/>
          <w:tblHeader/>
        </w:trPr>
        <w:tc>
          <w:tcPr>
            <w:tcW w:w="2948" w:type="dxa"/>
          </w:tcPr>
          <w:p w14:paraId="0F3904B1" w14:textId="77777777" w:rsidR="00E158BE" w:rsidRPr="00E158BE" w:rsidRDefault="00E158BE" w:rsidP="00E158BE">
            <w:pPr>
              <w:rPr>
                <w:lang w:val="en-US"/>
              </w:rPr>
            </w:pPr>
            <w:r w:rsidRPr="00E158BE">
              <w:rPr>
                <w:b/>
                <w:bCs/>
                <w:lang w:val="en-US"/>
              </w:rPr>
              <w:t>ADR type</w:t>
            </w:r>
          </w:p>
        </w:tc>
        <w:tc>
          <w:tcPr>
            <w:tcW w:w="2041" w:type="dxa"/>
          </w:tcPr>
          <w:p w14:paraId="1975AE01" w14:textId="77777777" w:rsidR="00E158BE" w:rsidRPr="00E158BE" w:rsidRDefault="00E158BE" w:rsidP="00E158BE">
            <w:pPr>
              <w:rPr>
                <w:lang w:val="en-US"/>
              </w:rPr>
            </w:pPr>
            <w:r w:rsidRPr="00E158BE">
              <w:rPr>
                <w:b/>
                <w:bCs/>
                <w:lang w:val="en-US"/>
              </w:rPr>
              <w:t>2020/21</w:t>
            </w:r>
          </w:p>
        </w:tc>
        <w:tc>
          <w:tcPr>
            <w:tcW w:w="2041" w:type="dxa"/>
          </w:tcPr>
          <w:p w14:paraId="52A11C93" w14:textId="77777777" w:rsidR="00E158BE" w:rsidRPr="00E158BE" w:rsidRDefault="00E158BE" w:rsidP="00E158BE">
            <w:pPr>
              <w:rPr>
                <w:lang w:val="en-US"/>
              </w:rPr>
            </w:pPr>
            <w:r w:rsidRPr="00E158BE">
              <w:rPr>
                <w:b/>
                <w:bCs/>
                <w:lang w:val="en-US"/>
              </w:rPr>
              <w:t>2021/22</w:t>
            </w:r>
          </w:p>
        </w:tc>
        <w:tc>
          <w:tcPr>
            <w:tcW w:w="2041" w:type="dxa"/>
          </w:tcPr>
          <w:p w14:paraId="09D226CC" w14:textId="77777777" w:rsidR="00E158BE" w:rsidRPr="00E158BE" w:rsidRDefault="00E158BE" w:rsidP="00E158BE">
            <w:pPr>
              <w:rPr>
                <w:lang w:val="en-US"/>
              </w:rPr>
            </w:pPr>
            <w:r w:rsidRPr="00E158BE">
              <w:rPr>
                <w:b/>
                <w:bCs/>
                <w:lang w:val="en-US"/>
              </w:rPr>
              <w:t>2022/23</w:t>
            </w:r>
          </w:p>
        </w:tc>
      </w:tr>
      <w:tr w:rsidR="00E158BE" w:rsidRPr="00E158BE" w14:paraId="07F2A7F9" w14:textId="77777777" w:rsidTr="009E6EB3">
        <w:trPr>
          <w:cantSplit/>
          <w:trHeight w:val="60"/>
        </w:trPr>
        <w:tc>
          <w:tcPr>
            <w:tcW w:w="2948" w:type="dxa"/>
          </w:tcPr>
          <w:p w14:paraId="1A94C546" w14:textId="77777777" w:rsidR="00E158BE" w:rsidRPr="00E158BE" w:rsidRDefault="00E158BE" w:rsidP="00E158BE">
            <w:pPr>
              <w:rPr>
                <w:lang w:val="en-US"/>
              </w:rPr>
            </w:pPr>
            <w:r w:rsidRPr="00E158BE">
              <w:rPr>
                <w:lang w:val="en-US"/>
              </w:rPr>
              <w:t>Compulsory conference</w:t>
            </w:r>
          </w:p>
        </w:tc>
        <w:tc>
          <w:tcPr>
            <w:tcW w:w="2041" w:type="dxa"/>
          </w:tcPr>
          <w:p w14:paraId="5860C2F4" w14:textId="77777777" w:rsidR="00E158BE" w:rsidRPr="00E158BE" w:rsidRDefault="00E158BE" w:rsidP="00E158BE">
            <w:pPr>
              <w:rPr>
                <w:lang w:val="en-US"/>
              </w:rPr>
            </w:pPr>
            <w:r w:rsidRPr="00E158BE">
              <w:rPr>
                <w:lang w:val="en-US"/>
              </w:rPr>
              <w:t>44%</w:t>
            </w:r>
          </w:p>
        </w:tc>
        <w:tc>
          <w:tcPr>
            <w:tcW w:w="2041" w:type="dxa"/>
          </w:tcPr>
          <w:p w14:paraId="1323F125" w14:textId="77777777" w:rsidR="00E158BE" w:rsidRPr="00E158BE" w:rsidRDefault="00E158BE" w:rsidP="00E158BE">
            <w:pPr>
              <w:rPr>
                <w:lang w:val="en-US"/>
              </w:rPr>
            </w:pPr>
            <w:r w:rsidRPr="00E158BE">
              <w:rPr>
                <w:lang w:val="en-US"/>
              </w:rPr>
              <w:t>43%</w:t>
            </w:r>
          </w:p>
        </w:tc>
        <w:tc>
          <w:tcPr>
            <w:tcW w:w="2041" w:type="dxa"/>
          </w:tcPr>
          <w:p w14:paraId="64E6DE7F" w14:textId="77777777" w:rsidR="00E158BE" w:rsidRPr="00E158BE" w:rsidRDefault="00E158BE" w:rsidP="00E158BE">
            <w:pPr>
              <w:rPr>
                <w:lang w:val="en-US"/>
              </w:rPr>
            </w:pPr>
            <w:r w:rsidRPr="00E158BE">
              <w:rPr>
                <w:b/>
                <w:bCs/>
                <w:lang w:val="en-US"/>
              </w:rPr>
              <w:t>42%</w:t>
            </w:r>
          </w:p>
        </w:tc>
      </w:tr>
      <w:tr w:rsidR="00E158BE" w:rsidRPr="00E158BE" w14:paraId="00AF80CD" w14:textId="77777777" w:rsidTr="009E6EB3">
        <w:trPr>
          <w:cantSplit/>
          <w:trHeight w:val="60"/>
        </w:trPr>
        <w:tc>
          <w:tcPr>
            <w:tcW w:w="2948" w:type="dxa"/>
          </w:tcPr>
          <w:p w14:paraId="0322BC46" w14:textId="77777777" w:rsidR="00E158BE" w:rsidRPr="00E158BE" w:rsidRDefault="00E158BE" w:rsidP="00E158BE">
            <w:pPr>
              <w:rPr>
                <w:lang w:val="en-US"/>
              </w:rPr>
            </w:pPr>
            <w:r w:rsidRPr="00E158BE">
              <w:rPr>
                <w:lang w:val="en-US"/>
              </w:rPr>
              <w:lastRenderedPageBreak/>
              <w:t>Mediation</w:t>
            </w:r>
          </w:p>
        </w:tc>
        <w:tc>
          <w:tcPr>
            <w:tcW w:w="2041" w:type="dxa"/>
          </w:tcPr>
          <w:p w14:paraId="669D8179" w14:textId="77777777" w:rsidR="00E158BE" w:rsidRPr="00E158BE" w:rsidRDefault="00E158BE" w:rsidP="00E158BE">
            <w:pPr>
              <w:rPr>
                <w:lang w:val="en-US"/>
              </w:rPr>
            </w:pPr>
            <w:r w:rsidRPr="00E158BE">
              <w:rPr>
                <w:lang w:val="en-US"/>
              </w:rPr>
              <w:t>56%</w:t>
            </w:r>
          </w:p>
        </w:tc>
        <w:tc>
          <w:tcPr>
            <w:tcW w:w="2041" w:type="dxa"/>
          </w:tcPr>
          <w:p w14:paraId="437CFA11" w14:textId="77777777" w:rsidR="00E158BE" w:rsidRPr="00E158BE" w:rsidRDefault="00E158BE" w:rsidP="00E158BE">
            <w:pPr>
              <w:rPr>
                <w:lang w:val="en-US"/>
              </w:rPr>
            </w:pPr>
            <w:r w:rsidRPr="00E158BE">
              <w:rPr>
                <w:lang w:val="en-US"/>
              </w:rPr>
              <w:t>54%</w:t>
            </w:r>
          </w:p>
        </w:tc>
        <w:tc>
          <w:tcPr>
            <w:tcW w:w="2041" w:type="dxa"/>
          </w:tcPr>
          <w:p w14:paraId="2C92395D" w14:textId="77777777" w:rsidR="00E158BE" w:rsidRPr="00E158BE" w:rsidRDefault="00E158BE" w:rsidP="00E158BE">
            <w:pPr>
              <w:rPr>
                <w:lang w:val="en-US"/>
              </w:rPr>
            </w:pPr>
            <w:r w:rsidRPr="00E158BE">
              <w:rPr>
                <w:b/>
                <w:bCs/>
                <w:lang w:val="en-US"/>
              </w:rPr>
              <w:t>48%</w:t>
            </w:r>
          </w:p>
        </w:tc>
      </w:tr>
      <w:tr w:rsidR="00E158BE" w:rsidRPr="00E158BE" w14:paraId="2D3C8CB0" w14:textId="77777777" w:rsidTr="009E6EB3">
        <w:trPr>
          <w:cantSplit/>
          <w:trHeight w:val="60"/>
        </w:trPr>
        <w:tc>
          <w:tcPr>
            <w:tcW w:w="2948" w:type="dxa"/>
          </w:tcPr>
          <w:p w14:paraId="67ECEE0B" w14:textId="77777777" w:rsidR="00E158BE" w:rsidRPr="00E158BE" w:rsidRDefault="00E158BE" w:rsidP="00E158BE">
            <w:pPr>
              <w:rPr>
                <w:lang w:val="en-US"/>
              </w:rPr>
            </w:pPr>
            <w:r w:rsidRPr="00E158BE">
              <w:rPr>
                <w:b/>
                <w:bCs/>
                <w:lang w:val="en-US"/>
              </w:rPr>
              <w:t>Total</w:t>
            </w:r>
          </w:p>
        </w:tc>
        <w:tc>
          <w:tcPr>
            <w:tcW w:w="2041" w:type="dxa"/>
          </w:tcPr>
          <w:p w14:paraId="07751755" w14:textId="77777777" w:rsidR="00E158BE" w:rsidRPr="00E158BE" w:rsidRDefault="00E158BE" w:rsidP="00E158BE">
            <w:pPr>
              <w:rPr>
                <w:lang w:val="en-US"/>
              </w:rPr>
            </w:pPr>
            <w:r w:rsidRPr="00E158BE">
              <w:rPr>
                <w:b/>
                <w:bCs/>
                <w:lang w:val="en-US"/>
              </w:rPr>
              <w:t>46%</w:t>
            </w:r>
          </w:p>
        </w:tc>
        <w:tc>
          <w:tcPr>
            <w:tcW w:w="2041" w:type="dxa"/>
          </w:tcPr>
          <w:p w14:paraId="320CD612" w14:textId="77777777" w:rsidR="00E158BE" w:rsidRPr="00E158BE" w:rsidRDefault="00E158BE" w:rsidP="00E158BE">
            <w:pPr>
              <w:rPr>
                <w:lang w:val="en-US"/>
              </w:rPr>
            </w:pPr>
            <w:r w:rsidRPr="00E158BE">
              <w:rPr>
                <w:b/>
                <w:bCs/>
                <w:lang w:val="en-US"/>
              </w:rPr>
              <w:t>46%</w:t>
            </w:r>
          </w:p>
        </w:tc>
        <w:tc>
          <w:tcPr>
            <w:tcW w:w="2041" w:type="dxa"/>
          </w:tcPr>
          <w:p w14:paraId="317D413D" w14:textId="77777777" w:rsidR="00E158BE" w:rsidRPr="00E158BE" w:rsidRDefault="00E158BE" w:rsidP="00E158BE">
            <w:pPr>
              <w:rPr>
                <w:lang w:val="en-US"/>
              </w:rPr>
            </w:pPr>
            <w:r w:rsidRPr="00E158BE">
              <w:rPr>
                <w:b/>
                <w:bCs/>
                <w:lang w:val="en-US"/>
              </w:rPr>
              <w:t>44%</w:t>
            </w:r>
          </w:p>
        </w:tc>
      </w:tr>
    </w:tbl>
    <w:p w14:paraId="5C846BDF" w14:textId="77777777" w:rsidR="00E158BE" w:rsidRPr="00E158BE" w:rsidRDefault="00E158BE" w:rsidP="009E6EB3">
      <w:pPr>
        <w:pStyle w:val="Heading4"/>
        <w:rPr>
          <w:lang w:val="en-US"/>
        </w:rPr>
      </w:pPr>
      <w:r w:rsidRPr="00E158BE">
        <w:rPr>
          <w:lang w:val="en-US"/>
        </w:rPr>
        <w:t>Fast Track Mediation and Hearing (FTMH) Program</w:t>
      </w:r>
    </w:p>
    <w:p w14:paraId="5F2B2A4B" w14:textId="77777777" w:rsidR="00E158BE" w:rsidRPr="00E158BE" w:rsidRDefault="00E158BE" w:rsidP="009E6EB3">
      <w:pPr>
        <w:pStyle w:val="Heading5"/>
        <w:rPr>
          <w:lang w:val="en-US"/>
        </w:rPr>
      </w:pPr>
      <w:r w:rsidRPr="00E158BE">
        <w:rPr>
          <w:lang w:val="en-US"/>
        </w:rPr>
        <w:t>Assessments</w:t>
      </w:r>
    </w:p>
    <w:tbl>
      <w:tblPr>
        <w:tblStyle w:val="TableGrid"/>
        <w:tblW w:w="0" w:type="auto"/>
        <w:tblLayout w:type="fixed"/>
        <w:tblLook w:val="0020" w:firstRow="1" w:lastRow="0" w:firstColumn="0" w:lastColumn="0" w:noHBand="0" w:noVBand="0"/>
      </w:tblPr>
      <w:tblGrid>
        <w:gridCol w:w="7049"/>
        <w:gridCol w:w="2022"/>
      </w:tblGrid>
      <w:tr w:rsidR="00E158BE" w:rsidRPr="00E158BE" w14:paraId="4658304C" w14:textId="77777777" w:rsidTr="009E6EB3">
        <w:trPr>
          <w:cantSplit/>
          <w:trHeight w:val="60"/>
          <w:tblHeader/>
        </w:trPr>
        <w:tc>
          <w:tcPr>
            <w:tcW w:w="7049" w:type="dxa"/>
          </w:tcPr>
          <w:p w14:paraId="160268BF" w14:textId="77777777" w:rsidR="00E158BE" w:rsidRPr="00E158BE" w:rsidRDefault="00E158BE" w:rsidP="00E158BE">
            <w:pPr>
              <w:rPr>
                <w:lang w:val="en-US"/>
              </w:rPr>
            </w:pPr>
            <w:r w:rsidRPr="00E158BE">
              <w:rPr>
                <w:b/>
                <w:bCs/>
                <w:lang w:val="en-US"/>
              </w:rPr>
              <w:t>Item</w:t>
            </w:r>
          </w:p>
        </w:tc>
        <w:tc>
          <w:tcPr>
            <w:tcW w:w="2022" w:type="dxa"/>
          </w:tcPr>
          <w:p w14:paraId="757937A2" w14:textId="77777777" w:rsidR="00E158BE" w:rsidRPr="00E158BE" w:rsidRDefault="00E158BE" w:rsidP="00E158BE">
            <w:pPr>
              <w:rPr>
                <w:lang w:val="en-US"/>
              </w:rPr>
            </w:pPr>
            <w:r w:rsidRPr="00E158BE">
              <w:rPr>
                <w:b/>
                <w:bCs/>
                <w:lang w:val="en-US"/>
              </w:rPr>
              <w:t>Total</w:t>
            </w:r>
          </w:p>
        </w:tc>
      </w:tr>
      <w:tr w:rsidR="00E158BE" w:rsidRPr="00E158BE" w14:paraId="11F2099A" w14:textId="77777777" w:rsidTr="009E6EB3">
        <w:trPr>
          <w:cantSplit/>
          <w:trHeight w:val="60"/>
        </w:trPr>
        <w:tc>
          <w:tcPr>
            <w:tcW w:w="7049" w:type="dxa"/>
          </w:tcPr>
          <w:p w14:paraId="4041A38F" w14:textId="77777777" w:rsidR="00E158BE" w:rsidRPr="00E158BE" w:rsidRDefault="00E158BE" w:rsidP="00E158BE">
            <w:pPr>
              <w:rPr>
                <w:lang w:val="en-US"/>
              </w:rPr>
            </w:pPr>
            <w:r w:rsidRPr="00E158BE">
              <w:rPr>
                <w:lang w:val="en-US"/>
              </w:rPr>
              <w:t>Files assessed as suitable, including files that may be scheduled for FTMH in 2023-24</w:t>
            </w:r>
          </w:p>
        </w:tc>
        <w:tc>
          <w:tcPr>
            <w:tcW w:w="2022" w:type="dxa"/>
          </w:tcPr>
          <w:p w14:paraId="312C7785" w14:textId="77777777" w:rsidR="00E158BE" w:rsidRPr="00E158BE" w:rsidRDefault="00E158BE" w:rsidP="00E158BE">
            <w:pPr>
              <w:rPr>
                <w:lang w:val="en-US"/>
              </w:rPr>
            </w:pPr>
            <w:r w:rsidRPr="00E158BE">
              <w:rPr>
                <w:b/>
                <w:bCs/>
                <w:lang w:val="en-US"/>
              </w:rPr>
              <w:t>1,301</w:t>
            </w:r>
          </w:p>
        </w:tc>
      </w:tr>
      <w:tr w:rsidR="00E158BE" w:rsidRPr="00E158BE" w14:paraId="57F97CD1" w14:textId="77777777" w:rsidTr="009E6EB3">
        <w:trPr>
          <w:cantSplit/>
          <w:trHeight w:val="60"/>
        </w:trPr>
        <w:tc>
          <w:tcPr>
            <w:tcW w:w="7049" w:type="dxa"/>
          </w:tcPr>
          <w:p w14:paraId="0D671C16" w14:textId="77777777" w:rsidR="00E158BE" w:rsidRPr="00E158BE" w:rsidRDefault="00E158BE" w:rsidP="00E158BE">
            <w:pPr>
              <w:rPr>
                <w:lang w:val="en-US"/>
              </w:rPr>
            </w:pPr>
            <w:r w:rsidRPr="00E158BE">
              <w:rPr>
                <w:lang w:val="en-US"/>
              </w:rPr>
              <w:t>Files reviewed for FTMH suitability</w:t>
            </w:r>
          </w:p>
        </w:tc>
        <w:tc>
          <w:tcPr>
            <w:tcW w:w="2022" w:type="dxa"/>
          </w:tcPr>
          <w:p w14:paraId="47AD21E1" w14:textId="77777777" w:rsidR="00E158BE" w:rsidRPr="00E158BE" w:rsidRDefault="00E158BE" w:rsidP="00E158BE">
            <w:pPr>
              <w:rPr>
                <w:lang w:val="en-US"/>
              </w:rPr>
            </w:pPr>
            <w:r w:rsidRPr="00E158BE">
              <w:rPr>
                <w:b/>
                <w:bCs/>
                <w:lang w:val="en-US"/>
              </w:rPr>
              <w:t>1,694</w:t>
            </w:r>
          </w:p>
        </w:tc>
      </w:tr>
    </w:tbl>
    <w:p w14:paraId="5444BAFD" w14:textId="21206414" w:rsidR="00E158BE" w:rsidRPr="00E158BE" w:rsidRDefault="00E158BE" w:rsidP="009E6EB3">
      <w:pPr>
        <w:pStyle w:val="Heading5"/>
        <w:rPr>
          <w:lang w:val="en-US"/>
        </w:rPr>
      </w:pPr>
      <w:r w:rsidRPr="00E158BE">
        <w:rPr>
          <w:lang w:val="en-US"/>
        </w:rPr>
        <w:t xml:space="preserve">Mediations conducted and </w:t>
      </w:r>
      <w:proofErr w:type="gramStart"/>
      <w:r w:rsidRPr="00E158BE">
        <w:rPr>
          <w:lang w:val="en-US"/>
        </w:rPr>
        <w:t>settled</w:t>
      </w:r>
      <w:proofErr w:type="gramEnd"/>
    </w:p>
    <w:tbl>
      <w:tblPr>
        <w:tblStyle w:val="TableGrid"/>
        <w:tblW w:w="0" w:type="auto"/>
        <w:tblLayout w:type="fixed"/>
        <w:tblLook w:val="0020" w:firstRow="1" w:lastRow="0" w:firstColumn="0" w:lastColumn="0" w:noHBand="0" w:noVBand="0"/>
      </w:tblPr>
      <w:tblGrid>
        <w:gridCol w:w="7068"/>
        <w:gridCol w:w="2003"/>
      </w:tblGrid>
      <w:tr w:rsidR="00E158BE" w:rsidRPr="00E158BE" w14:paraId="0A05B359" w14:textId="77777777" w:rsidTr="009E6EB3">
        <w:trPr>
          <w:cantSplit/>
          <w:trHeight w:val="60"/>
          <w:tblHeader/>
        </w:trPr>
        <w:tc>
          <w:tcPr>
            <w:tcW w:w="7068" w:type="dxa"/>
          </w:tcPr>
          <w:p w14:paraId="6BC6646F" w14:textId="77777777" w:rsidR="00E158BE" w:rsidRPr="00E158BE" w:rsidRDefault="00E158BE" w:rsidP="00E158BE">
            <w:pPr>
              <w:rPr>
                <w:lang w:val="en-US"/>
              </w:rPr>
            </w:pPr>
            <w:r w:rsidRPr="00E158BE">
              <w:rPr>
                <w:b/>
                <w:bCs/>
                <w:lang w:val="en-US"/>
              </w:rPr>
              <w:t>Item</w:t>
            </w:r>
          </w:p>
        </w:tc>
        <w:tc>
          <w:tcPr>
            <w:tcW w:w="2003" w:type="dxa"/>
          </w:tcPr>
          <w:p w14:paraId="3507DF13" w14:textId="77777777" w:rsidR="00E158BE" w:rsidRPr="00E158BE" w:rsidRDefault="00E158BE" w:rsidP="00E158BE">
            <w:pPr>
              <w:rPr>
                <w:lang w:val="en-US"/>
              </w:rPr>
            </w:pPr>
            <w:r w:rsidRPr="00E158BE">
              <w:rPr>
                <w:b/>
                <w:bCs/>
                <w:lang w:val="en-US"/>
              </w:rPr>
              <w:t>Total</w:t>
            </w:r>
          </w:p>
        </w:tc>
      </w:tr>
      <w:tr w:rsidR="00E158BE" w:rsidRPr="00E158BE" w14:paraId="485631D3" w14:textId="77777777" w:rsidTr="009E6EB3">
        <w:trPr>
          <w:cantSplit/>
          <w:trHeight w:val="60"/>
        </w:trPr>
        <w:tc>
          <w:tcPr>
            <w:tcW w:w="7068" w:type="dxa"/>
          </w:tcPr>
          <w:p w14:paraId="17BE0FD6" w14:textId="77777777" w:rsidR="00E158BE" w:rsidRPr="00E158BE" w:rsidRDefault="00E158BE" w:rsidP="00E158BE">
            <w:pPr>
              <w:rPr>
                <w:lang w:val="en-US"/>
              </w:rPr>
            </w:pPr>
            <w:r w:rsidRPr="00E158BE">
              <w:rPr>
                <w:lang w:val="en-US"/>
              </w:rPr>
              <w:t xml:space="preserve">Mediations conducted </w:t>
            </w:r>
          </w:p>
        </w:tc>
        <w:tc>
          <w:tcPr>
            <w:tcW w:w="2003" w:type="dxa"/>
          </w:tcPr>
          <w:p w14:paraId="7172488D" w14:textId="77777777" w:rsidR="00E158BE" w:rsidRPr="00E158BE" w:rsidRDefault="00E158BE" w:rsidP="00E158BE">
            <w:pPr>
              <w:rPr>
                <w:lang w:val="en-US"/>
              </w:rPr>
            </w:pPr>
            <w:r w:rsidRPr="00E158BE">
              <w:rPr>
                <w:b/>
                <w:bCs/>
                <w:lang w:val="en-US"/>
              </w:rPr>
              <w:t>863*</w:t>
            </w:r>
          </w:p>
        </w:tc>
      </w:tr>
      <w:tr w:rsidR="00E158BE" w:rsidRPr="00E158BE" w14:paraId="3B2A22DC" w14:textId="77777777" w:rsidTr="009E6EB3">
        <w:trPr>
          <w:cantSplit/>
          <w:trHeight w:val="60"/>
        </w:trPr>
        <w:tc>
          <w:tcPr>
            <w:tcW w:w="7068" w:type="dxa"/>
          </w:tcPr>
          <w:p w14:paraId="2DC23502" w14:textId="77777777" w:rsidR="00E158BE" w:rsidRPr="00E158BE" w:rsidRDefault="00E158BE" w:rsidP="00E158BE">
            <w:pPr>
              <w:rPr>
                <w:lang w:val="en-US"/>
              </w:rPr>
            </w:pPr>
            <w:r w:rsidRPr="00E158BE">
              <w:rPr>
                <w:lang w:val="en-US"/>
              </w:rPr>
              <w:t>Mediations settled</w:t>
            </w:r>
          </w:p>
        </w:tc>
        <w:tc>
          <w:tcPr>
            <w:tcW w:w="2003" w:type="dxa"/>
          </w:tcPr>
          <w:p w14:paraId="0E7860E6" w14:textId="77777777" w:rsidR="00E158BE" w:rsidRPr="00E158BE" w:rsidRDefault="00E158BE" w:rsidP="00E158BE">
            <w:pPr>
              <w:rPr>
                <w:lang w:val="en-US"/>
              </w:rPr>
            </w:pPr>
            <w:r w:rsidRPr="00E158BE">
              <w:rPr>
                <w:b/>
                <w:bCs/>
                <w:lang w:val="en-US"/>
              </w:rPr>
              <w:t>498</w:t>
            </w:r>
          </w:p>
        </w:tc>
      </w:tr>
      <w:tr w:rsidR="00E158BE" w:rsidRPr="00E158BE" w14:paraId="6701533C" w14:textId="77777777" w:rsidTr="009E6EB3">
        <w:trPr>
          <w:cantSplit/>
          <w:trHeight w:val="60"/>
        </w:trPr>
        <w:tc>
          <w:tcPr>
            <w:tcW w:w="7068" w:type="dxa"/>
          </w:tcPr>
          <w:p w14:paraId="5A881A73" w14:textId="77777777" w:rsidR="00E158BE" w:rsidRPr="00E158BE" w:rsidRDefault="00E158BE" w:rsidP="00E158BE">
            <w:pPr>
              <w:rPr>
                <w:lang w:val="en-US"/>
              </w:rPr>
            </w:pPr>
            <w:r w:rsidRPr="00E158BE">
              <w:rPr>
                <w:lang w:val="en-US"/>
              </w:rPr>
              <w:t>Mediation settlement rate %</w:t>
            </w:r>
          </w:p>
        </w:tc>
        <w:tc>
          <w:tcPr>
            <w:tcW w:w="2003" w:type="dxa"/>
          </w:tcPr>
          <w:p w14:paraId="326BA763" w14:textId="77777777" w:rsidR="00E158BE" w:rsidRPr="00E158BE" w:rsidRDefault="00E158BE" w:rsidP="00E158BE">
            <w:pPr>
              <w:rPr>
                <w:lang w:val="en-US"/>
              </w:rPr>
            </w:pPr>
            <w:r w:rsidRPr="00E158BE">
              <w:rPr>
                <w:b/>
                <w:bCs/>
                <w:lang w:val="en-US"/>
              </w:rPr>
              <w:t>57.7%</w:t>
            </w:r>
          </w:p>
        </w:tc>
      </w:tr>
    </w:tbl>
    <w:p w14:paraId="79D927A8" w14:textId="77777777" w:rsidR="00E158BE" w:rsidRPr="00E158BE" w:rsidRDefault="00E158BE" w:rsidP="009E6EB3">
      <w:pPr>
        <w:pStyle w:val="Heading5"/>
        <w:rPr>
          <w:lang w:val="en-US"/>
        </w:rPr>
      </w:pPr>
      <w:r w:rsidRPr="00E158BE">
        <w:rPr>
          <w:lang w:val="en-US"/>
        </w:rPr>
        <w:t xml:space="preserve">Settled before </w:t>
      </w:r>
      <w:proofErr w:type="gramStart"/>
      <w:r w:rsidRPr="00E158BE">
        <w:rPr>
          <w:lang w:val="en-US"/>
        </w:rPr>
        <w:t>mediation</w:t>
      </w:r>
      <w:proofErr w:type="gramEnd"/>
    </w:p>
    <w:tbl>
      <w:tblPr>
        <w:tblStyle w:val="TableGrid"/>
        <w:tblW w:w="0" w:type="auto"/>
        <w:tblLayout w:type="fixed"/>
        <w:tblLook w:val="0020" w:firstRow="1" w:lastRow="0" w:firstColumn="0" w:lastColumn="0" w:noHBand="0" w:noVBand="0"/>
      </w:tblPr>
      <w:tblGrid>
        <w:gridCol w:w="7087"/>
        <w:gridCol w:w="1984"/>
      </w:tblGrid>
      <w:tr w:rsidR="00E158BE" w:rsidRPr="00E158BE" w14:paraId="2DFAC80A" w14:textId="77777777" w:rsidTr="009E6EB3">
        <w:trPr>
          <w:cantSplit/>
          <w:trHeight w:val="60"/>
          <w:tblHeader/>
        </w:trPr>
        <w:tc>
          <w:tcPr>
            <w:tcW w:w="7087" w:type="dxa"/>
          </w:tcPr>
          <w:p w14:paraId="1AD34D26" w14:textId="77777777" w:rsidR="00E158BE" w:rsidRPr="00E158BE" w:rsidRDefault="00E158BE" w:rsidP="00E158BE">
            <w:pPr>
              <w:rPr>
                <w:lang w:val="en-US"/>
              </w:rPr>
            </w:pPr>
            <w:r w:rsidRPr="00E158BE">
              <w:rPr>
                <w:b/>
                <w:bCs/>
                <w:lang w:val="en-US"/>
              </w:rPr>
              <w:t>Item</w:t>
            </w:r>
          </w:p>
        </w:tc>
        <w:tc>
          <w:tcPr>
            <w:tcW w:w="1984" w:type="dxa"/>
          </w:tcPr>
          <w:p w14:paraId="37435AAF" w14:textId="77777777" w:rsidR="00E158BE" w:rsidRPr="00E158BE" w:rsidRDefault="00E158BE" w:rsidP="00E158BE">
            <w:pPr>
              <w:rPr>
                <w:lang w:val="en-US"/>
              </w:rPr>
            </w:pPr>
            <w:r w:rsidRPr="00E158BE">
              <w:rPr>
                <w:b/>
                <w:bCs/>
                <w:lang w:val="en-US"/>
              </w:rPr>
              <w:t>Total</w:t>
            </w:r>
          </w:p>
        </w:tc>
      </w:tr>
      <w:tr w:rsidR="00E158BE" w:rsidRPr="00E158BE" w14:paraId="481ADDC4" w14:textId="77777777" w:rsidTr="009E6EB3">
        <w:trPr>
          <w:cantSplit/>
          <w:trHeight w:val="60"/>
        </w:trPr>
        <w:tc>
          <w:tcPr>
            <w:tcW w:w="7087" w:type="dxa"/>
          </w:tcPr>
          <w:p w14:paraId="08D8E0A8" w14:textId="77777777" w:rsidR="00E158BE" w:rsidRPr="00E158BE" w:rsidRDefault="00E158BE" w:rsidP="00E158BE">
            <w:pPr>
              <w:rPr>
                <w:lang w:val="en-US"/>
              </w:rPr>
            </w:pPr>
            <w:r w:rsidRPr="00E158BE">
              <w:rPr>
                <w:lang w:val="en-US"/>
              </w:rPr>
              <w:t>Total DSCV assisted settlements</w:t>
            </w:r>
          </w:p>
        </w:tc>
        <w:tc>
          <w:tcPr>
            <w:tcW w:w="1984" w:type="dxa"/>
          </w:tcPr>
          <w:p w14:paraId="032F4947" w14:textId="77777777" w:rsidR="00E158BE" w:rsidRPr="00E158BE" w:rsidRDefault="00E158BE" w:rsidP="00E158BE">
            <w:pPr>
              <w:rPr>
                <w:lang w:val="en-US"/>
              </w:rPr>
            </w:pPr>
            <w:r w:rsidRPr="00E158BE">
              <w:rPr>
                <w:b/>
                <w:bCs/>
                <w:lang w:val="en-US"/>
              </w:rPr>
              <w:t>109</w:t>
            </w:r>
          </w:p>
        </w:tc>
      </w:tr>
      <w:tr w:rsidR="00E158BE" w:rsidRPr="00E158BE" w14:paraId="49112D4D" w14:textId="77777777" w:rsidTr="009E6EB3">
        <w:trPr>
          <w:cantSplit/>
          <w:trHeight w:val="60"/>
        </w:trPr>
        <w:tc>
          <w:tcPr>
            <w:tcW w:w="7087" w:type="dxa"/>
          </w:tcPr>
          <w:p w14:paraId="49BA9227" w14:textId="77777777" w:rsidR="00E158BE" w:rsidRPr="00E158BE" w:rsidRDefault="00E158BE" w:rsidP="00E158BE">
            <w:pPr>
              <w:rPr>
                <w:lang w:val="en-US"/>
              </w:rPr>
            </w:pPr>
            <w:r w:rsidRPr="00E158BE">
              <w:rPr>
                <w:lang w:val="en-US"/>
              </w:rPr>
              <w:t>DSCV assisted settlement %</w:t>
            </w:r>
          </w:p>
        </w:tc>
        <w:tc>
          <w:tcPr>
            <w:tcW w:w="1984" w:type="dxa"/>
          </w:tcPr>
          <w:p w14:paraId="1585CCDE" w14:textId="77777777" w:rsidR="00E158BE" w:rsidRPr="00E158BE" w:rsidRDefault="00E158BE" w:rsidP="00E158BE">
            <w:pPr>
              <w:rPr>
                <w:lang w:val="en-US"/>
              </w:rPr>
            </w:pPr>
            <w:r w:rsidRPr="00E158BE">
              <w:rPr>
                <w:b/>
                <w:bCs/>
                <w:lang w:val="en-US"/>
              </w:rPr>
              <w:t>8.37%</w:t>
            </w:r>
          </w:p>
        </w:tc>
      </w:tr>
      <w:tr w:rsidR="00E158BE" w:rsidRPr="00E158BE" w14:paraId="05C4E45C" w14:textId="77777777" w:rsidTr="009E6EB3">
        <w:trPr>
          <w:cantSplit/>
          <w:trHeight w:val="60"/>
        </w:trPr>
        <w:tc>
          <w:tcPr>
            <w:tcW w:w="7087" w:type="dxa"/>
          </w:tcPr>
          <w:p w14:paraId="3303B5D8" w14:textId="77777777" w:rsidR="00E158BE" w:rsidRPr="00E158BE" w:rsidRDefault="00E158BE" w:rsidP="00E158BE">
            <w:pPr>
              <w:rPr>
                <w:lang w:val="en-US"/>
              </w:rPr>
            </w:pPr>
            <w:r w:rsidRPr="00E158BE">
              <w:rPr>
                <w:lang w:val="en-US"/>
              </w:rPr>
              <w:lastRenderedPageBreak/>
              <w:t>Total files settled before mediation, including DSCV-assisted settlement*</w:t>
            </w:r>
          </w:p>
        </w:tc>
        <w:tc>
          <w:tcPr>
            <w:tcW w:w="1984" w:type="dxa"/>
          </w:tcPr>
          <w:p w14:paraId="3063F543" w14:textId="77777777" w:rsidR="00E158BE" w:rsidRPr="00E158BE" w:rsidRDefault="00E158BE" w:rsidP="00E158BE">
            <w:pPr>
              <w:rPr>
                <w:lang w:val="en-US"/>
              </w:rPr>
            </w:pPr>
            <w:r w:rsidRPr="00E158BE">
              <w:rPr>
                <w:b/>
                <w:bCs/>
                <w:lang w:val="en-US"/>
              </w:rPr>
              <w:t>285</w:t>
            </w:r>
          </w:p>
        </w:tc>
      </w:tr>
      <w:tr w:rsidR="00E158BE" w:rsidRPr="00E158BE" w14:paraId="2EB4336B" w14:textId="77777777" w:rsidTr="009E6EB3">
        <w:trPr>
          <w:cantSplit/>
          <w:trHeight w:val="60"/>
        </w:trPr>
        <w:tc>
          <w:tcPr>
            <w:tcW w:w="7087" w:type="dxa"/>
          </w:tcPr>
          <w:p w14:paraId="6D7948CE" w14:textId="77777777" w:rsidR="00E158BE" w:rsidRPr="00E158BE" w:rsidRDefault="00E158BE" w:rsidP="00E158BE">
            <w:pPr>
              <w:rPr>
                <w:lang w:val="en-US"/>
              </w:rPr>
            </w:pPr>
            <w:r w:rsidRPr="00E158BE">
              <w:rPr>
                <w:lang w:val="en-US"/>
              </w:rPr>
              <w:t>Settled before scheduled mediation %</w:t>
            </w:r>
          </w:p>
        </w:tc>
        <w:tc>
          <w:tcPr>
            <w:tcW w:w="1984" w:type="dxa"/>
          </w:tcPr>
          <w:p w14:paraId="60EAE731" w14:textId="77777777" w:rsidR="00E158BE" w:rsidRPr="00E158BE" w:rsidRDefault="00E158BE" w:rsidP="00E158BE">
            <w:pPr>
              <w:rPr>
                <w:lang w:val="en-US"/>
              </w:rPr>
            </w:pPr>
            <w:r w:rsidRPr="00E158BE">
              <w:rPr>
                <w:b/>
                <w:bCs/>
                <w:lang w:val="en-US"/>
              </w:rPr>
              <w:t>21.9%</w:t>
            </w:r>
          </w:p>
        </w:tc>
      </w:tr>
    </w:tbl>
    <w:p w14:paraId="005DDC68" w14:textId="77777777" w:rsidR="00E158BE" w:rsidRPr="00E158BE" w:rsidRDefault="00E158BE" w:rsidP="00E158BE">
      <w:pPr>
        <w:rPr>
          <w:lang w:val="en-US"/>
        </w:rPr>
      </w:pPr>
      <w:r w:rsidRPr="00E158BE">
        <w:rPr>
          <w:lang w:val="en-US"/>
        </w:rPr>
        <w:t>*Includes matters withdrawn by parties after interaction with DSCV and DSCV-assisted settlement</w:t>
      </w:r>
    </w:p>
    <w:p w14:paraId="2BDD2872" w14:textId="77777777" w:rsidR="00E158BE" w:rsidRPr="00E158BE" w:rsidRDefault="00E158BE" w:rsidP="009E6EB3">
      <w:pPr>
        <w:pStyle w:val="Heading5"/>
        <w:rPr>
          <w:lang w:val="en-US"/>
        </w:rPr>
      </w:pPr>
      <w:r w:rsidRPr="00E158BE">
        <w:rPr>
          <w:lang w:val="en-US"/>
        </w:rPr>
        <w:t>Overall</w:t>
      </w:r>
    </w:p>
    <w:tbl>
      <w:tblPr>
        <w:tblStyle w:val="TableGrid"/>
        <w:tblW w:w="0" w:type="auto"/>
        <w:tblLayout w:type="fixed"/>
        <w:tblLook w:val="0020" w:firstRow="1" w:lastRow="0" w:firstColumn="0" w:lastColumn="0" w:noHBand="0" w:noVBand="0"/>
      </w:tblPr>
      <w:tblGrid>
        <w:gridCol w:w="7106"/>
        <w:gridCol w:w="1965"/>
      </w:tblGrid>
      <w:tr w:rsidR="00E158BE" w:rsidRPr="00E158BE" w14:paraId="4EAF2A63" w14:textId="77777777" w:rsidTr="009E6EB3">
        <w:trPr>
          <w:cantSplit/>
          <w:trHeight w:val="60"/>
          <w:tblHeader/>
        </w:trPr>
        <w:tc>
          <w:tcPr>
            <w:tcW w:w="7106" w:type="dxa"/>
          </w:tcPr>
          <w:p w14:paraId="5E656CC3" w14:textId="77777777" w:rsidR="00E158BE" w:rsidRPr="00E158BE" w:rsidRDefault="00E158BE" w:rsidP="00E158BE">
            <w:pPr>
              <w:rPr>
                <w:lang w:val="en-US"/>
              </w:rPr>
            </w:pPr>
            <w:r w:rsidRPr="00E158BE">
              <w:rPr>
                <w:b/>
                <w:bCs/>
                <w:lang w:val="en-US"/>
              </w:rPr>
              <w:t>Item</w:t>
            </w:r>
          </w:p>
        </w:tc>
        <w:tc>
          <w:tcPr>
            <w:tcW w:w="1965" w:type="dxa"/>
          </w:tcPr>
          <w:p w14:paraId="740A6AC6" w14:textId="77777777" w:rsidR="00E158BE" w:rsidRPr="00E158BE" w:rsidRDefault="00E158BE" w:rsidP="00E158BE">
            <w:pPr>
              <w:rPr>
                <w:lang w:val="en-US"/>
              </w:rPr>
            </w:pPr>
            <w:r w:rsidRPr="00E158BE">
              <w:rPr>
                <w:b/>
                <w:bCs/>
                <w:lang w:val="en-US"/>
              </w:rPr>
              <w:t xml:space="preserve">Total </w:t>
            </w:r>
          </w:p>
        </w:tc>
      </w:tr>
      <w:tr w:rsidR="00E158BE" w:rsidRPr="00E158BE" w14:paraId="23087205" w14:textId="77777777" w:rsidTr="009E6EB3">
        <w:trPr>
          <w:cantSplit/>
          <w:trHeight w:val="60"/>
        </w:trPr>
        <w:tc>
          <w:tcPr>
            <w:tcW w:w="7106" w:type="dxa"/>
          </w:tcPr>
          <w:p w14:paraId="30F9E691" w14:textId="77777777" w:rsidR="00E158BE" w:rsidRPr="00E158BE" w:rsidRDefault="00E158BE" w:rsidP="00E158BE">
            <w:pPr>
              <w:rPr>
                <w:lang w:val="en-US"/>
              </w:rPr>
            </w:pPr>
            <w:r w:rsidRPr="00E158BE">
              <w:rPr>
                <w:lang w:val="en-US"/>
              </w:rPr>
              <w:t>Total DSCV resolutions – mediation and assisted settlement</w:t>
            </w:r>
          </w:p>
        </w:tc>
        <w:tc>
          <w:tcPr>
            <w:tcW w:w="1965" w:type="dxa"/>
          </w:tcPr>
          <w:p w14:paraId="7E0F10E7" w14:textId="77777777" w:rsidR="00E158BE" w:rsidRPr="00E158BE" w:rsidRDefault="00E158BE" w:rsidP="00E158BE">
            <w:pPr>
              <w:rPr>
                <w:lang w:val="en-US"/>
              </w:rPr>
            </w:pPr>
            <w:r w:rsidRPr="00E158BE">
              <w:rPr>
                <w:b/>
                <w:bCs/>
                <w:lang w:val="en-US"/>
              </w:rPr>
              <w:t>607</w:t>
            </w:r>
          </w:p>
        </w:tc>
      </w:tr>
      <w:tr w:rsidR="00E158BE" w:rsidRPr="00E158BE" w14:paraId="6CB34EA3" w14:textId="77777777" w:rsidTr="009E6EB3">
        <w:trPr>
          <w:cantSplit/>
          <w:trHeight w:val="60"/>
        </w:trPr>
        <w:tc>
          <w:tcPr>
            <w:tcW w:w="7106" w:type="dxa"/>
          </w:tcPr>
          <w:p w14:paraId="160AE649" w14:textId="77777777" w:rsidR="00E158BE" w:rsidRPr="00E158BE" w:rsidRDefault="00E158BE" w:rsidP="00E158BE">
            <w:pPr>
              <w:rPr>
                <w:lang w:val="en-US"/>
              </w:rPr>
            </w:pPr>
            <w:r w:rsidRPr="00E158BE">
              <w:rPr>
                <w:lang w:val="en-US"/>
              </w:rPr>
              <w:t>DSCV resolution rate – mediation and assisted settlement %</w:t>
            </w:r>
          </w:p>
        </w:tc>
        <w:tc>
          <w:tcPr>
            <w:tcW w:w="1965" w:type="dxa"/>
          </w:tcPr>
          <w:p w14:paraId="3B314866" w14:textId="77777777" w:rsidR="00E158BE" w:rsidRPr="00E158BE" w:rsidRDefault="00E158BE" w:rsidP="00E158BE">
            <w:pPr>
              <w:rPr>
                <w:lang w:val="en-US"/>
              </w:rPr>
            </w:pPr>
            <w:r w:rsidRPr="00E158BE">
              <w:rPr>
                <w:b/>
                <w:bCs/>
                <w:lang w:val="en-US"/>
              </w:rPr>
              <w:t>66.07%</w:t>
            </w:r>
          </w:p>
        </w:tc>
      </w:tr>
    </w:tbl>
    <w:p w14:paraId="23D74437" w14:textId="77777777" w:rsidR="00E158BE" w:rsidRPr="00E158BE" w:rsidRDefault="00E158BE" w:rsidP="009E6EB3">
      <w:pPr>
        <w:pStyle w:val="Heading3"/>
        <w:rPr>
          <w:vertAlign w:val="superscript"/>
          <w:lang w:val="en-US"/>
        </w:rPr>
      </w:pPr>
      <w:bookmarkStart w:id="28" w:name="_Ref145664137"/>
      <w:r w:rsidRPr="00E158BE">
        <w:rPr>
          <w:lang w:val="en-US"/>
        </w:rPr>
        <w:t>Appeals</w:t>
      </w:r>
      <w:bookmarkEnd w:id="28"/>
    </w:p>
    <w:tbl>
      <w:tblPr>
        <w:tblStyle w:val="TableGrid"/>
        <w:tblW w:w="0" w:type="auto"/>
        <w:tblLayout w:type="fixed"/>
        <w:tblLook w:val="0020" w:firstRow="1" w:lastRow="0" w:firstColumn="0" w:lastColumn="0" w:noHBand="0" w:noVBand="0"/>
      </w:tblPr>
      <w:tblGrid>
        <w:gridCol w:w="3168"/>
        <w:gridCol w:w="1477"/>
        <w:gridCol w:w="1475"/>
        <w:gridCol w:w="1476"/>
        <w:gridCol w:w="1475"/>
      </w:tblGrid>
      <w:tr w:rsidR="00E158BE" w:rsidRPr="00E158BE" w14:paraId="28735414" w14:textId="77777777" w:rsidTr="009E6EB3">
        <w:trPr>
          <w:cantSplit/>
          <w:trHeight w:val="60"/>
          <w:tblHeader/>
        </w:trPr>
        <w:tc>
          <w:tcPr>
            <w:tcW w:w="3168" w:type="dxa"/>
          </w:tcPr>
          <w:p w14:paraId="1460A742" w14:textId="77777777" w:rsidR="00E158BE" w:rsidRPr="00E158BE" w:rsidRDefault="00E158BE" w:rsidP="00E158BE">
            <w:pPr>
              <w:rPr>
                <w:lang w:val="en-US"/>
              </w:rPr>
            </w:pPr>
            <w:r w:rsidRPr="00E158BE">
              <w:rPr>
                <w:b/>
                <w:bCs/>
                <w:lang w:val="en-US"/>
              </w:rPr>
              <w:t xml:space="preserve">Appeals to Supreme Court </w:t>
            </w:r>
          </w:p>
        </w:tc>
        <w:tc>
          <w:tcPr>
            <w:tcW w:w="1477" w:type="dxa"/>
          </w:tcPr>
          <w:p w14:paraId="5AFD4812" w14:textId="77777777" w:rsidR="00E158BE" w:rsidRPr="00E158BE" w:rsidRDefault="00E158BE" w:rsidP="00E158BE">
            <w:pPr>
              <w:rPr>
                <w:lang w:val="en-US"/>
              </w:rPr>
            </w:pPr>
            <w:r w:rsidRPr="00E158BE">
              <w:rPr>
                <w:b/>
                <w:bCs/>
                <w:lang w:val="en-US"/>
              </w:rPr>
              <w:t xml:space="preserve">2019/20 </w:t>
            </w:r>
          </w:p>
        </w:tc>
        <w:tc>
          <w:tcPr>
            <w:tcW w:w="1475" w:type="dxa"/>
          </w:tcPr>
          <w:p w14:paraId="41C2C41D" w14:textId="77777777" w:rsidR="00E158BE" w:rsidRPr="00E158BE" w:rsidRDefault="00E158BE" w:rsidP="00E158BE">
            <w:pPr>
              <w:rPr>
                <w:lang w:val="en-US"/>
              </w:rPr>
            </w:pPr>
            <w:r w:rsidRPr="00E158BE">
              <w:rPr>
                <w:b/>
                <w:bCs/>
                <w:lang w:val="en-US"/>
              </w:rPr>
              <w:t xml:space="preserve">2020/21 </w:t>
            </w:r>
          </w:p>
        </w:tc>
        <w:tc>
          <w:tcPr>
            <w:tcW w:w="1476" w:type="dxa"/>
          </w:tcPr>
          <w:p w14:paraId="67EA63C0" w14:textId="77777777" w:rsidR="00E158BE" w:rsidRPr="00E158BE" w:rsidRDefault="00E158BE" w:rsidP="00E158BE">
            <w:pPr>
              <w:rPr>
                <w:lang w:val="en-US"/>
              </w:rPr>
            </w:pPr>
            <w:r w:rsidRPr="00E158BE">
              <w:rPr>
                <w:b/>
                <w:bCs/>
                <w:lang w:val="en-US"/>
              </w:rPr>
              <w:t>2021/22</w:t>
            </w:r>
          </w:p>
        </w:tc>
        <w:tc>
          <w:tcPr>
            <w:tcW w:w="1475" w:type="dxa"/>
          </w:tcPr>
          <w:p w14:paraId="2601A713" w14:textId="77777777" w:rsidR="00E158BE" w:rsidRPr="00E158BE" w:rsidRDefault="00E158BE" w:rsidP="00E158BE">
            <w:pPr>
              <w:rPr>
                <w:lang w:val="en-US"/>
              </w:rPr>
            </w:pPr>
            <w:r w:rsidRPr="00E158BE">
              <w:rPr>
                <w:b/>
                <w:bCs/>
                <w:lang w:val="en-US"/>
              </w:rPr>
              <w:t>2022/23</w:t>
            </w:r>
          </w:p>
        </w:tc>
      </w:tr>
      <w:tr w:rsidR="00E158BE" w:rsidRPr="00E158BE" w14:paraId="7182BBDF" w14:textId="77777777" w:rsidTr="009E6EB3">
        <w:trPr>
          <w:cantSplit/>
          <w:trHeight w:val="60"/>
        </w:trPr>
        <w:tc>
          <w:tcPr>
            <w:tcW w:w="3168" w:type="dxa"/>
          </w:tcPr>
          <w:p w14:paraId="6B6D4460" w14:textId="77777777" w:rsidR="00E158BE" w:rsidRPr="00E158BE" w:rsidRDefault="00E158BE" w:rsidP="00E158BE">
            <w:pPr>
              <w:rPr>
                <w:lang w:val="en-US"/>
              </w:rPr>
            </w:pPr>
            <w:r w:rsidRPr="00E158BE">
              <w:rPr>
                <w:lang w:val="en-US"/>
              </w:rPr>
              <w:t xml:space="preserve">Leave to appeal not granted </w:t>
            </w:r>
          </w:p>
        </w:tc>
        <w:tc>
          <w:tcPr>
            <w:tcW w:w="1477" w:type="dxa"/>
          </w:tcPr>
          <w:p w14:paraId="59E51128" w14:textId="77777777" w:rsidR="00E158BE" w:rsidRPr="00E158BE" w:rsidRDefault="00E158BE" w:rsidP="00E158BE">
            <w:pPr>
              <w:rPr>
                <w:lang w:val="en-US"/>
              </w:rPr>
            </w:pPr>
            <w:r w:rsidRPr="00E158BE">
              <w:rPr>
                <w:lang w:val="en-US"/>
              </w:rPr>
              <w:t xml:space="preserve">14 </w:t>
            </w:r>
          </w:p>
        </w:tc>
        <w:tc>
          <w:tcPr>
            <w:tcW w:w="1475" w:type="dxa"/>
          </w:tcPr>
          <w:p w14:paraId="43D01628" w14:textId="77777777" w:rsidR="00E158BE" w:rsidRPr="00E158BE" w:rsidRDefault="00E158BE" w:rsidP="00E158BE">
            <w:pPr>
              <w:rPr>
                <w:lang w:val="en-US"/>
              </w:rPr>
            </w:pPr>
            <w:r w:rsidRPr="00E158BE">
              <w:rPr>
                <w:lang w:val="en-US"/>
              </w:rPr>
              <w:t xml:space="preserve"> 9</w:t>
            </w:r>
          </w:p>
        </w:tc>
        <w:tc>
          <w:tcPr>
            <w:tcW w:w="1476" w:type="dxa"/>
          </w:tcPr>
          <w:p w14:paraId="20EEC237" w14:textId="77777777" w:rsidR="00E158BE" w:rsidRPr="00E158BE" w:rsidRDefault="00E158BE" w:rsidP="00E158BE">
            <w:pPr>
              <w:rPr>
                <w:lang w:val="en-US"/>
              </w:rPr>
            </w:pPr>
            <w:r w:rsidRPr="00E158BE">
              <w:rPr>
                <w:lang w:val="en-US"/>
              </w:rPr>
              <w:t>4</w:t>
            </w:r>
          </w:p>
        </w:tc>
        <w:tc>
          <w:tcPr>
            <w:tcW w:w="1475" w:type="dxa"/>
          </w:tcPr>
          <w:p w14:paraId="029D8EFA" w14:textId="77777777" w:rsidR="00E158BE" w:rsidRPr="00E158BE" w:rsidRDefault="00E158BE" w:rsidP="00E158BE">
            <w:pPr>
              <w:rPr>
                <w:lang w:val="en-US"/>
              </w:rPr>
            </w:pPr>
            <w:r w:rsidRPr="00E158BE">
              <w:rPr>
                <w:b/>
                <w:bCs/>
                <w:lang w:val="en-US"/>
              </w:rPr>
              <w:t>10</w:t>
            </w:r>
          </w:p>
        </w:tc>
      </w:tr>
      <w:tr w:rsidR="00E158BE" w:rsidRPr="00E158BE" w14:paraId="0A6B8CFD" w14:textId="77777777" w:rsidTr="009E6EB3">
        <w:trPr>
          <w:cantSplit/>
          <w:trHeight w:val="60"/>
        </w:trPr>
        <w:tc>
          <w:tcPr>
            <w:tcW w:w="3168" w:type="dxa"/>
          </w:tcPr>
          <w:p w14:paraId="3F6E5CEA" w14:textId="77777777" w:rsidR="00E158BE" w:rsidRPr="00E158BE" w:rsidRDefault="00E158BE" w:rsidP="00E158BE">
            <w:pPr>
              <w:rPr>
                <w:lang w:val="en-US"/>
              </w:rPr>
            </w:pPr>
            <w:r w:rsidRPr="00E158BE">
              <w:rPr>
                <w:lang w:val="en-US"/>
              </w:rPr>
              <w:t xml:space="preserve">Leave to appeal granted and appeal dismissed </w:t>
            </w:r>
          </w:p>
        </w:tc>
        <w:tc>
          <w:tcPr>
            <w:tcW w:w="1477" w:type="dxa"/>
          </w:tcPr>
          <w:p w14:paraId="07EF5401" w14:textId="77777777" w:rsidR="00E158BE" w:rsidRPr="00E158BE" w:rsidRDefault="00E158BE" w:rsidP="00E158BE">
            <w:pPr>
              <w:rPr>
                <w:lang w:val="en-US"/>
              </w:rPr>
            </w:pPr>
            <w:r w:rsidRPr="00E158BE">
              <w:rPr>
                <w:lang w:val="en-US"/>
              </w:rPr>
              <w:t xml:space="preserve">15 </w:t>
            </w:r>
          </w:p>
        </w:tc>
        <w:tc>
          <w:tcPr>
            <w:tcW w:w="1475" w:type="dxa"/>
          </w:tcPr>
          <w:p w14:paraId="0376596C" w14:textId="77777777" w:rsidR="00E158BE" w:rsidRPr="00E158BE" w:rsidRDefault="00E158BE" w:rsidP="00E158BE">
            <w:pPr>
              <w:rPr>
                <w:lang w:val="en-US"/>
              </w:rPr>
            </w:pPr>
            <w:r w:rsidRPr="00E158BE">
              <w:rPr>
                <w:lang w:val="en-US"/>
              </w:rPr>
              <w:t xml:space="preserve"> 23</w:t>
            </w:r>
          </w:p>
        </w:tc>
        <w:tc>
          <w:tcPr>
            <w:tcW w:w="1476" w:type="dxa"/>
          </w:tcPr>
          <w:p w14:paraId="6E513A68" w14:textId="77777777" w:rsidR="00E158BE" w:rsidRPr="00E158BE" w:rsidRDefault="00E158BE" w:rsidP="00E158BE">
            <w:pPr>
              <w:rPr>
                <w:lang w:val="en-US"/>
              </w:rPr>
            </w:pPr>
            <w:r w:rsidRPr="00E158BE">
              <w:rPr>
                <w:lang w:val="en-US"/>
              </w:rPr>
              <w:t>2</w:t>
            </w:r>
          </w:p>
        </w:tc>
        <w:tc>
          <w:tcPr>
            <w:tcW w:w="1475" w:type="dxa"/>
          </w:tcPr>
          <w:p w14:paraId="3D3A8E22" w14:textId="77777777" w:rsidR="00E158BE" w:rsidRPr="00E158BE" w:rsidRDefault="00E158BE" w:rsidP="00E158BE">
            <w:pPr>
              <w:rPr>
                <w:lang w:val="en-US"/>
              </w:rPr>
            </w:pPr>
            <w:r w:rsidRPr="00E158BE">
              <w:rPr>
                <w:b/>
                <w:bCs/>
                <w:lang w:val="en-US"/>
              </w:rPr>
              <w:t>2</w:t>
            </w:r>
          </w:p>
        </w:tc>
      </w:tr>
      <w:tr w:rsidR="00E158BE" w:rsidRPr="00E158BE" w14:paraId="21A30ECA" w14:textId="77777777" w:rsidTr="009E6EB3">
        <w:trPr>
          <w:cantSplit/>
          <w:trHeight w:val="60"/>
        </w:trPr>
        <w:tc>
          <w:tcPr>
            <w:tcW w:w="3168" w:type="dxa"/>
          </w:tcPr>
          <w:p w14:paraId="5B0C8932" w14:textId="77777777" w:rsidR="00E158BE" w:rsidRPr="00E158BE" w:rsidRDefault="00E158BE" w:rsidP="00E158BE">
            <w:pPr>
              <w:rPr>
                <w:lang w:val="en-US"/>
              </w:rPr>
            </w:pPr>
            <w:r w:rsidRPr="00E158BE">
              <w:rPr>
                <w:lang w:val="en-US"/>
              </w:rPr>
              <w:t xml:space="preserve">Leave to appeal granted and appeal upheld </w:t>
            </w:r>
          </w:p>
        </w:tc>
        <w:tc>
          <w:tcPr>
            <w:tcW w:w="1477" w:type="dxa"/>
          </w:tcPr>
          <w:p w14:paraId="0AF8215A" w14:textId="77777777" w:rsidR="00E158BE" w:rsidRPr="00E158BE" w:rsidRDefault="00E158BE" w:rsidP="00E158BE">
            <w:pPr>
              <w:rPr>
                <w:lang w:val="en-US"/>
              </w:rPr>
            </w:pPr>
            <w:r w:rsidRPr="00E158BE">
              <w:rPr>
                <w:lang w:val="en-US"/>
              </w:rPr>
              <w:t xml:space="preserve">12 </w:t>
            </w:r>
          </w:p>
        </w:tc>
        <w:tc>
          <w:tcPr>
            <w:tcW w:w="1475" w:type="dxa"/>
          </w:tcPr>
          <w:p w14:paraId="6C243988" w14:textId="77777777" w:rsidR="00E158BE" w:rsidRPr="00E158BE" w:rsidRDefault="00E158BE" w:rsidP="00E158BE">
            <w:pPr>
              <w:rPr>
                <w:lang w:val="en-US"/>
              </w:rPr>
            </w:pPr>
            <w:r w:rsidRPr="00E158BE">
              <w:rPr>
                <w:lang w:val="en-US"/>
              </w:rPr>
              <w:t xml:space="preserve"> 15</w:t>
            </w:r>
          </w:p>
        </w:tc>
        <w:tc>
          <w:tcPr>
            <w:tcW w:w="1476" w:type="dxa"/>
          </w:tcPr>
          <w:p w14:paraId="44C00D51" w14:textId="77777777" w:rsidR="00E158BE" w:rsidRPr="00E158BE" w:rsidRDefault="00E158BE" w:rsidP="00E158BE">
            <w:pPr>
              <w:rPr>
                <w:lang w:val="en-US"/>
              </w:rPr>
            </w:pPr>
            <w:r w:rsidRPr="00E158BE">
              <w:rPr>
                <w:lang w:val="en-US"/>
              </w:rPr>
              <w:t>6</w:t>
            </w:r>
          </w:p>
        </w:tc>
        <w:tc>
          <w:tcPr>
            <w:tcW w:w="1475" w:type="dxa"/>
          </w:tcPr>
          <w:p w14:paraId="16CBC075" w14:textId="77777777" w:rsidR="00E158BE" w:rsidRPr="00E158BE" w:rsidRDefault="00E158BE" w:rsidP="00E158BE">
            <w:pPr>
              <w:rPr>
                <w:lang w:val="en-US"/>
              </w:rPr>
            </w:pPr>
            <w:r w:rsidRPr="00E158BE">
              <w:rPr>
                <w:b/>
                <w:bCs/>
                <w:lang w:val="en-US"/>
              </w:rPr>
              <w:t>4*</w:t>
            </w:r>
          </w:p>
        </w:tc>
      </w:tr>
      <w:tr w:rsidR="00E158BE" w:rsidRPr="00E158BE" w14:paraId="7C391187" w14:textId="77777777" w:rsidTr="009E6EB3">
        <w:trPr>
          <w:cantSplit/>
          <w:trHeight w:val="60"/>
        </w:trPr>
        <w:tc>
          <w:tcPr>
            <w:tcW w:w="3168" w:type="dxa"/>
          </w:tcPr>
          <w:p w14:paraId="077B1D66" w14:textId="77777777" w:rsidR="00E158BE" w:rsidRPr="00E158BE" w:rsidRDefault="00E158BE" w:rsidP="00E158BE">
            <w:pPr>
              <w:rPr>
                <w:lang w:val="en-US"/>
              </w:rPr>
            </w:pPr>
            <w:r w:rsidRPr="00E158BE">
              <w:rPr>
                <w:lang w:val="en-US"/>
              </w:rPr>
              <w:t>Administrative disposal/discontinued/</w:t>
            </w:r>
            <w:proofErr w:type="spellStart"/>
            <w:r w:rsidRPr="00E158BE">
              <w:rPr>
                <w:lang w:val="en-US"/>
              </w:rPr>
              <w:t>finalised</w:t>
            </w:r>
            <w:proofErr w:type="spellEnd"/>
            <w:r w:rsidRPr="00E158BE">
              <w:rPr>
                <w:lang w:val="en-US"/>
              </w:rPr>
              <w:t xml:space="preserve"> by consent </w:t>
            </w:r>
          </w:p>
        </w:tc>
        <w:tc>
          <w:tcPr>
            <w:tcW w:w="1477" w:type="dxa"/>
          </w:tcPr>
          <w:p w14:paraId="19238682" w14:textId="77777777" w:rsidR="00E158BE" w:rsidRPr="00E158BE" w:rsidRDefault="00E158BE" w:rsidP="00E158BE">
            <w:pPr>
              <w:rPr>
                <w:lang w:val="en-US"/>
              </w:rPr>
            </w:pPr>
            <w:r w:rsidRPr="00E158BE">
              <w:rPr>
                <w:lang w:val="en-US"/>
              </w:rPr>
              <w:t xml:space="preserve">46 </w:t>
            </w:r>
          </w:p>
        </w:tc>
        <w:tc>
          <w:tcPr>
            <w:tcW w:w="1475" w:type="dxa"/>
          </w:tcPr>
          <w:p w14:paraId="02EBE267" w14:textId="77777777" w:rsidR="00E158BE" w:rsidRPr="00E158BE" w:rsidRDefault="00E158BE" w:rsidP="00E158BE">
            <w:pPr>
              <w:rPr>
                <w:lang w:val="en-US"/>
              </w:rPr>
            </w:pPr>
            <w:r w:rsidRPr="00E158BE">
              <w:rPr>
                <w:lang w:val="en-US"/>
              </w:rPr>
              <w:t>17</w:t>
            </w:r>
          </w:p>
        </w:tc>
        <w:tc>
          <w:tcPr>
            <w:tcW w:w="1476" w:type="dxa"/>
          </w:tcPr>
          <w:p w14:paraId="2E592D3C" w14:textId="77777777" w:rsidR="00E158BE" w:rsidRPr="00E158BE" w:rsidRDefault="00E158BE" w:rsidP="00E158BE">
            <w:pPr>
              <w:rPr>
                <w:lang w:val="en-US"/>
              </w:rPr>
            </w:pPr>
            <w:r w:rsidRPr="00E158BE">
              <w:rPr>
                <w:lang w:val="en-US"/>
              </w:rPr>
              <w:t>16</w:t>
            </w:r>
          </w:p>
        </w:tc>
        <w:tc>
          <w:tcPr>
            <w:tcW w:w="1475" w:type="dxa"/>
          </w:tcPr>
          <w:p w14:paraId="2E2929E5" w14:textId="77777777" w:rsidR="00E158BE" w:rsidRPr="00E158BE" w:rsidRDefault="00E158BE" w:rsidP="00E158BE">
            <w:pPr>
              <w:rPr>
                <w:lang w:val="en-US"/>
              </w:rPr>
            </w:pPr>
            <w:r w:rsidRPr="00E158BE">
              <w:rPr>
                <w:b/>
                <w:bCs/>
                <w:lang w:val="en-US"/>
              </w:rPr>
              <w:t>6</w:t>
            </w:r>
          </w:p>
        </w:tc>
      </w:tr>
      <w:tr w:rsidR="00E158BE" w:rsidRPr="00E158BE" w14:paraId="0974CADC" w14:textId="77777777" w:rsidTr="009E6EB3">
        <w:trPr>
          <w:cantSplit/>
          <w:trHeight w:val="60"/>
        </w:trPr>
        <w:tc>
          <w:tcPr>
            <w:tcW w:w="3168" w:type="dxa"/>
          </w:tcPr>
          <w:p w14:paraId="346251FE" w14:textId="77777777" w:rsidR="00E158BE" w:rsidRPr="00E158BE" w:rsidRDefault="00E158BE" w:rsidP="00E158BE">
            <w:pPr>
              <w:rPr>
                <w:lang w:val="en-US"/>
              </w:rPr>
            </w:pPr>
            <w:r w:rsidRPr="00E158BE">
              <w:rPr>
                <w:lang w:val="en-US"/>
              </w:rPr>
              <w:t xml:space="preserve">Awaiting decision </w:t>
            </w:r>
          </w:p>
        </w:tc>
        <w:tc>
          <w:tcPr>
            <w:tcW w:w="1477" w:type="dxa"/>
          </w:tcPr>
          <w:p w14:paraId="3AF0511E" w14:textId="77777777" w:rsidR="00E158BE" w:rsidRPr="00E158BE" w:rsidRDefault="00E158BE" w:rsidP="00E158BE">
            <w:pPr>
              <w:rPr>
                <w:lang w:val="en-US"/>
              </w:rPr>
            </w:pPr>
            <w:r w:rsidRPr="00E158BE">
              <w:rPr>
                <w:lang w:val="en-US"/>
              </w:rPr>
              <w:t xml:space="preserve">3 </w:t>
            </w:r>
          </w:p>
        </w:tc>
        <w:tc>
          <w:tcPr>
            <w:tcW w:w="1475" w:type="dxa"/>
          </w:tcPr>
          <w:p w14:paraId="3064CF8E" w14:textId="77777777" w:rsidR="00E158BE" w:rsidRPr="00E158BE" w:rsidRDefault="00E158BE" w:rsidP="00E158BE">
            <w:pPr>
              <w:rPr>
                <w:lang w:val="en-US"/>
              </w:rPr>
            </w:pPr>
            <w:r w:rsidRPr="00E158BE">
              <w:rPr>
                <w:lang w:val="en-US"/>
              </w:rPr>
              <w:t>14</w:t>
            </w:r>
          </w:p>
        </w:tc>
        <w:tc>
          <w:tcPr>
            <w:tcW w:w="1476" w:type="dxa"/>
          </w:tcPr>
          <w:p w14:paraId="267B4464" w14:textId="77777777" w:rsidR="00E158BE" w:rsidRPr="00E158BE" w:rsidRDefault="00E158BE" w:rsidP="00E158BE">
            <w:pPr>
              <w:rPr>
                <w:lang w:val="en-US"/>
              </w:rPr>
            </w:pPr>
            <w:r w:rsidRPr="00E158BE">
              <w:rPr>
                <w:lang w:val="en-US"/>
              </w:rPr>
              <w:t>50</w:t>
            </w:r>
          </w:p>
        </w:tc>
        <w:tc>
          <w:tcPr>
            <w:tcW w:w="1475" w:type="dxa"/>
          </w:tcPr>
          <w:p w14:paraId="61FB86F2" w14:textId="77777777" w:rsidR="00E158BE" w:rsidRPr="00E158BE" w:rsidRDefault="00E158BE" w:rsidP="00E158BE">
            <w:pPr>
              <w:rPr>
                <w:lang w:val="en-US"/>
              </w:rPr>
            </w:pPr>
            <w:r w:rsidRPr="00E158BE">
              <w:rPr>
                <w:b/>
                <w:bCs/>
                <w:lang w:val="en-US"/>
              </w:rPr>
              <w:t>53</w:t>
            </w:r>
          </w:p>
        </w:tc>
      </w:tr>
      <w:tr w:rsidR="00E158BE" w:rsidRPr="00E158BE" w14:paraId="6013BC63" w14:textId="77777777" w:rsidTr="009E6EB3">
        <w:trPr>
          <w:cantSplit/>
          <w:trHeight w:val="60"/>
        </w:trPr>
        <w:tc>
          <w:tcPr>
            <w:tcW w:w="3168" w:type="dxa"/>
          </w:tcPr>
          <w:p w14:paraId="6096FE56" w14:textId="77777777" w:rsidR="00E158BE" w:rsidRPr="00E158BE" w:rsidRDefault="00E158BE" w:rsidP="00E158BE">
            <w:pPr>
              <w:rPr>
                <w:lang w:val="en-US"/>
              </w:rPr>
            </w:pPr>
            <w:r w:rsidRPr="00E158BE">
              <w:rPr>
                <w:b/>
                <w:bCs/>
                <w:lang w:val="en-US"/>
              </w:rPr>
              <w:lastRenderedPageBreak/>
              <w:t xml:space="preserve">Total number of appeals lodged </w:t>
            </w:r>
          </w:p>
        </w:tc>
        <w:tc>
          <w:tcPr>
            <w:tcW w:w="1477" w:type="dxa"/>
          </w:tcPr>
          <w:p w14:paraId="1BA80DB9" w14:textId="77777777" w:rsidR="00E158BE" w:rsidRPr="00E158BE" w:rsidRDefault="00E158BE" w:rsidP="00E158BE">
            <w:pPr>
              <w:rPr>
                <w:lang w:val="en-US"/>
              </w:rPr>
            </w:pPr>
            <w:r w:rsidRPr="00E158BE">
              <w:rPr>
                <w:b/>
                <w:bCs/>
                <w:lang w:val="en-US"/>
              </w:rPr>
              <w:t xml:space="preserve">90 </w:t>
            </w:r>
          </w:p>
        </w:tc>
        <w:tc>
          <w:tcPr>
            <w:tcW w:w="1475" w:type="dxa"/>
          </w:tcPr>
          <w:p w14:paraId="19233BF0" w14:textId="77777777" w:rsidR="00E158BE" w:rsidRPr="00E158BE" w:rsidRDefault="00E158BE" w:rsidP="00E158BE">
            <w:pPr>
              <w:rPr>
                <w:lang w:val="en-US"/>
              </w:rPr>
            </w:pPr>
            <w:r w:rsidRPr="00E158BE">
              <w:rPr>
                <w:b/>
                <w:bCs/>
                <w:lang w:val="en-US"/>
              </w:rPr>
              <w:t>78</w:t>
            </w:r>
          </w:p>
        </w:tc>
        <w:tc>
          <w:tcPr>
            <w:tcW w:w="1476" w:type="dxa"/>
          </w:tcPr>
          <w:p w14:paraId="77BF35D5" w14:textId="77777777" w:rsidR="00E158BE" w:rsidRPr="00E158BE" w:rsidRDefault="00E158BE" w:rsidP="00E158BE">
            <w:pPr>
              <w:rPr>
                <w:lang w:val="en-US"/>
              </w:rPr>
            </w:pPr>
            <w:r w:rsidRPr="00E158BE">
              <w:rPr>
                <w:b/>
                <w:bCs/>
                <w:lang w:val="en-US"/>
              </w:rPr>
              <w:t>78</w:t>
            </w:r>
          </w:p>
        </w:tc>
        <w:tc>
          <w:tcPr>
            <w:tcW w:w="1475" w:type="dxa"/>
          </w:tcPr>
          <w:p w14:paraId="7D812FCD" w14:textId="77777777" w:rsidR="00E158BE" w:rsidRPr="00E158BE" w:rsidRDefault="00E158BE" w:rsidP="00E158BE">
            <w:pPr>
              <w:rPr>
                <w:lang w:val="en-US"/>
              </w:rPr>
            </w:pPr>
            <w:r w:rsidRPr="00E158BE">
              <w:rPr>
                <w:b/>
                <w:bCs/>
                <w:lang w:val="en-US"/>
              </w:rPr>
              <w:t>75</w:t>
            </w:r>
          </w:p>
        </w:tc>
      </w:tr>
    </w:tbl>
    <w:p w14:paraId="59B7AEE1" w14:textId="743FEAF3" w:rsidR="00E158BE" w:rsidRPr="00E158BE" w:rsidRDefault="00E158BE" w:rsidP="00E158BE">
      <w:pPr>
        <w:rPr>
          <w:lang w:val="en-US"/>
        </w:rPr>
      </w:pPr>
      <w:r w:rsidRPr="00E158BE">
        <w:rPr>
          <w:lang w:val="en-US"/>
        </w:rPr>
        <w:t>*One appeal upheld, two appeals partly upheld, one appeal granted an extension of time but VCAT decision quashed</w:t>
      </w:r>
    </w:p>
    <w:p w14:paraId="76BCDEA7" w14:textId="77777777" w:rsidR="00E158BE" w:rsidRPr="00E158BE" w:rsidRDefault="00E158BE" w:rsidP="00E571CD">
      <w:pPr>
        <w:pStyle w:val="Heading3"/>
        <w:rPr>
          <w:lang w:val="en-US"/>
        </w:rPr>
      </w:pPr>
      <w:bookmarkStart w:id="29" w:name="_Ref145664245"/>
      <w:r w:rsidRPr="00E158BE">
        <w:rPr>
          <w:lang w:val="en-US"/>
        </w:rPr>
        <w:t>Complaints</w:t>
      </w:r>
      <w:bookmarkEnd w:id="29"/>
    </w:p>
    <w:tbl>
      <w:tblPr>
        <w:tblStyle w:val="TableGrid"/>
        <w:tblW w:w="0" w:type="auto"/>
        <w:tblLayout w:type="fixed"/>
        <w:tblLook w:val="0020" w:firstRow="1" w:lastRow="0" w:firstColumn="0" w:lastColumn="0" w:noHBand="0" w:noVBand="0"/>
      </w:tblPr>
      <w:tblGrid>
        <w:gridCol w:w="1587"/>
        <w:gridCol w:w="889"/>
        <w:gridCol w:w="1039"/>
        <w:gridCol w:w="926"/>
        <w:gridCol w:w="1153"/>
        <w:gridCol w:w="1341"/>
        <w:gridCol w:w="1248"/>
        <w:gridCol w:w="888"/>
      </w:tblGrid>
      <w:tr w:rsidR="00E158BE" w:rsidRPr="00E158BE" w14:paraId="2FB90437" w14:textId="77777777" w:rsidTr="009E6EB3">
        <w:trPr>
          <w:cantSplit/>
          <w:trHeight w:val="60"/>
          <w:tblHeader/>
        </w:trPr>
        <w:tc>
          <w:tcPr>
            <w:tcW w:w="1587" w:type="dxa"/>
          </w:tcPr>
          <w:p w14:paraId="46B6A29B" w14:textId="77777777" w:rsidR="00E158BE" w:rsidRPr="00E158BE" w:rsidRDefault="00E158BE" w:rsidP="00E158BE">
            <w:pPr>
              <w:rPr>
                <w:lang w:val="en-GB"/>
              </w:rPr>
            </w:pPr>
          </w:p>
        </w:tc>
        <w:tc>
          <w:tcPr>
            <w:tcW w:w="889" w:type="dxa"/>
          </w:tcPr>
          <w:p w14:paraId="6788EA8D" w14:textId="77777777" w:rsidR="00E158BE" w:rsidRPr="00E158BE" w:rsidRDefault="00E158BE" w:rsidP="00E158BE">
            <w:pPr>
              <w:rPr>
                <w:lang w:val="en-US"/>
              </w:rPr>
            </w:pPr>
            <w:r w:rsidRPr="00E158BE">
              <w:rPr>
                <w:b/>
                <w:bCs/>
                <w:lang w:val="en-US"/>
              </w:rPr>
              <w:t>Upheld</w:t>
            </w:r>
          </w:p>
        </w:tc>
        <w:tc>
          <w:tcPr>
            <w:tcW w:w="1039" w:type="dxa"/>
          </w:tcPr>
          <w:p w14:paraId="0A9AFFB0" w14:textId="77777777" w:rsidR="00E158BE" w:rsidRPr="00E158BE" w:rsidRDefault="00E158BE" w:rsidP="00E158BE">
            <w:pPr>
              <w:rPr>
                <w:lang w:val="en-US"/>
              </w:rPr>
            </w:pPr>
            <w:r w:rsidRPr="00E158BE">
              <w:rPr>
                <w:b/>
                <w:bCs/>
                <w:lang w:val="en-US"/>
              </w:rPr>
              <w:t>Partially Upheld</w:t>
            </w:r>
          </w:p>
        </w:tc>
        <w:tc>
          <w:tcPr>
            <w:tcW w:w="926" w:type="dxa"/>
          </w:tcPr>
          <w:p w14:paraId="774FBBF4" w14:textId="77777777" w:rsidR="00E158BE" w:rsidRPr="00E158BE" w:rsidRDefault="00E158BE" w:rsidP="00E158BE">
            <w:pPr>
              <w:rPr>
                <w:lang w:val="en-US"/>
              </w:rPr>
            </w:pPr>
            <w:r w:rsidRPr="00E158BE">
              <w:rPr>
                <w:b/>
                <w:bCs/>
                <w:lang w:val="en-US"/>
              </w:rPr>
              <w:t xml:space="preserve">Not </w:t>
            </w:r>
            <w:r w:rsidRPr="00E158BE">
              <w:rPr>
                <w:b/>
                <w:bCs/>
                <w:lang w:val="en-US"/>
              </w:rPr>
              <w:br/>
              <w:t>Upheld</w:t>
            </w:r>
          </w:p>
        </w:tc>
        <w:tc>
          <w:tcPr>
            <w:tcW w:w="1153" w:type="dxa"/>
          </w:tcPr>
          <w:p w14:paraId="48EA889C" w14:textId="77777777" w:rsidR="00E158BE" w:rsidRPr="00E158BE" w:rsidRDefault="00E158BE" w:rsidP="00E158BE">
            <w:pPr>
              <w:rPr>
                <w:lang w:val="en-US"/>
              </w:rPr>
            </w:pPr>
            <w:r w:rsidRPr="00E158BE">
              <w:rPr>
                <w:b/>
                <w:bCs/>
                <w:lang w:val="en-US"/>
              </w:rPr>
              <w:t>Dismissed</w:t>
            </w:r>
          </w:p>
        </w:tc>
        <w:tc>
          <w:tcPr>
            <w:tcW w:w="1341" w:type="dxa"/>
          </w:tcPr>
          <w:p w14:paraId="6887A402" w14:textId="77777777" w:rsidR="00E158BE" w:rsidRPr="00E158BE" w:rsidRDefault="00E158BE" w:rsidP="00E158BE">
            <w:pPr>
              <w:rPr>
                <w:lang w:val="en-US"/>
              </w:rPr>
            </w:pPr>
            <w:r w:rsidRPr="00E158BE">
              <w:rPr>
                <w:b/>
                <w:bCs/>
                <w:lang w:val="en-US"/>
              </w:rPr>
              <w:t>Judicial</w:t>
            </w:r>
            <w:r w:rsidRPr="00E158BE">
              <w:rPr>
                <w:b/>
                <w:bCs/>
                <w:lang w:val="en-US"/>
              </w:rPr>
              <w:br/>
              <w:t>Commission Victoria</w:t>
            </w:r>
          </w:p>
        </w:tc>
        <w:tc>
          <w:tcPr>
            <w:tcW w:w="1248" w:type="dxa"/>
          </w:tcPr>
          <w:p w14:paraId="36ABCAAD" w14:textId="77777777" w:rsidR="00E158BE" w:rsidRPr="00E158BE" w:rsidRDefault="00E158BE" w:rsidP="00E158BE">
            <w:pPr>
              <w:rPr>
                <w:lang w:val="en-US"/>
              </w:rPr>
            </w:pPr>
            <w:r w:rsidRPr="00E158BE">
              <w:rPr>
                <w:b/>
                <w:bCs/>
                <w:lang w:val="en-US"/>
              </w:rPr>
              <w:t>Withdrawn</w:t>
            </w:r>
          </w:p>
        </w:tc>
        <w:tc>
          <w:tcPr>
            <w:tcW w:w="888" w:type="dxa"/>
          </w:tcPr>
          <w:p w14:paraId="778B228A" w14:textId="77777777" w:rsidR="00E158BE" w:rsidRPr="00E158BE" w:rsidRDefault="00E158BE" w:rsidP="00E158BE">
            <w:pPr>
              <w:rPr>
                <w:lang w:val="en-US"/>
              </w:rPr>
            </w:pPr>
            <w:r w:rsidRPr="00E158BE">
              <w:rPr>
                <w:b/>
                <w:bCs/>
                <w:lang w:val="en-US"/>
              </w:rPr>
              <w:t>Total</w:t>
            </w:r>
          </w:p>
        </w:tc>
      </w:tr>
      <w:tr w:rsidR="00E158BE" w:rsidRPr="00E158BE" w14:paraId="66638885" w14:textId="77777777" w:rsidTr="009E6EB3">
        <w:trPr>
          <w:cantSplit/>
          <w:trHeight w:val="60"/>
        </w:trPr>
        <w:tc>
          <w:tcPr>
            <w:tcW w:w="1587" w:type="dxa"/>
          </w:tcPr>
          <w:p w14:paraId="67E38406" w14:textId="77777777" w:rsidR="00E158BE" w:rsidRPr="00E158BE" w:rsidRDefault="00E158BE" w:rsidP="00E158BE">
            <w:pPr>
              <w:rPr>
                <w:lang w:val="en-US"/>
              </w:rPr>
            </w:pPr>
            <w:r w:rsidRPr="00E158BE">
              <w:rPr>
                <w:b/>
                <w:bCs/>
                <w:lang w:val="en-US"/>
              </w:rPr>
              <w:t>Member</w:t>
            </w:r>
          </w:p>
        </w:tc>
        <w:tc>
          <w:tcPr>
            <w:tcW w:w="889" w:type="dxa"/>
          </w:tcPr>
          <w:p w14:paraId="1E4CD66A" w14:textId="77777777" w:rsidR="00E158BE" w:rsidRPr="00E158BE" w:rsidRDefault="00E158BE" w:rsidP="00E158BE">
            <w:pPr>
              <w:rPr>
                <w:lang w:val="en-US"/>
              </w:rPr>
            </w:pPr>
            <w:r w:rsidRPr="00E158BE">
              <w:rPr>
                <w:lang w:val="en-US"/>
              </w:rPr>
              <w:t>1</w:t>
            </w:r>
          </w:p>
        </w:tc>
        <w:tc>
          <w:tcPr>
            <w:tcW w:w="1039" w:type="dxa"/>
          </w:tcPr>
          <w:p w14:paraId="04CA5A22" w14:textId="77777777" w:rsidR="00E158BE" w:rsidRPr="00E158BE" w:rsidRDefault="00E158BE" w:rsidP="00E158BE">
            <w:pPr>
              <w:rPr>
                <w:lang w:val="en-US"/>
              </w:rPr>
            </w:pPr>
            <w:r w:rsidRPr="00E158BE">
              <w:rPr>
                <w:lang w:val="en-US"/>
              </w:rPr>
              <w:t>0</w:t>
            </w:r>
          </w:p>
        </w:tc>
        <w:tc>
          <w:tcPr>
            <w:tcW w:w="926" w:type="dxa"/>
          </w:tcPr>
          <w:p w14:paraId="61F0719D" w14:textId="77777777" w:rsidR="00E158BE" w:rsidRPr="00E158BE" w:rsidRDefault="00E158BE" w:rsidP="00E158BE">
            <w:pPr>
              <w:rPr>
                <w:lang w:val="en-US"/>
              </w:rPr>
            </w:pPr>
            <w:r w:rsidRPr="00E158BE">
              <w:rPr>
                <w:lang w:val="en-US"/>
              </w:rPr>
              <w:t>32</w:t>
            </w:r>
          </w:p>
        </w:tc>
        <w:tc>
          <w:tcPr>
            <w:tcW w:w="1153" w:type="dxa"/>
          </w:tcPr>
          <w:p w14:paraId="604374C4" w14:textId="77777777" w:rsidR="00E158BE" w:rsidRPr="00E158BE" w:rsidRDefault="00E158BE" w:rsidP="00E158BE">
            <w:pPr>
              <w:rPr>
                <w:lang w:val="en-US"/>
              </w:rPr>
            </w:pPr>
            <w:r w:rsidRPr="00E158BE">
              <w:rPr>
                <w:lang w:val="en-US"/>
              </w:rPr>
              <w:t>1</w:t>
            </w:r>
          </w:p>
        </w:tc>
        <w:tc>
          <w:tcPr>
            <w:tcW w:w="1341" w:type="dxa"/>
          </w:tcPr>
          <w:p w14:paraId="16E37027" w14:textId="77777777" w:rsidR="00E158BE" w:rsidRPr="00E158BE" w:rsidRDefault="00E158BE" w:rsidP="00E158BE">
            <w:pPr>
              <w:rPr>
                <w:lang w:val="en-US"/>
              </w:rPr>
            </w:pPr>
            <w:r w:rsidRPr="00E158BE">
              <w:rPr>
                <w:lang w:val="en-US"/>
              </w:rPr>
              <w:t>4</w:t>
            </w:r>
          </w:p>
        </w:tc>
        <w:tc>
          <w:tcPr>
            <w:tcW w:w="1248" w:type="dxa"/>
          </w:tcPr>
          <w:p w14:paraId="2E523FB1" w14:textId="77777777" w:rsidR="00E158BE" w:rsidRPr="00E158BE" w:rsidRDefault="00E158BE" w:rsidP="00E158BE">
            <w:pPr>
              <w:rPr>
                <w:lang w:val="en-US"/>
              </w:rPr>
            </w:pPr>
            <w:r w:rsidRPr="00E158BE">
              <w:rPr>
                <w:lang w:val="en-US"/>
              </w:rPr>
              <w:t>0</w:t>
            </w:r>
          </w:p>
        </w:tc>
        <w:tc>
          <w:tcPr>
            <w:tcW w:w="888" w:type="dxa"/>
          </w:tcPr>
          <w:p w14:paraId="246233A2" w14:textId="77777777" w:rsidR="00E158BE" w:rsidRPr="00E158BE" w:rsidRDefault="00E158BE" w:rsidP="00E158BE">
            <w:pPr>
              <w:rPr>
                <w:lang w:val="en-US"/>
              </w:rPr>
            </w:pPr>
            <w:r w:rsidRPr="00E158BE">
              <w:rPr>
                <w:b/>
                <w:bCs/>
                <w:lang w:val="en-US"/>
              </w:rPr>
              <w:t>38</w:t>
            </w:r>
          </w:p>
        </w:tc>
      </w:tr>
      <w:tr w:rsidR="00E158BE" w:rsidRPr="00E158BE" w14:paraId="7C1FA8BC" w14:textId="77777777" w:rsidTr="009E6EB3">
        <w:trPr>
          <w:cantSplit/>
          <w:trHeight w:val="60"/>
        </w:trPr>
        <w:tc>
          <w:tcPr>
            <w:tcW w:w="1587" w:type="dxa"/>
          </w:tcPr>
          <w:p w14:paraId="137938C6" w14:textId="77777777" w:rsidR="00E158BE" w:rsidRPr="00E158BE" w:rsidRDefault="00E158BE" w:rsidP="00E158BE">
            <w:pPr>
              <w:rPr>
                <w:lang w:val="en-US"/>
              </w:rPr>
            </w:pPr>
            <w:r w:rsidRPr="00E158BE">
              <w:rPr>
                <w:b/>
                <w:bCs/>
                <w:lang w:val="en-US"/>
              </w:rPr>
              <w:t xml:space="preserve">Staff </w:t>
            </w:r>
          </w:p>
        </w:tc>
        <w:tc>
          <w:tcPr>
            <w:tcW w:w="889" w:type="dxa"/>
          </w:tcPr>
          <w:p w14:paraId="2C83D155" w14:textId="77777777" w:rsidR="00E158BE" w:rsidRPr="00E158BE" w:rsidRDefault="00E158BE" w:rsidP="00E158BE">
            <w:pPr>
              <w:rPr>
                <w:lang w:val="en-US"/>
              </w:rPr>
            </w:pPr>
            <w:r w:rsidRPr="00E158BE">
              <w:rPr>
                <w:lang w:val="en-US"/>
              </w:rPr>
              <w:t>12</w:t>
            </w:r>
          </w:p>
        </w:tc>
        <w:tc>
          <w:tcPr>
            <w:tcW w:w="1039" w:type="dxa"/>
          </w:tcPr>
          <w:p w14:paraId="580275B5" w14:textId="77777777" w:rsidR="00E158BE" w:rsidRPr="00E158BE" w:rsidRDefault="00E158BE" w:rsidP="00E158BE">
            <w:pPr>
              <w:rPr>
                <w:lang w:val="en-US"/>
              </w:rPr>
            </w:pPr>
            <w:r w:rsidRPr="00E158BE">
              <w:rPr>
                <w:lang w:val="en-US"/>
              </w:rPr>
              <w:t>0</w:t>
            </w:r>
          </w:p>
        </w:tc>
        <w:tc>
          <w:tcPr>
            <w:tcW w:w="926" w:type="dxa"/>
          </w:tcPr>
          <w:p w14:paraId="716A73B2" w14:textId="77777777" w:rsidR="00E158BE" w:rsidRPr="00E158BE" w:rsidRDefault="00E158BE" w:rsidP="00E158BE">
            <w:pPr>
              <w:rPr>
                <w:lang w:val="en-US"/>
              </w:rPr>
            </w:pPr>
            <w:r w:rsidRPr="00E158BE">
              <w:rPr>
                <w:lang w:val="en-US"/>
              </w:rPr>
              <w:t>11</w:t>
            </w:r>
          </w:p>
        </w:tc>
        <w:tc>
          <w:tcPr>
            <w:tcW w:w="1153" w:type="dxa"/>
          </w:tcPr>
          <w:p w14:paraId="1BE576CB" w14:textId="77777777" w:rsidR="00E158BE" w:rsidRPr="00E158BE" w:rsidRDefault="00E158BE" w:rsidP="00E158BE">
            <w:pPr>
              <w:rPr>
                <w:lang w:val="en-US"/>
              </w:rPr>
            </w:pPr>
            <w:r w:rsidRPr="00E158BE">
              <w:rPr>
                <w:lang w:val="en-US"/>
              </w:rPr>
              <w:t>0</w:t>
            </w:r>
          </w:p>
        </w:tc>
        <w:tc>
          <w:tcPr>
            <w:tcW w:w="1341" w:type="dxa"/>
          </w:tcPr>
          <w:p w14:paraId="4D0AF86D" w14:textId="77777777" w:rsidR="00E158BE" w:rsidRPr="00E158BE" w:rsidRDefault="00E158BE" w:rsidP="00E158BE">
            <w:pPr>
              <w:rPr>
                <w:lang w:val="en-US"/>
              </w:rPr>
            </w:pPr>
            <w:r w:rsidRPr="00E158BE">
              <w:rPr>
                <w:lang w:val="en-US"/>
              </w:rPr>
              <w:t>0</w:t>
            </w:r>
          </w:p>
        </w:tc>
        <w:tc>
          <w:tcPr>
            <w:tcW w:w="1248" w:type="dxa"/>
          </w:tcPr>
          <w:p w14:paraId="38E94DA8" w14:textId="77777777" w:rsidR="00E158BE" w:rsidRPr="00E158BE" w:rsidRDefault="00E158BE" w:rsidP="00E158BE">
            <w:pPr>
              <w:rPr>
                <w:lang w:val="en-US"/>
              </w:rPr>
            </w:pPr>
            <w:r w:rsidRPr="00E158BE">
              <w:rPr>
                <w:lang w:val="en-US"/>
              </w:rPr>
              <w:t>0</w:t>
            </w:r>
          </w:p>
        </w:tc>
        <w:tc>
          <w:tcPr>
            <w:tcW w:w="888" w:type="dxa"/>
          </w:tcPr>
          <w:p w14:paraId="6954FAA0" w14:textId="77777777" w:rsidR="00E158BE" w:rsidRPr="00E158BE" w:rsidRDefault="00E158BE" w:rsidP="00E158BE">
            <w:pPr>
              <w:rPr>
                <w:lang w:val="en-US"/>
              </w:rPr>
            </w:pPr>
            <w:r w:rsidRPr="00E158BE">
              <w:rPr>
                <w:b/>
                <w:bCs/>
                <w:lang w:val="en-US"/>
              </w:rPr>
              <w:t>23</w:t>
            </w:r>
          </w:p>
        </w:tc>
      </w:tr>
      <w:tr w:rsidR="00E158BE" w:rsidRPr="00E158BE" w14:paraId="27CE40DF" w14:textId="77777777" w:rsidTr="009E6EB3">
        <w:trPr>
          <w:cantSplit/>
          <w:trHeight w:val="60"/>
        </w:trPr>
        <w:tc>
          <w:tcPr>
            <w:tcW w:w="1587" w:type="dxa"/>
          </w:tcPr>
          <w:p w14:paraId="6599219E" w14:textId="77777777" w:rsidR="00E158BE" w:rsidRPr="00E158BE" w:rsidRDefault="00E158BE" w:rsidP="00E158BE">
            <w:pPr>
              <w:rPr>
                <w:lang w:val="en-US"/>
              </w:rPr>
            </w:pPr>
            <w:r w:rsidRPr="00E158BE">
              <w:rPr>
                <w:b/>
                <w:bCs/>
                <w:lang w:val="en-US"/>
              </w:rPr>
              <w:t>Administrative</w:t>
            </w:r>
          </w:p>
        </w:tc>
        <w:tc>
          <w:tcPr>
            <w:tcW w:w="889" w:type="dxa"/>
          </w:tcPr>
          <w:p w14:paraId="3EAB84D6" w14:textId="77777777" w:rsidR="00E158BE" w:rsidRPr="00E158BE" w:rsidRDefault="00E158BE" w:rsidP="00E158BE">
            <w:pPr>
              <w:rPr>
                <w:lang w:val="en-US"/>
              </w:rPr>
            </w:pPr>
            <w:r w:rsidRPr="00E158BE">
              <w:rPr>
                <w:lang w:val="en-US"/>
              </w:rPr>
              <w:t>98</w:t>
            </w:r>
          </w:p>
        </w:tc>
        <w:tc>
          <w:tcPr>
            <w:tcW w:w="1039" w:type="dxa"/>
          </w:tcPr>
          <w:p w14:paraId="5513E8CC" w14:textId="77777777" w:rsidR="00E158BE" w:rsidRPr="00E158BE" w:rsidRDefault="00E158BE" w:rsidP="00E158BE">
            <w:pPr>
              <w:rPr>
                <w:lang w:val="en-US"/>
              </w:rPr>
            </w:pPr>
            <w:r w:rsidRPr="00E158BE">
              <w:rPr>
                <w:lang w:val="en-US"/>
              </w:rPr>
              <w:t>0</w:t>
            </w:r>
          </w:p>
        </w:tc>
        <w:tc>
          <w:tcPr>
            <w:tcW w:w="926" w:type="dxa"/>
          </w:tcPr>
          <w:p w14:paraId="77D6B8E4" w14:textId="77777777" w:rsidR="00E158BE" w:rsidRPr="00E158BE" w:rsidRDefault="00E158BE" w:rsidP="00E158BE">
            <w:pPr>
              <w:rPr>
                <w:lang w:val="en-US"/>
              </w:rPr>
            </w:pPr>
            <w:r w:rsidRPr="00E158BE">
              <w:rPr>
                <w:lang w:val="en-US"/>
              </w:rPr>
              <w:t>201</w:t>
            </w:r>
          </w:p>
        </w:tc>
        <w:tc>
          <w:tcPr>
            <w:tcW w:w="1153" w:type="dxa"/>
          </w:tcPr>
          <w:p w14:paraId="037FFA6B" w14:textId="77777777" w:rsidR="00E158BE" w:rsidRPr="00E158BE" w:rsidRDefault="00E158BE" w:rsidP="00E158BE">
            <w:pPr>
              <w:rPr>
                <w:lang w:val="en-US"/>
              </w:rPr>
            </w:pPr>
            <w:r w:rsidRPr="00E158BE">
              <w:rPr>
                <w:lang w:val="en-US"/>
              </w:rPr>
              <w:t>0</w:t>
            </w:r>
          </w:p>
        </w:tc>
        <w:tc>
          <w:tcPr>
            <w:tcW w:w="1341" w:type="dxa"/>
          </w:tcPr>
          <w:p w14:paraId="5FB68A73" w14:textId="77777777" w:rsidR="00E158BE" w:rsidRPr="00E158BE" w:rsidRDefault="00E158BE" w:rsidP="00E158BE">
            <w:pPr>
              <w:rPr>
                <w:lang w:val="en-US"/>
              </w:rPr>
            </w:pPr>
            <w:r w:rsidRPr="00E158BE">
              <w:rPr>
                <w:lang w:val="en-US"/>
              </w:rPr>
              <w:t>0</w:t>
            </w:r>
          </w:p>
        </w:tc>
        <w:tc>
          <w:tcPr>
            <w:tcW w:w="1248" w:type="dxa"/>
          </w:tcPr>
          <w:p w14:paraId="78EA44BA" w14:textId="77777777" w:rsidR="00E158BE" w:rsidRPr="00E158BE" w:rsidRDefault="00E158BE" w:rsidP="00E158BE">
            <w:pPr>
              <w:rPr>
                <w:lang w:val="en-US"/>
              </w:rPr>
            </w:pPr>
            <w:r w:rsidRPr="00E158BE">
              <w:rPr>
                <w:lang w:val="en-US"/>
              </w:rPr>
              <w:t>1</w:t>
            </w:r>
          </w:p>
        </w:tc>
        <w:tc>
          <w:tcPr>
            <w:tcW w:w="888" w:type="dxa"/>
          </w:tcPr>
          <w:p w14:paraId="4E5B8370" w14:textId="77777777" w:rsidR="00E158BE" w:rsidRPr="00E158BE" w:rsidRDefault="00E158BE" w:rsidP="00E158BE">
            <w:pPr>
              <w:rPr>
                <w:lang w:val="en-US"/>
              </w:rPr>
            </w:pPr>
            <w:r w:rsidRPr="00E158BE">
              <w:rPr>
                <w:b/>
                <w:bCs/>
                <w:lang w:val="en-US"/>
              </w:rPr>
              <w:t>300</w:t>
            </w:r>
          </w:p>
        </w:tc>
      </w:tr>
      <w:tr w:rsidR="00E158BE" w:rsidRPr="00E158BE" w14:paraId="7729DA2E" w14:textId="77777777" w:rsidTr="009E6EB3">
        <w:trPr>
          <w:cantSplit/>
          <w:trHeight w:val="60"/>
        </w:trPr>
        <w:tc>
          <w:tcPr>
            <w:tcW w:w="1587" w:type="dxa"/>
          </w:tcPr>
          <w:p w14:paraId="2E9B750B" w14:textId="77777777" w:rsidR="00E158BE" w:rsidRPr="00E158BE" w:rsidRDefault="00E158BE" w:rsidP="00E158BE">
            <w:pPr>
              <w:rPr>
                <w:lang w:val="en-US"/>
              </w:rPr>
            </w:pPr>
            <w:r w:rsidRPr="00E158BE">
              <w:rPr>
                <w:b/>
                <w:bCs/>
                <w:lang w:val="en-US"/>
              </w:rPr>
              <w:t>Other</w:t>
            </w:r>
          </w:p>
        </w:tc>
        <w:tc>
          <w:tcPr>
            <w:tcW w:w="889" w:type="dxa"/>
          </w:tcPr>
          <w:p w14:paraId="1CE5EC28" w14:textId="77777777" w:rsidR="00E158BE" w:rsidRPr="00E158BE" w:rsidRDefault="00E158BE" w:rsidP="00E158BE">
            <w:pPr>
              <w:rPr>
                <w:lang w:val="en-US"/>
              </w:rPr>
            </w:pPr>
            <w:r w:rsidRPr="00E158BE">
              <w:rPr>
                <w:lang w:val="en-US"/>
              </w:rPr>
              <w:t>3</w:t>
            </w:r>
          </w:p>
        </w:tc>
        <w:tc>
          <w:tcPr>
            <w:tcW w:w="1039" w:type="dxa"/>
          </w:tcPr>
          <w:p w14:paraId="3BA1871C" w14:textId="77777777" w:rsidR="00E158BE" w:rsidRPr="00E158BE" w:rsidRDefault="00E158BE" w:rsidP="00E158BE">
            <w:pPr>
              <w:rPr>
                <w:lang w:val="en-US"/>
              </w:rPr>
            </w:pPr>
            <w:r w:rsidRPr="00E158BE">
              <w:rPr>
                <w:lang w:val="en-US"/>
              </w:rPr>
              <w:t>0</w:t>
            </w:r>
          </w:p>
        </w:tc>
        <w:tc>
          <w:tcPr>
            <w:tcW w:w="926" w:type="dxa"/>
          </w:tcPr>
          <w:p w14:paraId="3EC90913" w14:textId="77777777" w:rsidR="00E158BE" w:rsidRPr="00E158BE" w:rsidRDefault="00E158BE" w:rsidP="00E158BE">
            <w:pPr>
              <w:rPr>
                <w:lang w:val="en-US"/>
              </w:rPr>
            </w:pPr>
            <w:r w:rsidRPr="00E158BE">
              <w:rPr>
                <w:lang w:val="en-US"/>
              </w:rPr>
              <w:t>71</w:t>
            </w:r>
          </w:p>
        </w:tc>
        <w:tc>
          <w:tcPr>
            <w:tcW w:w="1153" w:type="dxa"/>
          </w:tcPr>
          <w:p w14:paraId="416DF7D1" w14:textId="77777777" w:rsidR="00E158BE" w:rsidRPr="00E158BE" w:rsidRDefault="00E158BE" w:rsidP="00E158BE">
            <w:pPr>
              <w:rPr>
                <w:lang w:val="en-US"/>
              </w:rPr>
            </w:pPr>
            <w:r w:rsidRPr="00E158BE">
              <w:rPr>
                <w:lang w:val="en-US"/>
              </w:rPr>
              <w:t>0</w:t>
            </w:r>
          </w:p>
        </w:tc>
        <w:tc>
          <w:tcPr>
            <w:tcW w:w="1341" w:type="dxa"/>
          </w:tcPr>
          <w:p w14:paraId="32C8E591" w14:textId="77777777" w:rsidR="00E158BE" w:rsidRPr="00E158BE" w:rsidRDefault="00E158BE" w:rsidP="00E158BE">
            <w:pPr>
              <w:rPr>
                <w:lang w:val="en-US"/>
              </w:rPr>
            </w:pPr>
            <w:r w:rsidRPr="00E158BE">
              <w:rPr>
                <w:lang w:val="en-US"/>
              </w:rPr>
              <w:t>0</w:t>
            </w:r>
          </w:p>
        </w:tc>
        <w:tc>
          <w:tcPr>
            <w:tcW w:w="1248" w:type="dxa"/>
          </w:tcPr>
          <w:p w14:paraId="601BC0F1" w14:textId="77777777" w:rsidR="00E158BE" w:rsidRPr="00E158BE" w:rsidRDefault="00E158BE" w:rsidP="00E158BE">
            <w:pPr>
              <w:rPr>
                <w:lang w:val="en-US"/>
              </w:rPr>
            </w:pPr>
            <w:r w:rsidRPr="00E158BE">
              <w:rPr>
                <w:lang w:val="en-US"/>
              </w:rPr>
              <w:t>0</w:t>
            </w:r>
          </w:p>
        </w:tc>
        <w:tc>
          <w:tcPr>
            <w:tcW w:w="888" w:type="dxa"/>
          </w:tcPr>
          <w:p w14:paraId="23C5D284" w14:textId="77777777" w:rsidR="00E158BE" w:rsidRPr="00E158BE" w:rsidRDefault="00E158BE" w:rsidP="00E158BE">
            <w:pPr>
              <w:rPr>
                <w:lang w:val="en-US"/>
              </w:rPr>
            </w:pPr>
            <w:r w:rsidRPr="00E158BE">
              <w:rPr>
                <w:b/>
                <w:bCs/>
                <w:lang w:val="en-US"/>
              </w:rPr>
              <w:t>74</w:t>
            </w:r>
          </w:p>
        </w:tc>
      </w:tr>
      <w:tr w:rsidR="00E158BE" w:rsidRPr="00E158BE" w14:paraId="44FBAF74" w14:textId="77777777" w:rsidTr="009E6EB3">
        <w:trPr>
          <w:cantSplit/>
          <w:trHeight w:val="60"/>
        </w:trPr>
        <w:tc>
          <w:tcPr>
            <w:tcW w:w="1587" w:type="dxa"/>
          </w:tcPr>
          <w:p w14:paraId="1BA41AD0" w14:textId="77777777" w:rsidR="00E158BE" w:rsidRPr="00E158BE" w:rsidRDefault="00E158BE" w:rsidP="00E158BE">
            <w:pPr>
              <w:rPr>
                <w:lang w:val="en-US"/>
              </w:rPr>
            </w:pPr>
            <w:r w:rsidRPr="00E158BE">
              <w:rPr>
                <w:b/>
                <w:bCs/>
                <w:lang w:val="en-US"/>
              </w:rPr>
              <w:t>Decision</w:t>
            </w:r>
          </w:p>
        </w:tc>
        <w:tc>
          <w:tcPr>
            <w:tcW w:w="889" w:type="dxa"/>
          </w:tcPr>
          <w:p w14:paraId="01A55A09" w14:textId="77777777" w:rsidR="00E158BE" w:rsidRPr="00E158BE" w:rsidRDefault="00E158BE" w:rsidP="00E158BE">
            <w:pPr>
              <w:rPr>
                <w:lang w:val="en-US"/>
              </w:rPr>
            </w:pPr>
            <w:r w:rsidRPr="00E158BE">
              <w:rPr>
                <w:lang w:val="en-US"/>
              </w:rPr>
              <w:t>0</w:t>
            </w:r>
          </w:p>
        </w:tc>
        <w:tc>
          <w:tcPr>
            <w:tcW w:w="1039" w:type="dxa"/>
          </w:tcPr>
          <w:p w14:paraId="3F7BAEC9" w14:textId="77777777" w:rsidR="00E158BE" w:rsidRPr="00E158BE" w:rsidRDefault="00E158BE" w:rsidP="00E158BE">
            <w:pPr>
              <w:rPr>
                <w:lang w:val="en-US"/>
              </w:rPr>
            </w:pPr>
            <w:r w:rsidRPr="00E158BE">
              <w:rPr>
                <w:lang w:val="en-US"/>
              </w:rPr>
              <w:t>0</w:t>
            </w:r>
          </w:p>
        </w:tc>
        <w:tc>
          <w:tcPr>
            <w:tcW w:w="926" w:type="dxa"/>
          </w:tcPr>
          <w:p w14:paraId="06ED329C" w14:textId="77777777" w:rsidR="00E158BE" w:rsidRPr="00E158BE" w:rsidRDefault="00E158BE" w:rsidP="00E158BE">
            <w:pPr>
              <w:rPr>
                <w:lang w:val="en-US"/>
              </w:rPr>
            </w:pPr>
            <w:r w:rsidRPr="00E158BE">
              <w:rPr>
                <w:lang w:val="en-US"/>
              </w:rPr>
              <w:t>12</w:t>
            </w:r>
          </w:p>
        </w:tc>
        <w:tc>
          <w:tcPr>
            <w:tcW w:w="1153" w:type="dxa"/>
          </w:tcPr>
          <w:p w14:paraId="54BB4497" w14:textId="77777777" w:rsidR="00E158BE" w:rsidRPr="00E158BE" w:rsidRDefault="00E158BE" w:rsidP="00E158BE">
            <w:pPr>
              <w:rPr>
                <w:lang w:val="en-US"/>
              </w:rPr>
            </w:pPr>
            <w:r w:rsidRPr="00E158BE">
              <w:rPr>
                <w:lang w:val="en-US"/>
              </w:rPr>
              <w:t>75</w:t>
            </w:r>
          </w:p>
        </w:tc>
        <w:tc>
          <w:tcPr>
            <w:tcW w:w="1341" w:type="dxa"/>
          </w:tcPr>
          <w:p w14:paraId="2F433E5B" w14:textId="77777777" w:rsidR="00E158BE" w:rsidRPr="00E158BE" w:rsidRDefault="00E158BE" w:rsidP="00E158BE">
            <w:pPr>
              <w:rPr>
                <w:lang w:val="en-US"/>
              </w:rPr>
            </w:pPr>
            <w:r w:rsidRPr="00E158BE">
              <w:rPr>
                <w:lang w:val="en-US"/>
              </w:rPr>
              <w:t>0</w:t>
            </w:r>
          </w:p>
        </w:tc>
        <w:tc>
          <w:tcPr>
            <w:tcW w:w="1248" w:type="dxa"/>
          </w:tcPr>
          <w:p w14:paraId="41BBF94F" w14:textId="77777777" w:rsidR="00E158BE" w:rsidRPr="00E158BE" w:rsidRDefault="00E158BE" w:rsidP="00E158BE">
            <w:pPr>
              <w:rPr>
                <w:lang w:val="en-US"/>
              </w:rPr>
            </w:pPr>
            <w:r w:rsidRPr="00E158BE">
              <w:rPr>
                <w:lang w:val="en-US"/>
              </w:rPr>
              <w:t>0</w:t>
            </w:r>
          </w:p>
        </w:tc>
        <w:tc>
          <w:tcPr>
            <w:tcW w:w="888" w:type="dxa"/>
          </w:tcPr>
          <w:p w14:paraId="635813C7" w14:textId="77777777" w:rsidR="00E158BE" w:rsidRPr="00E158BE" w:rsidRDefault="00E158BE" w:rsidP="00E158BE">
            <w:pPr>
              <w:rPr>
                <w:lang w:val="en-US"/>
              </w:rPr>
            </w:pPr>
            <w:r w:rsidRPr="00E158BE">
              <w:rPr>
                <w:b/>
                <w:bCs/>
                <w:lang w:val="en-US"/>
              </w:rPr>
              <w:t>87</w:t>
            </w:r>
          </w:p>
        </w:tc>
      </w:tr>
      <w:tr w:rsidR="00E158BE" w:rsidRPr="00E158BE" w14:paraId="0443851D" w14:textId="77777777" w:rsidTr="009E6EB3">
        <w:trPr>
          <w:cantSplit/>
          <w:trHeight w:val="60"/>
        </w:trPr>
        <w:tc>
          <w:tcPr>
            <w:tcW w:w="1587" w:type="dxa"/>
          </w:tcPr>
          <w:p w14:paraId="0686E024" w14:textId="77777777" w:rsidR="00E158BE" w:rsidRPr="00E158BE" w:rsidRDefault="00E158BE" w:rsidP="00E158BE">
            <w:pPr>
              <w:rPr>
                <w:lang w:val="en-US"/>
              </w:rPr>
            </w:pPr>
            <w:r w:rsidRPr="00E158BE">
              <w:rPr>
                <w:b/>
                <w:bCs/>
                <w:lang w:val="en-US"/>
              </w:rPr>
              <w:t>Total</w:t>
            </w:r>
          </w:p>
        </w:tc>
        <w:tc>
          <w:tcPr>
            <w:tcW w:w="889" w:type="dxa"/>
          </w:tcPr>
          <w:p w14:paraId="7F51873C" w14:textId="77777777" w:rsidR="00E158BE" w:rsidRPr="00E158BE" w:rsidRDefault="00E158BE" w:rsidP="00E158BE">
            <w:pPr>
              <w:rPr>
                <w:lang w:val="en-US"/>
              </w:rPr>
            </w:pPr>
            <w:r w:rsidRPr="00E158BE">
              <w:rPr>
                <w:b/>
                <w:bCs/>
                <w:lang w:val="en-US"/>
              </w:rPr>
              <w:t>114</w:t>
            </w:r>
          </w:p>
        </w:tc>
        <w:tc>
          <w:tcPr>
            <w:tcW w:w="1039" w:type="dxa"/>
          </w:tcPr>
          <w:p w14:paraId="75BE17E8" w14:textId="77777777" w:rsidR="00E158BE" w:rsidRPr="00E158BE" w:rsidRDefault="00E158BE" w:rsidP="00E158BE">
            <w:pPr>
              <w:rPr>
                <w:lang w:val="en-US"/>
              </w:rPr>
            </w:pPr>
            <w:r w:rsidRPr="00E158BE">
              <w:rPr>
                <w:b/>
                <w:bCs/>
                <w:lang w:val="en-US"/>
              </w:rPr>
              <w:t>0</w:t>
            </w:r>
          </w:p>
        </w:tc>
        <w:tc>
          <w:tcPr>
            <w:tcW w:w="926" w:type="dxa"/>
          </w:tcPr>
          <w:p w14:paraId="18A81D17" w14:textId="77777777" w:rsidR="00E158BE" w:rsidRPr="00E158BE" w:rsidRDefault="00E158BE" w:rsidP="00E158BE">
            <w:pPr>
              <w:rPr>
                <w:lang w:val="en-US"/>
              </w:rPr>
            </w:pPr>
            <w:r w:rsidRPr="00E158BE">
              <w:rPr>
                <w:b/>
                <w:bCs/>
                <w:lang w:val="en-US"/>
              </w:rPr>
              <w:t>328</w:t>
            </w:r>
          </w:p>
        </w:tc>
        <w:tc>
          <w:tcPr>
            <w:tcW w:w="1153" w:type="dxa"/>
          </w:tcPr>
          <w:p w14:paraId="0470ADF0" w14:textId="77777777" w:rsidR="00E158BE" w:rsidRPr="00E158BE" w:rsidRDefault="00E158BE" w:rsidP="00E158BE">
            <w:pPr>
              <w:rPr>
                <w:lang w:val="en-US"/>
              </w:rPr>
            </w:pPr>
            <w:r w:rsidRPr="00E158BE">
              <w:rPr>
                <w:b/>
                <w:bCs/>
                <w:lang w:val="en-US"/>
              </w:rPr>
              <w:t>76</w:t>
            </w:r>
          </w:p>
        </w:tc>
        <w:tc>
          <w:tcPr>
            <w:tcW w:w="1341" w:type="dxa"/>
          </w:tcPr>
          <w:p w14:paraId="71CD749A" w14:textId="77777777" w:rsidR="00E158BE" w:rsidRPr="00E158BE" w:rsidRDefault="00E158BE" w:rsidP="00E158BE">
            <w:pPr>
              <w:rPr>
                <w:lang w:val="en-US"/>
              </w:rPr>
            </w:pPr>
            <w:r w:rsidRPr="00E158BE">
              <w:rPr>
                <w:b/>
                <w:bCs/>
                <w:lang w:val="en-US"/>
              </w:rPr>
              <w:t>3</w:t>
            </w:r>
          </w:p>
        </w:tc>
        <w:tc>
          <w:tcPr>
            <w:tcW w:w="1248" w:type="dxa"/>
          </w:tcPr>
          <w:p w14:paraId="71FF1C6C" w14:textId="77777777" w:rsidR="00E158BE" w:rsidRPr="00E158BE" w:rsidRDefault="00E158BE" w:rsidP="00E158BE">
            <w:pPr>
              <w:rPr>
                <w:lang w:val="en-US"/>
              </w:rPr>
            </w:pPr>
            <w:r w:rsidRPr="00E158BE">
              <w:rPr>
                <w:b/>
                <w:bCs/>
                <w:lang w:val="en-US"/>
              </w:rPr>
              <w:t>1</w:t>
            </w:r>
          </w:p>
        </w:tc>
        <w:tc>
          <w:tcPr>
            <w:tcW w:w="888" w:type="dxa"/>
          </w:tcPr>
          <w:p w14:paraId="62F24B66" w14:textId="77777777" w:rsidR="00E158BE" w:rsidRPr="00E158BE" w:rsidRDefault="00E158BE" w:rsidP="00E158BE">
            <w:pPr>
              <w:rPr>
                <w:lang w:val="en-US"/>
              </w:rPr>
            </w:pPr>
            <w:r w:rsidRPr="00E158BE">
              <w:rPr>
                <w:b/>
                <w:bCs/>
                <w:lang w:val="en-US"/>
              </w:rPr>
              <w:t>522</w:t>
            </w:r>
          </w:p>
        </w:tc>
      </w:tr>
    </w:tbl>
    <w:p w14:paraId="6623E349" w14:textId="77777777" w:rsidR="00E158BE" w:rsidRPr="00E158BE" w:rsidRDefault="00E158BE" w:rsidP="00E571CD">
      <w:pPr>
        <w:pStyle w:val="Heading3"/>
        <w:rPr>
          <w:lang w:val="en-US"/>
        </w:rPr>
      </w:pPr>
      <w:r w:rsidRPr="00E571CD">
        <w:t>Services</w:t>
      </w:r>
      <w:r w:rsidRPr="00E158BE">
        <w:rPr>
          <w:lang w:val="en-US"/>
        </w:rPr>
        <w:t xml:space="preserve"> </w:t>
      </w:r>
    </w:p>
    <w:tbl>
      <w:tblPr>
        <w:tblStyle w:val="TableGrid"/>
        <w:tblW w:w="0" w:type="auto"/>
        <w:tblLayout w:type="fixed"/>
        <w:tblLook w:val="0020" w:firstRow="1" w:lastRow="0" w:firstColumn="0" w:lastColumn="0" w:noHBand="0" w:noVBand="0"/>
      </w:tblPr>
      <w:tblGrid>
        <w:gridCol w:w="3454"/>
        <w:gridCol w:w="1124"/>
        <w:gridCol w:w="1124"/>
        <w:gridCol w:w="1124"/>
        <w:gridCol w:w="1122"/>
        <w:gridCol w:w="1123"/>
      </w:tblGrid>
      <w:tr w:rsidR="00E158BE" w:rsidRPr="00E158BE" w14:paraId="38458103" w14:textId="77777777" w:rsidTr="009E6EB3">
        <w:trPr>
          <w:cantSplit/>
          <w:trHeight w:val="60"/>
          <w:tblHeader/>
        </w:trPr>
        <w:tc>
          <w:tcPr>
            <w:tcW w:w="3454" w:type="dxa"/>
          </w:tcPr>
          <w:p w14:paraId="09D34C60" w14:textId="77777777" w:rsidR="00E158BE" w:rsidRPr="00E158BE" w:rsidRDefault="00E158BE" w:rsidP="00E158BE">
            <w:pPr>
              <w:rPr>
                <w:lang w:val="en-US"/>
              </w:rPr>
            </w:pPr>
            <w:r w:rsidRPr="00E158BE">
              <w:rPr>
                <w:b/>
                <w:bCs/>
                <w:lang w:val="en-US"/>
              </w:rPr>
              <w:t>Our services</w:t>
            </w:r>
          </w:p>
        </w:tc>
        <w:tc>
          <w:tcPr>
            <w:tcW w:w="1124" w:type="dxa"/>
          </w:tcPr>
          <w:p w14:paraId="0A25C516" w14:textId="77777777" w:rsidR="00E158BE" w:rsidRPr="00E158BE" w:rsidRDefault="00E158BE" w:rsidP="00E158BE">
            <w:pPr>
              <w:rPr>
                <w:lang w:val="en-US"/>
              </w:rPr>
            </w:pPr>
            <w:r w:rsidRPr="00E158BE">
              <w:rPr>
                <w:b/>
                <w:bCs/>
                <w:lang w:val="en-US"/>
              </w:rPr>
              <w:t>2019/20</w:t>
            </w:r>
          </w:p>
        </w:tc>
        <w:tc>
          <w:tcPr>
            <w:tcW w:w="1124" w:type="dxa"/>
          </w:tcPr>
          <w:p w14:paraId="66069809" w14:textId="77777777" w:rsidR="00E158BE" w:rsidRPr="00E158BE" w:rsidRDefault="00E158BE" w:rsidP="00E158BE">
            <w:pPr>
              <w:rPr>
                <w:lang w:val="en-US"/>
              </w:rPr>
            </w:pPr>
            <w:r w:rsidRPr="00E158BE">
              <w:rPr>
                <w:b/>
                <w:bCs/>
                <w:lang w:val="en-US"/>
              </w:rPr>
              <w:t>2020/21</w:t>
            </w:r>
          </w:p>
        </w:tc>
        <w:tc>
          <w:tcPr>
            <w:tcW w:w="1124" w:type="dxa"/>
          </w:tcPr>
          <w:p w14:paraId="26037035" w14:textId="77777777" w:rsidR="00E158BE" w:rsidRPr="00E158BE" w:rsidRDefault="00E158BE" w:rsidP="00E158BE">
            <w:pPr>
              <w:rPr>
                <w:lang w:val="en-US"/>
              </w:rPr>
            </w:pPr>
            <w:r w:rsidRPr="00E158BE">
              <w:rPr>
                <w:b/>
                <w:bCs/>
                <w:lang w:val="en-US"/>
              </w:rPr>
              <w:t>2021/22</w:t>
            </w:r>
          </w:p>
        </w:tc>
        <w:tc>
          <w:tcPr>
            <w:tcW w:w="1122" w:type="dxa"/>
          </w:tcPr>
          <w:p w14:paraId="6CF45A0C" w14:textId="77777777" w:rsidR="00E158BE" w:rsidRPr="00E158BE" w:rsidRDefault="00E158BE" w:rsidP="00E158BE">
            <w:pPr>
              <w:rPr>
                <w:lang w:val="en-US"/>
              </w:rPr>
            </w:pPr>
            <w:r w:rsidRPr="00E158BE">
              <w:rPr>
                <w:b/>
                <w:bCs/>
                <w:lang w:val="en-US"/>
              </w:rPr>
              <w:t xml:space="preserve"> 2022/23</w:t>
            </w:r>
          </w:p>
        </w:tc>
        <w:tc>
          <w:tcPr>
            <w:tcW w:w="1123" w:type="dxa"/>
          </w:tcPr>
          <w:p w14:paraId="752F726C" w14:textId="77777777" w:rsidR="00E158BE" w:rsidRPr="00E158BE" w:rsidRDefault="00E158BE" w:rsidP="00E158BE">
            <w:pPr>
              <w:rPr>
                <w:lang w:val="en-US"/>
              </w:rPr>
            </w:pPr>
            <w:r w:rsidRPr="00E158BE">
              <w:rPr>
                <w:b/>
                <w:bCs/>
                <w:lang w:val="en-US"/>
              </w:rPr>
              <w:t>Variance</w:t>
            </w:r>
          </w:p>
        </w:tc>
      </w:tr>
      <w:tr w:rsidR="00E158BE" w:rsidRPr="00E158BE" w14:paraId="7F1DDED0" w14:textId="77777777" w:rsidTr="009E6EB3">
        <w:trPr>
          <w:cantSplit/>
          <w:trHeight w:val="60"/>
        </w:trPr>
        <w:tc>
          <w:tcPr>
            <w:tcW w:w="3454" w:type="dxa"/>
          </w:tcPr>
          <w:p w14:paraId="5D731998" w14:textId="77777777" w:rsidR="00E158BE" w:rsidRPr="00E158BE" w:rsidRDefault="00E158BE" w:rsidP="00E158BE">
            <w:pPr>
              <w:rPr>
                <w:lang w:val="en-US"/>
              </w:rPr>
            </w:pPr>
            <w:r w:rsidRPr="00E158BE">
              <w:rPr>
                <w:lang w:val="en-US"/>
              </w:rPr>
              <w:t>Incoming emails managed</w:t>
            </w:r>
          </w:p>
        </w:tc>
        <w:tc>
          <w:tcPr>
            <w:tcW w:w="1124" w:type="dxa"/>
          </w:tcPr>
          <w:p w14:paraId="23A9BD54" w14:textId="77777777" w:rsidR="00E158BE" w:rsidRPr="00E158BE" w:rsidRDefault="00E158BE" w:rsidP="00E158BE">
            <w:pPr>
              <w:rPr>
                <w:lang w:val="en-US"/>
              </w:rPr>
            </w:pPr>
            <w:r w:rsidRPr="00E158BE">
              <w:rPr>
                <w:lang w:val="en-US"/>
              </w:rPr>
              <w:t>278,600</w:t>
            </w:r>
          </w:p>
        </w:tc>
        <w:tc>
          <w:tcPr>
            <w:tcW w:w="1124" w:type="dxa"/>
          </w:tcPr>
          <w:p w14:paraId="41D10294" w14:textId="77777777" w:rsidR="00E158BE" w:rsidRPr="00E158BE" w:rsidRDefault="00E158BE" w:rsidP="00E158BE">
            <w:pPr>
              <w:rPr>
                <w:lang w:val="en-US"/>
              </w:rPr>
            </w:pPr>
            <w:r w:rsidRPr="00E158BE">
              <w:rPr>
                <w:lang w:val="en-US"/>
              </w:rPr>
              <w:t>334,549</w:t>
            </w:r>
          </w:p>
        </w:tc>
        <w:tc>
          <w:tcPr>
            <w:tcW w:w="1124" w:type="dxa"/>
          </w:tcPr>
          <w:p w14:paraId="0A5CB10D" w14:textId="77777777" w:rsidR="00E158BE" w:rsidRPr="00E158BE" w:rsidRDefault="00E158BE" w:rsidP="00E158BE">
            <w:pPr>
              <w:rPr>
                <w:lang w:val="en-US"/>
              </w:rPr>
            </w:pPr>
            <w:r w:rsidRPr="00E158BE">
              <w:rPr>
                <w:lang w:val="en-US"/>
              </w:rPr>
              <w:t>367,086</w:t>
            </w:r>
          </w:p>
        </w:tc>
        <w:tc>
          <w:tcPr>
            <w:tcW w:w="1122" w:type="dxa"/>
          </w:tcPr>
          <w:p w14:paraId="2100E590" w14:textId="77777777" w:rsidR="00E158BE" w:rsidRPr="00E158BE" w:rsidRDefault="00E158BE" w:rsidP="00E158BE">
            <w:pPr>
              <w:rPr>
                <w:lang w:val="en-US"/>
              </w:rPr>
            </w:pPr>
            <w:r w:rsidRPr="00E158BE">
              <w:rPr>
                <w:lang w:val="en-US"/>
              </w:rPr>
              <w:t xml:space="preserve"> 445,175</w:t>
            </w:r>
          </w:p>
        </w:tc>
        <w:tc>
          <w:tcPr>
            <w:tcW w:w="1123" w:type="dxa"/>
          </w:tcPr>
          <w:p w14:paraId="3A7394BD" w14:textId="77777777" w:rsidR="00E158BE" w:rsidRPr="00E158BE" w:rsidRDefault="00E158BE" w:rsidP="00E158BE">
            <w:pPr>
              <w:rPr>
                <w:lang w:val="en-US"/>
              </w:rPr>
            </w:pPr>
            <w:r w:rsidRPr="00E158BE">
              <w:rPr>
                <w:b/>
                <w:bCs/>
                <w:lang w:val="en-US"/>
              </w:rPr>
              <w:t>21%</w:t>
            </w:r>
          </w:p>
        </w:tc>
      </w:tr>
      <w:tr w:rsidR="00E158BE" w:rsidRPr="00E158BE" w14:paraId="22F583DE" w14:textId="77777777" w:rsidTr="009E6EB3">
        <w:trPr>
          <w:cantSplit/>
          <w:trHeight w:val="60"/>
        </w:trPr>
        <w:tc>
          <w:tcPr>
            <w:tcW w:w="3454" w:type="dxa"/>
          </w:tcPr>
          <w:p w14:paraId="37F9CEB2" w14:textId="77777777" w:rsidR="00E158BE" w:rsidRPr="00E158BE" w:rsidRDefault="00E158BE" w:rsidP="00E158BE">
            <w:pPr>
              <w:rPr>
                <w:lang w:val="en-US"/>
              </w:rPr>
            </w:pPr>
            <w:r w:rsidRPr="00E158BE">
              <w:rPr>
                <w:lang w:val="en-US"/>
              </w:rPr>
              <w:t>Counter enquiries handled at our main hearing venue, 55 King St</w:t>
            </w:r>
          </w:p>
        </w:tc>
        <w:tc>
          <w:tcPr>
            <w:tcW w:w="1124" w:type="dxa"/>
          </w:tcPr>
          <w:p w14:paraId="057B4355" w14:textId="77777777" w:rsidR="00E158BE" w:rsidRPr="00E158BE" w:rsidRDefault="00E158BE" w:rsidP="00E158BE">
            <w:pPr>
              <w:rPr>
                <w:lang w:val="en-US"/>
              </w:rPr>
            </w:pPr>
            <w:r w:rsidRPr="00E158BE">
              <w:rPr>
                <w:lang w:val="en-US"/>
              </w:rPr>
              <w:t>15,225</w:t>
            </w:r>
          </w:p>
        </w:tc>
        <w:tc>
          <w:tcPr>
            <w:tcW w:w="1124" w:type="dxa"/>
          </w:tcPr>
          <w:p w14:paraId="64D2BDFD" w14:textId="77777777" w:rsidR="00E158BE" w:rsidRPr="00E158BE" w:rsidRDefault="00E158BE" w:rsidP="00E158BE">
            <w:pPr>
              <w:rPr>
                <w:lang w:val="en-US"/>
              </w:rPr>
            </w:pPr>
            <w:r w:rsidRPr="00E158BE">
              <w:rPr>
                <w:lang w:val="en-US"/>
              </w:rPr>
              <w:t>0</w:t>
            </w:r>
          </w:p>
        </w:tc>
        <w:tc>
          <w:tcPr>
            <w:tcW w:w="1124" w:type="dxa"/>
          </w:tcPr>
          <w:p w14:paraId="03CF6FE6" w14:textId="77777777" w:rsidR="00E158BE" w:rsidRPr="00E158BE" w:rsidRDefault="00E158BE" w:rsidP="00E158BE">
            <w:pPr>
              <w:rPr>
                <w:lang w:val="en-US"/>
              </w:rPr>
            </w:pPr>
            <w:r w:rsidRPr="00E158BE">
              <w:rPr>
                <w:lang w:val="en-US"/>
              </w:rPr>
              <w:t>412*</w:t>
            </w:r>
          </w:p>
        </w:tc>
        <w:tc>
          <w:tcPr>
            <w:tcW w:w="1122" w:type="dxa"/>
          </w:tcPr>
          <w:p w14:paraId="48048DFD" w14:textId="77777777" w:rsidR="00E158BE" w:rsidRPr="00E158BE" w:rsidRDefault="00E158BE" w:rsidP="00E158BE">
            <w:pPr>
              <w:rPr>
                <w:lang w:val="en-US"/>
              </w:rPr>
            </w:pPr>
            <w:r w:rsidRPr="00E158BE">
              <w:rPr>
                <w:lang w:val="en-US"/>
              </w:rPr>
              <w:t xml:space="preserve"> 2,365</w:t>
            </w:r>
          </w:p>
        </w:tc>
        <w:tc>
          <w:tcPr>
            <w:tcW w:w="1123" w:type="dxa"/>
          </w:tcPr>
          <w:p w14:paraId="71C80F07" w14:textId="77777777" w:rsidR="00E158BE" w:rsidRPr="00E158BE" w:rsidRDefault="00E158BE" w:rsidP="00E158BE">
            <w:pPr>
              <w:rPr>
                <w:lang w:val="en-US"/>
              </w:rPr>
            </w:pPr>
            <w:r w:rsidRPr="00E158BE">
              <w:rPr>
                <w:b/>
                <w:bCs/>
                <w:lang w:val="en-US"/>
              </w:rPr>
              <w:t>474%*</w:t>
            </w:r>
          </w:p>
        </w:tc>
      </w:tr>
      <w:tr w:rsidR="00E158BE" w:rsidRPr="00E158BE" w14:paraId="0787404F" w14:textId="77777777" w:rsidTr="009E6EB3">
        <w:trPr>
          <w:cantSplit/>
          <w:trHeight w:val="420"/>
        </w:trPr>
        <w:tc>
          <w:tcPr>
            <w:tcW w:w="3454" w:type="dxa"/>
          </w:tcPr>
          <w:p w14:paraId="3FD0AD19" w14:textId="77777777" w:rsidR="00E158BE" w:rsidRPr="00E158BE" w:rsidRDefault="00E158BE" w:rsidP="00E158BE">
            <w:pPr>
              <w:rPr>
                <w:lang w:val="en-US"/>
              </w:rPr>
            </w:pPr>
            <w:r w:rsidRPr="00E158BE">
              <w:rPr>
                <w:lang w:val="en-US"/>
              </w:rPr>
              <w:lastRenderedPageBreak/>
              <w:t>Calls answered</w:t>
            </w:r>
          </w:p>
        </w:tc>
        <w:tc>
          <w:tcPr>
            <w:tcW w:w="1124" w:type="dxa"/>
          </w:tcPr>
          <w:p w14:paraId="438D5C91" w14:textId="77777777" w:rsidR="00E158BE" w:rsidRPr="00E158BE" w:rsidRDefault="00E158BE" w:rsidP="00E158BE">
            <w:pPr>
              <w:rPr>
                <w:lang w:val="en-US"/>
              </w:rPr>
            </w:pPr>
            <w:r w:rsidRPr="00E158BE">
              <w:rPr>
                <w:lang w:val="en-US"/>
              </w:rPr>
              <w:t>247,951</w:t>
            </w:r>
          </w:p>
        </w:tc>
        <w:tc>
          <w:tcPr>
            <w:tcW w:w="1124" w:type="dxa"/>
          </w:tcPr>
          <w:p w14:paraId="21250144" w14:textId="77777777" w:rsidR="00E158BE" w:rsidRPr="00E158BE" w:rsidRDefault="00E158BE" w:rsidP="00E158BE">
            <w:pPr>
              <w:rPr>
                <w:lang w:val="en-US"/>
              </w:rPr>
            </w:pPr>
            <w:r w:rsidRPr="00E158BE">
              <w:rPr>
                <w:lang w:val="en-US"/>
              </w:rPr>
              <w:t>169,593</w:t>
            </w:r>
          </w:p>
        </w:tc>
        <w:tc>
          <w:tcPr>
            <w:tcW w:w="1124" w:type="dxa"/>
          </w:tcPr>
          <w:p w14:paraId="23AE5855" w14:textId="77777777" w:rsidR="00E158BE" w:rsidRPr="00E158BE" w:rsidRDefault="00E158BE" w:rsidP="00E158BE">
            <w:pPr>
              <w:rPr>
                <w:lang w:val="en-US"/>
              </w:rPr>
            </w:pPr>
            <w:r w:rsidRPr="00E158BE">
              <w:rPr>
                <w:lang w:val="en-US"/>
              </w:rPr>
              <w:t>172,030</w:t>
            </w:r>
          </w:p>
        </w:tc>
        <w:tc>
          <w:tcPr>
            <w:tcW w:w="1122" w:type="dxa"/>
          </w:tcPr>
          <w:p w14:paraId="727F8B6B" w14:textId="77777777" w:rsidR="00E158BE" w:rsidRPr="00E158BE" w:rsidRDefault="00E158BE" w:rsidP="00E158BE">
            <w:pPr>
              <w:rPr>
                <w:lang w:val="en-US"/>
              </w:rPr>
            </w:pPr>
            <w:r w:rsidRPr="00E158BE">
              <w:rPr>
                <w:lang w:val="en-US"/>
              </w:rPr>
              <w:t xml:space="preserve"> 177,497</w:t>
            </w:r>
          </w:p>
        </w:tc>
        <w:tc>
          <w:tcPr>
            <w:tcW w:w="1123" w:type="dxa"/>
          </w:tcPr>
          <w:p w14:paraId="22148035" w14:textId="77777777" w:rsidR="00E158BE" w:rsidRPr="00E158BE" w:rsidRDefault="00E158BE" w:rsidP="00E158BE">
            <w:pPr>
              <w:rPr>
                <w:lang w:val="en-US"/>
              </w:rPr>
            </w:pPr>
            <w:r w:rsidRPr="00E158BE">
              <w:rPr>
                <w:b/>
                <w:bCs/>
                <w:lang w:val="en-US"/>
              </w:rPr>
              <w:t>3%</w:t>
            </w:r>
          </w:p>
        </w:tc>
      </w:tr>
    </w:tbl>
    <w:p w14:paraId="18CBAA77" w14:textId="77777777" w:rsidR="00E158BE" w:rsidRPr="00E158BE" w:rsidRDefault="00E158BE" w:rsidP="00E158BE">
      <w:pPr>
        <w:rPr>
          <w:lang w:val="en-US"/>
        </w:rPr>
      </w:pPr>
      <w:r w:rsidRPr="00E158BE">
        <w:rPr>
          <w:lang w:val="en-US"/>
        </w:rPr>
        <w:t>* King Street venue re-opened to public on 13 April 2022</w:t>
      </w:r>
    </w:p>
    <w:p w14:paraId="585755DF" w14:textId="77777777" w:rsidR="00E158BE" w:rsidRPr="00E158BE" w:rsidRDefault="00E158BE" w:rsidP="009E6EB3">
      <w:pPr>
        <w:pStyle w:val="Heading2"/>
        <w:rPr>
          <w:lang w:val="en-US"/>
        </w:rPr>
      </w:pPr>
      <w:bookmarkStart w:id="30" w:name="_Toc145664703"/>
      <w:r w:rsidRPr="00E158BE">
        <w:rPr>
          <w:lang w:val="en-US"/>
        </w:rPr>
        <w:t>Finances</w:t>
      </w:r>
      <w:bookmarkEnd w:id="30"/>
    </w:p>
    <w:p w14:paraId="29862028" w14:textId="77777777" w:rsidR="00E158BE" w:rsidRPr="00E158BE" w:rsidRDefault="00E158BE" w:rsidP="00E158BE">
      <w:pPr>
        <w:rPr>
          <w:lang w:val="en-US"/>
        </w:rPr>
      </w:pPr>
      <w:r w:rsidRPr="00E158BE">
        <w:rPr>
          <w:lang w:val="en-US"/>
        </w:rPr>
        <w:t>VCAT’s 2022-23 accounts are audited by the Victorian Auditor-General’s Office (VAGO) as part of CSV accounts. Financial transactions are recorded and audited for compliance with the reporting guidelines set by the Department of Treasury and Finance for Victorian Government agencies and are compliant with the Australian Accounting Standards.</w:t>
      </w:r>
    </w:p>
    <w:p w14:paraId="198C77B3" w14:textId="77777777" w:rsidR="00E158BE" w:rsidRPr="00E158BE" w:rsidRDefault="00E158BE" w:rsidP="00E158BE">
      <w:pPr>
        <w:rPr>
          <w:lang w:val="en-US"/>
        </w:rPr>
      </w:pPr>
      <w:r w:rsidRPr="00E158BE">
        <w:rPr>
          <w:lang w:val="en-US"/>
        </w:rPr>
        <w:t>VCAT’s 2022-23 accounts are published in the consolidated CSV Annual Report 2022-23.</w:t>
      </w:r>
    </w:p>
    <w:p w14:paraId="3CD8C759" w14:textId="77777777" w:rsidR="00E158BE" w:rsidRPr="00E158BE" w:rsidRDefault="00E158BE" w:rsidP="00E158BE">
      <w:pPr>
        <w:rPr>
          <w:lang w:val="en-US"/>
        </w:rPr>
      </w:pPr>
      <w:r w:rsidRPr="00E158BE">
        <w:rPr>
          <w:lang w:val="en-US"/>
        </w:rPr>
        <w:t>To view the CSV annual report, visit courts.vic.gov.au.</w:t>
      </w:r>
    </w:p>
    <w:p w14:paraId="0967F01F" w14:textId="724E7BC4" w:rsidR="00CF3CC5" w:rsidRDefault="00E158BE" w:rsidP="00CF3CC5">
      <w:pPr>
        <w:rPr>
          <w:lang w:val="en-US"/>
        </w:rPr>
      </w:pPr>
      <w:r w:rsidRPr="00E158BE">
        <w:rPr>
          <w:lang w:val="en-US"/>
        </w:rPr>
        <w:t>Due to a difference in legislated reporting timeframes, at the time of preparing this report, VAGO was yet to form an audit opinion on the CSV accounts. The finance information presented in Appendix A remains subject to VAGO audit</w:t>
      </w:r>
      <w:r w:rsidR="00CF3CC5">
        <w:rPr>
          <w:lang w:val="en-US"/>
        </w:rPr>
        <w:t>.</w:t>
      </w:r>
    </w:p>
    <w:p w14:paraId="2093FBA2" w14:textId="7B86D8F3" w:rsidR="00E158BE" w:rsidRPr="00CF3CC5" w:rsidRDefault="00E158BE" w:rsidP="00CF3CC5">
      <w:pPr>
        <w:pStyle w:val="Heading1"/>
        <w:numPr>
          <w:ilvl w:val="0"/>
          <w:numId w:val="36"/>
        </w:numPr>
        <w:rPr>
          <w:lang w:val="en-US"/>
        </w:rPr>
      </w:pPr>
      <w:bookmarkStart w:id="31" w:name="_Toc145664704"/>
      <w:r w:rsidRPr="00E158BE">
        <w:rPr>
          <w:lang w:val="en-US"/>
        </w:rPr>
        <w:t>Appendices</w:t>
      </w:r>
      <w:bookmarkEnd w:id="31"/>
    </w:p>
    <w:p w14:paraId="68293AEF" w14:textId="77777777" w:rsidR="00E158BE" w:rsidRPr="00E158BE" w:rsidRDefault="00E158BE" w:rsidP="00CF3CC5">
      <w:pPr>
        <w:pStyle w:val="Heading2"/>
        <w:rPr>
          <w:lang w:val="en-US"/>
        </w:rPr>
      </w:pPr>
      <w:bookmarkStart w:id="32" w:name="_Toc145664705"/>
      <w:r w:rsidRPr="00E158BE">
        <w:rPr>
          <w:lang w:val="en-US"/>
        </w:rPr>
        <w:t>A. Financial information</w:t>
      </w:r>
      <w:bookmarkEnd w:id="32"/>
      <w:r w:rsidRPr="00E158BE">
        <w:rPr>
          <w:lang w:val="en-US"/>
        </w:rPr>
        <w:t xml:space="preserve"> </w:t>
      </w:r>
    </w:p>
    <w:tbl>
      <w:tblPr>
        <w:tblStyle w:val="TableGrid"/>
        <w:tblW w:w="0" w:type="auto"/>
        <w:tblLayout w:type="fixed"/>
        <w:tblLook w:val="0020" w:firstRow="1" w:lastRow="0" w:firstColumn="0" w:lastColumn="0" w:noHBand="0" w:noVBand="0"/>
      </w:tblPr>
      <w:tblGrid>
        <w:gridCol w:w="4271"/>
        <w:gridCol w:w="1137"/>
        <w:gridCol w:w="1138"/>
        <w:gridCol w:w="1137"/>
        <w:gridCol w:w="1388"/>
      </w:tblGrid>
      <w:tr w:rsidR="00E158BE" w:rsidRPr="00E158BE" w14:paraId="2E1CB5BF" w14:textId="77777777" w:rsidTr="00CF3CC5">
        <w:trPr>
          <w:cantSplit/>
          <w:trHeight w:val="406"/>
          <w:tblHeader/>
        </w:trPr>
        <w:tc>
          <w:tcPr>
            <w:tcW w:w="4271" w:type="dxa"/>
          </w:tcPr>
          <w:p w14:paraId="10C6CECD" w14:textId="77777777" w:rsidR="00E158BE" w:rsidRPr="00E158BE" w:rsidRDefault="00E158BE" w:rsidP="00E158BE">
            <w:pPr>
              <w:rPr>
                <w:lang w:val="en-US"/>
              </w:rPr>
            </w:pPr>
            <w:r w:rsidRPr="00E158BE">
              <w:rPr>
                <w:b/>
                <w:bCs/>
                <w:lang w:val="en-US"/>
              </w:rPr>
              <w:t>Our finances (millions)</w:t>
            </w:r>
          </w:p>
        </w:tc>
        <w:tc>
          <w:tcPr>
            <w:tcW w:w="1137" w:type="dxa"/>
          </w:tcPr>
          <w:p w14:paraId="35F83822" w14:textId="77777777" w:rsidR="00E158BE" w:rsidRPr="00E158BE" w:rsidRDefault="00E158BE" w:rsidP="00E158BE">
            <w:pPr>
              <w:rPr>
                <w:lang w:val="en-US"/>
              </w:rPr>
            </w:pPr>
            <w:r w:rsidRPr="00E158BE">
              <w:rPr>
                <w:b/>
                <w:bCs/>
                <w:lang w:val="en-US"/>
              </w:rPr>
              <w:t>2019-20</w:t>
            </w:r>
          </w:p>
        </w:tc>
        <w:tc>
          <w:tcPr>
            <w:tcW w:w="1138" w:type="dxa"/>
          </w:tcPr>
          <w:p w14:paraId="0E8E49E5" w14:textId="77777777" w:rsidR="00E158BE" w:rsidRPr="00E158BE" w:rsidRDefault="00E158BE" w:rsidP="00E158BE">
            <w:pPr>
              <w:rPr>
                <w:lang w:val="en-US"/>
              </w:rPr>
            </w:pPr>
            <w:r w:rsidRPr="00E158BE">
              <w:rPr>
                <w:b/>
                <w:bCs/>
                <w:lang w:val="en-US"/>
              </w:rPr>
              <w:t>2020-21</w:t>
            </w:r>
          </w:p>
        </w:tc>
        <w:tc>
          <w:tcPr>
            <w:tcW w:w="1137" w:type="dxa"/>
          </w:tcPr>
          <w:p w14:paraId="03B58BFE" w14:textId="77777777" w:rsidR="00E158BE" w:rsidRPr="00E158BE" w:rsidRDefault="00E158BE" w:rsidP="00E158BE">
            <w:pPr>
              <w:rPr>
                <w:lang w:val="en-US"/>
              </w:rPr>
            </w:pPr>
            <w:r w:rsidRPr="00E158BE">
              <w:rPr>
                <w:b/>
                <w:bCs/>
                <w:lang w:val="en-US"/>
              </w:rPr>
              <w:t>2021-22</w:t>
            </w:r>
          </w:p>
        </w:tc>
        <w:tc>
          <w:tcPr>
            <w:tcW w:w="1388" w:type="dxa"/>
          </w:tcPr>
          <w:p w14:paraId="66C852C8" w14:textId="77777777" w:rsidR="00E158BE" w:rsidRPr="00E158BE" w:rsidRDefault="00E158BE" w:rsidP="00E158BE">
            <w:pPr>
              <w:rPr>
                <w:lang w:val="en-US"/>
              </w:rPr>
            </w:pPr>
            <w:r w:rsidRPr="00E158BE">
              <w:rPr>
                <w:b/>
                <w:bCs/>
                <w:lang w:val="en-US"/>
              </w:rPr>
              <w:t>2022-23</w:t>
            </w:r>
          </w:p>
        </w:tc>
      </w:tr>
      <w:tr w:rsidR="00E158BE" w:rsidRPr="00E158BE" w14:paraId="741174B2" w14:textId="77777777" w:rsidTr="00CF3CC5">
        <w:trPr>
          <w:cantSplit/>
          <w:trHeight w:val="406"/>
        </w:trPr>
        <w:tc>
          <w:tcPr>
            <w:tcW w:w="4271" w:type="dxa"/>
          </w:tcPr>
          <w:p w14:paraId="1E753A3A" w14:textId="77777777" w:rsidR="00E158BE" w:rsidRPr="00E158BE" w:rsidRDefault="00E158BE" w:rsidP="00E158BE">
            <w:pPr>
              <w:rPr>
                <w:lang w:val="en-US"/>
              </w:rPr>
            </w:pPr>
            <w:r w:rsidRPr="00E158BE">
              <w:rPr>
                <w:lang w:val="en-US"/>
              </w:rPr>
              <w:t>How much Parliament appropriates for VCAT costs</w:t>
            </w:r>
          </w:p>
        </w:tc>
        <w:tc>
          <w:tcPr>
            <w:tcW w:w="1137" w:type="dxa"/>
          </w:tcPr>
          <w:p w14:paraId="124794BF" w14:textId="77777777" w:rsidR="00E158BE" w:rsidRPr="00E158BE" w:rsidRDefault="00E158BE" w:rsidP="00E158BE">
            <w:pPr>
              <w:rPr>
                <w:lang w:val="en-US"/>
              </w:rPr>
            </w:pPr>
            <w:r w:rsidRPr="00E158BE">
              <w:rPr>
                <w:lang w:val="en-US"/>
              </w:rPr>
              <w:t>$34.609</w:t>
            </w:r>
          </w:p>
        </w:tc>
        <w:tc>
          <w:tcPr>
            <w:tcW w:w="1138" w:type="dxa"/>
          </w:tcPr>
          <w:p w14:paraId="5F221669" w14:textId="77777777" w:rsidR="00E158BE" w:rsidRPr="00E158BE" w:rsidRDefault="00E158BE" w:rsidP="00E158BE">
            <w:pPr>
              <w:rPr>
                <w:lang w:val="en-US"/>
              </w:rPr>
            </w:pPr>
            <w:r w:rsidRPr="00E158BE">
              <w:rPr>
                <w:lang w:val="en-US"/>
              </w:rPr>
              <w:t>$39.527</w:t>
            </w:r>
          </w:p>
        </w:tc>
        <w:tc>
          <w:tcPr>
            <w:tcW w:w="1137" w:type="dxa"/>
          </w:tcPr>
          <w:p w14:paraId="39C2AEBC" w14:textId="77777777" w:rsidR="00E158BE" w:rsidRPr="00E158BE" w:rsidRDefault="00E158BE" w:rsidP="00E158BE">
            <w:pPr>
              <w:rPr>
                <w:lang w:val="en-US"/>
              </w:rPr>
            </w:pPr>
            <w:r w:rsidRPr="00E158BE">
              <w:rPr>
                <w:lang w:val="en-US"/>
              </w:rPr>
              <w:t>$42.796</w:t>
            </w:r>
          </w:p>
        </w:tc>
        <w:tc>
          <w:tcPr>
            <w:tcW w:w="1388" w:type="dxa"/>
          </w:tcPr>
          <w:p w14:paraId="7CB62E0C" w14:textId="77777777" w:rsidR="00E158BE" w:rsidRPr="00E158BE" w:rsidRDefault="00E158BE" w:rsidP="00E158BE">
            <w:pPr>
              <w:rPr>
                <w:lang w:val="en-US"/>
              </w:rPr>
            </w:pPr>
            <w:r w:rsidRPr="00E158BE">
              <w:rPr>
                <w:lang w:val="en-US"/>
              </w:rPr>
              <w:t>$45.065</w:t>
            </w:r>
          </w:p>
        </w:tc>
      </w:tr>
      <w:tr w:rsidR="00E158BE" w:rsidRPr="00E158BE" w14:paraId="52691CB2" w14:textId="77777777" w:rsidTr="00CF3CC5">
        <w:trPr>
          <w:cantSplit/>
          <w:trHeight w:val="360"/>
        </w:trPr>
        <w:tc>
          <w:tcPr>
            <w:tcW w:w="4271" w:type="dxa"/>
          </w:tcPr>
          <w:p w14:paraId="5CB6D80F" w14:textId="77777777" w:rsidR="00E158BE" w:rsidRPr="00E158BE" w:rsidRDefault="00E158BE" w:rsidP="00E158BE">
            <w:pPr>
              <w:rPr>
                <w:lang w:val="en-US"/>
              </w:rPr>
            </w:pPr>
            <w:r w:rsidRPr="00E158BE">
              <w:rPr>
                <w:lang w:val="en-US"/>
              </w:rPr>
              <w:t>Fees retained as appropriations</w:t>
            </w:r>
          </w:p>
        </w:tc>
        <w:tc>
          <w:tcPr>
            <w:tcW w:w="1137" w:type="dxa"/>
          </w:tcPr>
          <w:p w14:paraId="6D8B99FA" w14:textId="77777777" w:rsidR="00E158BE" w:rsidRPr="00E158BE" w:rsidRDefault="00E158BE" w:rsidP="00E158BE">
            <w:pPr>
              <w:rPr>
                <w:lang w:val="en-US"/>
              </w:rPr>
            </w:pPr>
            <w:r w:rsidRPr="00E158BE">
              <w:rPr>
                <w:lang w:val="en-US"/>
              </w:rPr>
              <w:t>$8.335</w:t>
            </w:r>
          </w:p>
        </w:tc>
        <w:tc>
          <w:tcPr>
            <w:tcW w:w="1138" w:type="dxa"/>
          </w:tcPr>
          <w:p w14:paraId="1F9F068E" w14:textId="77777777" w:rsidR="00E158BE" w:rsidRPr="00E158BE" w:rsidRDefault="00E158BE" w:rsidP="00E158BE">
            <w:pPr>
              <w:rPr>
                <w:lang w:val="en-US"/>
              </w:rPr>
            </w:pPr>
            <w:r w:rsidRPr="00E158BE">
              <w:rPr>
                <w:lang w:val="en-US"/>
              </w:rPr>
              <w:t>$7.889</w:t>
            </w:r>
          </w:p>
        </w:tc>
        <w:tc>
          <w:tcPr>
            <w:tcW w:w="1137" w:type="dxa"/>
          </w:tcPr>
          <w:p w14:paraId="32CB3D71" w14:textId="77777777" w:rsidR="00E158BE" w:rsidRPr="00E158BE" w:rsidRDefault="00E158BE" w:rsidP="00E158BE">
            <w:pPr>
              <w:rPr>
                <w:lang w:val="en-US"/>
              </w:rPr>
            </w:pPr>
            <w:r w:rsidRPr="00E158BE">
              <w:rPr>
                <w:lang w:val="en-US"/>
              </w:rPr>
              <w:t>$8.021</w:t>
            </w:r>
          </w:p>
        </w:tc>
        <w:tc>
          <w:tcPr>
            <w:tcW w:w="1388" w:type="dxa"/>
          </w:tcPr>
          <w:p w14:paraId="3A00F94F" w14:textId="77777777" w:rsidR="00E158BE" w:rsidRPr="00E158BE" w:rsidRDefault="00E158BE" w:rsidP="00E158BE">
            <w:pPr>
              <w:rPr>
                <w:lang w:val="en-US"/>
              </w:rPr>
            </w:pPr>
            <w:r w:rsidRPr="00E158BE">
              <w:rPr>
                <w:lang w:val="en-US"/>
              </w:rPr>
              <w:t>$7.961</w:t>
            </w:r>
          </w:p>
        </w:tc>
      </w:tr>
      <w:tr w:rsidR="00E158BE" w:rsidRPr="00E158BE" w14:paraId="63BC205D" w14:textId="77777777" w:rsidTr="00CF3CC5">
        <w:trPr>
          <w:cantSplit/>
          <w:trHeight w:val="360"/>
        </w:trPr>
        <w:tc>
          <w:tcPr>
            <w:tcW w:w="4271" w:type="dxa"/>
          </w:tcPr>
          <w:p w14:paraId="257EC011" w14:textId="77777777" w:rsidR="00E158BE" w:rsidRPr="00E158BE" w:rsidRDefault="00E158BE" w:rsidP="00E158BE">
            <w:pPr>
              <w:rPr>
                <w:lang w:val="en-US"/>
              </w:rPr>
            </w:pPr>
            <w:r w:rsidRPr="00E158BE">
              <w:rPr>
                <w:lang w:val="en-US"/>
              </w:rPr>
              <w:t>Funds from Consumer Affairs Victoria (in trust, for dispute services)</w:t>
            </w:r>
          </w:p>
        </w:tc>
        <w:tc>
          <w:tcPr>
            <w:tcW w:w="1137" w:type="dxa"/>
          </w:tcPr>
          <w:p w14:paraId="0A9B1921" w14:textId="77777777" w:rsidR="00E158BE" w:rsidRPr="00E158BE" w:rsidRDefault="00E158BE" w:rsidP="00E158BE">
            <w:pPr>
              <w:rPr>
                <w:lang w:val="en-US"/>
              </w:rPr>
            </w:pPr>
            <w:r w:rsidRPr="00E158BE">
              <w:rPr>
                <w:lang w:val="en-US"/>
              </w:rPr>
              <w:t>$20.749</w:t>
            </w:r>
          </w:p>
        </w:tc>
        <w:tc>
          <w:tcPr>
            <w:tcW w:w="1138" w:type="dxa"/>
          </w:tcPr>
          <w:p w14:paraId="7B1FCF5E" w14:textId="77777777" w:rsidR="00E158BE" w:rsidRPr="00E158BE" w:rsidRDefault="00E158BE" w:rsidP="00E158BE">
            <w:pPr>
              <w:rPr>
                <w:lang w:val="en-US"/>
              </w:rPr>
            </w:pPr>
            <w:r w:rsidRPr="00E158BE">
              <w:rPr>
                <w:lang w:val="en-US"/>
              </w:rPr>
              <w:t>$20.589</w:t>
            </w:r>
          </w:p>
        </w:tc>
        <w:tc>
          <w:tcPr>
            <w:tcW w:w="1137" w:type="dxa"/>
          </w:tcPr>
          <w:p w14:paraId="0E6334D3" w14:textId="77777777" w:rsidR="00E158BE" w:rsidRPr="00E158BE" w:rsidRDefault="00E158BE" w:rsidP="00E158BE">
            <w:pPr>
              <w:rPr>
                <w:lang w:val="en-US"/>
              </w:rPr>
            </w:pPr>
            <w:r w:rsidRPr="00E158BE">
              <w:rPr>
                <w:lang w:val="en-US"/>
              </w:rPr>
              <w:t>$19.640</w:t>
            </w:r>
          </w:p>
        </w:tc>
        <w:tc>
          <w:tcPr>
            <w:tcW w:w="1388" w:type="dxa"/>
          </w:tcPr>
          <w:p w14:paraId="0EEE36E1" w14:textId="77777777" w:rsidR="00E158BE" w:rsidRPr="00E158BE" w:rsidRDefault="00E158BE" w:rsidP="00E158BE">
            <w:pPr>
              <w:rPr>
                <w:lang w:val="en-US"/>
              </w:rPr>
            </w:pPr>
            <w:r w:rsidRPr="00E158BE">
              <w:rPr>
                <w:lang w:val="en-US"/>
              </w:rPr>
              <w:t>$23.779</w:t>
            </w:r>
          </w:p>
        </w:tc>
      </w:tr>
    </w:tbl>
    <w:p w14:paraId="577E3054" w14:textId="77777777" w:rsidR="00E158BE" w:rsidRPr="00E158BE" w:rsidRDefault="00E158BE" w:rsidP="00CF3CC5">
      <w:pPr>
        <w:pStyle w:val="Heading2"/>
        <w:rPr>
          <w:lang w:val="en-US"/>
        </w:rPr>
      </w:pPr>
      <w:bookmarkStart w:id="33" w:name="_Toc145664706"/>
      <w:r w:rsidRPr="00E158BE">
        <w:rPr>
          <w:lang w:val="en-US"/>
        </w:rPr>
        <w:lastRenderedPageBreak/>
        <w:t xml:space="preserve">B. Enabling enactments as </w:t>
      </w:r>
      <w:proofErr w:type="gramStart"/>
      <w:r w:rsidRPr="00E158BE">
        <w:rPr>
          <w:lang w:val="en-US"/>
        </w:rPr>
        <w:t>at</w:t>
      </w:r>
      <w:proofErr w:type="gramEnd"/>
      <w:r w:rsidRPr="00E158BE">
        <w:rPr>
          <w:lang w:val="en-US"/>
        </w:rPr>
        <w:t xml:space="preserve"> 30 June 2023</w:t>
      </w:r>
      <w:bookmarkEnd w:id="33"/>
    </w:p>
    <w:p w14:paraId="1F10EA9F" w14:textId="77777777" w:rsidR="00E158BE" w:rsidRPr="00E158BE" w:rsidRDefault="00E158BE" w:rsidP="00E158BE">
      <w:pPr>
        <w:rPr>
          <w:i/>
          <w:iCs/>
          <w:lang w:val="en-US"/>
        </w:rPr>
      </w:pPr>
      <w:r w:rsidRPr="00E158BE">
        <w:rPr>
          <w:i/>
          <w:iCs/>
          <w:lang w:val="en-US"/>
        </w:rPr>
        <w:t>Aboriginal Heritage Act 2006</w:t>
      </w:r>
    </w:p>
    <w:p w14:paraId="6705A303" w14:textId="77777777" w:rsidR="00E158BE" w:rsidRPr="00E158BE" w:rsidRDefault="00E158BE" w:rsidP="00E158BE">
      <w:pPr>
        <w:rPr>
          <w:i/>
          <w:iCs/>
          <w:lang w:val="en-US"/>
        </w:rPr>
      </w:pPr>
      <w:r w:rsidRPr="00E158BE">
        <w:rPr>
          <w:i/>
          <w:iCs/>
          <w:lang w:val="en-US"/>
        </w:rPr>
        <w:t>Accident Compensation Act 1985</w:t>
      </w:r>
    </w:p>
    <w:p w14:paraId="5E4B8E58" w14:textId="77777777" w:rsidR="00E158BE" w:rsidRPr="00E158BE" w:rsidRDefault="00E158BE" w:rsidP="00E158BE">
      <w:pPr>
        <w:rPr>
          <w:i/>
          <w:iCs/>
          <w:lang w:val="en-US"/>
        </w:rPr>
      </w:pPr>
      <w:r w:rsidRPr="00E158BE">
        <w:rPr>
          <w:i/>
          <w:iCs/>
          <w:lang w:val="en-US"/>
        </w:rPr>
        <w:t>Accident Towing Services Act 2007</w:t>
      </w:r>
    </w:p>
    <w:p w14:paraId="13A0A129" w14:textId="77777777" w:rsidR="00E158BE" w:rsidRPr="00E158BE" w:rsidRDefault="00E158BE" w:rsidP="00E158BE">
      <w:pPr>
        <w:rPr>
          <w:i/>
          <w:iCs/>
          <w:lang w:val="en-US"/>
        </w:rPr>
      </w:pPr>
      <w:r w:rsidRPr="00E158BE">
        <w:rPr>
          <w:i/>
          <w:iCs/>
          <w:lang w:val="en-US"/>
        </w:rPr>
        <w:t>Accident Towing Services Regulations 2019</w:t>
      </w:r>
    </w:p>
    <w:p w14:paraId="1453578C" w14:textId="77777777" w:rsidR="00E158BE" w:rsidRPr="00E158BE" w:rsidRDefault="00E158BE" w:rsidP="00E158BE">
      <w:pPr>
        <w:rPr>
          <w:i/>
          <w:iCs/>
          <w:lang w:val="en-US"/>
        </w:rPr>
      </w:pPr>
      <w:r w:rsidRPr="00E158BE">
        <w:rPr>
          <w:i/>
          <w:iCs/>
          <w:lang w:val="en-US"/>
        </w:rPr>
        <w:t>Adoption Act 1984</w:t>
      </w:r>
    </w:p>
    <w:p w14:paraId="5C524B6F" w14:textId="77777777" w:rsidR="00E158BE" w:rsidRPr="00E158BE" w:rsidRDefault="00E158BE" w:rsidP="00E158BE">
      <w:pPr>
        <w:rPr>
          <w:i/>
          <w:iCs/>
          <w:lang w:val="en-US"/>
        </w:rPr>
      </w:pPr>
      <w:r w:rsidRPr="00E158BE">
        <w:rPr>
          <w:i/>
          <w:iCs/>
          <w:lang w:val="en-US"/>
        </w:rPr>
        <w:t>Agricultural and Veterinary Chemicals (Control of Use) Act 1992</w:t>
      </w:r>
    </w:p>
    <w:p w14:paraId="5C24B64B" w14:textId="77777777" w:rsidR="00E158BE" w:rsidRPr="00E158BE" w:rsidRDefault="00E158BE" w:rsidP="00E158BE">
      <w:pPr>
        <w:rPr>
          <w:i/>
          <w:iCs/>
          <w:lang w:val="en-US"/>
        </w:rPr>
      </w:pPr>
      <w:r w:rsidRPr="00E158BE">
        <w:rPr>
          <w:i/>
          <w:iCs/>
          <w:lang w:val="en-US"/>
        </w:rPr>
        <w:t>Architects Act 1991</w:t>
      </w:r>
    </w:p>
    <w:p w14:paraId="07723457" w14:textId="77777777" w:rsidR="00E158BE" w:rsidRPr="00E158BE" w:rsidRDefault="00E158BE" w:rsidP="00E158BE">
      <w:pPr>
        <w:rPr>
          <w:i/>
          <w:iCs/>
          <w:lang w:val="en-US"/>
        </w:rPr>
      </w:pPr>
      <w:r w:rsidRPr="00E158BE">
        <w:rPr>
          <w:i/>
          <w:iCs/>
          <w:lang w:val="en-US"/>
        </w:rPr>
        <w:t>Assisted Reproductive Treatment Act 2008</w:t>
      </w:r>
    </w:p>
    <w:p w14:paraId="434E9FF5" w14:textId="77777777" w:rsidR="00E158BE" w:rsidRPr="00E158BE" w:rsidRDefault="00E158BE" w:rsidP="00E158BE">
      <w:pPr>
        <w:rPr>
          <w:i/>
          <w:iCs/>
          <w:lang w:val="en-US"/>
        </w:rPr>
      </w:pPr>
      <w:r w:rsidRPr="00E158BE">
        <w:rPr>
          <w:i/>
          <w:iCs/>
          <w:lang w:val="en-US"/>
        </w:rPr>
        <w:t>Associations Incorporation Reform Act 2012</w:t>
      </w:r>
    </w:p>
    <w:p w14:paraId="3A5B563E" w14:textId="77777777" w:rsidR="00E158BE" w:rsidRPr="00E158BE" w:rsidRDefault="00E158BE" w:rsidP="00E158BE">
      <w:pPr>
        <w:rPr>
          <w:i/>
          <w:iCs/>
          <w:lang w:val="en-US"/>
        </w:rPr>
      </w:pPr>
      <w:r w:rsidRPr="00E158BE">
        <w:rPr>
          <w:i/>
          <w:iCs/>
          <w:lang w:val="en-US"/>
        </w:rPr>
        <w:t xml:space="preserve">Australian Consumer Law and </w:t>
      </w:r>
      <w:proofErr w:type="gramStart"/>
      <w:r w:rsidRPr="00E158BE">
        <w:rPr>
          <w:i/>
          <w:iCs/>
          <w:lang w:val="en-US"/>
        </w:rPr>
        <w:t>Fair Trading</w:t>
      </w:r>
      <w:proofErr w:type="gramEnd"/>
      <w:r w:rsidRPr="00E158BE">
        <w:rPr>
          <w:i/>
          <w:iCs/>
          <w:lang w:val="en-US"/>
        </w:rPr>
        <w:t xml:space="preserve"> Act 2012</w:t>
      </w:r>
    </w:p>
    <w:p w14:paraId="5D085300" w14:textId="77777777" w:rsidR="00E158BE" w:rsidRPr="00E158BE" w:rsidRDefault="00E158BE" w:rsidP="00E158BE">
      <w:pPr>
        <w:rPr>
          <w:i/>
          <w:iCs/>
          <w:lang w:val="en-US"/>
        </w:rPr>
      </w:pPr>
      <w:r w:rsidRPr="00E158BE">
        <w:rPr>
          <w:i/>
          <w:iCs/>
          <w:lang w:val="en-US"/>
        </w:rPr>
        <w:t>Back to Work Act 2015</w:t>
      </w:r>
    </w:p>
    <w:p w14:paraId="236515F9" w14:textId="77777777" w:rsidR="00E158BE" w:rsidRPr="00E158BE" w:rsidRDefault="00E158BE" w:rsidP="00E158BE">
      <w:pPr>
        <w:rPr>
          <w:i/>
          <w:iCs/>
          <w:lang w:val="en-US"/>
        </w:rPr>
      </w:pPr>
      <w:r w:rsidRPr="00E158BE">
        <w:rPr>
          <w:i/>
          <w:iCs/>
          <w:lang w:val="en-US"/>
        </w:rPr>
        <w:t>Biological Control Act 1986</w:t>
      </w:r>
    </w:p>
    <w:p w14:paraId="7808A54E" w14:textId="77777777" w:rsidR="00E158BE" w:rsidRPr="00E158BE" w:rsidRDefault="00E158BE" w:rsidP="00E158BE">
      <w:pPr>
        <w:rPr>
          <w:i/>
          <w:iCs/>
          <w:lang w:val="en-US"/>
        </w:rPr>
      </w:pPr>
      <w:r w:rsidRPr="00E158BE">
        <w:rPr>
          <w:i/>
          <w:iCs/>
          <w:lang w:val="en-US"/>
        </w:rPr>
        <w:t xml:space="preserve">Births, </w:t>
      </w:r>
      <w:proofErr w:type="gramStart"/>
      <w:r w:rsidRPr="00E158BE">
        <w:rPr>
          <w:i/>
          <w:iCs/>
          <w:lang w:val="en-US"/>
        </w:rPr>
        <w:t>Deaths</w:t>
      </w:r>
      <w:proofErr w:type="gramEnd"/>
      <w:r w:rsidRPr="00E158BE">
        <w:rPr>
          <w:i/>
          <w:iCs/>
          <w:lang w:val="en-US"/>
        </w:rPr>
        <w:t xml:space="preserve"> and Marriages Registration Act 1996</w:t>
      </w:r>
    </w:p>
    <w:p w14:paraId="7EBA95D9" w14:textId="77777777" w:rsidR="00E158BE" w:rsidRPr="00E158BE" w:rsidRDefault="00E158BE" w:rsidP="00E158BE">
      <w:pPr>
        <w:rPr>
          <w:i/>
          <w:iCs/>
          <w:lang w:val="en-US"/>
        </w:rPr>
      </w:pPr>
      <w:r w:rsidRPr="00E158BE">
        <w:rPr>
          <w:i/>
          <w:iCs/>
          <w:lang w:val="en-US"/>
        </w:rPr>
        <w:t>Building Act 1993</w:t>
      </w:r>
    </w:p>
    <w:p w14:paraId="5713910E" w14:textId="77777777" w:rsidR="00E158BE" w:rsidRPr="00E158BE" w:rsidRDefault="00E158BE" w:rsidP="00E158BE">
      <w:pPr>
        <w:rPr>
          <w:i/>
          <w:iCs/>
          <w:lang w:val="en-US"/>
        </w:rPr>
      </w:pPr>
      <w:r w:rsidRPr="00E158BE">
        <w:rPr>
          <w:i/>
          <w:iCs/>
          <w:lang w:val="en-US"/>
        </w:rPr>
        <w:t>Bus Safety Act 2009</w:t>
      </w:r>
    </w:p>
    <w:p w14:paraId="24B09D3B" w14:textId="77777777" w:rsidR="00E158BE" w:rsidRPr="00E158BE" w:rsidRDefault="00E158BE" w:rsidP="00E158BE">
      <w:pPr>
        <w:rPr>
          <w:i/>
          <w:iCs/>
          <w:lang w:val="en-US"/>
        </w:rPr>
      </w:pPr>
      <w:r w:rsidRPr="00E158BE">
        <w:rPr>
          <w:i/>
          <w:iCs/>
          <w:lang w:val="en-US"/>
        </w:rPr>
        <w:t>Business Franchise (Petroleum Products) Act 1979</w:t>
      </w:r>
    </w:p>
    <w:p w14:paraId="268C9D6D" w14:textId="77777777" w:rsidR="00E158BE" w:rsidRPr="00E158BE" w:rsidRDefault="00E158BE" w:rsidP="00E158BE">
      <w:pPr>
        <w:rPr>
          <w:i/>
          <w:iCs/>
          <w:lang w:val="en-US"/>
        </w:rPr>
      </w:pPr>
      <w:r w:rsidRPr="00E158BE">
        <w:rPr>
          <w:i/>
          <w:iCs/>
          <w:lang w:val="en-US"/>
        </w:rPr>
        <w:t>Business Licensing Authority Act 1998</w:t>
      </w:r>
    </w:p>
    <w:p w14:paraId="7B8032E4" w14:textId="77777777" w:rsidR="00E158BE" w:rsidRPr="00E158BE" w:rsidRDefault="00E158BE" w:rsidP="00E158BE">
      <w:pPr>
        <w:rPr>
          <w:i/>
          <w:iCs/>
          <w:lang w:val="en-US"/>
        </w:rPr>
      </w:pPr>
      <w:r w:rsidRPr="00E158BE">
        <w:rPr>
          <w:i/>
          <w:iCs/>
          <w:lang w:val="en-US"/>
        </w:rPr>
        <w:t>Catchment and Land Protection Act 1994</w:t>
      </w:r>
    </w:p>
    <w:p w14:paraId="002D3BEF" w14:textId="77777777" w:rsidR="00E158BE" w:rsidRPr="00E158BE" w:rsidRDefault="00E158BE" w:rsidP="00E158BE">
      <w:pPr>
        <w:rPr>
          <w:i/>
          <w:iCs/>
          <w:lang w:val="en-US"/>
        </w:rPr>
      </w:pPr>
      <w:r w:rsidRPr="00E158BE">
        <w:rPr>
          <w:i/>
          <w:iCs/>
          <w:lang w:val="en-US"/>
        </w:rPr>
        <w:t>Cemeteries and Crematoria Act 2003</w:t>
      </w:r>
    </w:p>
    <w:p w14:paraId="6260F0E7" w14:textId="77777777" w:rsidR="00E158BE" w:rsidRPr="00E158BE" w:rsidRDefault="00E158BE" w:rsidP="00E158BE">
      <w:pPr>
        <w:rPr>
          <w:i/>
          <w:iCs/>
          <w:lang w:val="en-US"/>
        </w:rPr>
      </w:pPr>
      <w:r w:rsidRPr="00E158BE">
        <w:rPr>
          <w:i/>
          <w:iCs/>
          <w:lang w:val="en-US"/>
        </w:rPr>
        <w:t>Change or Suppression (Conversion) Practices Prohibition Act 2021</w:t>
      </w:r>
    </w:p>
    <w:p w14:paraId="3C06A6C9" w14:textId="77777777" w:rsidR="00E158BE" w:rsidRPr="00E158BE" w:rsidRDefault="00E158BE" w:rsidP="00E158BE">
      <w:pPr>
        <w:rPr>
          <w:i/>
          <w:iCs/>
          <w:lang w:val="en-US"/>
        </w:rPr>
      </w:pPr>
      <w:r w:rsidRPr="00E158BE">
        <w:rPr>
          <w:i/>
          <w:iCs/>
          <w:lang w:val="en-US"/>
        </w:rPr>
        <w:t>Children, Youth and Families Act 2005</w:t>
      </w:r>
    </w:p>
    <w:p w14:paraId="66393F37" w14:textId="77777777" w:rsidR="00E158BE" w:rsidRPr="00E158BE" w:rsidRDefault="00E158BE" w:rsidP="00E158BE">
      <w:pPr>
        <w:rPr>
          <w:i/>
          <w:iCs/>
          <w:lang w:val="en-US"/>
        </w:rPr>
      </w:pPr>
      <w:r w:rsidRPr="00E158BE">
        <w:rPr>
          <w:i/>
          <w:iCs/>
          <w:lang w:val="en-US"/>
        </w:rPr>
        <w:t>Children’s Services Act 1996</w:t>
      </w:r>
    </w:p>
    <w:p w14:paraId="3D3B04C9" w14:textId="77777777" w:rsidR="00E158BE" w:rsidRPr="00E158BE" w:rsidRDefault="00E158BE" w:rsidP="00E158BE">
      <w:pPr>
        <w:rPr>
          <w:i/>
          <w:iCs/>
          <w:lang w:val="en-US"/>
        </w:rPr>
      </w:pPr>
      <w:r w:rsidRPr="00E158BE">
        <w:rPr>
          <w:i/>
          <w:iCs/>
          <w:lang w:val="en-US"/>
        </w:rPr>
        <w:t>Child Employment Act 2003</w:t>
      </w:r>
    </w:p>
    <w:p w14:paraId="1C336AC3" w14:textId="77777777" w:rsidR="00E158BE" w:rsidRPr="00E158BE" w:rsidRDefault="00E158BE" w:rsidP="00E158BE">
      <w:pPr>
        <w:rPr>
          <w:i/>
          <w:iCs/>
          <w:lang w:val="en-US"/>
        </w:rPr>
      </w:pPr>
      <w:r w:rsidRPr="00E158BE">
        <w:rPr>
          <w:i/>
          <w:iCs/>
          <w:lang w:val="en-US"/>
        </w:rPr>
        <w:t>Child Wellbeing and Safety Act 2005</w:t>
      </w:r>
    </w:p>
    <w:p w14:paraId="7B938936" w14:textId="77777777" w:rsidR="00E158BE" w:rsidRPr="00E158BE" w:rsidRDefault="00E158BE" w:rsidP="00E158BE">
      <w:pPr>
        <w:rPr>
          <w:i/>
          <w:iCs/>
          <w:lang w:val="en-US"/>
        </w:rPr>
      </w:pPr>
      <w:r w:rsidRPr="00E158BE">
        <w:rPr>
          <w:i/>
          <w:iCs/>
          <w:lang w:val="en-US"/>
        </w:rPr>
        <w:lastRenderedPageBreak/>
        <w:t>Climate Change Act 2017</w:t>
      </w:r>
    </w:p>
    <w:p w14:paraId="6603DCAB" w14:textId="77777777" w:rsidR="00E158BE" w:rsidRPr="00E158BE" w:rsidRDefault="00E158BE" w:rsidP="00E158BE">
      <w:pPr>
        <w:rPr>
          <w:i/>
          <w:iCs/>
          <w:lang w:val="en-US"/>
        </w:rPr>
      </w:pPr>
      <w:r w:rsidRPr="00E158BE">
        <w:rPr>
          <w:i/>
          <w:iCs/>
          <w:lang w:val="en-US"/>
        </w:rPr>
        <w:t>Commercial Passenger Vehicle Industry Act 2017</w:t>
      </w:r>
    </w:p>
    <w:p w14:paraId="3D35764C" w14:textId="77777777" w:rsidR="00E158BE" w:rsidRPr="00E158BE" w:rsidRDefault="00E158BE" w:rsidP="00E158BE">
      <w:pPr>
        <w:rPr>
          <w:i/>
          <w:iCs/>
          <w:lang w:val="en-US"/>
        </w:rPr>
      </w:pPr>
      <w:r w:rsidRPr="00E158BE">
        <w:rPr>
          <w:i/>
          <w:iCs/>
          <w:lang w:val="en-US"/>
        </w:rPr>
        <w:t>Company Titles (Home Units) Act 2013</w:t>
      </w:r>
    </w:p>
    <w:p w14:paraId="470803D9" w14:textId="77777777" w:rsidR="00E158BE" w:rsidRPr="00E158BE" w:rsidRDefault="00E158BE" w:rsidP="00E158BE">
      <w:pPr>
        <w:rPr>
          <w:i/>
          <w:iCs/>
          <w:lang w:val="en-US"/>
        </w:rPr>
      </w:pPr>
      <w:r w:rsidRPr="00E158BE">
        <w:rPr>
          <w:i/>
          <w:iCs/>
          <w:lang w:val="en-US"/>
        </w:rPr>
        <w:t>Congestion Levy Act 2005</w:t>
      </w:r>
    </w:p>
    <w:p w14:paraId="19886531" w14:textId="77777777" w:rsidR="00E158BE" w:rsidRPr="00E158BE" w:rsidRDefault="00E158BE" w:rsidP="00E158BE">
      <w:pPr>
        <w:rPr>
          <w:i/>
          <w:iCs/>
          <w:lang w:val="en-US"/>
        </w:rPr>
      </w:pPr>
      <w:r w:rsidRPr="00E158BE">
        <w:rPr>
          <w:i/>
          <w:iCs/>
          <w:lang w:val="en-US"/>
        </w:rPr>
        <w:t>Conservation, Forests and Lands Act 1987</w:t>
      </w:r>
    </w:p>
    <w:p w14:paraId="209EB59C" w14:textId="77777777" w:rsidR="00E158BE" w:rsidRPr="00E158BE" w:rsidRDefault="00E158BE" w:rsidP="00E158BE">
      <w:pPr>
        <w:rPr>
          <w:i/>
          <w:iCs/>
          <w:lang w:val="en-US"/>
        </w:rPr>
      </w:pPr>
      <w:r w:rsidRPr="00E158BE">
        <w:rPr>
          <w:i/>
          <w:iCs/>
          <w:lang w:val="en-US"/>
        </w:rPr>
        <w:t>Conveyancers Act 2006</w:t>
      </w:r>
    </w:p>
    <w:p w14:paraId="03A9ECFB" w14:textId="77777777" w:rsidR="00E158BE" w:rsidRPr="00E158BE" w:rsidRDefault="00E158BE" w:rsidP="00E158BE">
      <w:pPr>
        <w:rPr>
          <w:i/>
          <w:iCs/>
          <w:lang w:val="en-US"/>
        </w:rPr>
      </w:pPr>
      <w:r w:rsidRPr="00E158BE">
        <w:rPr>
          <w:i/>
          <w:iCs/>
          <w:lang w:val="en-US"/>
        </w:rPr>
        <w:t>Co-operatives National Law Application Act 2013</w:t>
      </w:r>
    </w:p>
    <w:p w14:paraId="28F4FB5A" w14:textId="77777777" w:rsidR="00E158BE" w:rsidRPr="00E158BE" w:rsidRDefault="00E158BE" w:rsidP="00E158BE">
      <w:pPr>
        <w:rPr>
          <w:i/>
          <w:iCs/>
          <w:lang w:val="en-US"/>
        </w:rPr>
      </w:pPr>
      <w:r w:rsidRPr="00E158BE">
        <w:rPr>
          <w:i/>
          <w:iCs/>
          <w:lang w:val="en-US"/>
        </w:rPr>
        <w:t>Country Fire Authority Act 1958</w:t>
      </w:r>
    </w:p>
    <w:p w14:paraId="595B7EF0" w14:textId="77777777" w:rsidR="00E158BE" w:rsidRPr="00E158BE" w:rsidRDefault="00E158BE" w:rsidP="00E158BE">
      <w:pPr>
        <w:rPr>
          <w:i/>
          <w:iCs/>
          <w:lang w:val="en-US"/>
        </w:rPr>
      </w:pPr>
      <w:r w:rsidRPr="00E158BE">
        <w:rPr>
          <w:i/>
          <w:iCs/>
          <w:lang w:val="en-US"/>
        </w:rPr>
        <w:t>Credit Act 1984</w:t>
      </w:r>
    </w:p>
    <w:p w14:paraId="2621B5D3" w14:textId="77777777" w:rsidR="00E158BE" w:rsidRPr="00E158BE" w:rsidRDefault="00E158BE" w:rsidP="00E158BE">
      <w:pPr>
        <w:rPr>
          <w:i/>
          <w:iCs/>
          <w:lang w:val="en-US"/>
        </w:rPr>
      </w:pPr>
      <w:r w:rsidRPr="00E158BE">
        <w:rPr>
          <w:i/>
          <w:iCs/>
          <w:lang w:val="en-US"/>
        </w:rPr>
        <w:t>Dairy Act 2000</w:t>
      </w:r>
    </w:p>
    <w:p w14:paraId="7649240F" w14:textId="77777777" w:rsidR="00E158BE" w:rsidRPr="00E158BE" w:rsidRDefault="00E158BE" w:rsidP="00E158BE">
      <w:pPr>
        <w:rPr>
          <w:i/>
          <w:iCs/>
          <w:lang w:val="en-US"/>
        </w:rPr>
      </w:pPr>
      <w:r w:rsidRPr="00E158BE">
        <w:rPr>
          <w:i/>
          <w:iCs/>
          <w:lang w:val="en-US"/>
        </w:rPr>
        <w:t>Dangerous Goods Act 1985</w:t>
      </w:r>
    </w:p>
    <w:p w14:paraId="6EF94D6E" w14:textId="77777777" w:rsidR="00E158BE" w:rsidRPr="00E158BE" w:rsidRDefault="00E158BE" w:rsidP="00E158BE">
      <w:pPr>
        <w:rPr>
          <w:i/>
          <w:iCs/>
          <w:lang w:val="en-US"/>
        </w:rPr>
      </w:pPr>
      <w:r w:rsidRPr="00E158BE">
        <w:rPr>
          <w:i/>
          <w:iCs/>
          <w:lang w:val="en-US"/>
        </w:rPr>
        <w:t>Development Victoria Act 2003</w:t>
      </w:r>
    </w:p>
    <w:p w14:paraId="6D1C6A12" w14:textId="77777777" w:rsidR="00E158BE" w:rsidRPr="00E158BE" w:rsidRDefault="00E158BE" w:rsidP="00E158BE">
      <w:pPr>
        <w:rPr>
          <w:i/>
          <w:iCs/>
          <w:lang w:val="en-US"/>
        </w:rPr>
      </w:pPr>
      <w:r w:rsidRPr="00E158BE">
        <w:rPr>
          <w:i/>
          <w:iCs/>
          <w:lang w:val="en-US"/>
        </w:rPr>
        <w:t>Disability Act 2006</w:t>
      </w:r>
    </w:p>
    <w:p w14:paraId="761E3124" w14:textId="77777777" w:rsidR="00E158BE" w:rsidRPr="00E158BE" w:rsidRDefault="00E158BE" w:rsidP="00E158BE">
      <w:pPr>
        <w:rPr>
          <w:i/>
          <w:iCs/>
          <w:lang w:val="en-US"/>
        </w:rPr>
      </w:pPr>
      <w:r w:rsidRPr="00E158BE">
        <w:rPr>
          <w:i/>
          <w:iCs/>
          <w:lang w:val="en-US"/>
        </w:rPr>
        <w:t>Disability Service Safeguards Act 2018</w:t>
      </w:r>
    </w:p>
    <w:p w14:paraId="7F5034F9" w14:textId="77777777" w:rsidR="00E158BE" w:rsidRPr="00E158BE" w:rsidRDefault="00E158BE" w:rsidP="00E158BE">
      <w:pPr>
        <w:rPr>
          <w:i/>
          <w:iCs/>
          <w:lang w:val="en-US"/>
        </w:rPr>
      </w:pPr>
      <w:r w:rsidRPr="00E158BE">
        <w:rPr>
          <w:i/>
          <w:iCs/>
          <w:lang w:val="en-US"/>
        </w:rPr>
        <w:t>Domestic Animals Act 1994</w:t>
      </w:r>
    </w:p>
    <w:p w14:paraId="430D413F" w14:textId="77777777" w:rsidR="00E158BE" w:rsidRPr="00E158BE" w:rsidRDefault="00E158BE" w:rsidP="00E158BE">
      <w:pPr>
        <w:rPr>
          <w:i/>
          <w:iCs/>
          <w:lang w:val="en-US"/>
        </w:rPr>
      </w:pPr>
      <w:r w:rsidRPr="00E158BE">
        <w:rPr>
          <w:i/>
          <w:iCs/>
          <w:lang w:val="en-US"/>
        </w:rPr>
        <w:t>Domestic Building Contracts Act 1995</w:t>
      </w:r>
    </w:p>
    <w:p w14:paraId="6E8CF369" w14:textId="77777777" w:rsidR="00E158BE" w:rsidRPr="00E158BE" w:rsidRDefault="00E158BE" w:rsidP="00E158BE">
      <w:pPr>
        <w:rPr>
          <w:i/>
          <w:iCs/>
          <w:lang w:val="en-US"/>
        </w:rPr>
      </w:pPr>
      <w:r w:rsidRPr="00E158BE">
        <w:rPr>
          <w:i/>
          <w:iCs/>
          <w:lang w:val="en-US"/>
        </w:rPr>
        <w:t>Drugs, Poisons and Controlled Substances Act 1981</w:t>
      </w:r>
    </w:p>
    <w:p w14:paraId="30630812" w14:textId="77777777" w:rsidR="00E158BE" w:rsidRPr="00E158BE" w:rsidRDefault="00E158BE" w:rsidP="00E158BE">
      <w:pPr>
        <w:rPr>
          <w:i/>
          <w:iCs/>
          <w:lang w:val="en-US"/>
        </w:rPr>
      </w:pPr>
      <w:r w:rsidRPr="00E158BE">
        <w:rPr>
          <w:i/>
          <w:iCs/>
          <w:lang w:val="en-US"/>
        </w:rPr>
        <w:t>Duties Act 2000</w:t>
      </w:r>
    </w:p>
    <w:p w14:paraId="62395701" w14:textId="77777777" w:rsidR="00E158BE" w:rsidRPr="00E158BE" w:rsidRDefault="00E158BE" w:rsidP="00E158BE">
      <w:pPr>
        <w:rPr>
          <w:i/>
          <w:iCs/>
          <w:lang w:val="en-US"/>
        </w:rPr>
      </w:pPr>
      <w:r w:rsidRPr="00E158BE">
        <w:rPr>
          <w:i/>
          <w:iCs/>
          <w:lang w:val="en-US"/>
        </w:rPr>
        <w:t>Education and Care Services National Law Act 2010</w:t>
      </w:r>
    </w:p>
    <w:p w14:paraId="4CCBB19B" w14:textId="77777777" w:rsidR="00E158BE" w:rsidRPr="00E158BE" w:rsidRDefault="00E158BE" w:rsidP="00E158BE">
      <w:pPr>
        <w:rPr>
          <w:i/>
          <w:iCs/>
          <w:lang w:val="en-US"/>
        </w:rPr>
      </w:pPr>
      <w:r w:rsidRPr="00E158BE">
        <w:rPr>
          <w:i/>
          <w:iCs/>
          <w:lang w:val="en-US"/>
        </w:rPr>
        <w:t>Education and Training Reform Act 2006</w:t>
      </w:r>
    </w:p>
    <w:p w14:paraId="3D6964E5" w14:textId="77777777" w:rsidR="00E158BE" w:rsidRPr="00E158BE" w:rsidRDefault="00E158BE" w:rsidP="00E158BE">
      <w:pPr>
        <w:rPr>
          <w:i/>
          <w:iCs/>
          <w:lang w:val="en-US"/>
        </w:rPr>
      </w:pPr>
      <w:r w:rsidRPr="00E158BE">
        <w:rPr>
          <w:i/>
          <w:iCs/>
          <w:lang w:val="en-US"/>
        </w:rPr>
        <w:t>Electoral Act 2002</w:t>
      </w:r>
    </w:p>
    <w:p w14:paraId="0F507A03" w14:textId="77777777" w:rsidR="00E158BE" w:rsidRPr="00E158BE" w:rsidRDefault="00E158BE" w:rsidP="00E158BE">
      <w:pPr>
        <w:rPr>
          <w:i/>
          <w:iCs/>
          <w:lang w:val="en-US"/>
        </w:rPr>
      </w:pPr>
      <w:r w:rsidRPr="00E158BE">
        <w:rPr>
          <w:i/>
          <w:iCs/>
          <w:lang w:val="en-US"/>
        </w:rPr>
        <w:t>Electricity Safety Act 1998</w:t>
      </w:r>
    </w:p>
    <w:p w14:paraId="1D65903F" w14:textId="77777777" w:rsidR="00E158BE" w:rsidRPr="00E158BE" w:rsidRDefault="00E158BE" w:rsidP="00E158BE">
      <w:pPr>
        <w:rPr>
          <w:i/>
          <w:iCs/>
          <w:lang w:val="en-US"/>
        </w:rPr>
      </w:pPr>
      <w:r w:rsidRPr="00E158BE">
        <w:rPr>
          <w:i/>
          <w:iCs/>
          <w:lang w:val="en-US"/>
        </w:rPr>
        <w:t>Emergency Management Act 1986</w:t>
      </w:r>
    </w:p>
    <w:p w14:paraId="5C5B7B7B" w14:textId="77777777" w:rsidR="00E158BE" w:rsidRPr="00E158BE" w:rsidRDefault="00E158BE" w:rsidP="00E158BE">
      <w:pPr>
        <w:rPr>
          <w:i/>
          <w:iCs/>
          <w:lang w:val="en-US"/>
        </w:rPr>
      </w:pPr>
      <w:r w:rsidRPr="00E158BE">
        <w:rPr>
          <w:i/>
          <w:iCs/>
          <w:lang w:val="en-US"/>
        </w:rPr>
        <w:t>Emergency Services Superannuation Act 1986</w:t>
      </w:r>
    </w:p>
    <w:p w14:paraId="3C9CF92C" w14:textId="77777777" w:rsidR="00E158BE" w:rsidRPr="00E158BE" w:rsidRDefault="00E158BE" w:rsidP="00E158BE">
      <w:pPr>
        <w:rPr>
          <w:i/>
          <w:iCs/>
          <w:lang w:val="en-US"/>
        </w:rPr>
      </w:pPr>
      <w:r w:rsidRPr="00E158BE">
        <w:rPr>
          <w:i/>
          <w:iCs/>
          <w:lang w:val="en-US"/>
        </w:rPr>
        <w:t>Environment Protection Act 2017</w:t>
      </w:r>
    </w:p>
    <w:p w14:paraId="6D0FDE81" w14:textId="77777777" w:rsidR="00E158BE" w:rsidRPr="00E158BE" w:rsidRDefault="00E158BE" w:rsidP="00E158BE">
      <w:pPr>
        <w:rPr>
          <w:i/>
          <w:iCs/>
          <w:lang w:val="en-US"/>
        </w:rPr>
      </w:pPr>
      <w:r w:rsidRPr="00E158BE">
        <w:rPr>
          <w:i/>
          <w:iCs/>
          <w:lang w:val="en-US"/>
        </w:rPr>
        <w:t>Equal Opportunity Act 2010</w:t>
      </w:r>
    </w:p>
    <w:p w14:paraId="14D7ECAF" w14:textId="77777777" w:rsidR="00E158BE" w:rsidRPr="00E158BE" w:rsidRDefault="00E158BE" w:rsidP="00E158BE">
      <w:pPr>
        <w:rPr>
          <w:i/>
          <w:iCs/>
          <w:lang w:val="en-US"/>
        </w:rPr>
      </w:pPr>
      <w:r w:rsidRPr="00E158BE">
        <w:rPr>
          <w:i/>
          <w:iCs/>
          <w:lang w:val="en-US"/>
        </w:rPr>
        <w:lastRenderedPageBreak/>
        <w:t>Equipment (Public Safety) Act 1994</w:t>
      </w:r>
    </w:p>
    <w:p w14:paraId="3A9FA5C1" w14:textId="77777777" w:rsidR="00E158BE" w:rsidRPr="00E158BE" w:rsidRDefault="00E158BE" w:rsidP="00E158BE">
      <w:pPr>
        <w:rPr>
          <w:i/>
          <w:iCs/>
          <w:lang w:val="en-US"/>
        </w:rPr>
      </w:pPr>
      <w:r w:rsidRPr="00E158BE">
        <w:rPr>
          <w:i/>
          <w:iCs/>
          <w:lang w:val="en-US"/>
        </w:rPr>
        <w:t>Essential Services Commission Act 2001</w:t>
      </w:r>
    </w:p>
    <w:p w14:paraId="19A6AF16" w14:textId="77777777" w:rsidR="00E158BE" w:rsidRPr="00E158BE" w:rsidRDefault="00E158BE" w:rsidP="00E158BE">
      <w:pPr>
        <w:rPr>
          <w:i/>
          <w:iCs/>
          <w:lang w:val="en-US"/>
        </w:rPr>
      </w:pPr>
      <w:r w:rsidRPr="00E158BE">
        <w:rPr>
          <w:i/>
          <w:iCs/>
          <w:lang w:val="en-US"/>
        </w:rPr>
        <w:t>Estate Agents Act 1980</w:t>
      </w:r>
    </w:p>
    <w:p w14:paraId="2A97ADE5" w14:textId="77777777" w:rsidR="00E158BE" w:rsidRPr="00E158BE" w:rsidRDefault="00E158BE" w:rsidP="00E158BE">
      <w:pPr>
        <w:rPr>
          <w:i/>
          <w:iCs/>
          <w:lang w:val="en-US"/>
        </w:rPr>
      </w:pPr>
      <w:r w:rsidRPr="00E158BE">
        <w:rPr>
          <w:i/>
          <w:iCs/>
          <w:lang w:val="en-US"/>
        </w:rPr>
        <w:t>Firearms Act 1996</w:t>
      </w:r>
    </w:p>
    <w:p w14:paraId="17F6E7EF" w14:textId="77777777" w:rsidR="00E158BE" w:rsidRPr="00E158BE" w:rsidRDefault="00E158BE" w:rsidP="00E158BE">
      <w:pPr>
        <w:rPr>
          <w:i/>
          <w:iCs/>
          <w:lang w:val="en-US"/>
        </w:rPr>
      </w:pPr>
      <w:r w:rsidRPr="00E158BE">
        <w:rPr>
          <w:i/>
          <w:iCs/>
          <w:lang w:val="en-US"/>
        </w:rPr>
        <w:t>Fire Rescue Victoria Act 1958</w:t>
      </w:r>
    </w:p>
    <w:p w14:paraId="762C8913" w14:textId="77777777" w:rsidR="00E158BE" w:rsidRPr="00E158BE" w:rsidRDefault="00E158BE" w:rsidP="00E158BE">
      <w:pPr>
        <w:rPr>
          <w:i/>
          <w:iCs/>
          <w:lang w:val="en-US"/>
        </w:rPr>
      </w:pPr>
      <w:r w:rsidRPr="00E158BE">
        <w:rPr>
          <w:i/>
          <w:iCs/>
          <w:lang w:val="en-US"/>
        </w:rPr>
        <w:t>Fire Rescue Victoria (Firefighters Registration Board) Regulations 2022</w:t>
      </w:r>
    </w:p>
    <w:p w14:paraId="25938229" w14:textId="77777777" w:rsidR="00E158BE" w:rsidRPr="00E158BE" w:rsidRDefault="00E158BE" w:rsidP="00E158BE">
      <w:pPr>
        <w:rPr>
          <w:i/>
          <w:iCs/>
          <w:lang w:val="en-US"/>
        </w:rPr>
      </w:pPr>
      <w:r w:rsidRPr="00E158BE">
        <w:rPr>
          <w:i/>
          <w:iCs/>
          <w:lang w:val="en-US"/>
        </w:rPr>
        <w:t xml:space="preserve">First </w:t>
      </w:r>
      <w:proofErr w:type="gramStart"/>
      <w:r w:rsidRPr="00E158BE">
        <w:rPr>
          <w:i/>
          <w:iCs/>
          <w:lang w:val="en-US"/>
        </w:rPr>
        <w:t>Home Owner</w:t>
      </w:r>
      <w:proofErr w:type="gramEnd"/>
      <w:r w:rsidRPr="00E158BE">
        <w:rPr>
          <w:i/>
          <w:iCs/>
          <w:lang w:val="en-US"/>
        </w:rPr>
        <w:t xml:space="preserve"> Grant Act 2000</w:t>
      </w:r>
    </w:p>
    <w:p w14:paraId="26F513DF" w14:textId="77777777" w:rsidR="00E158BE" w:rsidRPr="00E158BE" w:rsidRDefault="00E158BE" w:rsidP="00E158BE">
      <w:pPr>
        <w:rPr>
          <w:i/>
          <w:iCs/>
          <w:lang w:val="en-US"/>
        </w:rPr>
      </w:pPr>
      <w:r w:rsidRPr="00E158BE">
        <w:rPr>
          <w:i/>
          <w:iCs/>
          <w:lang w:val="en-US"/>
        </w:rPr>
        <w:t>Fisheries Act 1995</w:t>
      </w:r>
    </w:p>
    <w:p w14:paraId="23081599" w14:textId="77777777" w:rsidR="00E158BE" w:rsidRPr="00E158BE" w:rsidRDefault="00E158BE" w:rsidP="00E158BE">
      <w:pPr>
        <w:rPr>
          <w:i/>
          <w:iCs/>
          <w:lang w:val="en-US"/>
        </w:rPr>
      </w:pPr>
      <w:r w:rsidRPr="00E158BE">
        <w:rPr>
          <w:i/>
          <w:iCs/>
          <w:lang w:val="en-US"/>
        </w:rPr>
        <w:t>Flora and Fauna Guarantee Act 1988</w:t>
      </w:r>
    </w:p>
    <w:p w14:paraId="08316248" w14:textId="77777777" w:rsidR="00E158BE" w:rsidRPr="00E158BE" w:rsidRDefault="00E158BE" w:rsidP="00E158BE">
      <w:pPr>
        <w:rPr>
          <w:i/>
          <w:iCs/>
          <w:lang w:val="en-US"/>
        </w:rPr>
      </w:pPr>
      <w:r w:rsidRPr="00E158BE">
        <w:rPr>
          <w:i/>
          <w:iCs/>
          <w:lang w:val="en-US"/>
        </w:rPr>
        <w:t>Freedom of Information Act 1982</w:t>
      </w:r>
    </w:p>
    <w:p w14:paraId="69941382" w14:textId="77777777" w:rsidR="00E158BE" w:rsidRPr="00E158BE" w:rsidRDefault="00E158BE" w:rsidP="00E158BE">
      <w:pPr>
        <w:rPr>
          <w:i/>
          <w:iCs/>
          <w:lang w:val="en-US"/>
        </w:rPr>
      </w:pPr>
      <w:r w:rsidRPr="00E158BE">
        <w:rPr>
          <w:i/>
          <w:iCs/>
          <w:lang w:val="en-US"/>
        </w:rPr>
        <w:t>Fundraising Act 1998</w:t>
      </w:r>
    </w:p>
    <w:p w14:paraId="70BD5AA2" w14:textId="77777777" w:rsidR="00E158BE" w:rsidRPr="00E158BE" w:rsidRDefault="00E158BE" w:rsidP="00E158BE">
      <w:pPr>
        <w:rPr>
          <w:i/>
          <w:iCs/>
          <w:lang w:val="en-US"/>
        </w:rPr>
      </w:pPr>
      <w:r w:rsidRPr="00E158BE">
        <w:rPr>
          <w:i/>
          <w:iCs/>
          <w:lang w:val="en-US"/>
        </w:rPr>
        <w:t>Gambling Regulation Act 2003</w:t>
      </w:r>
    </w:p>
    <w:p w14:paraId="2B4AF516" w14:textId="77777777" w:rsidR="00E158BE" w:rsidRPr="00E158BE" w:rsidRDefault="00E158BE" w:rsidP="00E158BE">
      <w:pPr>
        <w:rPr>
          <w:i/>
          <w:iCs/>
          <w:lang w:val="en-US"/>
        </w:rPr>
      </w:pPr>
      <w:r w:rsidRPr="00E158BE">
        <w:rPr>
          <w:i/>
          <w:iCs/>
          <w:lang w:val="en-US"/>
        </w:rPr>
        <w:t>Gambling Taxation Act 2023</w:t>
      </w:r>
    </w:p>
    <w:p w14:paraId="75A906C2" w14:textId="77777777" w:rsidR="00E158BE" w:rsidRPr="00E158BE" w:rsidRDefault="00E158BE" w:rsidP="00E158BE">
      <w:pPr>
        <w:rPr>
          <w:i/>
          <w:iCs/>
          <w:lang w:val="en-US"/>
        </w:rPr>
      </w:pPr>
      <w:r w:rsidRPr="00E158BE">
        <w:rPr>
          <w:i/>
          <w:iCs/>
          <w:lang w:val="en-US"/>
        </w:rPr>
        <w:t>Gas Safety Act 1997</w:t>
      </w:r>
    </w:p>
    <w:p w14:paraId="70754266" w14:textId="77777777" w:rsidR="00E158BE" w:rsidRPr="00E158BE" w:rsidRDefault="00E158BE" w:rsidP="00E158BE">
      <w:pPr>
        <w:rPr>
          <w:i/>
          <w:iCs/>
          <w:lang w:val="en-US"/>
        </w:rPr>
      </w:pPr>
      <w:r w:rsidRPr="00E158BE">
        <w:rPr>
          <w:i/>
          <w:iCs/>
          <w:lang w:val="en-US"/>
        </w:rPr>
        <w:t>Gender Equality Act 2020</w:t>
      </w:r>
    </w:p>
    <w:p w14:paraId="5D81420F" w14:textId="77777777" w:rsidR="00E158BE" w:rsidRPr="00E158BE" w:rsidRDefault="00E158BE" w:rsidP="00E158BE">
      <w:pPr>
        <w:rPr>
          <w:i/>
          <w:iCs/>
          <w:lang w:val="en-US"/>
        </w:rPr>
      </w:pPr>
      <w:r w:rsidRPr="00E158BE">
        <w:rPr>
          <w:i/>
          <w:iCs/>
          <w:lang w:val="en-US"/>
        </w:rPr>
        <w:t>Guardianship and Administration Act 2019</w:t>
      </w:r>
    </w:p>
    <w:p w14:paraId="42D00ECB" w14:textId="77777777" w:rsidR="00E158BE" w:rsidRPr="00E158BE" w:rsidRDefault="00E158BE" w:rsidP="00E158BE">
      <w:pPr>
        <w:rPr>
          <w:i/>
          <w:iCs/>
          <w:lang w:val="en-US"/>
        </w:rPr>
      </w:pPr>
      <w:r w:rsidRPr="00E158BE">
        <w:rPr>
          <w:i/>
          <w:iCs/>
          <w:lang w:val="en-US"/>
        </w:rPr>
        <w:t>Health Complaints Act 2016</w:t>
      </w:r>
    </w:p>
    <w:p w14:paraId="42D45750" w14:textId="77777777" w:rsidR="00E158BE" w:rsidRPr="00E158BE" w:rsidRDefault="00E158BE" w:rsidP="00E158BE">
      <w:pPr>
        <w:rPr>
          <w:i/>
          <w:iCs/>
          <w:lang w:val="en-US"/>
        </w:rPr>
      </w:pPr>
      <w:r w:rsidRPr="00E158BE">
        <w:rPr>
          <w:i/>
          <w:iCs/>
          <w:lang w:val="en-US"/>
        </w:rPr>
        <w:t>Health Practitioner Regulation National Law</w:t>
      </w:r>
    </w:p>
    <w:p w14:paraId="67268289" w14:textId="77777777" w:rsidR="00E158BE" w:rsidRPr="00E158BE" w:rsidRDefault="00E158BE" w:rsidP="00E158BE">
      <w:pPr>
        <w:rPr>
          <w:i/>
          <w:iCs/>
          <w:lang w:val="en-US"/>
        </w:rPr>
      </w:pPr>
      <w:r w:rsidRPr="00E158BE">
        <w:rPr>
          <w:i/>
          <w:iCs/>
          <w:lang w:val="en-US"/>
        </w:rPr>
        <w:t>Health Records Act 2001</w:t>
      </w:r>
    </w:p>
    <w:p w14:paraId="4B6A9FE1" w14:textId="77777777" w:rsidR="00E158BE" w:rsidRPr="00E158BE" w:rsidRDefault="00E158BE" w:rsidP="00E158BE">
      <w:pPr>
        <w:rPr>
          <w:i/>
          <w:iCs/>
          <w:lang w:val="en-US"/>
        </w:rPr>
      </w:pPr>
      <w:r w:rsidRPr="00E158BE">
        <w:rPr>
          <w:i/>
          <w:iCs/>
          <w:lang w:val="en-US"/>
        </w:rPr>
        <w:t>Health Services Act 1988</w:t>
      </w:r>
    </w:p>
    <w:p w14:paraId="548459F9" w14:textId="77777777" w:rsidR="00E158BE" w:rsidRPr="00E158BE" w:rsidRDefault="00E158BE" w:rsidP="00E158BE">
      <w:pPr>
        <w:rPr>
          <w:i/>
          <w:iCs/>
          <w:lang w:val="en-US"/>
        </w:rPr>
      </w:pPr>
      <w:r w:rsidRPr="00E158BE">
        <w:rPr>
          <w:i/>
          <w:iCs/>
          <w:lang w:val="en-US"/>
        </w:rPr>
        <w:t>Heavy Vehicle National Law Application Act 2013</w:t>
      </w:r>
    </w:p>
    <w:p w14:paraId="747C7A20" w14:textId="77777777" w:rsidR="00E158BE" w:rsidRPr="00E158BE" w:rsidRDefault="00E158BE" w:rsidP="00E158BE">
      <w:pPr>
        <w:rPr>
          <w:i/>
          <w:iCs/>
          <w:lang w:val="en-US"/>
        </w:rPr>
      </w:pPr>
      <w:r w:rsidRPr="00E158BE">
        <w:rPr>
          <w:i/>
          <w:iCs/>
          <w:lang w:val="en-US"/>
        </w:rPr>
        <w:t>Heritage Act 2017</w:t>
      </w:r>
    </w:p>
    <w:p w14:paraId="66660134" w14:textId="77777777" w:rsidR="00E158BE" w:rsidRPr="00E158BE" w:rsidRDefault="00E158BE" w:rsidP="00E158BE">
      <w:pPr>
        <w:rPr>
          <w:i/>
          <w:iCs/>
          <w:lang w:val="en-US"/>
        </w:rPr>
      </w:pPr>
      <w:r w:rsidRPr="00E158BE">
        <w:rPr>
          <w:i/>
          <w:iCs/>
          <w:lang w:val="en-US"/>
        </w:rPr>
        <w:t>Housing Act 1983</w:t>
      </w:r>
    </w:p>
    <w:p w14:paraId="7249112A" w14:textId="77777777" w:rsidR="00E158BE" w:rsidRPr="00E158BE" w:rsidRDefault="00E158BE" w:rsidP="00E158BE">
      <w:pPr>
        <w:rPr>
          <w:i/>
          <w:iCs/>
          <w:lang w:val="en-US"/>
        </w:rPr>
      </w:pPr>
      <w:r w:rsidRPr="00E158BE">
        <w:rPr>
          <w:i/>
          <w:iCs/>
          <w:lang w:val="en-US"/>
        </w:rPr>
        <w:t>Instruments Act 1958</w:t>
      </w:r>
    </w:p>
    <w:p w14:paraId="782459F6" w14:textId="77777777" w:rsidR="00E158BE" w:rsidRPr="00E158BE" w:rsidRDefault="00E158BE" w:rsidP="00E158BE">
      <w:pPr>
        <w:rPr>
          <w:i/>
          <w:iCs/>
          <w:lang w:val="en-US"/>
        </w:rPr>
      </w:pPr>
      <w:proofErr w:type="spellStart"/>
      <w:r w:rsidRPr="00E158BE">
        <w:rPr>
          <w:i/>
          <w:iCs/>
          <w:lang w:val="en-US"/>
        </w:rPr>
        <w:t>Labour</w:t>
      </w:r>
      <w:proofErr w:type="spellEnd"/>
      <w:r w:rsidRPr="00E158BE">
        <w:rPr>
          <w:i/>
          <w:iCs/>
          <w:lang w:val="en-US"/>
        </w:rPr>
        <w:t xml:space="preserve"> Hire Licensing Act 2018</w:t>
      </w:r>
    </w:p>
    <w:p w14:paraId="259C2D2D" w14:textId="77777777" w:rsidR="00E158BE" w:rsidRPr="00E158BE" w:rsidRDefault="00E158BE" w:rsidP="00E158BE">
      <w:pPr>
        <w:rPr>
          <w:i/>
          <w:iCs/>
          <w:lang w:val="en-US"/>
        </w:rPr>
      </w:pPr>
      <w:r w:rsidRPr="00E158BE">
        <w:rPr>
          <w:i/>
          <w:iCs/>
          <w:lang w:val="en-US"/>
        </w:rPr>
        <w:t>Land Acquisition and Compensation Act 1986</w:t>
      </w:r>
    </w:p>
    <w:p w14:paraId="737DE618" w14:textId="77777777" w:rsidR="00E158BE" w:rsidRPr="00E158BE" w:rsidRDefault="00E158BE" w:rsidP="00E158BE">
      <w:pPr>
        <w:rPr>
          <w:i/>
          <w:iCs/>
          <w:lang w:val="en-US"/>
        </w:rPr>
      </w:pPr>
      <w:r w:rsidRPr="00E158BE">
        <w:rPr>
          <w:i/>
          <w:iCs/>
          <w:lang w:val="en-US"/>
        </w:rPr>
        <w:lastRenderedPageBreak/>
        <w:t>Land Tax Act 2005</w:t>
      </w:r>
    </w:p>
    <w:p w14:paraId="3FF12340" w14:textId="77777777" w:rsidR="00E158BE" w:rsidRPr="00E158BE" w:rsidRDefault="00E158BE" w:rsidP="00E158BE">
      <w:pPr>
        <w:rPr>
          <w:i/>
          <w:iCs/>
          <w:lang w:val="en-US"/>
        </w:rPr>
      </w:pPr>
      <w:r w:rsidRPr="00E158BE">
        <w:rPr>
          <w:i/>
          <w:iCs/>
          <w:lang w:val="en-US"/>
        </w:rPr>
        <w:t>Legal Profession Uniform Law Application Act 2014</w:t>
      </w:r>
    </w:p>
    <w:p w14:paraId="20E223E5" w14:textId="77777777" w:rsidR="00E158BE" w:rsidRPr="00E158BE" w:rsidRDefault="00E158BE" w:rsidP="00E158BE">
      <w:pPr>
        <w:rPr>
          <w:i/>
          <w:iCs/>
          <w:lang w:val="en-US"/>
        </w:rPr>
      </w:pPr>
      <w:r w:rsidRPr="00E158BE">
        <w:rPr>
          <w:i/>
          <w:iCs/>
          <w:lang w:val="en-US"/>
        </w:rPr>
        <w:t>Liquor Control Reform Amendment Act 2021</w:t>
      </w:r>
    </w:p>
    <w:p w14:paraId="1E87D346" w14:textId="77777777" w:rsidR="00E158BE" w:rsidRPr="00E158BE" w:rsidRDefault="00E158BE" w:rsidP="00E158BE">
      <w:pPr>
        <w:rPr>
          <w:i/>
          <w:iCs/>
          <w:lang w:val="en-US"/>
        </w:rPr>
      </w:pPr>
      <w:r w:rsidRPr="00E158BE">
        <w:rPr>
          <w:i/>
          <w:iCs/>
          <w:lang w:val="en-US"/>
        </w:rPr>
        <w:t>Livestock Disease Control Act 1994</w:t>
      </w:r>
    </w:p>
    <w:p w14:paraId="5BC0D80E" w14:textId="77777777" w:rsidR="00E158BE" w:rsidRPr="00E158BE" w:rsidRDefault="00E158BE" w:rsidP="00E158BE">
      <w:pPr>
        <w:rPr>
          <w:i/>
          <w:iCs/>
          <w:lang w:val="en-US"/>
        </w:rPr>
      </w:pPr>
      <w:r w:rsidRPr="00E158BE">
        <w:rPr>
          <w:i/>
          <w:iCs/>
          <w:lang w:val="en-US"/>
        </w:rPr>
        <w:t>Local Government Act 1989</w:t>
      </w:r>
    </w:p>
    <w:p w14:paraId="102D70B3" w14:textId="77777777" w:rsidR="00E158BE" w:rsidRPr="00E158BE" w:rsidRDefault="00E158BE" w:rsidP="00E158BE">
      <w:pPr>
        <w:rPr>
          <w:i/>
          <w:iCs/>
          <w:lang w:val="en-US"/>
        </w:rPr>
      </w:pPr>
      <w:r w:rsidRPr="00E158BE">
        <w:rPr>
          <w:i/>
          <w:iCs/>
          <w:lang w:val="en-US"/>
        </w:rPr>
        <w:t>Local Government Act 2020</w:t>
      </w:r>
    </w:p>
    <w:p w14:paraId="3A492DD0" w14:textId="77777777" w:rsidR="00E158BE" w:rsidRPr="00E158BE" w:rsidRDefault="00E158BE" w:rsidP="00E158BE">
      <w:pPr>
        <w:rPr>
          <w:i/>
          <w:iCs/>
          <w:lang w:val="en-US"/>
        </w:rPr>
      </w:pPr>
      <w:r w:rsidRPr="00E158BE">
        <w:rPr>
          <w:i/>
          <w:iCs/>
          <w:lang w:val="en-US"/>
        </w:rPr>
        <w:t>Long Service Benefits Portability Act 2018</w:t>
      </w:r>
    </w:p>
    <w:p w14:paraId="246F538A" w14:textId="77777777" w:rsidR="00E158BE" w:rsidRPr="00E158BE" w:rsidRDefault="00E158BE" w:rsidP="00E158BE">
      <w:pPr>
        <w:rPr>
          <w:i/>
          <w:iCs/>
          <w:lang w:val="en-US"/>
        </w:rPr>
      </w:pPr>
      <w:r w:rsidRPr="00E158BE">
        <w:rPr>
          <w:i/>
          <w:iCs/>
          <w:lang w:val="en-US"/>
        </w:rPr>
        <w:t>Marine Safety Act 2010</w:t>
      </w:r>
    </w:p>
    <w:p w14:paraId="5DE499D7" w14:textId="77777777" w:rsidR="00E158BE" w:rsidRPr="00E158BE" w:rsidRDefault="00E158BE" w:rsidP="00E158BE">
      <w:pPr>
        <w:rPr>
          <w:i/>
          <w:iCs/>
          <w:lang w:val="en-US"/>
        </w:rPr>
      </w:pPr>
      <w:r w:rsidRPr="00E158BE">
        <w:rPr>
          <w:i/>
          <w:iCs/>
          <w:lang w:val="en-US"/>
        </w:rPr>
        <w:t>Major Events Act 2009</w:t>
      </w:r>
    </w:p>
    <w:p w14:paraId="25EEBC9A" w14:textId="77777777" w:rsidR="00E158BE" w:rsidRPr="00E158BE" w:rsidRDefault="00E158BE" w:rsidP="00E158BE">
      <w:pPr>
        <w:rPr>
          <w:i/>
          <w:iCs/>
          <w:lang w:val="en-US"/>
        </w:rPr>
      </w:pPr>
      <w:r w:rsidRPr="00E158BE">
        <w:rPr>
          <w:i/>
          <w:iCs/>
          <w:lang w:val="en-US"/>
        </w:rPr>
        <w:t>Major Transport Projects Facilitation Act 2009</w:t>
      </w:r>
    </w:p>
    <w:p w14:paraId="52C61E36" w14:textId="77777777" w:rsidR="00E158BE" w:rsidRPr="00E158BE" w:rsidRDefault="00E158BE" w:rsidP="00E158BE">
      <w:pPr>
        <w:rPr>
          <w:i/>
          <w:iCs/>
          <w:lang w:val="en-US"/>
        </w:rPr>
      </w:pPr>
      <w:r w:rsidRPr="00E158BE">
        <w:rPr>
          <w:i/>
          <w:iCs/>
          <w:lang w:val="en-US"/>
        </w:rPr>
        <w:t>Meat Industry Act 1993</w:t>
      </w:r>
    </w:p>
    <w:p w14:paraId="1581D549" w14:textId="77777777" w:rsidR="00E158BE" w:rsidRPr="00E158BE" w:rsidRDefault="00E158BE" w:rsidP="00E158BE">
      <w:pPr>
        <w:rPr>
          <w:i/>
          <w:iCs/>
          <w:lang w:val="en-US"/>
        </w:rPr>
      </w:pPr>
      <w:r w:rsidRPr="00E158BE">
        <w:rPr>
          <w:i/>
          <w:iCs/>
          <w:lang w:val="en-US"/>
        </w:rPr>
        <w:t>Medical Treatment Planning and Decisions Act 2016</w:t>
      </w:r>
    </w:p>
    <w:p w14:paraId="30E018ED" w14:textId="77777777" w:rsidR="00E158BE" w:rsidRPr="00E158BE" w:rsidRDefault="00E158BE" w:rsidP="00E158BE">
      <w:pPr>
        <w:rPr>
          <w:i/>
          <w:iCs/>
          <w:lang w:val="en-US"/>
        </w:rPr>
      </w:pPr>
      <w:r w:rsidRPr="00E158BE">
        <w:rPr>
          <w:i/>
          <w:iCs/>
          <w:lang w:val="en-US"/>
        </w:rPr>
        <w:t>Melbourne Strategic Assessment (Environment Mitigation Levy) Act 2020</w:t>
      </w:r>
    </w:p>
    <w:p w14:paraId="202919E9" w14:textId="77777777" w:rsidR="00E158BE" w:rsidRPr="00E158BE" w:rsidRDefault="00E158BE" w:rsidP="00E158BE">
      <w:pPr>
        <w:rPr>
          <w:i/>
          <w:iCs/>
          <w:lang w:val="en-US"/>
        </w:rPr>
      </w:pPr>
      <w:r w:rsidRPr="00E158BE">
        <w:rPr>
          <w:i/>
          <w:iCs/>
          <w:lang w:val="en-US"/>
        </w:rPr>
        <w:t>Mental Health Act 2014</w:t>
      </w:r>
    </w:p>
    <w:p w14:paraId="63D3C301" w14:textId="77777777" w:rsidR="00E158BE" w:rsidRPr="00E158BE" w:rsidRDefault="00E158BE" w:rsidP="00E158BE">
      <w:pPr>
        <w:rPr>
          <w:i/>
          <w:iCs/>
          <w:lang w:val="en-US"/>
        </w:rPr>
      </w:pPr>
      <w:r w:rsidRPr="00E158BE">
        <w:rPr>
          <w:i/>
          <w:iCs/>
          <w:lang w:val="en-US"/>
        </w:rPr>
        <w:t>Mineral Resources (Sustainable Development) Act 1990</w:t>
      </w:r>
    </w:p>
    <w:p w14:paraId="4DECE284" w14:textId="77777777" w:rsidR="00E158BE" w:rsidRPr="00E158BE" w:rsidRDefault="00E158BE" w:rsidP="00E158BE">
      <w:pPr>
        <w:rPr>
          <w:i/>
          <w:iCs/>
          <w:lang w:val="en-US"/>
        </w:rPr>
      </w:pPr>
      <w:r w:rsidRPr="00E158BE">
        <w:rPr>
          <w:i/>
          <w:iCs/>
          <w:lang w:val="en-US"/>
        </w:rPr>
        <w:t>Motor Car Traders Act 1986</w:t>
      </w:r>
    </w:p>
    <w:p w14:paraId="13BAC40A" w14:textId="77777777" w:rsidR="00E158BE" w:rsidRPr="00E158BE" w:rsidRDefault="00E158BE" w:rsidP="00E158BE">
      <w:pPr>
        <w:rPr>
          <w:i/>
          <w:iCs/>
          <w:lang w:val="en-US"/>
        </w:rPr>
      </w:pPr>
      <w:r w:rsidRPr="00E158BE">
        <w:rPr>
          <w:i/>
          <w:iCs/>
          <w:lang w:val="en-US"/>
        </w:rPr>
        <w:t>Non-Emergency Patient Transport and First Aid Services Act 2003</w:t>
      </w:r>
    </w:p>
    <w:p w14:paraId="7EFF5E30" w14:textId="77777777" w:rsidR="00E158BE" w:rsidRPr="00E158BE" w:rsidRDefault="00E158BE" w:rsidP="00E158BE">
      <w:pPr>
        <w:rPr>
          <w:i/>
          <w:iCs/>
          <w:lang w:val="en-US"/>
        </w:rPr>
      </w:pPr>
      <w:r w:rsidRPr="00E158BE">
        <w:rPr>
          <w:i/>
          <w:iCs/>
          <w:lang w:val="en-US"/>
        </w:rPr>
        <w:t>Occupational Health and Safety Act 2004</w:t>
      </w:r>
    </w:p>
    <w:p w14:paraId="25CD5E3C" w14:textId="77777777" w:rsidR="00E158BE" w:rsidRPr="00E158BE" w:rsidRDefault="00E158BE" w:rsidP="00E158BE">
      <w:pPr>
        <w:rPr>
          <w:i/>
          <w:iCs/>
          <w:lang w:val="en-US"/>
        </w:rPr>
      </w:pPr>
      <w:r w:rsidRPr="00E158BE">
        <w:rPr>
          <w:i/>
          <w:iCs/>
          <w:lang w:val="en-US"/>
        </w:rPr>
        <w:t>Occupational Health and Safety Regulations 2017</w:t>
      </w:r>
    </w:p>
    <w:p w14:paraId="52A4F4F2" w14:textId="77777777" w:rsidR="00E158BE" w:rsidRPr="00E158BE" w:rsidRDefault="00E158BE" w:rsidP="00E158BE">
      <w:pPr>
        <w:rPr>
          <w:i/>
          <w:iCs/>
          <w:lang w:val="en-US"/>
        </w:rPr>
      </w:pPr>
      <w:r w:rsidRPr="00E158BE">
        <w:rPr>
          <w:i/>
          <w:iCs/>
          <w:lang w:val="en-US"/>
        </w:rPr>
        <w:t>Owner Drivers and Forestry Contractors Act 2005</w:t>
      </w:r>
    </w:p>
    <w:p w14:paraId="1D55B6E4" w14:textId="77777777" w:rsidR="00E158BE" w:rsidRPr="00E158BE" w:rsidRDefault="00E158BE" w:rsidP="00E158BE">
      <w:pPr>
        <w:rPr>
          <w:i/>
          <w:iCs/>
          <w:lang w:val="en-US"/>
        </w:rPr>
      </w:pPr>
      <w:r w:rsidRPr="00E158BE">
        <w:rPr>
          <w:i/>
          <w:iCs/>
          <w:lang w:val="en-US"/>
        </w:rPr>
        <w:t>Owners Corporations Act 2006</w:t>
      </w:r>
    </w:p>
    <w:p w14:paraId="7C560D89" w14:textId="77777777" w:rsidR="00E158BE" w:rsidRPr="00E158BE" w:rsidRDefault="00E158BE" w:rsidP="00E158BE">
      <w:pPr>
        <w:rPr>
          <w:i/>
          <w:iCs/>
          <w:lang w:val="en-US"/>
        </w:rPr>
      </w:pPr>
      <w:r w:rsidRPr="00E158BE">
        <w:rPr>
          <w:i/>
          <w:iCs/>
          <w:lang w:val="en-US"/>
        </w:rPr>
        <w:t>Parliamentary Salaries, Allowances and Superannuation Act 1968</w:t>
      </w:r>
    </w:p>
    <w:p w14:paraId="0C523044" w14:textId="77777777" w:rsidR="00E158BE" w:rsidRPr="00E158BE" w:rsidRDefault="00E158BE" w:rsidP="00E158BE">
      <w:pPr>
        <w:rPr>
          <w:i/>
          <w:iCs/>
          <w:lang w:val="en-US"/>
        </w:rPr>
      </w:pPr>
      <w:r w:rsidRPr="00E158BE">
        <w:rPr>
          <w:i/>
          <w:iCs/>
          <w:lang w:val="en-US"/>
        </w:rPr>
        <w:t>Payroll Tax Act 2007</w:t>
      </w:r>
    </w:p>
    <w:p w14:paraId="48125EF8" w14:textId="77777777" w:rsidR="00E158BE" w:rsidRPr="00E158BE" w:rsidRDefault="00E158BE" w:rsidP="00E158BE">
      <w:pPr>
        <w:rPr>
          <w:i/>
          <w:iCs/>
          <w:lang w:val="en-US"/>
        </w:rPr>
      </w:pPr>
      <w:r w:rsidRPr="00E158BE">
        <w:rPr>
          <w:i/>
          <w:iCs/>
          <w:lang w:val="en-US"/>
        </w:rPr>
        <w:t>Petroleum Act 1998</w:t>
      </w:r>
    </w:p>
    <w:p w14:paraId="03D227C4" w14:textId="77777777" w:rsidR="00E158BE" w:rsidRPr="00E158BE" w:rsidRDefault="00E158BE" w:rsidP="00E158BE">
      <w:pPr>
        <w:rPr>
          <w:i/>
          <w:iCs/>
          <w:lang w:val="en-US"/>
        </w:rPr>
      </w:pPr>
      <w:r w:rsidRPr="00E158BE">
        <w:rPr>
          <w:i/>
          <w:iCs/>
          <w:lang w:val="en-US"/>
        </w:rPr>
        <w:t>Pharmacy Regulation Act 2010</w:t>
      </w:r>
    </w:p>
    <w:p w14:paraId="304C2B3F" w14:textId="77777777" w:rsidR="00E158BE" w:rsidRPr="00E158BE" w:rsidRDefault="00E158BE" w:rsidP="00E158BE">
      <w:pPr>
        <w:rPr>
          <w:i/>
          <w:iCs/>
          <w:lang w:val="en-US"/>
        </w:rPr>
      </w:pPr>
      <w:r w:rsidRPr="00E158BE">
        <w:rPr>
          <w:i/>
          <w:iCs/>
          <w:lang w:val="en-US"/>
        </w:rPr>
        <w:t>Pipelines Act 2005</w:t>
      </w:r>
    </w:p>
    <w:p w14:paraId="7523EDB2" w14:textId="77777777" w:rsidR="00E158BE" w:rsidRPr="00E158BE" w:rsidRDefault="00E158BE" w:rsidP="00E158BE">
      <w:pPr>
        <w:rPr>
          <w:i/>
          <w:iCs/>
          <w:lang w:val="en-US"/>
        </w:rPr>
      </w:pPr>
      <w:r w:rsidRPr="00E158BE">
        <w:rPr>
          <w:i/>
          <w:iCs/>
          <w:lang w:val="en-US"/>
        </w:rPr>
        <w:lastRenderedPageBreak/>
        <w:t>Planning and Environment Act 1987</w:t>
      </w:r>
    </w:p>
    <w:p w14:paraId="7E62AF62" w14:textId="77777777" w:rsidR="00E158BE" w:rsidRPr="00E158BE" w:rsidRDefault="00E158BE" w:rsidP="00E158BE">
      <w:pPr>
        <w:rPr>
          <w:i/>
          <w:iCs/>
          <w:lang w:val="en-US"/>
        </w:rPr>
      </w:pPr>
      <w:r w:rsidRPr="00E158BE">
        <w:rPr>
          <w:i/>
          <w:iCs/>
          <w:lang w:val="en-US"/>
        </w:rPr>
        <w:t>Plant Biosecurity Act 2010</w:t>
      </w:r>
    </w:p>
    <w:p w14:paraId="2AEF4E32" w14:textId="77777777" w:rsidR="00E158BE" w:rsidRPr="00E158BE" w:rsidRDefault="00E158BE" w:rsidP="00E158BE">
      <w:pPr>
        <w:rPr>
          <w:i/>
          <w:iCs/>
          <w:lang w:val="en-US"/>
        </w:rPr>
      </w:pPr>
      <w:r w:rsidRPr="00E158BE">
        <w:rPr>
          <w:i/>
          <w:iCs/>
          <w:lang w:val="en-US"/>
        </w:rPr>
        <w:t>Port Management Act 1995</w:t>
      </w:r>
    </w:p>
    <w:p w14:paraId="399796ED" w14:textId="77777777" w:rsidR="00E158BE" w:rsidRPr="00E158BE" w:rsidRDefault="00E158BE" w:rsidP="00E158BE">
      <w:pPr>
        <w:rPr>
          <w:i/>
          <w:iCs/>
          <w:lang w:val="en-US"/>
        </w:rPr>
      </w:pPr>
      <w:r w:rsidRPr="00E158BE">
        <w:rPr>
          <w:i/>
          <w:iCs/>
          <w:lang w:val="en-US"/>
        </w:rPr>
        <w:t>Powers of Attorney Act 2014</w:t>
      </w:r>
    </w:p>
    <w:p w14:paraId="0785D5DF" w14:textId="77777777" w:rsidR="00E158BE" w:rsidRPr="00E158BE" w:rsidRDefault="00E158BE" w:rsidP="00E158BE">
      <w:pPr>
        <w:rPr>
          <w:i/>
          <w:iCs/>
          <w:lang w:val="en-US"/>
        </w:rPr>
      </w:pPr>
      <w:r w:rsidRPr="00E158BE">
        <w:rPr>
          <w:i/>
          <w:iCs/>
          <w:lang w:val="en-US"/>
        </w:rPr>
        <w:t>Prevention of Cruelty to Animals Act 1986</w:t>
      </w:r>
    </w:p>
    <w:p w14:paraId="346A8256" w14:textId="77777777" w:rsidR="00E158BE" w:rsidRPr="00E158BE" w:rsidRDefault="00E158BE" w:rsidP="00E158BE">
      <w:pPr>
        <w:rPr>
          <w:i/>
          <w:iCs/>
          <w:lang w:val="en-US"/>
        </w:rPr>
      </w:pPr>
      <w:r w:rsidRPr="00E158BE">
        <w:rPr>
          <w:i/>
          <w:iCs/>
          <w:lang w:val="en-US"/>
        </w:rPr>
        <w:t>Privacy Act 1988</w:t>
      </w:r>
    </w:p>
    <w:p w14:paraId="7516EB2A" w14:textId="77777777" w:rsidR="00E158BE" w:rsidRPr="00E158BE" w:rsidRDefault="00E158BE" w:rsidP="00E158BE">
      <w:pPr>
        <w:rPr>
          <w:i/>
          <w:iCs/>
          <w:lang w:val="en-US"/>
        </w:rPr>
      </w:pPr>
      <w:r w:rsidRPr="00E158BE">
        <w:rPr>
          <w:i/>
          <w:iCs/>
          <w:lang w:val="en-US"/>
        </w:rPr>
        <w:t>Privacy and Data Protection Act 2014</w:t>
      </w:r>
    </w:p>
    <w:p w14:paraId="0B48A6DE" w14:textId="77777777" w:rsidR="00E158BE" w:rsidRPr="00E158BE" w:rsidRDefault="00E158BE" w:rsidP="00E158BE">
      <w:pPr>
        <w:rPr>
          <w:i/>
          <w:iCs/>
          <w:lang w:val="en-US"/>
        </w:rPr>
      </w:pPr>
      <w:r w:rsidRPr="00E158BE">
        <w:rPr>
          <w:i/>
          <w:iCs/>
          <w:lang w:val="en-US"/>
        </w:rPr>
        <w:t>Private Security Act 2004</w:t>
      </w:r>
    </w:p>
    <w:p w14:paraId="7D3648D1" w14:textId="77777777" w:rsidR="00E158BE" w:rsidRPr="00E158BE" w:rsidRDefault="00E158BE" w:rsidP="00E158BE">
      <w:pPr>
        <w:rPr>
          <w:i/>
          <w:iCs/>
          <w:lang w:val="en-US"/>
        </w:rPr>
      </w:pPr>
      <w:r w:rsidRPr="00E158BE">
        <w:rPr>
          <w:i/>
          <w:iCs/>
          <w:lang w:val="en-US"/>
        </w:rPr>
        <w:t>Professional Boxing and Combat Sports Act 1985</w:t>
      </w:r>
    </w:p>
    <w:p w14:paraId="269486A5" w14:textId="77777777" w:rsidR="00E158BE" w:rsidRPr="00E158BE" w:rsidRDefault="00E158BE" w:rsidP="00E158BE">
      <w:pPr>
        <w:rPr>
          <w:i/>
          <w:iCs/>
          <w:lang w:val="en-US"/>
        </w:rPr>
      </w:pPr>
      <w:r w:rsidRPr="00E158BE">
        <w:rPr>
          <w:i/>
          <w:iCs/>
          <w:lang w:val="en-US"/>
        </w:rPr>
        <w:t>Professional Engineers Registration Act 2019</w:t>
      </w:r>
    </w:p>
    <w:p w14:paraId="2AFE2037" w14:textId="77777777" w:rsidR="00E158BE" w:rsidRPr="00E158BE" w:rsidRDefault="00E158BE" w:rsidP="00E158BE">
      <w:pPr>
        <w:rPr>
          <w:i/>
          <w:iCs/>
          <w:lang w:val="en-US"/>
        </w:rPr>
      </w:pPr>
      <w:r w:rsidRPr="00E158BE">
        <w:rPr>
          <w:i/>
          <w:iCs/>
          <w:lang w:val="en-US"/>
        </w:rPr>
        <w:t>Property Law Act 1958</w:t>
      </w:r>
    </w:p>
    <w:p w14:paraId="7226A143" w14:textId="77777777" w:rsidR="00E158BE" w:rsidRPr="00E158BE" w:rsidRDefault="00E158BE" w:rsidP="00E158BE">
      <w:pPr>
        <w:rPr>
          <w:i/>
          <w:iCs/>
          <w:lang w:val="en-US"/>
        </w:rPr>
      </w:pPr>
      <w:r w:rsidRPr="00E158BE">
        <w:rPr>
          <w:i/>
          <w:iCs/>
          <w:lang w:val="en-US"/>
        </w:rPr>
        <w:t>Public Health and Wellbeing Act 2008</w:t>
      </w:r>
    </w:p>
    <w:p w14:paraId="4F058BE3" w14:textId="77777777" w:rsidR="00E158BE" w:rsidRPr="00E158BE" w:rsidRDefault="00E158BE" w:rsidP="00E158BE">
      <w:pPr>
        <w:rPr>
          <w:i/>
          <w:iCs/>
          <w:lang w:val="en-US"/>
        </w:rPr>
      </w:pPr>
      <w:r w:rsidRPr="00E158BE">
        <w:rPr>
          <w:i/>
          <w:iCs/>
          <w:lang w:val="en-US"/>
        </w:rPr>
        <w:t>Racial and Religious Tolerance Act 2001</w:t>
      </w:r>
    </w:p>
    <w:p w14:paraId="22D469BE" w14:textId="77777777" w:rsidR="00E158BE" w:rsidRPr="00E158BE" w:rsidRDefault="00E158BE" w:rsidP="00E158BE">
      <w:pPr>
        <w:rPr>
          <w:i/>
          <w:iCs/>
          <w:lang w:val="en-US"/>
        </w:rPr>
      </w:pPr>
      <w:r w:rsidRPr="00E158BE">
        <w:rPr>
          <w:i/>
          <w:iCs/>
          <w:lang w:val="en-US"/>
        </w:rPr>
        <w:t>Racing Act 1958</w:t>
      </w:r>
    </w:p>
    <w:p w14:paraId="49E9758A" w14:textId="77777777" w:rsidR="00E158BE" w:rsidRPr="00E158BE" w:rsidRDefault="00E158BE" w:rsidP="00E158BE">
      <w:pPr>
        <w:rPr>
          <w:i/>
          <w:iCs/>
          <w:lang w:val="en-US"/>
        </w:rPr>
      </w:pPr>
      <w:r w:rsidRPr="00E158BE">
        <w:rPr>
          <w:i/>
          <w:iCs/>
          <w:lang w:val="en-US"/>
        </w:rPr>
        <w:t>Radiation Act 2005</w:t>
      </w:r>
    </w:p>
    <w:p w14:paraId="1C4F0EF8" w14:textId="77777777" w:rsidR="00E158BE" w:rsidRPr="00E158BE" w:rsidRDefault="00E158BE" w:rsidP="00E158BE">
      <w:pPr>
        <w:rPr>
          <w:i/>
          <w:iCs/>
          <w:lang w:val="en-US"/>
        </w:rPr>
      </w:pPr>
      <w:r w:rsidRPr="00E158BE">
        <w:rPr>
          <w:i/>
          <w:iCs/>
          <w:lang w:val="en-US"/>
        </w:rPr>
        <w:t>Rail Safety National Law Application Act 2013</w:t>
      </w:r>
    </w:p>
    <w:p w14:paraId="1FFDFFC9" w14:textId="77777777" w:rsidR="00E158BE" w:rsidRPr="00E158BE" w:rsidRDefault="00E158BE" w:rsidP="00E158BE">
      <w:pPr>
        <w:rPr>
          <w:i/>
          <w:iCs/>
          <w:lang w:val="en-US"/>
        </w:rPr>
      </w:pPr>
      <w:r w:rsidRPr="00E158BE">
        <w:rPr>
          <w:i/>
          <w:iCs/>
          <w:lang w:val="en-US"/>
        </w:rPr>
        <w:t>Relationships Act 2008</w:t>
      </w:r>
    </w:p>
    <w:p w14:paraId="6E4A84A1" w14:textId="77777777" w:rsidR="00E158BE" w:rsidRPr="00E158BE" w:rsidRDefault="00E158BE" w:rsidP="00E158BE">
      <w:pPr>
        <w:rPr>
          <w:i/>
          <w:iCs/>
          <w:lang w:val="en-US"/>
        </w:rPr>
      </w:pPr>
      <w:r w:rsidRPr="00E158BE">
        <w:rPr>
          <w:i/>
          <w:iCs/>
          <w:lang w:val="en-US"/>
        </w:rPr>
        <w:t>Residential Tenancies Act 1997</w:t>
      </w:r>
    </w:p>
    <w:p w14:paraId="3BCF00AF" w14:textId="77777777" w:rsidR="00E158BE" w:rsidRPr="00E158BE" w:rsidRDefault="00E158BE" w:rsidP="00E158BE">
      <w:pPr>
        <w:rPr>
          <w:i/>
          <w:iCs/>
          <w:lang w:val="en-US"/>
        </w:rPr>
      </w:pPr>
      <w:r w:rsidRPr="00E158BE">
        <w:rPr>
          <w:i/>
          <w:iCs/>
          <w:lang w:val="en-US"/>
        </w:rPr>
        <w:t>Retail Leases Act 2003</w:t>
      </w:r>
    </w:p>
    <w:p w14:paraId="0F5A1E82" w14:textId="77777777" w:rsidR="00E158BE" w:rsidRPr="00E158BE" w:rsidRDefault="00E158BE" w:rsidP="00E158BE">
      <w:pPr>
        <w:rPr>
          <w:i/>
          <w:iCs/>
          <w:lang w:val="en-US"/>
        </w:rPr>
      </w:pPr>
      <w:r w:rsidRPr="00E158BE">
        <w:rPr>
          <w:i/>
          <w:iCs/>
          <w:lang w:val="en-US"/>
        </w:rPr>
        <w:t>Retirement Villages (Contractual Arrangements) Regulations 2017</w:t>
      </w:r>
    </w:p>
    <w:p w14:paraId="0F51080B" w14:textId="77777777" w:rsidR="00E158BE" w:rsidRPr="00E158BE" w:rsidRDefault="00E158BE" w:rsidP="00E158BE">
      <w:pPr>
        <w:rPr>
          <w:i/>
          <w:iCs/>
          <w:lang w:val="en-US"/>
        </w:rPr>
      </w:pPr>
      <w:r w:rsidRPr="00E158BE">
        <w:rPr>
          <w:i/>
          <w:iCs/>
          <w:lang w:val="en-US"/>
        </w:rPr>
        <w:t>Retirement Villages Act 1986</w:t>
      </w:r>
    </w:p>
    <w:p w14:paraId="32AE44EB" w14:textId="77777777" w:rsidR="00E158BE" w:rsidRPr="00E158BE" w:rsidRDefault="00E158BE" w:rsidP="00E158BE">
      <w:pPr>
        <w:rPr>
          <w:i/>
          <w:iCs/>
          <w:lang w:val="en-US"/>
        </w:rPr>
      </w:pPr>
      <w:r w:rsidRPr="00E158BE">
        <w:rPr>
          <w:i/>
          <w:iCs/>
          <w:lang w:val="en-US"/>
        </w:rPr>
        <w:t>Road Management (General) Regulations 2016</w:t>
      </w:r>
    </w:p>
    <w:p w14:paraId="6296CAAE" w14:textId="77777777" w:rsidR="00E158BE" w:rsidRPr="00E158BE" w:rsidRDefault="00E158BE" w:rsidP="00E158BE">
      <w:pPr>
        <w:rPr>
          <w:i/>
          <w:iCs/>
          <w:lang w:val="en-US"/>
        </w:rPr>
      </w:pPr>
      <w:r w:rsidRPr="00E158BE">
        <w:rPr>
          <w:i/>
          <w:iCs/>
          <w:lang w:val="en-US"/>
        </w:rPr>
        <w:t>Road Management Act 2004</w:t>
      </w:r>
    </w:p>
    <w:p w14:paraId="4DEA50D9" w14:textId="77777777" w:rsidR="00E158BE" w:rsidRPr="00E158BE" w:rsidRDefault="00E158BE" w:rsidP="00E158BE">
      <w:pPr>
        <w:rPr>
          <w:i/>
          <w:iCs/>
          <w:lang w:val="en-US"/>
        </w:rPr>
      </w:pPr>
      <w:r w:rsidRPr="00E158BE">
        <w:rPr>
          <w:i/>
          <w:iCs/>
          <w:lang w:val="en-US"/>
        </w:rPr>
        <w:t xml:space="preserve">Road Safety (Vehicles) Regulations 2021 </w:t>
      </w:r>
    </w:p>
    <w:p w14:paraId="312C744B" w14:textId="77777777" w:rsidR="00E158BE" w:rsidRPr="00E158BE" w:rsidRDefault="00E158BE" w:rsidP="00E158BE">
      <w:pPr>
        <w:rPr>
          <w:i/>
          <w:iCs/>
          <w:lang w:val="en-US"/>
        </w:rPr>
      </w:pPr>
      <w:r w:rsidRPr="00E158BE">
        <w:rPr>
          <w:i/>
          <w:iCs/>
          <w:lang w:val="en-US"/>
        </w:rPr>
        <w:t xml:space="preserve">Road Safety Act 1986 </w:t>
      </w:r>
    </w:p>
    <w:p w14:paraId="11762476" w14:textId="77777777" w:rsidR="00E158BE" w:rsidRPr="00E158BE" w:rsidRDefault="00E158BE" w:rsidP="00E158BE">
      <w:pPr>
        <w:rPr>
          <w:i/>
          <w:iCs/>
          <w:lang w:val="en-US"/>
        </w:rPr>
      </w:pPr>
      <w:r w:rsidRPr="00E158BE">
        <w:rPr>
          <w:i/>
          <w:iCs/>
          <w:lang w:val="en-US"/>
        </w:rPr>
        <w:t>Rooming House Operators Act 2016</w:t>
      </w:r>
    </w:p>
    <w:p w14:paraId="7C6173B8" w14:textId="77777777" w:rsidR="00E158BE" w:rsidRPr="00E158BE" w:rsidRDefault="00E158BE" w:rsidP="00E158BE">
      <w:pPr>
        <w:rPr>
          <w:i/>
          <w:iCs/>
          <w:lang w:val="en-US"/>
        </w:rPr>
      </w:pPr>
      <w:r w:rsidRPr="00E158BE">
        <w:rPr>
          <w:i/>
          <w:iCs/>
          <w:lang w:val="en-US"/>
        </w:rPr>
        <w:lastRenderedPageBreak/>
        <w:t>Sale of Land Act 1962</w:t>
      </w:r>
    </w:p>
    <w:p w14:paraId="41A1442B" w14:textId="77777777" w:rsidR="00E158BE" w:rsidRPr="00E158BE" w:rsidRDefault="00E158BE" w:rsidP="00E158BE">
      <w:pPr>
        <w:rPr>
          <w:i/>
          <w:iCs/>
          <w:lang w:val="en-US"/>
        </w:rPr>
      </w:pPr>
      <w:r w:rsidRPr="00E158BE">
        <w:rPr>
          <w:i/>
          <w:iCs/>
          <w:lang w:val="en-US"/>
        </w:rPr>
        <w:t>Seafood Safety Act 2003</w:t>
      </w:r>
    </w:p>
    <w:p w14:paraId="62C0F5DE" w14:textId="77777777" w:rsidR="00E158BE" w:rsidRPr="00E158BE" w:rsidRDefault="00E158BE" w:rsidP="00E158BE">
      <w:pPr>
        <w:rPr>
          <w:i/>
          <w:iCs/>
          <w:lang w:val="en-US"/>
        </w:rPr>
      </w:pPr>
      <w:r w:rsidRPr="00E158BE">
        <w:rPr>
          <w:i/>
          <w:iCs/>
          <w:lang w:val="en-US"/>
        </w:rPr>
        <w:t>Second-Hand Dealers and Pawnbrokers Act 1989</w:t>
      </w:r>
    </w:p>
    <w:p w14:paraId="1FA53418" w14:textId="77777777" w:rsidR="00E158BE" w:rsidRPr="00E158BE" w:rsidRDefault="00E158BE" w:rsidP="00E158BE">
      <w:pPr>
        <w:rPr>
          <w:i/>
          <w:iCs/>
          <w:lang w:val="en-US"/>
        </w:rPr>
      </w:pPr>
      <w:r w:rsidRPr="00E158BE">
        <w:rPr>
          <w:i/>
          <w:iCs/>
          <w:lang w:val="en-US"/>
        </w:rPr>
        <w:t>Sentencing Act 1991</w:t>
      </w:r>
    </w:p>
    <w:p w14:paraId="1FCC4C85" w14:textId="77777777" w:rsidR="00E158BE" w:rsidRPr="00E158BE" w:rsidRDefault="00E158BE" w:rsidP="00E158BE">
      <w:pPr>
        <w:rPr>
          <w:i/>
          <w:iCs/>
          <w:lang w:val="en-US"/>
        </w:rPr>
      </w:pPr>
      <w:r w:rsidRPr="00E158BE">
        <w:rPr>
          <w:i/>
          <w:iCs/>
          <w:lang w:val="en-US"/>
        </w:rPr>
        <w:t>Service Victoria Act 2018</w:t>
      </w:r>
    </w:p>
    <w:p w14:paraId="7BA04EF3" w14:textId="77777777" w:rsidR="00E158BE" w:rsidRPr="00E158BE" w:rsidRDefault="00E158BE" w:rsidP="00E158BE">
      <w:pPr>
        <w:rPr>
          <w:i/>
          <w:iCs/>
          <w:lang w:val="en-US"/>
        </w:rPr>
      </w:pPr>
      <w:r w:rsidRPr="00E158BE">
        <w:rPr>
          <w:i/>
          <w:iCs/>
          <w:lang w:val="en-US"/>
        </w:rPr>
        <w:t>Sex Work Act 1994</w:t>
      </w:r>
    </w:p>
    <w:p w14:paraId="5001A8CD" w14:textId="77777777" w:rsidR="00E158BE" w:rsidRPr="00E158BE" w:rsidRDefault="00E158BE" w:rsidP="00E158BE">
      <w:pPr>
        <w:rPr>
          <w:i/>
          <w:iCs/>
          <w:lang w:val="en-US"/>
        </w:rPr>
      </w:pPr>
      <w:r w:rsidRPr="00E158BE">
        <w:rPr>
          <w:i/>
          <w:iCs/>
          <w:lang w:val="en-US"/>
        </w:rPr>
        <w:t>Small Business Commission Act 2017</w:t>
      </w:r>
    </w:p>
    <w:p w14:paraId="6AB5A94C" w14:textId="77777777" w:rsidR="00E158BE" w:rsidRPr="00E158BE" w:rsidRDefault="00E158BE" w:rsidP="00E158BE">
      <w:pPr>
        <w:rPr>
          <w:i/>
          <w:iCs/>
          <w:lang w:val="en-US"/>
        </w:rPr>
      </w:pPr>
      <w:r w:rsidRPr="00E158BE">
        <w:rPr>
          <w:i/>
          <w:iCs/>
          <w:lang w:val="en-US"/>
        </w:rPr>
        <w:t>State Employees Retirement Benefits Act 1979</w:t>
      </w:r>
    </w:p>
    <w:p w14:paraId="562CA6DE" w14:textId="77777777" w:rsidR="00E158BE" w:rsidRPr="00E158BE" w:rsidRDefault="00E158BE" w:rsidP="00E158BE">
      <w:pPr>
        <w:rPr>
          <w:i/>
          <w:iCs/>
          <w:lang w:val="en-US"/>
        </w:rPr>
      </w:pPr>
      <w:r w:rsidRPr="00E158BE">
        <w:rPr>
          <w:i/>
          <w:iCs/>
          <w:lang w:val="en-US"/>
        </w:rPr>
        <w:t>State Superannuation Act 1988</w:t>
      </w:r>
    </w:p>
    <w:p w14:paraId="0A0A7FD3" w14:textId="77777777" w:rsidR="00E158BE" w:rsidRPr="00E158BE" w:rsidRDefault="00E158BE" w:rsidP="00E158BE">
      <w:pPr>
        <w:rPr>
          <w:i/>
          <w:iCs/>
          <w:lang w:val="en-US"/>
        </w:rPr>
      </w:pPr>
      <w:r w:rsidRPr="00E158BE">
        <w:rPr>
          <w:i/>
          <w:iCs/>
          <w:lang w:val="en-US"/>
        </w:rPr>
        <w:t>Subdivision Act 1988</w:t>
      </w:r>
    </w:p>
    <w:p w14:paraId="4FD667B7" w14:textId="77777777" w:rsidR="00E158BE" w:rsidRPr="00E158BE" w:rsidRDefault="00E158BE" w:rsidP="00E158BE">
      <w:pPr>
        <w:rPr>
          <w:i/>
          <w:iCs/>
          <w:lang w:val="en-US"/>
        </w:rPr>
      </w:pPr>
      <w:r w:rsidRPr="00E158BE">
        <w:rPr>
          <w:i/>
          <w:iCs/>
          <w:lang w:val="en-US"/>
        </w:rPr>
        <w:t>Superannuation (Portability) Act 1989</w:t>
      </w:r>
    </w:p>
    <w:p w14:paraId="6F55BBCF" w14:textId="77777777" w:rsidR="00E158BE" w:rsidRPr="00E158BE" w:rsidRDefault="00E158BE" w:rsidP="00E158BE">
      <w:pPr>
        <w:rPr>
          <w:i/>
          <w:iCs/>
          <w:lang w:val="en-US"/>
        </w:rPr>
      </w:pPr>
      <w:r w:rsidRPr="00E158BE">
        <w:rPr>
          <w:i/>
          <w:iCs/>
          <w:lang w:val="en-US"/>
        </w:rPr>
        <w:t>Supported Residential Services (Private Proprietors) Act 2010</w:t>
      </w:r>
    </w:p>
    <w:p w14:paraId="4712D65B" w14:textId="77777777" w:rsidR="00E158BE" w:rsidRPr="00E158BE" w:rsidRDefault="00E158BE" w:rsidP="00E158BE">
      <w:pPr>
        <w:rPr>
          <w:i/>
          <w:iCs/>
          <w:lang w:val="en-US"/>
        </w:rPr>
      </w:pPr>
      <w:r w:rsidRPr="00E158BE">
        <w:rPr>
          <w:i/>
          <w:iCs/>
          <w:lang w:val="en-US"/>
        </w:rPr>
        <w:t>Surveying Act 2004</w:t>
      </w:r>
    </w:p>
    <w:p w14:paraId="38B6391A" w14:textId="77777777" w:rsidR="00E158BE" w:rsidRPr="00E158BE" w:rsidRDefault="00E158BE" w:rsidP="00E158BE">
      <w:pPr>
        <w:rPr>
          <w:i/>
          <w:iCs/>
          <w:lang w:val="en-US"/>
        </w:rPr>
      </w:pPr>
      <w:r w:rsidRPr="00E158BE">
        <w:rPr>
          <w:i/>
          <w:iCs/>
          <w:lang w:val="en-US"/>
        </w:rPr>
        <w:t>Taxation Administration Act 1997</w:t>
      </w:r>
    </w:p>
    <w:p w14:paraId="41B95E55" w14:textId="77777777" w:rsidR="00E158BE" w:rsidRPr="00E158BE" w:rsidRDefault="00E158BE" w:rsidP="00E158BE">
      <w:pPr>
        <w:rPr>
          <w:i/>
          <w:iCs/>
          <w:lang w:val="en-US"/>
        </w:rPr>
      </w:pPr>
      <w:r w:rsidRPr="00E158BE">
        <w:rPr>
          <w:i/>
          <w:iCs/>
          <w:lang w:val="en-US"/>
        </w:rPr>
        <w:t>Therapeutic Goods (Victoria) Act 2010</w:t>
      </w:r>
    </w:p>
    <w:p w14:paraId="7F64AC15" w14:textId="77777777" w:rsidR="00E158BE" w:rsidRPr="00E158BE" w:rsidRDefault="00E158BE" w:rsidP="00E158BE">
      <w:pPr>
        <w:rPr>
          <w:i/>
          <w:iCs/>
          <w:lang w:val="en-US"/>
        </w:rPr>
      </w:pPr>
      <w:r w:rsidRPr="00E158BE">
        <w:rPr>
          <w:i/>
          <w:iCs/>
          <w:lang w:val="en-US"/>
        </w:rPr>
        <w:t>Tourist and Heritage Railways Act 2010</w:t>
      </w:r>
    </w:p>
    <w:p w14:paraId="542A8D3A" w14:textId="77777777" w:rsidR="00E158BE" w:rsidRPr="00E158BE" w:rsidRDefault="00E158BE" w:rsidP="00E158BE">
      <w:pPr>
        <w:rPr>
          <w:i/>
          <w:iCs/>
          <w:lang w:val="en-US"/>
        </w:rPr>
      </w:pPr>
      <w:r w:rsidRPr="00E158BE">
        <w:rPr>
          <w:i/>
          <w:iCs/>
          <w:lang w:val="en-US"/>
        </w:rPr>
        <w:t>Traditional Owner Settlement Act 2010</w:t>
      </w:r>
    </w:p>
    <w:p w14:paraId="7F78BD9D" w14:textId="77777777" w:rsidR="00E158BE" w:rsidRPr="00E158BE" w:rsidRDefault="00E158BE" w:rsidP="00E158BE">
      <w:pPr>
        <w:rPr>
          <w:i/>
          <w:iCs/>
          <w:lang w:val="en-US"/>
        </w:rPr>
      </w:pPr>
      <w:r w:rsidRPr="00E158BE">
        <w:rPr>
          <w:i/>
          <w:iCs/>
          <w:lang w:val="en-US"/>
        </w:rPr>
        <w:t>Transport (Compliance and Miscellaneous) Act 1983</w:t>
      </w:r>
    </w:p>
    <w:p w14:paraId="560F1E2E" w14:textId="77777777" w:rsidR="00E158BE" w:rsidRPr="00E158BE" w:rsidRDefault="00E158BE" w:rsidP="00E158BE">
      <w:pPr>
        <w:rPr>
          <w:i/>
          <w:iCs/>
          <w:lang w:val="en-US"/>
        </w:rPr>
      </w:pPr>
      <w:r w:rsidRPr="00E158BE">
        <w:rPr>
          <w:i/>
          <w:iCs/>
          <w:lang w:val="en-US"/>
        </w:rPr>
        <w:t>Transport Accident Act 1986</w:t>
      </w:r>
    </w:p>
    <w:p w14:paraId="1D05A527" w14:textId="77777777" w:rsidR="00E158BE" w:rsidRPr="00E158BE" w:rsidRDefault="00E158BE" w:rsidP="00E158BE">
      <w:pPr>
        <w:rPr>
          <w:i/>
          <w:iCs/>
          <w:lang w:val="en-US"/>
        </w:rPr>
      </w:pPr>
      <w:r w:rsidRPr="00E158BE">
        <w:rPr>
          <w:i/>
          <w:iCs/>
          <w:lang w:val="en-US"/>
        </w:rPr>
        <w:t>Transport (Safety Schemes Compliance and Enforcement) Act 2014</w:t>
      </w:r>
    </w:p>
    <w:p w14:paraId="7C9D85DB" w14:textId="77777777" w:rsidR="00E158BE" w:rsidRPr="00E158BE" w:rsidRDefault="00E158BE" w:rsidP="00E158BE">
      <w:pPr>
        <w:rPr>
          <w:i/>
          <w:iCs/>
          <w:lang w:val="en-US"/>
        </w:rPr>
      </w:pPr>
      <w:r w:rsidRPr="00E158BE">
        <w:rPr>
          <w:i/>
          <w:iCs/>
          <w:lang w:val="en-US"/>
        </w:rPr>
        <w:t>Transport Superannuation Act 1988</w:t>
      </w:r>
    </w:p>
    <w:p w14:paraId="422527B5" w14:textId="77777777" w:rsidR="00E158BE" w:rsidRPr="00E158BE" w:rsidRDefault="00E158BE" w:rsidP="00E158BE">
      <w:pPr>
        <w:rPr>
          <w:i/>
          <w:iCs/>
          <w:lang w:val="en-US"/>
        </w:rPr>
      </w:pPr>
      <w:r w:rsidRPr="00E158BE">
        <w:rPr>
          <w:i/>
          <w:iCs/>
          <w:lang w:val="en-US"/>
        </w:rPr>
        <w:t>Trustee Companies Act 1984</w:t>
      </w:r>
    </w:p>
    <w:p w14:paraId="26711C0E" w14:textId="77777777" w:rsidR="00E158BE" w:rsidRPr="00E158BE" w:rsidRDefault="00E158BE" w:rsidP="00E158BE">
      <w:pPr>
        <w:rPr>
          <w:i/>
          <w:iCs/>
          <w:lang w:val="en-US"/>
        </w:rPr>
      </w:pPr>
      <w:r w:rsidRPr="00E158BE">
        <w:rPr>
          <w:i/>
          <w:iCs/>
          <w:lang w:val="en-US"/>
        </w:rPr>
        <w:t>Unclaimed Money Act 2008</w:t>
      </w:r>
    </w:p>
    <w:p w14:paraId="5C4DFBA2" w14:textId="77777777" w:rsidR="00E158BE" w:rsidRPr="00E158BE" w:rsidRDefault="00E158BE" w:rsidP="00E158BE">
      <w:pPr>
        <w:rPr>
          <w:i/>
          <w:iCs/>
          <w:lang w:val="en-US"/>
        </w:rPr>
      </w:pPr>
      <w:r w:rsidRPr="00E158BE">
        <w:rPr>
          <w:i/>
          <w:iCs/>
          <w:lang w:val="en-US"/>
        </w:rPr>
        <w:t>Valuation of Land Act 1960</w:t>
      </w:r>
    </w:p>
    <w:p w14:paraId="36BB58AF" w14:textId="77777777" w:rsidR="00E158BE" w:rsidRPr="00E158BE" w:rsidRDefault="00E158BE" w:rsidP="00E158BE">
      <w:pPr>
        <w:rPr>
          <w:i/>
          <w:iCs/>
          <w:lang w:val="en-US"/>
        </w:rPr>
      </w:pPr>
      <w:r w:rsidRPr="00E158BE">
        <w:rPr>
          <w:i/>
          <w:iCs/>
          <w:lang w:val="en-US"/>
        </w:rPr>
        <w:t>Veterinary Practice Act 1997</w:t>
      </w:r>
    </w:p>
    <w:p w14:paraId="4C45FB74" w14:textId="77777777" w:rsidR="00E158BE" w:rsidRPr="00E158BE" w:rsidRDefault="00E158BE" w:rsidP="00E158BE">
      <w:pPr>
        <w:rPr>
          <w:i/>
          <w:iCs/>
          <w:lang w:val="en-US"/>
        </w:rPr>
      </w:pPr>
      <w:r w:rsidRPr="00E158BE">
        <w:rPr>
          <w:i/>
          <w:iCs/>
          <w:lang w:val="en-US"/>
        </w:rPr>
        <w:t>Vexatious Proceedings Act 2014</w:t>
      </w:r>
    </w:p>
    <w:p w14:paraId="33CC6EBA" w14:textId="77777777" w:rsidR="00E158BE" w:rsidRPr="00E158BE" w:rsidRDefault="00E158BE" w:rsidP="00E158BE">
      <w:pPr>
        <w:rPr>
          <w:i/>
          <w:iCs/>
          <w:lang w:val="en-US"/>
        </w:rPr>
      </w:pPr>
      <w:r w:rsidRPr="00E158BE">
        <w:rPr>
          <w:i/>
          <w:iCs/>
          <w:lang w:val="en-US"/>
        </w:rPr>
        <w:lastRenderedPageBreak/>
        <w:t>Victims of Crime Assistance Act 1996</w:t>
      </w:r>
    </w:p>
    <w:p w14:paraId="44C0AA64" w14:textId="77777777" w:rsidR="00E158BE" w:rsidRPr="00E158BE" w:rsidRDefault="00E158BE" w:rsidP="00E158BE">
      <w:pPr>
        <w:rPr>
          <w:i/>
          <w:iCs/>
          <w:lang w:val="en-US"/>
        </w:rPr>
      </w:pPr>
      <w:r w:rsidRPr="00E158BE">
        <w:rPr>
          <w:i/>
          <w:iCs/>
          <w:lang w:val="en-US"/>
        </w:rPr>
        <w:t>Victoria State Emergency Service Act 2005</w:t>
      </w:r>
    </w:p>
    <w:p w14:paraId="2E55897C" w14:textId="77777777" w:rsidR="00E158BE" w:rsidRPr="00E158BE" w:rsidRDefault="00E158BE" w:rsidP="00E158BE">
      <w:pPr>
        <w:rPr>
          <w:i/>
          <w:iCs/>
          <w:lang w:val="en-US"/>
        </w:rPr>
      </w:pPr>
      <w:r w:rsidRPr="00E158BE">
        <w:rPr>
          <w:i/>
          <w:iCs/>
          <w:lang w:val="en-US"/>
        </w:rPr>
        <w:t>Victoria State Emergency Service Regulations 2017</w:t>
      </w:r>
    </w:p>
    <w:p w14:paraId="228814A5" w14:textId="77777777" w:rsidR="00E158BE" w:rsidRPr="00E158BE" w:rsidRDefault="00E158BE" w:rsidP="00E158BE">
      <w:pPr>
        <w:rPr>
          <w:i/>
          <w:iCs/>
          <w:lang w:val="en-US"/>
        </w:rPr>
      </w:pPr>
      <w:r w:rsidRPr="00E158BE">
        <w:rPr>
          <w:i/>
          <w:iCs/>
          <w:lang w:val="en-US"/>
        </w:rPr>
        <w:t>Victorian Energy Efficiency Target Act 2007</w:t>
      </w:r>
    </w:p>
    <w:p w14:paraId="598CB310" w14:textId="77777777" w:rsidR="00E158BE" w:rsidRPr="00E158BE" w:rsidRDefault="00E158BE" w:rsidP="00E158BE">
      <w:pPr>
        <w:rPr>
          <w:i/>
          <w:iCs/>
          <w:lang w:val="en-US"/>
        </w:rPr>
      </w:pPr>
      <w:r w:rsidRPr="00E158BE">
        <w:rPr>
          <w:i/>
          <w:iCs/>
          <w:lang w:val="en-US"/>
        </w:rPr>
        <w:t>Victorian Plantations Corporation Act 1993</w:t>
      </w:r>
    </w:p>
    <w:p w14:paraId="05BE64B4" w14:textId="77777777" w:rsidR="00E158BE" w:rsidRPr="00E158BE" w:rsidRDefault="00E158BE" w:rsidP="00E158BE">
      <w:pPr>
        <w:rPr>
          <w:i/>
          <w:iCs/>
          <w:lang w:val="en-US"/>
        </w:rPr>
      </w:pPr>
      <w:r w:rsidRPr="00E158BE">
        <w:rPr>
          <w:i/>
          <w:iCs/>
          <w:lang w:val="en-US"/>
        </w:rPr>
        <w:t>Voluntary Assisted Dying Act 2017</w:t>
      </w:r>
    </w:p>
    <w:p w14:paraId="7429F27A" w14:textId="77777777" w:rsidR="00E158BE" w:rsidRPr="00E158BE" w:rsidRDefault="00E158BE" w:rsidP="00E158BE">
      <w:pPr>
        <w:rPr>
          <w:i/>
          <w:iCs/>
          <w:lang w:val="en-US"/>
        </w:rPr>
      </w:pPr>
      <w:r w:rsidRPr="00E158BE">
        <w:rPr>
          <w:i/>
          <w:iCs/>
          <w:lang w:val="en-US"/>
        </w:rPr>
        <w:t>Water Act 1989</w:t>
      </w:r>
    </w:p>
    <w:p w14:paraId="08482F28" w14:textId="77777777" w:rsidR="00E158BE" w:rsidRPr="00E158BE" w:rsidRDefault="00E158BE" w:rsidP="00E158BE">
      <w:pPr>
        <w:rPr>
          <w:i/>
          <w:iCs/>
          <w:lang w:val="en-US"/>
        </w:rPr>
      </w:pPr>
      <w:r w:rsidRPr="00E158BE">
        <w:rPr>
          <w:i/>
          <w:iCs/>
          <w:lang w:val="en-US"/>
        </w:rPr>
        <w:t>Wildlife Act 1975</w:t>
      </w:r>
    </w:p>
    <w:p w14:paraId="5445B652" w14:textId="77777777" w:rsidR="00E158BE" w:rsidRPr="00E158BE" w:rsidRDefault="00E158BE" w:rsidP="00E158BE">
      <w:pPr>
        <w:rPr>
          <w:i/>
          <w:iCs/>
          <w:lang w:val="en-US"/>
        </w:rPr>
      </w:pPr>
      <w:r w:rsidRPr="00E158BE">
        <w:rPr>
          <w:i/>
          <w:iCs/>
          <w:lang w:val="en-US"/>
        </w:rPr>
        <w:t>Windfall Gains Tax Act 2021</w:t>
      </w:r>
    </w:p>
    <w:p w14:paraId="117048C0" w14:textId="77777777" w:rsidR="00E158BE" w:rsidRPr="00E158BE" w:rsidRDefault="00E158BE" w:rsidP="00E158BE">
      <w:pPr>
        <w:rPr>
          <w:i/>
          <w:iCs/>
          <w:lang w:val="en-US"/>
        </w:rPr>
      </w:pPr>
      <w:r w:rsidRPr="00E158BE">
        <w:rPr>
          <w:i/>
          <w:iCs/>
          <w:lang w:val="en-US"/>
        </w:rPr>
        <w:t>Worker Screening Act 2020</w:t>
      </w:r>
    </w:p>
    <w:p w14:paraId="1BA3A2E0" w14:textId="77777777" w:rsidR="00E158BE" w:rsidRPr="00E158BE" w:rsidRDefault="00E158BE" w:rsidP="00E158BE">
      <w:pPr>
        <w:rPr>
          <w:i/>
          <w:iCs/>
          <w:lang w:val="en-US"/>
        </w:rPr>
      </w:pPr>
      <w:r w:rsidRPr="00E158BE">
        <w:rPr>
          <w:i/>
          <w:iCs/>
          <w:lang w:val="en-US"/>
        </w:rPr>
        <w:t>Workplace Injury Rehabilitation and Compensation Act 2013</w:t>
      </w:r>
    </w:p>
    <w:p w14:paraId="6FAC3CE5" w14:textId="77777777" w:rsidR="00E158BE" w:rsidRPr="00E158BE" w:rsidRDefault="00E158BE" w:rsidP="00E158BE">
      <w:pPr>
        <w:rPr>
          <w:i/>
          <w:iCs/>
          <w:lang w:val="en-US"/>
        </w:rPr>
      </w:pPr>
      <w:r w:rsidRPr="00E158BE">
        <w:rPr>
          <w:i/>
          <w:iCs/>
          <w:lang w:val="en-US"/>
        </w:rPr>
        <w:t>Zero and Low Emission Vehicle Distance-based Charge Act 2021</w:t>
      </w:r>
    </w:p>
    <w:p w14:paraId="3DA90F02" w14:textId="77777777" w:rsidR="00E158BE" w:rsidRPr="00E158BE" w:rsidRDefault="00E158BE" w:rsidP="00CF3CC5">
      <w:pPr>
        <w:pStyle w:val="Heading2"/>
        <w:rPr>
          <w:lang w:val="en-US"/>
        </w:rPr>
      </w:pPr>
      <w:bookmarkStart w:id="34" w:name="_Toc145664707"/>
      <w:r w:rsidRPr="00E158BE">
        <w:rPr>
          <w:lang w:val="en-US"/>
        </w:rPr>
        <w:t>C. VCAT member directory</w:t>
      </w:r>
      <w:bookmarkEnd w:id="34"/>
    </w:p>
    <w:p w14:paraId="19B19645" w14:textId="77777777" w:rsidR="00E158BE" w:rsidRPr="00E158BE" w:rsidRDefault="00E158BE" w:rsidP="00E158BE">
      <w:pPr>
        <w:rPr>
          <w:lang w:val="en-US"/>
        </w:rPr>
      </w:pPr>
      <w:r w:rsidRPr="00E158BE">
        <w:rPr>
          <w:lang w:val="en-US"/>
        </w:rPr>
        <w:t xml:space="preserve">Number of VCAT members </w:t>
      </w:r>
      <w:proofErr w:type="gramStart"/>
      <w:r w:rsidRPr="00E158BE">
        <w:rPr>
          <w:lang w:val="en-US"/>
        </w:rPr>
        <w:t>at</w:t>
      </w:r>
      <w:proofErr w:type="gramEnd"/>
      <w:r w:rsidRPr="00E158BE">
        <w:rPr>
          <w:lang w:val="en-US"/>
        </w:rPr>
        <w:t xml:space="preserve"> 30 June 2023: </w:t>
      </w:r>
      <w:r w:rsidRPr="00E158BE">
        <w:rPr>
          <w:b/>
          <w:bCs/>
          <w:lang w:val="en-US"/>
        </w:rPr>
        <w:t>205</w:t>
      </w:r>
    </w:p>
    <w:p w14:paraId="4CDEA70A" w14:textId="77777777" w:rsidR="00E158BE" w:rsidRPr="00E158BE" w:rsidRDefault="00E158BE" w:rsidP="00CF3CC5">
      <w:pPr>
        <w:pStyle w:val="Heading3"/>
        <w:rPr>
          <w:lang w:val="en-US"/>
        </w:rPr>
      </w:pPr>
      <w:r w:rsidRPr="00E158BE">
        <w:rPr>
          <w:lang w:val="en-US"/>
        </w:rPr>
        <w:t>VCAT President</w:t>
      </w:r>
    </w:p>
    <w:p w14:paraId="14BAF989" w14:textId="77777777" w:rsidR="00E158BE" w:rsidRPr="00E158BE" w:rsidRDefault="00E158BE" w:rsidP="00E158BE">
      <w:pPr>
        <w:rPr>
          <w:lang w:val="en-US"/>
        </w:rPr>
      </w:pPr>
      <w:r w:rsidRPr="00E158BE">
        <w:rPr>
          <w:lang w:val="en-US"/>
        </w:rPr>
        <w:t>Justice Michelle Quigley</w:t>
      </w:r>
    </w:p>
    <w:p w14:paraId="6403BA82" w14:textId="77777777" w:rsidR="00E158BE" w:rsidRPr="00CF3CC5" w:rsidRDefault="00E158BE" w:rsidP="00CF3CC5">
      <w:pPr>
        <w:pStyle w:val="Heading3"/>
      </w:pPr>
      <w:r w:rsidRPr="00E158BE">
        <w:rPr>
          <w:lang w:val="en-US"/>
        </w:rPr>
        <w:t>Vice Presidents</w:t>
      </w:r>
    </w:p>
    <w:p w14:paraId="7E1700D6" w14:textId="77777777" w:rsidR="00E158BE" w:rsidRPr="00E158BE" w:rsidRDefault="00E158BE" w:rsidP="00E158BE">
      <w:pPr>
        <w:rPr>
          <w:lang w:val="en-US"/>
        </w:rPr>
      </w:pPr>
      <w:r w:rsidRPr="00E158BE">
        <w:rPr>
          <w:lang w:val="en-US"/>
        </w:rPr>
        <w:t>Judge Sharon Burchell</w:t>
      </w:r>
    </w:p>
    <w:p w14:paraId="53881C5C" w14:textId="77777777" w:rsidR="00E158BE" w:rsidRPr="00E158BE" w:rsidRDefault="00E158BE" w:rsidP="00E158BE">
      <w:pPr>
        <w:rPr>
          <w:lang w:val="en-US"/>
        </w:rPr>
      </w:pPr>
      <w:r w:rsidRPr="00E158BE">
        <w:rPr>
          <w:lang w:val="en-US"/>
        </w:rPr>
        <w:t xml:space="preserve">Judge Elizabeth </w:t>
      </w:r>
      <w:proofErr w:type="spellStart"/>
      <w:r w:rsidRPr="00E158BE">
        <w:rPr>
          <w:lang w:val="en-US"/>
        </w:rPr>
        <w:t>Brimer</w:t>
      </w:r>
      <w:proofErr w:type="spellEnd"/>
    </w:p>
    <w:p w14:paraId="27B4D0C3" w14:textId="77777777" w:rsidR="00E158BE" w:rsidRPr="00E158BE" w:rsidRDefault="00E158BE" w:rsidP="00E158BE">
      <w:pPr>
        <w:rPr>
          <w:lang w:val="en-US"/>
        </w:rPr>
      </w:pPr>
      <w:r w:rsidRPr="00E158BE">
        <w:rPr>
          <w:lang w:val="en-US"/>
        </w:rPr>
        <w:t>Judge Sandra Davis</w:t>
      </w:r>
    </w:p>
    <w:p w14:paraId="5EB98C6C" w14:textId="77777777" w:rsidR="00E158BE" w:rsidRPr="00E158BE" w:rsidRDefault="00E158BE" w:rsidP="00E158BE">
      <w:pPr>
        <w:rPr>
          <w:lang w:val="en-US"/>
        </w:rPr>
      </w:pPr>
      <w:r w:rsidRPr="00E158BE">
        <w:rPr>
          <w:lang w:val="en-US"/>
        </w:rPr>
        <w:t xml:space="preserve">Judge Michael </w:t>
      </w:r>
      <w:proofErr w:type="spellStart"/>
      <w:r w:rsidRPr="00E158BE">
        <w:rPr>
          <w:lang w:val="en-US"/>
        </w:rPr>
        <w:t>Macnamara</w:t>
      </w:r>
      <w:proofErr w:type="spellEnd"/>
    </w:p>
    <w:p w14:paraId="0F4D054C" w14:textId="77777777" w:rsidR="00E158BE" w:rsidRPr="00E158BE" w:rsidRDefault="00E158BE" w:rsidP="00E158BE">
      <w:pPr>
        <w:rPr>
          <w:lang w:val="en-US"/>
        </w:rPr>
      </w:pPr>
      <w:r w:rsidRPr="00E158BE">
        <w:rPr>
          <w:lang w:val="en-US"/>
        </w:rPr>
        <w:t>Judge Samantha Marks</w:t>
      </w:r>
    </w:p>
    <w:p w14:paraId="18D0E3F7" w14:textId="77777777" w:rsidR="00E158BE" w:rsidRPr="00E158BE" w:rsidRDefault="00E158BE" w:rsidP="00E158BE">
      <w:pPr>
        <w:rPr>
          <w:lang w:val="en-US"/>
        </w:rPr>
      </w:pPr>
      <w:r w:rsidRPr="00E158BE">
        <w:rPr>
          <w:lang w:val="en-US"/>
        </w:rPr>
        <w:t xml:space="preserve">Judge Jeanette </w:t>
      </w:r>
      <w:proofErr w:type="spellStart"/>
      <w:r w:rsidRPr="00E158BE">
        <w:rPr>
          <w:lang w:val="en-US"/>
        </w:rPr>
        <w:t>Morrish</w:t>
      </w:r>
      <w:proofErr w:type="spellEnd"/>
    </w:p>
    <w:p w14:paraId="20C64CC7" w14:textId="77777777" w:rsidR="00E158BE" w:rsidRPr="00E158BE" w:rsidRDefault="00E158BE" w:rsidP="00E158BE">
      <w:pPr>
        <w:rPr>
          <w:lang w:val="en-US"/>
        </w:rPr>
      </w:pPr>
      <w:r w:rsidRPr="00E158BE">
        <w:rPr>
          <w:lang w:val="en-US"/>
        </w:rPr>
        <w:t>Judge Graham Anderson</w:t>
      </w:r>
    </w:p>
    <w:p w14:paraId="727C4428" w14:textId="77777777" w:rsidR="00E158BE" w:rsidRPr="00E158BE" w:rsidRDefault="00E158BE" w:rsidP="00E158BE">
      <w:pPr>
        <w:rPr>
          <w:lang w:val="en-US"/>
        </w:rPr>
      </w:pPr>
      <w:r w:rsidRPr="00E158BE">
        <w:rPr>
          <w:lang w:val="en-US"/>
        </w:rPr>
        <w:lastRenderedPageBreak/>
        <w:t>Judge My Anh Tran</w:t>
      </w:r>
    </w:p>
    <w:p w14:paraId="244FB8E1" w14:textId="77777777" w:rsidR="00E158BE" w:rsidRPr="00E158BE" w:rsidRDefault="00E158BE" w:rsidP="00CF3CC5">
      <w:pPr>
        <w:pStyle w:val="Heading3"/>
        <w:rPr>
          <w:lang w:val="en-US"/>
        </w:rPr>
      </w:pPr>
      <w:r w:rsidRPr="00E158BE">
        <w:rPr>
          <w:lang w:val="en-US"/>
        </w:rPr>
        <w:t>Deputy Presidents</w:t>
      </w:r>
    </w:p>
    <w:p w14:paraId="21745D71"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Teresa Bisucci</w:t>
      </w:r>
    </w:p>
    <w:p w14:paraId="08317964"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Ian Lulham</w:t>
      </w:r>
    </w:p>
    <w:p w14:paraId="6D0AB3C9"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Genevieve Nihill AM</w:t>
      </w:r>
    </w:p>
    <w:p w14:paraId="4EA02AA4"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Ian Proctor</w:t>
      </w:r>
    </w:p>
    <w:p w14:paraId="7190C2E5"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Eric </w:t>
      </w:r>
      <w:proofErr w:type="spellStart"/>
      <w:r w:rsidRPr="00E158BE">
        <w:rPr>
          <w:lang w:val="en-US"/>
        </w:rPr>
        <w:t>Riegler</w:t>
      </w:r>
      <w:proofErr w:type="spellEnd"/>
    </w:p>
    <w:p w14:paraId="5991CBEB"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Lindsay Warren</w:t>
      </w:r>
    </w:p>
    <w:p w14:paraId="4948D29C"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Richard Wilson</w:t>
      </w:r>
    </w:p>
    <w:p w14:paraId="09C47527" w14:textId="77777777" w:rsidR="00E158BE" w:rsidRPr="00E158BE" w:rsidRDefault="00E158BE" w:rsidP="00CF3CC5">
      <w:pPr>
        <w:pStyle w:val="Heading3"/>
        <w:rPr>
          <w:lang w:val="en-US"/>
        </w:rPr>
      </w:pPr>
      <w:r w:rsidRPr="00E158BE">
        <w:rPr>
          <w:lang w:val="en-US"/>
        </w:rPr>
        <w:t>Senior Members - Non-sessional</w:t>
      </w:r>
    </w:p>
    <w:p w14:paraId="50CF21C6"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Margaret Baird</w:t>
      </w:r>
    </w:p>
    <w:p w14:paraId="354F8325"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John Bennett</w:t>
      </w:r>
    </w:p>
    <w:p w14:paraId="4666F097"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Susan Burdon-Smith</w:t>
      </w:r>
    </w:p>
    <w:p w14:paraId="7628BC00"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Sam Cimino</w:t>
      </w:r>
    </w:p>
    <w:p w14:paraId="13C14277"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Geoffrey Code</w:t>
      </w:r>
    </w:p>
    <w:p w14:paraId="781F8972"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Carol Daicic</w:t>
      </w:r>
    </w:p>
    <w:p w14:paraId="6CE8DFC9"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Anna </w:t>
      </w:r>
      <w:proofErr w:type="spellStart"/>
      <w:r w:rsidRPr="00E158BE">
        <w:rPr>
          <w:lang w:val="en-US"/>
        </w:rPr>
        <w:t>Dea</w:t>
      </w:r>
      <w:proofErr w:type="spellEnd"/>
    </w:p>
    <w:p w14:paraId="3CDE0826"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Mark Farrelly</w:t>
      </w:r>
    </w:p>
    <w:p w14:paraId="2CEB6376"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Leneen Forde</w:t>
      </w:r>
    </w:p>
    <w:p w14:paraId="5D536E8C"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Brendan </w:t>
      </w:r>
      <w:proofErr w:type="spellStart"/>
      <w:r w:rsidRPr="00E158BE">
        <w:rPr>
          <w:lang w:val="en-US"/>
        </w:rPr>
        <w:t>Hoysted</w:t>
      </w:r>
      <w:proofErr w:type="spellEnd"/>
    </w:p>
    <w:p w14:paraId="64C4D20A"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Laurie </w:t>
      </w:r>
      <w:proofErr w:type="spellStart"/>
      <w:r w:rsidRPr="00E158BE">
        <w:rPr>
          <w:lang w:val="en-US"/>
        </w:rPr>
        <w:t>Hewet</w:t>
      </w:r>
      <w:proofErr w:type="spellEnd"/>
    </w:p>
    <w:p w14:paraId="6DBABA06"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Justine Jacono</w:t>
      </w:r>
    </w:p>
    <w:p w14:paraId="2F7F63B4"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Suzanne Kirton</w:t>
      </w:r>
    </w:p>
    <w:p w14:paraId="4520BD0B"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Philip Martin</w:t>
      </w:r>
    </w:p>
    <w:p w14:paraId="140121DF"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Stella </w:t>
      </w:r>
      <w:proofErr w:type="spellStart"/>
      <w:r w:rsidRPr="00E158BE">
        <w:rPr>
          <w:lang w:val="en-US"/>
        </w:rPr>
        <w:t>Moraitis</w:t>
      </w:r>
      <w:proofErr w:type="spellEnd"/>
    </w:p>
    <w:p w14:paraId="0A7D1772" w14:textId="77777777" w:rsidR="00E158BE" w:rsidRPr="00E158BE" w:rsidRDefault="00E158BE" w:rsidP="00E158BE">
      <w:pPr>
        <w:rPr>
          <w:lang w:val="en-US"/>
        </w:rPr>
      </w:pPr>
      <w:proofErr w:type="spellStart"/>
      <w:r w:rsidRPr="00E158BE">
        <w:rPr>
          <w:lang w:val="en-US"/>
        </w:rPr>
        <w:lastRenderedPageBreak/>
        <w:t>Mr</w:t>
      </w:r>
      <w:proofErr w:type="spellEnd"/>
      <w:r w:rsidRPr="00E158BE">
        <w:rPr>
          <w:lang w:val="en-US"/>
        </w:rPr>
        <w:t xml:space="preserve"> Ian Potts</w:t>
      </w:r>
    </w:p>
    <w:p w14:paraId="7BF92310"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Charles Powles</w:t>
      </w:r>
    </w:p>
    <w:p w14:paraId="1FC314ED"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Charlene Price</w:t>
      </w:r>
    </w:p>
    <w:p w14:paraId="1A06822B"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Rachel Naylor</w:t>
      </w:r>
    </w:p>
    <w:p w14:paraId="06BC7CB3"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Bill </w:t>
      </w:r>
      <w:proofErr w:type="spellStart"/>
      <w:r w:rsidRPr="00E158BE">
        <w:rPr>
          <w:lang w:val="en-US"/>
        </w:rPr>
        <w:t>Sibonis</w:t>
      </w:r>
      <w:proofErr w:type="spellEnd"/>
    </w:p>
    <w:p w14:paraId="080880AD"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Anita Smith</w:t>
      </w:r>
    </w:p>
    <w:p w14:paraId="493D0F50"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Jonathan Smithers</w:t>
      </w:r>
    </w:p>
    <w:p w14:paraId="46815F2E"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Bernadette Steele</w:t>
      </w:r>
    </w:p>
    <w:p w14:paraId="6C2D4FDC"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Reynah Tang AM</w:t>
      </w:r>
    </w:p>
    <w:p w14:paraId="215D9732" w14:textId="77777777" w:rsidR="00E158BE" w:rsidRPr="00E158BE" w:rsidRDefault="00E158BE" w:rsidP="00E158BE">
      <w:pPr>
        <w:rPr>
          <w:lang w:val="en-US"/>
        </w:rPr>
      </w:pPr>
      <w:proofErr w:type="spellStart"/>
      <w:r w:rsidRPr="00E158BE">
        <w:rPr>
          <w:lang w:val="en-US"/>
        </w:rPr>
        <w:t>Mrs</w:t>
      </w:r>
      <w:proofErr w:type="spellEnd"/>
      <w:r w:rsidRPr="00E158BE">
        <w:rPr>
          <w:lang w:val="en-US"/>
        </w:rPr>
        <w:t xml:space="preserve"> Silvana Wilson</w:t>
      </w:r>
    </w:p>
    <w:p w14:paraId="1E7E1EC6" w14:textId="77777777" w:rsidR="00E158BE" w:rsidRPr="00E158BE" w:rsidRDefault="00E158BE" w:rsidP="00CF3CC5">
      <w:pPr>
        <w:pStyle w:val="Heading3"/>
        <w:rPr>
          <w:lang w:val="en-US"/>
        </w:rPr>
      </w:pPr>
      <w:r w:rsidRPr="00E158BE">
        <w:rPr>
          <w:lang w:val="en-US"/>
        </w:rPr>
        <w:t>Senior Members - Sessional</w:t>
      </w:r>
    </w:p>
    <w:p w14:paraId="676F61F3"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Catherine </w:t>
      </w:r>
      <w:proofErr w:type="spellStart"/>
      <w:r w:rsidRPr="00E158BE">
        <w:rPr>
          <w:lang w:val="en-US"/>
        </w:rPr>
        <w:t>Aird</w:t>
      </w:r>
      <w:proofErr w:type="spellEnd"/>
    </w:p>
    <w:p w14:paraId="370DA72E"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John Billings</w:t>
      </w:r>
    </w:p>
    <w:p w14:paraId="21D36BE0" w14:textId="77777777" w:rsidR="00E158BE" w:rsidRPr="00E158BE" w:rsidRDefault="00E158BE" w:rsidP="00E158BE">
      <w:pPr>
        <w:rPr>
          <w:lang w:val="en-US"/>
        </w:rPr>
      </w:pPr>
      <w:r w:rsidRPr="00E158BE">
        <w:rPr>
          <w:lang w:val="en-US"/>
        </w:rPr>
        <w:t>Judge Pamela Jenkins</w:t>
      </w:r>
    </w:p>
    <w:p w14:paraId="46DE33E3"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Michael Levine</w:t>
      </w:r>
    </w:p>
    <w:p w14:paraId="55795831"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Jacqueline Preuss</w:t>
      </w:r>
    </w:p>
    <w:p w14:paraId="2B3929A4"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Jeanette Rickards</w:t>
      </w:r>
    </w:p>
    <w:p w14:paraId="4AFF4A40"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Alan </w:t>
      </w:r>
      <w:proofErr w:type="spellStart"/>
      <w:r w:rsidRPr="00E158BE">
        <w:rPr>
          <w:lang w:val="en-US"/>
        </w:rPr>
        <w:t>Vassie</w:t>
      </w:r>
      <w:proofErr w:type="spellEnd"/>
    </w:p>
    <w:p w14:paraId="3ED052A4"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Elisabeth Wentworth</w:t>
      </w:r>
    </w:p>
    <w:p w14:paraId="58FF2BCD" w14:textId="77777777" w:rsidR="00E158BE" w:rsidRPr="00CF3CC5" w:rsidRDefault="00E158BE" w:rsidP="00CF3CC5">
      <w:pPr>
        <w:pStyle w:val="Heading3"/>
      </w:pPr>
      <w:r w:rsidRPr="00E158BE">
        <w:rPr>
          <w:lang w:val="en-US"/>
        </w:rPr>
        <w:t>Members - Non-sessional</w:t>
      </w:r>
    </w:p>
    <w:p w14:paraId="50404996"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Pamela </w:t>
      </w:r>
      <w:proofErr w:type="spellStart"/>
      <w:r w:rsidRPr="00E158BE">
        <w:rPr>
          <w:lang w:val="en-US"/>
        </w:rPr>
        <w:t>Barrand</w:t>
      </w:r>
      <w:proofErr w:type="spellEnd"/>
    </w:p>
    <w:p w14:paraId="4D53F1D5"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Claire Bennett</w:t>
      </w:r>
    </w:p>
    <w:p w14:paraId="28715943"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Rohan Bennett</w:t>
      </w:r>
    </w:p>
    <w:p w14:paraId="1F7A33DC"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Elizabeth </w:t>
      </w:r>
      <w:proofErr w:type="spellStart"/>
      <w:r w:rsidRPr="00E158BE">
        <w:rPr>
          <w:lang w:val="en-US"/>
        </w:rPr>
        <w:t>Bensz</w:t>
      </w:r>
      <w:proofErr w:type="spellEnd"/>
    </w:p>
    <w:p w14:paraId="2E245491"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Deirdre </w:t>
      </w:r>
      <w:proofErr w:type="spellStart"/>
      <w:r w:rsidRPr="00E158BE">
        <w:rPr>
          <w:lang w:val="en-US"/>
        </w:rPr>
        <w:t>Bignell</w:t>
      </w:r>
      <w:proofErr w:type="spellEnd"/>
    </w:p>
    <w:p w14:paraId="42CD09C1" w14:textId="77777777" w:rsidR="00E158BE" w:rsidRPr="00E158BE" w:rsidRDefault="00E158BE" w:rsidP="00E158BE">
      <w:pPr>
        <w:rPr>
          <w:lang w:val="en-US"/>
        </w:rPr>
      </w:pPr>
      <w:proofErr w:type="spellStart"/>
      <w:r w:rsidRPr="00E158BE">
        <w:rPr>
          <w:lang w:val="en-US"/>
        </w:rPr>
        <w:lastRenderedPageBreak/>
        <w:t>Ms</w:t>
      </w:r>
      <w:proofErr w:type="spellEnd"/>
      <w:r w:rsidRPr="00E158BE">
        <w:rPr>
          <w:lang w:val="en-US"/>
        </w:rPr>
        <w:t xml:space="preserve"> Tracey Bilston-</w:t>
      </w:r>
      <w:proofErr w:type="spellStart"/>
      <w:r w:rsidRPr="00E158BE">
        <w:rPr>
          <w:lang w:val="en-US"/>
        </w:rPr>
        <w:t>McGillen</w:t>
      </w:r>
      <w:proofErr w:type="spellEnd"/>
    </w:p>
    <w:p w14:paraId="4EFC0B1A"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Kerrie Birtwistle</w:t>
      </w:r>
    </w:p>
    <w:p w14:paraId="3642C40E"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Gregory Brock</w:t>
      </w:r>
    </w:p>
    <w:p w14:paraId="3A681E3C"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Danica </w:t>
      </w:r>
      <w:proofErr w:type="spellStart"/>
      <w:r w:rsidRPr="00E158BE">
        <w:rPr>
          <w:lang w:val="en-US"/>
        </w:rPr>
        <w:t>Buljan</w:t>
      </w:r>
      <w:proofErr w:type="spellEnd"/>
    </w:p>
    <w:p w14:paraId="475CB2C5"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Domenico Calabro</w:t>
      </w:r>
    </w:p>
    <w:p w14:paraId="4A431AA3"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Mary Cameron</w:t>
      </w:r>
    </w:p>
    <w:p w14:paraId="0B61CEB6"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Kylea Campana</w:t>
      </w:r>
    </w:p>
    <w:p w14:paraId="4243DA62"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Neill Campbell</w:t>
      </w:r>
    </w:p>
    <w:p w14:paraId="401DB945"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Megan Carew</w:t>
      </w:r>
    </w:p>
    <w:p w14:paraId="4F595379"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Dalia Cook</w:t>
      </w:r>
    </w:p>
    <w:p w14:paraId="30E426C5"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Richard Curie</w:t>
      </w:r>
    </w:p>
    <w:p w14:paraId="3BB016ED"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Robert Daly</w:t>
      </w:r>
    </w:p>
    <w:p w14:paraId="6D6C6740"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Michael </w:t>
      </w:r>
      <w:proofErr w:type="spellStart"/>
      <w:r w:rsidRPr="00E158BE">
        <w:rPr>
          <w:lang w:val="en-US"/>
        </w:rPr>
        <w:t>Deidun</w:t>
      </w:r>
      <w:proofErr w:type="spellEnd"/>
    </w:p>
    <w:p w14:paraId="72C1E454"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w:t>
      </w:r>
      <w:proofErr w:type="spellStart"/>
      <w:r w:rsidRPr="00E158BE">
        <w:rPr>
          <w:lang w:val="en-US"/>
        </w:rPr>
        <w:t>Picha</w:t>
      </w:r>
      <w:proofErr w:type="spellEnd"/>
      <w:r w:rsidRPr="00E158BE">
        <w:rPr>
          <w:lang w:val="en-US"/>
        </w:rPr>
        <w:t xml:space="preserve"> </w:t>
      </w:r>
      <w:proofErr w:type="spellStart"/>
      <w:r w:rsidRPr="00E158BE">
        <w:rPr>
          <w:lang w:val="en-US"/>
        </w:rPr>
        <w:t>Djohan</w:t>
      </w:r>
      <w:proofErr w:type="spellEnd"/>
    </w:p>
    <w:p w14:paraId="136161E1"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Jennifer Ellis</w:t>
      </w:r>
    </w:p>
    <w:p w14:paraId="19F4B5DB"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Nicole Feeney</w:t>
      </w:r>
    </w:p>
    <w:p w14:paraId="5BF1401D"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Sydney Fry</w:t>
      </w:r>
    </w:p>
    <w:p w14:paraId="51358328"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Danielle Galvin</w:t>
      </w:r>
    </w:p>
    <w:p w14:paraId="0CF58195"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Peter </w:t>
      </w:r>
      <w:proofErr w:type="spellStart"/>
      <w:r w:rsidRPr="00E158BE">
        <w:rPr>
          <w:lang w:val="en-US"/>
        </w:rPr>
        <w:t>Gaschk</w:t>
      </w:r>
      <w:proofErr w:type="spellEnd"/>
    </w:p>
    <w:p w14:paraId="4178E1C2"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Filip </w:t>
      </w:r>
      <w:proofErr w:type="spellStart"/>
      <w:r w:rsidRPr="00E158BE">
        <w:rPr>
          <w:lang w:val="en-US"/>
        </w:rPr>
        <w:t>Gelev</w:t>
      </w:r>
      <w:proofErr w:type="spellEnd"/>
    </w:p>
    <w:p w14:paraId="5579A4E5"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Alison Glynn</w:t>
      </w:r>
    </w:p>
    <w:p w14:paraId="36B7C1BB"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Chris Harty</w:t>
      </w:r>
    </w:p>
    <w:p w14:paraId="428FE2EC"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Brook Hely</w:t>
      </w:r>
    </w:p>
    <w:p w14:paraId="25015639"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Diane Hubble</w:t>
      </w:r>
    </w:p>
    <w:p w14:paraId="3F557E0E"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Louise Johnson</w:t>
      </w:r>
    </w:p>
    <w:p w14:paraId="4DD1C583"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Barry Josephs</w:t>
      </w:r>
    </w:p>
    <w:p w14:paraId="0393180C" w14:textId="77777777" w:rsidR="00E158BE" w:rsidRPr="00E158BE" w:rsidRDefault="00E158BE" w:rsidP="00E158BE">
      <w:pPr>
        <w:rPr>
          <w:lang w:val="en-US"/>
        </w:rPr>
      </w:pPr>
      <w:proofErr w:type="spellStart"/>
      <w:r w:rsidRPr="00E158BE">
        <w:rPr>
          <w:lang w:val="en-US"/>
        </w:rPr>
        <w:lastRenderedPageBreak/>
        <w:t>Mr</w:t>
      </w:r>
      <w:proofErr w:type="spellEnd"/>
      <w:r w:rsidRPr="00E158BE">
        <w:rPr>
          <w:lang w:val="en-US"/>
        </w:rPr>
        <w:t xml:space="preserve"> Andrew Kincaid</w:t>
      </w:r>
    </w:p>
    <w:p w14:paraId="3D0E3596"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Jessica Klingender</w:t>
      </w:r>
    </w:p>
    <w:p w14:paraId="652AA24B"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Kim Knights</w:t>
      </w:r>
    </w:p>
    <w:p w14:paraId="2FA0F92E"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Rebecca Leshinsky</w:t>
      </w:r>
    </w:p>
    <w:p w14:paraId="4D841CB2"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Susanne Liden</w:t>
      </w:r>
    </w:p>
    <w:p w14:paraId="604DC156"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Donald Lucas</w:t>
      </w:r>
    </w:p>
    <w:p w14:paraId="21FEF6EE"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Owen Mahoney</w:t>
      </w:r>
    </w:p>
    <w:p w14:paraId="4D53D783"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Felicity Marks</w:t>
      </w:r>
    </w:p>
    <w:p w14:paraId="247F8845"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Sarah McDonald</w:t>
      </w:r>
    </w:p>
    <w:p w14:paraId="4B9B8413"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Anne Moon</w:t>
      </w:r>
    </w:p>
    <w:p w14:paraId="2826B1E8"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Holly Nash</w:t>
      </w:r>
    </w:p>
    <w:p w14:paraId="4FB7B3A3" w14:textId="55735519" w:rsidR="00132B4B" w:rsidRPr="00E158BE" w:rsidRDefault="00E158BE" w:rsidP="00E158BE">
      <w:pPr>
        <w:rPr>
          <w:lang w:val="en-US"/>
        </w:rPr>
      </w:pPr>
      <w:proofErr w:type="spellStart"/>
      <w:r w:rsidRPr="00E158BE">
        <w:rPr>
          <w:lang w:val="en-US"/>
        </w:rPr>
        <w:t>Mr</w:t>
      </w:r>
      <w:proofErr w:type="spellEnd"/>
      <w:r w:rsidRPr="00E158BE">
        <w:rPr>
          <w:lang w:val="en-US"/>
        </w:rPr>
        <w:t xml:space="preserve"> Michael </w:t>
      </w:r>
      <w:proofErr w:type="spellStart"/>
      <w:r w:rsidRPr="00E158BE">
        <w:rPr>
          <w:lang w:val="en-US"/>
        </w:rPr>
        <w:t>Nelthorpe</w:t>
      </w:r>
      <w:proofErr w:type="spellEnd"/>
    </w:p>
    <w:p w14:paraId="32055FC3"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Katherine Paterson</w:t>
      </w:r>
    </w:p>
    <w:p w14:paraId="13379BAD"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Sam Pandya</w:t>
      </w:r>
    </w:p>
    <w:p w14:paraId="575BFB89"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Judith Perlstein</w:t>
      </w:r>
    </w:p>
    <w:p w14:paraId="7ECD9FBE"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Tania </w:t>
      </w:r>
      <w:proofErr w:type="spellStart"/>
      <w:r w:rsidRPr="00E158BE">
        <w:rPr>
          <w:lang w:val="en-US"/>
        </w:rPr>
        <w:t>Petranis</w:t>
      </w:r>
      <w:proofErr w:type="spellEnd"/>
    </w:p>
    <w:p w14:paraId="31762839"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Linda Rowland</w:t>
      </w:r>
    </w:p>
    <w:p w14:paraId="1CF1D146"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Ian Scott</w:t>
      </w:r>
    </w:p>
    <w:p w14:paraId="03F6379C"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Karina </w:t>
      </w:r>
      <w:proofErr w:type="spellStart"/>
      <w:r w:rsidRPr="00E158BE">
        <w:rPr>
          <w:lang w:val="en-US"/>
        </w:rPr>
        <w:t>Shpigel</w:t>
      </w:r>
      <w:proofErr w:type="spellEnd"/>
    </w:p>
    <w:p w14:paraId="17C01299"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Alison Slattery</w:t>
      </w:r>
    </w:p>
    <w:p w14:paraId="3E963087"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Jane Tait</w:t>
      </w:r>
    </w:p>
    <w:p w14:paraId="22D086AF"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Mary-Anne Taranto</w:t>
      </w:r>
    </w:p>
    <w:p w14:paraId="34CBA0AC"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Joel Templar</w:t>
      </w:r>
    </w:p>
    <w:p w14:paraId="02DFA9B3"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Christopher Thwaites</w:t>
      </w:r>
    </w:p>
    <w:p w14:paraId="597DE8E1"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Anne-Marie Tilley</w:t>
      </w:r>
    </w:p>
    <w:p w14:paraId="4E5BEA10" w14:textId="77777777" w:rsidR="00E158BE" w:rsidRPr="00E158BE" w:rsidRDefault="00E158BE" w:rsidP="00E158BE">
      <w:pPr>
        <w:rPr>
          <w:lang w:val="en-US"/>
        </w:rPr>
      </w:pPr>
      <w:r w:rsidRPr="00E158BE">
        <w:rPr>
          <w:lang w:val="en-US"/>
        </w:rPr>
        <w:t>Dr Andrea Treble</w:t>
      </w:r>
    </w:p>
    <w:p w14:paraId="372F4EFD" w14:textId="77777777" w:rsidR="00E158BE" w:rsidRPr="00E158BE" w:rsidRDefault="00E158BE" w:rsidP="00E158BE">
      <w:pPr>
        <w:rPr>
          <w:lang w:val="en-US"/>
        </w:rPr>
      </w:pPr>
      <w:proofErr w:type="spellStart"/>
      <w:r w:rsidRPr="00E158BE">
        <w:rPr>
          <w:lang w:val="en-US"/>
        </w:rPr>
        <w:lastRenderedPageBreak/>
        <w:t>Ms</w:t>
      </w:r>
      <w:proofErr w:type="spellEnd"/>
      <w:r w:rsidRPr="00E158BE">
        <w:rPr>
          <w:lang w:val="en-US"/>
        </w:rPr>
        <w:t xml:space="preserve"> Tracy Watson</w:t>
      </w:r>
    </w:p>
    <w:p w14:paraId="2CF61E52"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Stuart Webb</w:t>
      </w:r>
    </w:p>
    <w:p w14:paraId="78F60488"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Susan Whitney</w:t>
      </w:r>
    </w:p>
    <w:p w14:paraId="1118BFF5"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Shiran Wickramasinghe</w:t>
      </w:r>
    </w:p>
    <w:p w14:paraId="7D88D8DE" w14:textId="77777777" w:rsidR="00E158BE" w:rsidRPr="00E158BE" w:rsidRDefault="00E158BE" w:rsidP="00CF3CC5">
      <w:pPr>
        <w:pStyle w:val="Heading3"/>
        <w:rPr>
          <w:lang w:val="en-US"/>
        </w:rPr>
      </w:pPr>
      <w:r w:rsidRPr="00E158BE">
        <w:rPr>
          <w:lang w:val="en-US"/>
        </w:rPr>
        <w:t>Members - Sessional</w:t>
      </w:r>
    </w:p>
    <w:p w14:paraId="05F4A5B4"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Benjamin Adcock</w:t>
      </w:r>
    </w:p>
    <w:p w14:paraId="158590FB"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Vanessa Aitken</w:t>
      </w:r>
    </w:p>
    <w:p w14:paraId="4017B591" w14:textId="77777777" w:rsidR="00E158BE" w:rsidRPr="00E158BE" w:rsidRDefault="00E158BE" w:rsidP="00E158BE">
      <w:pPr>
        <w:rPr>
          <w:lang w:val="en-US"/>
        </w:rPr>
      </w:pPr>
      <w:r w:rsidRPr="00E158BE">
        <w:rPr>
          <w:lang w:val="en-US"/>
        </w:rPr>
        <w:t>Dr George Alexander</w:t>
      </w:r>
    </w:p>
    <w:p w14:paraId="689D40FB"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Dianne Anderson</w:t>
      </w:r>
    </w:p>
    <w:p w14:paraId="73D2DE0F"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Mary Archibald PSM</w:t>
      </w:r>
    </w:p>
    <w:p w14:paraId="7B9DCF78"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Stephen </w:t>
      </w:r>
      <w:proofErr w:type="spellStart"/>
      <w:r w:rsidRPr="00E158BE">
        <w:rPr>
          <w:lang w:val="en-US"/>
        </w:rPr>
        <w:t>Axford</w:t>
      </w:r>
      <w:proofErr w:type="spellEnd"/>
    </w:p>
    <w:p w14:paraId="702D2FB1"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Pamela Barry</w:t>
      </w:r>
    </w:p>
    <w:p w14:paraId="108B984F" w14:textId="77777777" w:rsidR="00E158BE" w:rsidRPr="00E158BE" w:rsidRDefault="00E158BE" w:rsidP="00E158BE">
      <w:pPr>
        <w:rPr>
          <w:lang w:val="en-US"/>
        </w:rPr>
      </w:pPr>
      <w:r w:rsidRPr="00E158BE">
        <w:rPr>
          <w:lang w:val="en-US"/>
        </w:rPr>
        <w:t>Dr Philip Bender</w:t>
      </w:r>
    </w:p>
    <w:p w14:paraId="565EBDAE"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Wendy </w:t>
      </w:r>
      <w:proofErr w:type="spellStart"/>
      <w:r w:rsidRPr="00E158BE">
        <w:rPr>
          <w:lang w:val="en-US"/>
        </w:rPr>
        <w:t>Boddison</w:t>
      </w:r>
      <w:proofErr w:type="spellEnd"/>
    </w:p>
    <w:p w14:paraId="0B9F91C8"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Venetia </w:t>
      </w:r>
      <w:proofErr w:type="spellStart"/>
      <w:r w:rsidRPr="00E158BE">
        <w:rPr>
          <w:lang w:val="en-US"/>
        </w:rPr>
        <w:t>Bombas</w:t>
      </w:r>
      <w:proofErr w:type="spellEnd"/>
    </w:p>
    <w:p w14:paraId="03A869C5"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Siobhan Boyd-Squires</w:t>
      </w:r>
    </w:p>
    <w:p w14:paraId="6EEE624F"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Melissa Bray</w:t>
      </w:r>
    </w:p>
    <w:p w14:paraId="4A3E764C"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Emma Bridge</w:t>
      </w:r>
    </w:p>
    <w:p w14:paraId="594D165A"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Robert Buchanan</w:t>
      </w:r>
    </w:p>
    <w:p w14:paraId="7D5F653D"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Marietta </w:t>
      </w:r>
      <w:proofErr w:type="spellStart"/>
      <w:r w:rsidRPr="00E158BE">
        <w:rPr>
          <w:lang w:val="en-US"/>
        </w:rPr>
        <w:t>Bylhouwer</w:t>
      </w:r>
      <w:proofErr w:type="spellEnd"/>
    </w:p>
    <w:p w14:paraId="4FBBE09A"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Louis Cali</w:t>
      </w:r>
    </w:p>
    <w:p w14:paraId="75A44F21" w14:textId="77777777" w:rsidR="00E158BE" w:rsidRPr="00E158BE" w:rsidRDefault="00E158BE" w:rsidP="00E158BE">
      <w:pPr>
        <w:rPr>
          <w:lang w:val="en-US"/>
        </w:rPr>
      </w:pPr>
      <w:r w:rsidRPr="00E158BE">
        <w:rPr>
          <w:lang w:val="en-US"/>
        </w:rPr>
        <w:t xml:space="preserve">Dr </w:t>
      </w:r>
      <w:proofErr w:type="spellStart"/>
      <w:r w:rsidRPr="00E158BE">
        <w:rPr>
          <w:lang w:val="en-US"/>
        </w:rPr>
        <w:t>Melainie</w:t>
      </w:r>
      <w:proofErr w:type="spellEnd"/>
      <w:r w:rsidRPr="00E158BE">
        <w:rPr>
          <w:lang w:val="en-US"/>
        </w:rPr>
        <w:t xml:space="preserve"> Cameron</w:t>
      </w:r>
    </w:p>
    <w:p w14:paraId="3B7CA75D"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Rebecca Cameron</w:t>
      </w:r>
    </w:p>
    <w:p w14:paraId="382D76B9"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w:t>
      </w:r>
      <w:proofErr w:type="spellStart"/>
      <w:r w:rsidRPr="00E158BE">
        <w:rPr>
          <w:lang w:val="en-US"/>
        </w:rPr>
        <w:t>Gregary</w:t>
      </w:r>
      <w:proofErr w:type="spellEnd"/>
      <w:r w:rsidRPr="00E158BE">
        <w:rPr>
          <w:lang w:val="en-US"/>
        </w:rPr>
        <w:t xml:space="preserve"> Chase</w:t>
      </w:r>
    </w:p>
    <w:p w14:paraId="43306C2D"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John </w:t>
      </w:r>
      <w:proofErr w:type="spellStart"/>
      <w:r w:rsidRPr="00E158BE">
        <w:rPr>
          <w:lang w:val="en-US"/>
        </w:rPr>
        <w:t>Clampett</w:t>
      </w:r>
      <w:proofErr w:type="spellEnd"/>
    </w:p>
    <w:p w14:paraId="33B2D370" w14:textId="77777777" w:rsidR="00E158BE" w:rsidRPr="00E158BE" w:rsidRDefault="00E158BE" w:rsidP="00E158BE">
      <w:pPr>
        <w:rPr>
          <w:lang w:val="en-US"/>
        </w:rPr>
      </w:pPr>
      <w:proofErr w:type="spellStart"/>
      <w:r w:rsidRPr="00E158BE">
        <w:rPr>
          <w:lang w:val="en-US"/>
        </w:rPr>
        <w:lastRenderedPageBreak/>
        <w:t>Ms</w:t>
      </w:r>
      <w:proofErr w:type="spellEnd"/>
      <w:r w:rsidRPr="00E158BE">
        <w:rPr>
          <w:lang w:val="en-US"/>
        </w:rPr>
        <w:t xml:space="preserve"> Vicky </w:t>
      </w:r>
      <w:proofErr w:type="spellStart"/>
      <w:r w:rsidRPr="00E158BE">
        <w:rPr>
          <w:lang w:val="en-US"/>
        </w:rPr>
        <w:t>Cogley</w:t>
      </w:r>
      <w:proofErr w:type="spellEnd"/>
    </w:p>
    <w:p w14:paraId="6E664866"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Peter Cole</w:t>
      </w:r>
    </w:p>
    <w:p w14:paraId="64F473A7"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Rea Condoleon</w:t>
      </w:r>
    </w:p>
    <w:p w14:paraId="1105BE97"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w:t>
      </w:r>
      <w:proofErr w:type="spellStart"/>
      <w:r w:rsidRPr="00E158BE">
        <w:rPr>
          <w:lang w:val="en-US"/>
        </w:rPr>
        <w:t>Gwenneth</w:t>
      </w:r>
      <w:proofErr w:type="spellEnd"/>
      <w:r w:rsidRPr="00E158BE">
        <w:rPr>
          <w:lang w:val="en-US"/>
        </w:rPr>
        <w:t xml:space="preserve"> Crawford</w:t>
      </w:r>
    </w:p>
    <w:p w14:paraId="246D5011"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Lara Crocker</w:t>
      </w:r>
    </w:p>
    <w:p w14:paraId="10A57246"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Frank Dawson</w:t>
      </w:r>
    </w:p>
    <w:p w14:paraId="361D8F98" w14:textId="77777777" w:rsidR="00E158BE" w:rsidRPr="00E158BE" w:rsidRDefault="00E158BE" w:rsidP="00E158BE">
      <w:pPr>
        <w:rPr>
          <w:lang w:val="en-US"/>
        </w:rPr>
      </w:pPr>
      <w:r w:rsidRPr="00E158BE">
        <w:rPr>
          <w:lang w:val="en-US"/>
        </w:rPr>
        <w:t>Dr Clare Delany</w:t>
      </w:r>
    </w:p>
    <w:p w14:paraId="271A7B7C" w14:textId="77777777" w:rsidR="00E158BE" w:rsidRPr="00E158BE" w:rsidRDefault="00E158BE" w:rsidP="00E158BE">
      <w:pPr>
        <w:rPr>
          <w:lang w:val="en-US"/>
        </w:rPr>
      </w:pPr>
      <w:r w:rsidRPr="00E158BE">
        <w:rPr>
          <w:lang w:val="en-US"/>
        </w:rPr>
        <w:t>Dr Anthony Dickinson</w:t>
      </w:r>
    </w:p>
    <w:p w14:paraId="3DFFFF8A" w14:textId="77777777" w:rsidR="00E158BE" w:rsidRPr="00E158BE" w:rsidRDefault="00E158BE" w:rsidP="00E158BE">
      <w:pPr>
        <w:rPr>
          <w:lang w:val="en-US"/>
        </w:rPr>
      </w:pPr>
      <w:r w:rsidRPr="00E158BE">
        <w:rPr>
          <w:lang w:val="en-US"/>
        </w:rPr>
        <w:t>Associate Professor Barry Draper</w:t>
      </w:r>
    </w:p>
    <w:p w14:paraId="20FB3384"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Annette Eastman</w:t>
      </w:r>
    </w:p>
    <w:p w14:paraId="5FF41562"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Chris </w:t>
      </w:r>
      <w:proofErr w:type="spellStart"/>
      <w:r w:rsidRPr="00E158BE">
        <w:rPr>
          <w:lang w:val="en-US"/>
        </w:rPr>
        <w:t>Edquist</w:t>
      </w:r>
      <w:proofErr w:type="spellEnd"/>
    </w:p>
    <w:p w14:paraId="31E546EA"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Michael El </w:t>
      </w:r>
      <w:proofErr w:type="spellStart"/>
      <w:r w:rsidRPr="00E158BE">
        <w:rPr>
          <w:lang w:val="en-US"/>
        </w:rPr>
        <w:t>Moussalli</w:t>
      </w:r>
      <w:proofErr w:type="spellEnd"/>
    </w:p>
    <w:p w14:paraId="43DE5194"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Alison </w:t>
      </w:r>
      <w:proofErr w:type="spellStart"/>
      <w:r w:rsidRPr="00E158BE">
        <w:rPr>
          <w:lang w:val="en-US"/>
        </w:rPr>
        <w:t>Elmes</w:t>
      </w:r>
      <w:proofErr w:type="spellEnd"/>
    </w:p>
    <w:p w14:paraId="42EC7B0C" w14:textId="77777777" w:rsidR="00E158BE" w:rsidRPr="00E158BE" w:rsidRDefault="00E158BE" w:rsidP="00E158BE">
      <w:pPr>
        <w:rPr>
          <w:lang w:val="en-US"/>
        </w:rPr>
      </w:pPr>
      <w:r w:rsidRPr="00E158BE">
        <w:rPr>
          <w:lang w:val="en-US"/>
        </w:rPr>
        <w:t>Dr Peter Farrelly</w:t>
      </w:r>
    </w:p>
    <w:p w14:paraId="053964DD"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Natalie Fleming</w:t>
      </w:r>
    </w:p>
    <w:p w14:paraId="05DF1C2D"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Michelle Gardner</w:t>
      </w:r>
    </w:p>
    <w:p w14:paraId="5B488C10"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Jayce Gilbert</w:t>
      </w:r>
    </w:p>
    <w:p w14:paraId="093237FA" w14:textId="77777777" w:rsidR="00E158BE" w:rsidRPr="00E158BE" w:rsidRDefault="00E158BE" w:rsidP="00E158BE">
      <w:pPr>
        <w:rPr>
          <w:lang w:val="en-US"/>
        </w:rPr>
      </w:pPr>
      <w:r w:rsidRPr="00E158BE">
        <w:rPr>
          <w:lang w:val="en-US"/>
        </w:rPr>
        <w:t>Dr John Gleeson</w:t>
      </w:r>
    </w:p>
    <w:p w14:paraId="669A3674"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Megan Goulding</w:t>
      </w:r>
    </w:p>
    <w:p w14:paraId="4527E8AA"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Sherman Gu Xu Ming</w:t>
      </w:r>
    </w:p>
    <w:p w14:paraId="2715AA82"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Raymond Gymer</w:t>
      </w:r>
    </w:p>
    <w:p w14:paraId="053B1486"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Paul </w:t>
      </w:r>
      <w:proofErr w:type="spellStart"/>
      <w:r w:rsidRPr="00E158BE">
        <w:rPr>
          <w:lang w:val="en-US"/>
        </w:rPr>
        <w:t>Gysslink</w:t>
      </w:r>
      <w:proofErr w:type="spellEnd"/>
    </w:p>
    <w:p w14:paraId="468EFD3F"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Nick </w:t>
      </w:r>
      <w:proofErr w:type="spellStart"/>
      <w:r w:rsidRPr="00E158BE">
        <w:rPr>
          <w:lang w:val="en-US"/>
        </w:rPr>
        <w:t>Hadjigeorgiou</w:t>
      </w:r>
      <w:proofErr w:type="spellEnd"/>
    </w:p>
    <w:p w14:paraId="769625F0"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Bernadette Hally</w:t>
      </w:r>
    </w:p>
    <w:p w14:paraId="793A5009"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Diana Harding KC</w:t>
      </w:r>
    </w:p>
    <w:p w14:paraId="4D1D602E" w14:textId="77777777" w:rsidR="00E158BE" w:rsidRPr="00E158BE" w:rsidRDefault="00E158BE" w:rsidP="00E158BE">
      <w:pPr>
        <w:rPr>
          <w:lang w:val="en-US"/>
        </w:rPr>
      </w:pPr>
      <w:r w:rsidRPr="00E158BE">
        <w:rPr>
          <w:lang w:val="en-US"/>
        </w:rPr>
        <w:t>Dr Christopher Hart</w:t>
      </w:r>
    </w:p>
    <w:p w14:paraId="7AFFA8BD" w14:textId="77777777" w:rsidR="00E158BE" w:rsidRPr="00E158BE" w:rsidRDefault="00E158BE" w:rsidP="00E158BE">
      <w:pPr>
        <w:rPr>
          <w:lang w:val="en-US"/>
        </w:rPr>
      </w:pPr>
      <w:r w:rsidRPr="00E158BE">
        <w:rPr>
          <w:lang w:val="en-US"/>
        </w:rPr>
        <w:lastRenderedPageBreak/>
        <w:t xml:space="preserve">Miss Jennifer </w:t>
      </w:r>
      <w:proofErr w:type="spellStart"/>
      <w:r w:rsidRPr="00E158BE">
        <w:rPr>
          <w:lang w:val="en-US"/>
        </w:rPr>
        <w:t>Holdstock</w:t>
      </w:r>
      <w:proofErr w:type="spellEnd"/>
    </w:p>
    <w:p w14:paraId="3CF9474F"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Adrian Ho</w:t>
      </w:r>
    </w:p>
    <w:p w14:paraId="423163DC"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Tony Horan</w:t>
      </w:r>
    </w:p>
    <w:p w14:paraId="7BD0D7AB" w14:textId="77777777" w:rsidR="00E158BE" w:rsidRPr="00E158BE" w:rsidRDefault="00E158BE" w:rsidP="00E158BE">
      <w:pPr>
        <w:rPr>
          <w:lang w:val="en-US"/>
        </w:rPr>
      </w:pPr>
      <w:r w:rsidRPr="00E158BE">
        <w:rPr>
          <w:lang w:val="en-US"/>
        </w:rPr>
        <w:t>Dr Alan Johnston</w:t>
      </w:r>
    </w:p>
    <w:p w14:paraId="15EEB8C7"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Colin Jones</w:t>
      </w:r>
    </w:p>
    <w:p w14:paraId="0233754D"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Ann Keddie</w:t>
      </w:r>
    </w:p>
    <w:p w14:paraId="0B27B7A2"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David Kim</w:t>
      </w:r>
    </w:p>
    <w:p w14:paraId="0DBC7F39"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Carolyn Manning</w:t>
      </w:r>
    </w:p>
    <w:p w14:paraId="13696F1D" w14:textId="77777777" w:rsidR="00E158BE" w:rsidRPr="00E158BE" w:rsidRDefault="00E158BE" w:rsidP="00E158BE">
      <w:pPr>
        <w:rPr>
          <w:lang w:val="en-US"/>
        </w:rPr>
      </w:pPr>
      <w:r w:rsidRPr="00E158BE">
        <w:rPr>
          <w:lang w:val="en-US"/>
        </w:rPr>
        <w:t>Dr Elizabeth Mason</w:t>
      </w:r>
    </w:p>
    <w:p w14:paraId="4ED865B7"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Colin McIntosh</w:t>
      </w:r>
    </w:p>
    <w:p w14:paraId="5EC30C2F"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Patricia McKeown</w:t>
      </w:r>
    </w:p>
    <w:p w14:paraId="7BB76267" w14:textId="77777777" w:rsidR="00E158BE" w:rsidRPr="00E158BE" w:rsidRDefault="00E158BE" w:rsidP="00E158BE">
      <w:pPr>
        <w:rPr>
          <w:lang w:val="en-US"/>
        </w:rPr>
      </w:pPr>
      <w:r w:rsidRPr="00E158BE">
        <w:rPr>
          <w:lang w:val="en-US"/>
        </w:rPr>
        <w:t>Dr Peter McNeill</w:t>
      </w:r>
    </w:p>
    <w:p w14:paraId="454708DF"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Roderick McRae</w:t>
      </w:r>
    </w:p>
    <w:p w14:paraId="512C2BCD"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Katherine Metcalf</w:t>
      </w:r>
    </w:p>
    <w:p w14:paraId="26993AAE"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Gino </w:t>
      </w:r>
      <w:proofErr w:type="spellStart"/>
      <w:r w:rsidRPr="00E158BE">
        <w:rPr>
          <w:lang w:val="en-US"/>
        </w:rPr>
        <w:t>Mitrione</w:t>
      </w:r>
      <w:proofErr w:type="spellEnd"/>
    </w:p>
    <w:p w14:paraId="5F6CEB91" w14:textId="77777777" w:rsidR="00E158BE" w:rsidRPr="00E158BE" w:rsidRDefault="00E158BE" w:rsidP="00E158BE">
      <w:pPr>
        <w:rPr>
          <w:lang w:val="en-US"/>
        </w:rPr>
      </w:pPr>
      <w:r w:rsidRPr="00E158BE">
        <w:rPr>
          <w:lang w:val="en-US"/>
        </w:rPr>
        <w:t>Dr Patricia Molloy</w:t>
      </w:r>
    </w:p>
    <w:p w14:paraId="70960904"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Lorina </w:t>
      </w:r>
      <w:proofErr w:type="spellStart"/>
      <w:r w:rsidRPr="00E158BE">
        <w:rPr>
          <w:lang w:val="en-US"/>
        </w:rPr>
        <w:t>Nervegna</w:t>
      </w:r>
      <w:proofErr w:type="spellEnd"/>
    </w:p>
    <w:p w14:paraId="46E4DB82"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Kathryn Norman</w:t>
      </w:r>
    </w:p>
    <w:p w14:paraId="54C5EA35" w14:textId="77777777" w:rsidR="00E158BE" w:rsidRPr="00E158BE" w:rsidRDefault="00E158BE" w:rsidP="00E158BE">
      <w:pPr>
        <w:rPr>
          <w:lang w:val="en-US"/>
        </w:rPr>
      </w:pPr>
      <w:r w:rsidRPr="00E158BE">
        <w:rPr>
          <w:lang w:val="en-US"/>
        </w:rPr>
        <w:t>Dr Elissa O’Brien</w:t>
      </w:r>
    </w:p>
    <w:p w14:paraId="47B6E73E"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Rodney Page</w:t>
      </w:r>
    </w:p>
    <w:p w14:paraId="4ED21641"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Kate Partenio</w:t>
      </w:r>
    </w:p>
    <w:p w14:paraId="6CACA88E"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Rosslyn Pearson</w:t>
      </w:r>
    </w:p>
    <w:p w14:paraId="36CB53D6"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Annette Peart</w:t>
      </w:r>
    </w:p>
    <w:p w14:paraId="315C0326"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Christopher Perera</w:t>
      </w:r>
    </w:p>
    <w:p w14:paraId="31F18A71" w14:textId="77777777" w:rsidR="00E158BE" w:rsidRPr="00E158BE" w:rsidRDefault="00E158BE" w:rsidP="00E158BE">
      <w:pPr>
        <w:rPr>
          <w:lang w:val="en-US"/>
        </w:rPr>
      </w:pPr>
      <w:r w:rsidRPr="00E158BE">
        <w:rPr>
          <w:lang w:val="en-US"/>
        </w:rPr>
        <w:t>Dr Yi-Lee Phang</w:t>
      </w:r>
    </w:p>
    <w:p w14:paraId="1A58EF63"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Robert Phillips</w:t>
      </w:r>
    </w:p>
    <w:p w14:paraId="60E476BD" w14:textId="77777777" w:rsidR="00E158BE" w:rsidRPr="00E158BE" w:rsidRDefault="00E158BE" w:rsidP="00E158BE">
      <w:pPr>
        <w:rPr>
          <w:lang w:val="en-US"/>
        </w:rPr>
      </w:pPr>
      <w:proofErr w:type="spellStart"/>
      <w:r w:rsidRPr="00E158BE">
        <w:rPr>
          <w:lang w:val="en-US"/>
        </w:rPr>
        <w:lastRenderedPageBreak/>
        <w:t>Ms</w:t>
      </w:r>
      <w:proofErr w:type="spellEnd"/>
      <w:r w:rsidRPr="00E158BE">
        <w:rPr>
          <w:lang w:val="en-US"/>
        </w:rPr>
        <w:t xml:space="preserve"> Marian Power</w:t>
      </w:r>
    </w:p>
    <w:p w14:paraId="37AC1F54"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Mark Prince</w:t>
      </w:r>
    </w:p>
    <w:p w14:paraId="613ABE38"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Erin Rankins</w:t>
      </w:r>
    </w:p>
    <w:p w14:paraId="25A048FB" w14:textId="77777777" w:rsidR="00E158BE" w:rsidRPr="00E158BE" w:rsidRDefault="00E158BE" w:rsidP="00E158BE">
      <w:pPr>
        <w:rPr>
          <w:lang w:val="en-US"/>
        </w:rPr>
      </w:pPr>
      <w:r w:rsidRPr="00E158BE">
        <w:rPr>
          <w:lang w:val="en-US"/>
        </w:rPr>
        <w:t xml:space="preserve">Dr John </w:t>
      </w:r>
      <w:proofErr w:type="spellStart"/>
      <w:r w:rsidRPr="00E158BE">
        <w:rPr>
          <w:lang w:val="en-US"/>
        </w:rPr>
        <w:t>Reggars</w:t>
      </w:r>
      <w:proofErr w:type="spellEnd"/>
    </w:p>
    <w:p w14:paraId="111C8879"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John Sharkie</w:t>
      </w:r>
    </w:p>
    <w:p w14:paraId="0EAC41C8"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Gregory Sharpley</w:t>
      </w:r>
    </w:p>
    <w:p w14:paraId="01645580" w14:textId="77777777" w:rsidR="00E158BE" w:rsidRPr="00E158BE" w:rsidRDefault="00E158BE" w:rsidP="00E158BE">
      <w:pPr>
        <w:rPr>
          <w:lang w:val="en-US"/>
        </w:rPr>
      </w:pPr>
      <w:r w:rsidRPr="00E158BE">
        <w:rPr>
          <w:lang w:val="en-US"/>
        </w:rPr>
        <w:t>Dr Rowan Story AM RFD</w:t>
      </w:r>
    </w:p>
    <w:p w14:paraId="0130B9B0" w14:textId="77777777" w:rsidR="00E158BE" w:rsidRPr="00E158BE" w:rsidRDefault="00E158BE" w:rsidP="00E158BE">
      <w:pPr>
        <w:rPr>
          <w:lang w:val="en-US"/>
        </w:rPr>
      </w:pPr>
      <w:r w:rsidRPr="00E158BE">
        <w:rPr>
          <w:lang w:val="en-US"/>
        </w:rPr>
        <w:t xml:space="preserve">Dr Angela </w:t>
      </w:r>
      <w:proofErr w:type="spellStart"/>
      <w:r w:rsidRPr="00E158BE">
        <w:rPr>
          <w:lang w:val="en-US"/>
        </w:rPr>
        <w:t>Sungaila</w:t>
      </w:r>
      <w:proofErr w:type="spellEnd"/>
    </w:p>
    <w:p w14:paraId="45505288"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Michael Sweeney OAM</w:t>
      </w:r>
    </w:p>
    <w:p w14:paraId="357AF639" w14:textId="77777777" w:rsidR="00E158BE" w:rsidRPr="00E158BE" w:rsidRDefault="00E158BE" w:rsidP="00E158BE">
      <w:pPr>
        <w:rPr>
          <w:lang w:val="en-US"/>
        </w:rPr>
      </w:pPr>
      <w:r w:rsidRPr="00E158BE">
        <w:rPr>
          <w:lang w:val="en-US"/>
        </w:rPr>
        <w:t>Dr Michelle Taylor-Sands</w:t>
      </w:r>
    </w:p>
    <w:p w14:paraId="4944A686"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Anna Maria Tantau</w:t>
      </w:r>
    </w:p>
    <w:p w14:paraId="69B536E6"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Vivienne </w:t>
      </w:r>
      <w:proofErr w:type="spellStart"/>
      <w:r w:rsidRPr="00E158BE">
        <w:rPr>
          <w:lang w:val="en-US"/>
        </w:rPr>
        <w:t>Topp</w:t>
      </w:r>
      <w:proofErr w:type="spellEnd"/>
    </w:p>
    <w:p w14:paraId="6807F5B0"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Christopher Torr</w:t>
      </w:r>
    </w:p>
    <w:p w14:paraId="14693C81"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Peter Tyler</w:t>
      </w:r>
    </w:p>
    <w:p w14:paraId="2442D2FE"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John </w:t>
      </w:r>
      <w:proofErr w:type="spellStart"/>
      <w:r w:rsidRPr="00E158BE">
        <w:rPr>
          <w:lang w:val="en-US"/>
        </w:rPr>
        <w:t>Vestakis</w:t>
      </w:r>
      <w:proofErr w:type="spellEnd"/>
    </w:p>
    <w:p w14:paraId="32A5219B"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Jill Walsh</w:t>
      </w:r>
    </w:p>
    <w:p w14:paraId="04070E28" w14:textId="77777777" w:rsidR="00E158BE" w:rsidRPr="00E158BE" w:rsidRDefault="00E158BE" w:rsidP="00E158BE">
      <w:pPr>
        <w:rPr>
          <w:lang w:val="en-US"/>
        </w:rPr>
      </w:pPr>
      <w:r w:rsidRPr="00E158BE">
        <w:rPr>
          <w:lang w:val="en-US"/>
        </w:rPr>
        <w:t xml:space="preserve">Dr Laurie </w:t>
      </w:r>
      <w:proofErr w:type="spellStart"/>
      <w:r w:rsidRPr="00E158BE">
        <w:rPr>
          <w:lang w:val="en-US"/>
        </w:rPr>
        <w:t>Warfe</w:t>
      </w:r>
      <w:proofErr w:type="spellEnd"/>
    </w:p>
    <w:p w14:paraId="1DB6B5A7" w14:textId="77777777" w:rsidR="00E158BE" w:rsidRPr="00E158BE" w:rsidRDefault="00E158BE" w:rsidP="00E158BE">
      <w:pPr>
        <w:rPr>
          <w:lang w:val="en-US"/>
        </w:rPr>
      </w:pPr>
      <w:r w:rsidRPr="00E158BE">
        <w:rPr>
          <w:lang w:val="en-US"/>
        </w:rPr>
        <w:t>Dr John Waterhouse</w:t>
      </w:r>
    </w:p>
    <w:p w14:paraId="05638616"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Philip West</w:t>
      </w:r>
    </w:p>
    <w:p w14:paraId="561BB93B"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Nicholas Wimbush</w:t>
      </w:r>
    </w:p>
    <w:p w14:paraId="009DF1F7" w14:textId="77777777" w:rsidR="00E158BE" w:rsidRPr="00E158BE" w:rsidRDefault="00E158BE" w:rsidP="00E158BE">
      <w:pPr>
        <w:rPr>
          <w:lang w:val="en-US"/>
        </w:rPr>
      </w:pPr>
      <w:proofErr w:type="spellStart"/>
      <w:r w:rsidRPr="00E158BE">
        <w:rPr>
          <w:lang w:val="en-US"/>
        </w:rPr>
        <w:t>Ms</w:t>
      </w:r>
      <w:proofErr w:type="spellEnd"/>
      <w:r w:rsidRPr="00E158BE">
        <w:rPr>
          <w:lang w:val="en-US"/>
        </w:rPr>
        <w:t xml:space="preserve"> Angela Williams</w:t>
      </w:r>
    </w:p>
    <w:p w14:paraId="465848ED" w14:textId="77777777" w:rsidR="00E158BE" w:rsidRPr="00E158BE" w:rsidRDefault="00E158BE" w:rsidP="00E158BE">
      <w:pPr>
        <w:rPr>
          <w:lang w:val="en-US"/>
        </w:rPr>
      </w:pPr>
      <w:proofErr w:type="spellStart"/>
      <w:r w:rsidRPr="00E158BE">
        <w:rPr>
          <w:lang w:val="en-US"/>
        </w:rPr>
        <w:t>Mr</w:t>
      </w:r>
      <w:proofErr w:type="spellEnd"/>
      <w:r w:rsidRPr="00E158BE">
        <w:rPr>
          <w:lang w:val="en-US"/>
        </w:rPr>
        <w:t xml:space="preserve"> Samuel Zheng</w:t>
      </w:r>
    </w:p>
    <w:p w14:paraId="43F28EC8" w14:textId="77777777" w:rsidR="00E158BE" w:rsidRPr="00E158BE" w:rsidRDefault="00E158BE" w:rsidP="00CF3CC5">
      <w:pPr>
        <w:pStyle w:val="Heading2"/>
        <w:rPr>
          <w:lang w:val="en-US"/>
        </w:rPr>
      </w:pPr>
      <w:bookmarkStart w:id="35" w:name="_Toc145664708"/>
      <w:r w:rsidRPr="00E158BE">
        <w:rPr>
          <w:lang w:val="en-US"/>
        </w:rPr>
        <w:t>D. Glossary</w:t>
      </w:r>
      <w:bookmarkEnd w:id="35"/>
    </w:p>
    <w:tbl>
      <w:tblPr>
        <w:tblStyle w:val="TableGrid"/>
        <w:tblW w:w="0" w:type="auto"/>
        <w:tblLayout w:type="fixed"/>
        <w:tblLook w:val="0020" w:firstRow="1" w:lastRow="0" w:firstColumn="0" w:lastColumn="0" w:noHBand="0" w:noVBand="0"/>
      </w:tblPr>
      <w:tblGrid>
        <w:gridCol w:w="2169"/>
        <w:gridCol w:w="6902"/>
      </w:tblGrid>
      <w:tr w:rsidR="00E158BE" w:rsidRPr="00E158BE" w14:paraId="349F9A7D" w14:textId="77777777" w:rsidTr="00CF3CC5">
        <w:trPr>
          <w:cantSplit/>
          <w:trHeight w:val="60"/>
        </w:trPr>
        <w:tc>
          <w:tcPr>
            <w:tcW w:w="2169" w:type="dxa"/>
          </w:tcPr>
          <w:p w14:paraId="4B5C5610" w14:textId="77777777" w:rsidR="00E158BE" w:rsidRPr="00E158BE" w:rsidRDefault="00E158BE" w:rsidP="00E158BE">
            <w:pPr>
              <w:rPr>
                <w:lang w:val="en-US"/>
              </w:rPr>
            </w:pPr>
            <w:r w:rsidRPr="00E158BE">
              <w:rPr>
                <w:b/>
                <w:bCs/>
                <w:lang w:val="en-US"/>
              </w:rPr>
              <w:t>Alternative dispute resolution</w:t>
            </w:r>
          </w:p>
        </w:tc>
        <w:tc>
          <w:tcPr>
            <w:tcW w:w="6902" w:type="dxa"/>
          </w:tcPr>
          <w:p w14:paraId="305E81A0" w14:textId="77777777" w:rsidR="00E158BE" w:rsidRPr="00E158BE" w:rsidRDefault="00E158BE" w:rsidP="00E158BE">
            <w:pPr>
              <w:rPr>
                <w:lang w:val="en-US"/>
              </w:rPr>
            </w:pPr>
            <w:r w:rsidRPr="00E158BE">
              <w:rPr>
                <w:lang w:val="en-US"/>
              </w:rPr>
              <w:t>Resolution of a dispute through a VCAT-facilitated process other than a hearing. Examples include settling the dispute through mediation or a compulsory conference.</w:t>
            </w:r>
          </w:p>
        </w:tc>
      </w:tr>
      <w:tr w:rsidR="00E158BE" w:rsidRPr="00E158BE" w14:paraId="31B3AB98" w14:textId="77777777" w:rsidTr="00CF3CC5">
        <w:trPr>
          <w:cantSplit/>
          <w:trHeight w:val="70"/>
        </w:trPr>
        <w:tc>
          <w:tcPr>
            <w:tcW w:w="2169" w:type="dxa"/>
          </w:tcPr>
          <w:p w14:paraId="69F66C33" w14:textId="77777777" w:rsidR="00E158BE" w:rsidRPr="00E158BE" w:rsidRDefault="00E158BE" w:rsidP="00E158BE">
            <w:pPr>
              <w:rPr>
                <w:lang w:val="en-US"/>
              </w:rPr>
            </w:pPr>
            <w:r w:rsidRPr="00E158BE">
              <w:rPr>
                <w:b/>
                <w:bCs/>
                <w:lang w:val="en-US"/>
              </w:rPr>
              <w:t>Applicant</w:t>
            </w:r>
          </w:p>
        </w:tc>
        <w:tc>
          <w:tcPr>
            <w:tcW w:w="6902" w:type="dxa"/>
          </w:tcPr>
          <w:p w14:paraId="2DA1C29C" w14:textId="77777777" w:rsidR="00E158BE" w:rsidRPr="00E158BE" w:rsidRDefault="00E158BE" w:rsidP="00E158BE">
            <w:pPr>
              <w:rPr>
                <w:lang w:val="en-US"/>
              </w:rPr>
            </w:pPr>
            <w:r w:rsidRPr="00E158BE">
              <w:rPr>
                <w:lang w:val="en-US"/>
              </w:rPr>
              <w:t>The party applying to VCAT for orders or relief.</w:t>
            </w:r>
          </w:p>
        </w:tc>
      </w:tr>
      <w:tr w:rsidR="00E158BE" w:rsidRPr="00E158BE" w14:paraId="1735D208" w14:textId="77777777" w:rsidTr="00CF3CC5">
        <w:trPr>
          <w:cantSplit/>
          <w:trHeight w:val="60"/>
        </w:trPr>
        <w:tc>
          <w:tcPr>
            <w:tcW w:w="2169" w:type="dxa"/>
          </w:tcPr>
          <w:p w14:paraId="54CAC6A7" w14:textId="77777777" w:rsidR="00E158BE" w:rsidRPr="00E158BE" w:rsidRDefault="00E158BE" w:rsidP="00E158BE">
            <w:pPr>
              <w:rPr>
                <w:lang w:val="en-US"/>
              </w:rPr>
            </w:pPr>
            <w:proofErr w:type="spellStart"/>
            <w:r w:rsidRPr="00E158BE">
              <w:rPr>
                <w:b/>
                <w:bCs/>
                <w:lang w:val="en-US"/>
              </w:rPr>
              <w:t>Caseflow</w:t>
            </w:r>
            <w:proofErr w:type="spellEnd"/>
            <w:r w:rsidRPr="00E158BE">
              <w:rPr>
                <w:b/>
                <w:bCs/>
                <w:lang w:val="en-US"/>
              </w:rPr>
              <w:t xml:space="preserve"> </w:t>
            </w:r>
          </w:p>
        </w:tc>
        <w:tc>
          <w:tcPr>
            <w:tcW w:w="6902" w:type="dxa"/>
          </w:tcPr>
          <w:p w14:paraId="0233C5BF" w14:textId="77777777" w:rsidR="00E158BE" w:rsidRPr="00E158BE" w:rsidRDefault="00E158BE" w:rsidP="00E158BE">
            <w:pPr>
              <w:rPr>
                <w:lang w:val="en-US"/>
              </w:rPr>
            </w:pPr>
            <w:proofErr w:type="spellStart"/>
            <w:r w:rsidRPr="00E158BE">
              <w:rPr>
                <w:lang w:val="en-US"/>
              </w:rPr>
              <w:t>Caseflow</w:t>
            </w:r>
            <w:proofErr w:type="spellEnd"/>
            <w:r w:rsidRPr="00E158BE">
              <w:rPr>
                <w:lang w:val="en-US"/>
              </w:rPr>
              <w:t xml:space="preserve"> is a way of measuring the work of the tribunal. It consists of three numbers: a count of new matters commenced, a count of matters </w:t>
            </w:r>
            <w:proofErr w:type="spellStart"/>
            <w:r w:rsidRPr="00E158BE">
              <w:rPr>
                <w:lang w:val="en-US"/>
              </w:rPr>
              <w:t>finalised</w:t>
            </w:r>
            <w:proofErr w:type="spellEnd"/>
            <w:r w:rsidRPr="00E158BE">
              <w:rPr>
                <w:lang w:val="en-US"/>
              </w:rPr>
              <w:t xml:space="preserve"> and matters still pending. </w:t>
            </w:r>
          </w:p>
        </w:tc>
      </w:tr>
      <w:tr w:rsidR="00E158BE" w:rsidRPr="00E158BE" w14:paraId="01E63EF6" w14:textId="77777777" w:rsidTr="00CF3CC5">
        <w:trPr>
          <w:cantSplit/>
          <w:trHeight w:val="60"/>
        </w:trPr>
        <w:tc>
          <w:tcPr>
            <w:tcW w:w="2169" w:type="dxa"/>
          </w:tcPr>
          <w:p w14:paraId="06C745BE" w14:textId="77777777" w:rsidR="00E158BE" w:rsidRPr="00E158BE" w:rsidRDefault="00E158BE" w:rsidP="00E158BE">
            <w:pPr>
              <w:rPr>
                <w:lang w:val="en-US"/>
              </w:rPr>
            </w:pPr>
            <w:r w:rsidRPr="00E158BE">
              <w:rPr>
                <w:b/>
                <w:bCs/>
                <w:lang w:val="en-US"/>
              </w:rPr>
              <w:t>Clearance rate</w:t>
            </w:r>
          </w:p>
        </w:tc>
        <w:tc>
          <w:tcPr>
            <w:tcW w:w="6902" w:type="dxa"/>
          </w:tcPr>
          <w:p w14:paraId="25CB436C" w14:textId="77777777" w:rsidR="00E158BE" w:rsidRPr="00E158BE" w:rsidRDefault="00E158BE" w:rsidP="00E158BE">
            <w:pPr>
              <w:rPr>
                <w:lang w:val="en-US"/>
              </w:rPr>
            </w:pPr>
            <w:r w:rsidRPr="00E158BE">
              <w:rPr>
                <w:lang w:val="en-US"/>
              </w:rPr>
              <w:t xml:space="preserve">The number of </w:t>
            </w:r>
            <w:proofErr w:type="spellStart"/>
            <w:r w:rsidRPr="00E158BE">
              <w:rPr>
                <w:lang w:val="en-US"/>
              </w:rPr>
              <w:t>finalised</w:t>
            </w:r>
            <w:proofErr w:type="spellEnd"/>
            <w:r w:rsidRPr="00E158BE">
              <w:rPr>
                <w:lang w:val="en-US"/>
              </w:rPr>
              <w:t xml:space="preserve"> applications divided by the number of new initiated/commenced applications, expressed as a percentage.</w:t>
            </w:r>
          </w:p>
        </w:tc>
      </w:tr>
      <w:tr w:rsidR="00E158BE" w:rsidRPr="00E158BE" w14:paraId="3CA2915A" w14:textId="77777777" w:rsidTr="00CF3CC5">
        <w:trPr>
          <w:cantSplit/>
          <w:trHeight w:val="60"/>
        </w:trPr>
        <w:tc>
          <w:tcPr>
            <w:tcW w:w="2169" w:type="dxa"/>
          </w:tcPr>
          <w:p w14:paraId="790A03BC" w14:textId="77777777" w:rsidR="00E158BE" w:rsidRPr="00E158BE" w:rsidRDefault="00E158BE" w:rsidP="00E158BE">
            <w:pPr>
              <w:rPr>
                <w:lang w:val="en-US"/>
              </w:rPr>
            </w:pPr>
            <w:r w:rsidRPr="00E158BE">
              <w:rPr>
                <w:b/>
                <w:bCs/>
                <w:lang w:val="en-US"/>
              </w:rPr>
              <w:t>Compulsory conference</w:t>
            </w:r>
          </w:p>
        </w:tc>
        <w:tc>
          <w:tcPr>
            <w:tcW w:w="6902" w:type="dxa"/>
          </w:tcPr>
          <w:p w14:paraId="103E2F20" w14:textId="77777777" w:rsidR="00E158BE" w:rsidRPr="00E158BE" w:rsidRDefault="00E158BE" w:rsidP="00E158BE">
            <w:pPr>
              <w:rPr>
                <w:lang w:val="en-US"/>
              </w:rPr>
            </w:pPr>
            <w:r w:rsidRPr="00E158BE">
              <w:rPr>
                <w:lang w:val="en-US"/>
              </w:rPr>
              <w:t>A form of dispute resolution where a VCAT member facilitates a confidential discussion between the parties.</w:t>
            </w:r>
          </w:p>
        </w:tc>
      </w:tr>
      <w:tr w:rsidR="00E158BE" w:rsidRPr="00E158BE" w14:paraId="09F14415" w14:textId="77777777" w:rsidTr="00CF3CC5">
        <w:trPr>
          <w:cantSplit/>
          <w:trHeight w:val="60"/>
        </w:trPr>
        <w:tc>
          <w:tcPr>
            <w:tcW w:w="2169" w:type="dxa"/>
          </w:tcPr>
          <w:p w14:paraId="43AF0269" w14:textId="77777777" w:rsidR="00E158BE" w:rsidRPr="00E158BE" w:rsidRDefault="00E158BE" w:rsidP="00E158BE">
            <w:pPr>
              <w:rPr>
                <w:lang w:val="en-US"/>
              </w:rPr>
            </w:pPr>
            <w:r w:rsidRPr="00E158BE">
              <w:rPr>
                <w:b/>
                <w:bCs/>
                <w:lang w:val="en-US"/>
              </w:rPr>
              <w:t>CSV</w:t>
            </w:r>
          </w:p>
        </w:tc>
        <w:tc>
          <w:tcPr>
            <w:tcW w:w="6902" w:type="dxa"/>
          </w:tcPr>
          <w:p w14:paraId="2BFC5262" w14:textId="77777777" w:rsidR="00E158BE" w:rsidRPr="00E158BE" w:rsidRDefault="00E158BE" w:rsidP="00E158BE">
            <w:pPr>
              <w:rPr>
                <w:lang w:val="en-US"/>
              </w:rPr>
            </w:pPr>
            <w:r w:rsidRPr="00E158BE">
              <w:rPr>
                <w:lang w:val="en-US"/>
              </w:rPr>
              <w:t>Court Services Victoria</w:t>
            </w:r>
          </w:p>
        </w:tc>
      </w:tr>
      <w:tr w:rsidR="00E158BE" w:rsidRPr="00E158BE" w14:paraId="7F1AEB3D" w14:textId="77777777" w:rsidTr="00CF3CC5">
        <w:trPr>
          <w:cantSplit/>
          <w:trHeight w:val="60"/>
        </w:trPr>
        <w:tc>
          <w:tcPr>
            <w:tcW w:w="2169" w:type="dxa"/>
          </w:tcPr>
          <w:p w14:paraId="07CDA23D" w14:textId="77777777" w:rsidR="00E158BE" w:rsidRPr="00E158BE" w:rsidRDefault="00E158BE" w:rsidP="00E158BE">
            <w:pPr>
              <w:rPr>
                <w:lang w:val="en-US"/>
              </w:rPr>
            </w:pPr>
            <w:r w:rsidRPr="00E158BE">
              <w:rPr>
                <w:b/>
                <w:bCs/>
                <w:lang w:val="en-US"/>
              </w:rPr>
              <w:t>DBDRV</w:t>
            </w:r>
          </w:p>
        </w:tc>
        <w:tc>
          <w:tcPr>
            <w:tcW w:w="6902" w:type="dxa"/>
          </w:tcPr>
          <w:p w14:paraId="76D5B202" w14:textId="77777777" w:rsidR="00E158BE" w:rsidRPr="00E158BE" w:rsidRDefault="00E158BE" w:rsidP="00E158BE">
            <w:pPr>
              <w:rPr>
                <w:lang w:val="en-US"/>
              </w:rPr>
            </w:pPr>
            <w:r w:rsidRPr="00E158BE">
              <w:rPr>
                <w:lang w:val="en-US"/>
              </w:rPr>
              <w:t xml:space="preserve">Domestic Building Dispute Resolution Victoria – a government agency that provides free services to help resolve domestic (residential) building disputes. </w:t>
            </w:r>
          </w:p>
        </w:tc>
      </w:tr>
      <w:tr w:rsidR="00E158BE" w:rsidRPr="00E158BE" w14:paraId="7C906860" w14:textId="77777777" w:rsidTr="00CF3CC5">
        <w:trPr>
          <w:cantSplit/>
          <w:trHeight w:val="60"/>
        </w:trPr>
        <w:tc>
          <w:tcPr>
            <w:tcW w:w="2169" w:type="dxa"/>
          </w:tcPr>
          <w:p w14:paraId="46BF6E62" w14:textId="77777777" w:rsidR="00E158BE" w:rsidRPr="00E158BE" w:rsidRDefault="00E158BE" w:rsidP="00E158BE">
            <w:pPr>
              <w:rPr>
                <w:lang w:val="en-US"/>
              </w:rPr>
            </w:pPr>
            <w:r w:rsidRPr="00E158BE">
              <w:rPr>
                <w:b/>
                <w:bCs/>
                <w:lang w:val="en-US"/>
              </w:rPr>
              <w:t>Directions</w:t>
            </w:r>
          </w:p>
        </w:tc>
        <w:tc>
          <w:tcPr>
            <w:tcW w:w="6902" w:type="dxa"/>
          </w:tcPr>
          <w:p w14:paraId="38FA7CBE" w14:textId="77777777" w:rsidR="00E158BE" w:rsidRPr="00E158BE" w:rsidRDefault="00E158BE" w:rsidP="00E158BE">
            <w:pPr>
              <w:rPr>
                <w:lang w:val="en-US"/>
              </w:rPr>
            </w:pPr>
            <w:r w:rsidRPr="00E158BE">
              <w:rPr>
                <w:lang w:val="en-US"/>
              </w:rPr>
              <w:t>Directions are orders made by VCAT to promote the fair and expeditious hearing of a case – for example, directions to file or serve certain documents. VCAT may give directions at any time.</w:t>
            </w:r>
          </w:p>
        </w:tc>
      </w:tr>
      <w:tr w:rsidR="00E158BE" w:rsidRPr="00E158BE" w14:paraId="3E21678A" w14:textId="77777777" w:rsidTr="00CF3CC5">
        <w:trPr>
          <w:cantSplit/>
          <w:trHeight w:val="60"/>
        </w:trPr>
        <w:tc>
          <w:tcPr>
            <w:tcW w:w="2169" w:type="dxa"/>
          </w:tcPr>
          <w:p w14:paraId="4B012588" w14:textId="77777777" w:rsidR="00E158BE" w:rsidRPr="00E158BE" w:rsidRDefault="00E158BE" w:rsidP="00E158BE">
            <w:pPr>
              <w:rPr>
                <w:lang w:val="en-US"/>
              </w:rPr>
            </w:pPr>
            <w:r w:rsidRPr="00E158BE">
              <w:rPr>
                <w:b/>
                <w:bCs/>
                <w:lang w:val="en-US"/>
              </w:rPr>
              <w:t>Directions hearing</w:t>
            </w:r>
          </w:p>
        </w:tc>
        <w:tc>
          <w:tcPr>
            <w:tcW w:w="6902" w:type="dxa"/>
          </w:tcPr>
          <w:p w14:paraId="0609B996" w14:textId="77777777" w:rsidR="00E158BE" w:rsidRPr="00E158BE" w:rsidRDefault="00E158BE" w:rsidP="00E158BE">
            <w:pPr>
              <w:rPr>
                <w:lang w:val="en-US"/>
              </w:rPr>
            </w:pPr>
            <w:r w:rsidRPr="00E158BE">
              <w:rPr>
                <w:lang w:val="en-US"/>
              </w:rPr>
              <w:t>A preliminary hearing where VCAT hears from the parties as to directions that might be made, or other preliminary matters.</w:t>
            </w:r>
          </w:p>
        </w:tc>
      </w:tr>
      <w:tr w:rsidR="00E158BE" w:rsidRPr="00E158BE" w14:paraId="1DBD06D1" w14:textId="77777777" w:rsidTr="00CF3CC5">
        <w:trPr>
          <w:cantSplit/>
          <w:trHeight w:val="60"/>
        </w:trPr>
        <w:tc>
          <w:tcPr>
            <w:tcW w:w="2169" w:type="dxa"/>
          </w:tcPr>
          <w:p w14:paraId="228DEDE1" w14:textId="77777777" w:rsidR="00E158BE" w:rsidRPr="00E158BE" w:rsidRDefault="00E158BE" w:rsidP="00E158BE">
            <w:pPr>
              <w:rPr>
                <w:lang w:val="en-US"/>
              </w:rPr>
            </w:pPr>
            <w:r w:rsidRPr="00E158BE">
              <w:rPr>
                <w:b/>
                <w:bCs/>
                <w:lang w:val="en-US"/>
              </w:rPr>
              <w:t xml:space="preserve">Division </w:t>
            </w:r>
          </w:p>
        </w:tc>
        <w:tc>
          <w:tcPr>
            <w:tcW w:w="6902" w:type="dxa"/>
          </w:tcPr>
          <w:p w14:paraId="39EB94EC" w14:textId="77777777" w:rsidR="00E158BE" w:rsidRPr="00E158BE" w:rsidRDefault="00E158BE" w:rsidP="00E158BE">
            <w:pPr>
              <w:rPr>
                <w:lang w:val="en-US"/>
              </w:rPr>
            </w:pPr>
            <w:r w:rsidRPr="00E158BE">
              <w:rPr>
                <w:lang w:val="en-US"/>
              </w:rPr>
              <w:t xml:space="preserve">VCAT has five divisions – Civil, Administrative, Residential Tenancies, Human Rights and Planning and Environment. </w:t>
            </w:r>
          </w:p>
        </w:tc>
      </w:tr>
      <w:tr w:rsidR="00E158BE" w:rsidRPr="00E158BE" w14:paraId="3C48FBF6" w14:textId="77777777" w:rsidTr="00CF3CC5">
        <w:trPr>
          <w:cantSplit/>
          <w:trHeight w:val="60"/>
        </w:trPr>
        <w:tc>
          <w:tcPr>
            <w:tcW w:w="2169" w:type="dxa"/>
          </w:tcPr>
          <w:p w14:paraId="77BB34AC" w14:textId="77777777" w:rsidR="00E158BE" w:rsidRPr="00E158BE" w:rsidRDefault="00E158BE" w:rsidP="00E158BE">
            <w:pPr>
              <w:rPr>
                <w:lang w:val="en-US"/>
              </w:rPr>
            </w:pPr>
            <w:r w:rsidRPr="00E158BE">
              <w:rPr>
                <w:b/>
                <w:bCs/>
                <w:lang w:val="en-US"/>
              </w:rPr>
              <w:t xml:space="preserve">80th percentile </w:t>
            </w:r>
          </w:p>
        </w:tc>
        <w:tc>
          <w:tcPr>
            <w:tcW w:w="6902" w:type="dxa"/>
          </w:tcPr>
          <w:p w14:paraId="63E0A5E4" w14:textId="77777777" w:rsidR="00E158BE" w:rsidRPr="00E158BE" w:rsidRDefault="00E158BE" w:rsidP="00E158BE">
            <w:pPr>
              <w:rPr>
                <w:lang w:val="en-US"/>
              </w:rPr>
            </w:pPr>
            <w:r w:rsidRPr="00E158BE">
              <w:rPr>
                <w:lang w:val="en-US"/>
              </w:rPr>
              <w:t xml:space="preserve">VCAT aims to have 80 per cent of applications </w:t>
            </w:r>
            <w:proofErr w:type="spellStart"/>
            <w:r w:rsidRPr="00E158BE">
              <w:rPr>
                <w:lang w:val="en-US"/>
              </w:rPr>
              <w:t>finalised</w:t>
            </w:r>
            <w:proofErr w:type="spellEnd"/>
            <w:r w:rsidRPr="00E158BE">
              <w:rPr>
                <w:lang w:val="en-US"/>
              </w:rPr>
              <w:t xml:space="preserve"> within a certain number of weeks. The number of weeks varies for different types of cases.</w:t>
            </w:r>
          </w:p>
        </w:tc>
      </w:tr>
      <w:tr w:rsidR="00E158BE" w:rsidRPr="00E158BE" w14:paraId="1882F0FA" w14:textId="77777777" w:rsidTr="00CF3CC5">
        <w:trPr>
          <w:cantSplit/>
          <w:trHeight w:val="60"/>
        </w:trPr>
        <w:tc>
          <w:tcPr>
            <w:tcW w:w="2169" w:type="dxa"/>
          </w:tcPr>
          <w:p w14:paraId="56F6E7EE" w14:textId="77777777" w:rsidR="00E158BE" w:rsidRPr="00E158BE" w:rsidRDefault="00E158BE" w:rsidP="00E158BE">
            <w:pPr>
              <w:rPr>
                <w:lang w:val="en-US"/>
              </w:rPr>
            </w:pPr>
            <w:r w:rsidRPr="00E158BE">
              <w:rPr>
                <w:b/>
                <w:bCs/>
                <w:lang w:val="en-US"/>
              </w:rPr>
              <w:t xml:space="preserve">Enabling enactment </w:t>
            </w:r>
          </w:p>
        </w:tc>
        <w:tc>
          <w:tcPr>
            <w:tcW w:w="6902" w:type="dxa"/>
          </w:tcPr>
          <w:p w14:paraId="592C6DF3" w14:textId="77777777" w:rsidR="00E158BE" w:rsidRPr="00E158BE" w:rsidRDefault="00E158BE" w:rsidP="00E158BE">
            <w:pPr>
              <w:rPr>
                <w:lang w:val="en-US"/>
              </w:rPr>
            </w:pPr>
            <w:r w:rsidRPr="00E158BE">
              <w:rPr>
                <w:lang w:val="en-US"/>
              </w:rPr>
              <w:t xml:space="preserve">An Act of Parliament or regulation under which jurisdiction is given to VCAT. </w:t>
            </w:r>
          </w:p>
        </w:tc>
      </w:tr>
      <w:tr w:rsidR="00E158BE" w:rsidRPr="00E158BE" w14:paraId="1F340312" w14:textId="77777777" w:rsidTr="00CF3CC5">
        <w:trPr>
          <w:cantSplit/>
          <w:trHeight w:val="60"/>
        </w:trPr>
        <w:tc>
          <w:tcPr>
            <w:tcW w:w="2169" w:type="dxa"/>
          </w:tcPr>
          <w:p w14:paraId="7263574C" w14:textId="77777777" w:rsidR="00E158BE" w:rsidRPr="00E158BE" w:rsidRDefault="00E158BE" w:rsidP="00E158BE">
            <w:pPr>
              <w:rPr>
                <w:lang w:val="en-US"/>
              </w:rPr>
            </w:pPr>
            <w:r w:rsidRPr="00E158BE">
              <w:rPr>
                <w:b/>
                <w:bCs/>
                <w:lang w:val="en-US"/>
              </w:rPr>
              <w:t xml:space="preserve">Enduring power of attorney </w:t>
            </w:r>
          </w:p>
        </w:tc>
        <w:tc>
          <w:tcPr>
            <w:tcW w:w="6902" w:type="dxa"/>
          </w:tcPr>
          <w:p w14:paraId="6818EC74" w14:textId="77777777" w:rsidR="00E158BE" w:rsidRPr="00E158BE" w:rsidRDefault="00E158BE" w:rsidP="00E158BE">
            <w:pPr>
              <w:rPr>
                <w:lang w:val="en-US"/>
              </w:rPr>
            </w:pPr>
            <w:r w:rsidRPr="00E158BE">
              <w:rPr>
                <w:lang w:val="en-US"/>
              </w:rPr>
              <w:t>A legal document that allows another person to make personal or financial decisions on a person’s behalf.</w:t>
            </w:r>
          </w:p>
        </w:tc>
      </w:tr>
      <w:tr w:rsidR="00E158BE" w:rsidRPr="00E158BE" w14:paraId="1BEC8984" w14:textId="77777777" w:rsidTr="00CF3CC5">
        <w:trPr>
          <w:cantSplit/>
          <w:trHeight w:val="60"/>
        </w:trPr>
        <w:tc>
          <w:tcPr>
            <w:tcW w:w="2169" w:type="dxa"/>
          </w:tcPr>
          <w:p w14:paraId="296696B8" w14:textId="77777777" w:rsidR="00E158BE" w:rsidRPr="00E158BE" w:rsidRDefault="00E158BE" w:rsidP="00E158BE">
            <w:pPr>
              <w:rPr>
                <w:lang w:val="en-US"/>
              </w:rPr>
            </w:pPr>
            <w:proofErr w:type="spellStart"/>
            <w:r w:rsidRPr="00E158BE">
              <w:rPr>
                <w:b/>
                <w:bCs/>
                <w:lang w:val="en-US"/>
              </w:rPr>
              <w:t>Finalisations</w:t>
            </w:r>
            <w:proofErr w:type="spellEnd"/>
          </w:p>
        </w:tc>
        <w:tc>
          <w:tcPr>
            <w:tcW w:w="6902" w:type="dxa"/>
          </w:tcPr>
          <w:p w14:paraId="5FB0C7C4" w14:textId="77777777" w:rsidR="00E158BE" w:rsidRPr="00E158BE" w:rsidRDefault="00E158BE" w:rsidP="00E158BE">
            <w:pPr>
              <w:rPr>
                <w:lang w:val="en-US"/>
              </w:rPr>
            </w:pPr>
            <w:r w:rsidRPr="00E158BE">
              <w:rPr>
                <w:lang w:val="en-US"/>
              </w:rPr>
              <w:t xml:space="preserve">The number of applications </w:t>
            </w:r>
            <w:proofErr w:type="spellStart"/>
            <w:r w:rsidRPr="00E158BE">
              <w:rPr>
                <w:lang w:val="en-US"/>
              </w:rPr>
              <w:t>finalised</w:t>
            </w:r>
            <w:proofErr w:type="spellEnd"/>
            <w:r w:rsidRPr="00E158BE">
              <w:rPr>
                <w:lang w:val="en-US"/>
              </w:rPr>
              <w:t xml:space="preserve"> by VCAT.</w:t>
            </w:r>
          </w:p>
        </w:tc>
      </w:tr>
      <w:tr w:rsidR="00E158BE" w:rsidRPr="00E158BE" w14:paraId="72C8469D" w14:textId="77777777" w:rsidTr="00CF3CC5">
        <w:trPr>
          <w:cantSplit/>
          <w:trHeight w:val="360"/>
        </w:trPr>
        <w:tc>
          <w:tcPr>
            <w:tcW w:w="2169" w:type="dxa"/>
          </w:tcPr>
          <w:p w14:paraId="5C64423A" w14:textId="77777777" w:rsidR="00E158BE" w:rsidRPr="00E158BE" w:rsidRDefault="00E158BE" w:rsidP="00E158BE">
            <w:pPr>
              <w:rPr>
                <w:lang w:val="en-US"/>
              </w:rPr>
            </w:pPr>
            <w:r w:rsidRPr="00E158BE">
              <w:rPr>
                <w:b/>
                <w:bCs/>
                <w:lang w:val="en-US"/>
              </w:rPr>
              <w:t>Initiations</w:t>
            </w:r>
          </w:p>
        </w:tc>
        <w:tc>
          <w:tcPr>
            <w:tcW w:w="6902" w:type="dxa"/>
          </w:tcPr>
          <w:p w14:paraId="0D4D8A88" w14:textId="77777777" w:rsidR="00E158BE" w:rsidRPr="00E158BE" w:rsidRDefault="00E158BE" w:rsidP="00E158BE">
            <w:pPr>
              <w:rPr>
                <w:lang w:val="en-US"/>
              </w:rPr>
            </w:pPr>
            <w:r w:rsidRPr="00E158BE">
              <w:rPr>
                <w:lang w:val="en-US"/>
              </w:rPr>
              <w:t>Applications commenced at VCAT.</w:t>
            </w:r>
          </w:p>
        </w:tc>
      </w:tr>
      <w:tr w:rsidR="00E158BE" w:rsidRPr="00E158BE" w14:paraId="07D6A899" w14:textId="77777777" w:rsidTr="00CF3CC5">
        <w:trPr>
          <w:cantSplit/>
          <w:trHeight w:val="60"/>
        </w:trPr>
        <w:tc>
          <w:tcPr>
            <w:tcW w:w="2169" w:type="dxa"/>
          </w:tcPr>
          <w:p w14:paraId="0849F29E" w14:textId="77777777" w:rsidR="00E158BE" w:rsidRPr="00E158BE" w:rsidRDefault="00E158BE" w:rsidP="00E158BE">
            <w:pPr>
              <w:rPr>
                <w:lang w:val="en-US"/>
              </w:rPr>
            </w:pPr>
            <w:r w:rsidRPr="00E158BE">
              <w:rPr>
                <w:b/>
                <w:bCs/>
                <w:lang w:val="en-US"/>
              </w:rPr>
              <w:t>Injunction</w:t>
            </w:r>
          </w:p>
        </w:tc>
        <w:tc>
          <w:tcPr>
            <w:tcW w:w="6902" w:type="dxa"/>
          </w:tcPr>
          <w:p w14:paraId="17ED5B5C" w14:textId="77777777" w:rsidR="00E158BE" w:rsidRPr="00E158BE" w:rsidRDefault="00E158BE" w:rsidP="00E158BE">
            <w:pPr>
              <w:rPr>
                <w:lang w:val="en-US"/>
              </w:rPr>
            </w:pPr>
            <w:r w:rsidRPr="00E158BE">
              <w:rPr>
                <w:lang w:val="en-US"/>
              </w:rPr>
              <w:t>A type of order that directs a person to do, or not to do, something.</w:t>
            </w:r>
          </w:p>
        </w:tc>
      </w:tr>
      <w:tr w:rsidR="00E158BE" w:rsidRPr="00E158BE" w14:paraId="2067A4C1" w14:textId="77777777" w:rsidTr="00CF3CC5">
        <w:trPr>
          <w:cantSplit/>
          <w:trHeight w:val="60"/>
        </w:trPr>
        <w:tc>
          <w:tcPr>
            <w:tcW w:w="2169" w:type="dxa"/>
          </w:tcPr>
          <w:p w14:paraId="510EB6B2" w14:textId="77777777" w:rsidR="00E158BE" w:rsidRPr="00E158BE" w:rsidRDefault="00E158BE" w:rsidP="00E158BE">
            <w:pPr>
              <w:rPr>
                <w:lang w:val="en-US"/>
              </w:rPr>
            </w:pPr>
            <w:r w:rsidRPr="00E158BE">
              <w:rPr>
                <w:b/>
                <w:bCs/>
                <w:lang w:val="en-US"/>
              </w:rPr>
              <w:t>Judicial member</w:t>
            </w:r>
          </w:p>
        </w:tc>
        <w:tc>
          <w:tcPr>
            <w:tcW w:w="6902" w:type="dxa"/>
          </w:tcPr>
          <w:p w14:paraId="3C839E96" w14:textId="77777777" w:rsidR="00E158BE" w:rsidRPr="00E158BE" w:rsidRDefault="00E158BE" w:rsidP="00E158BE">
            <w:pPr>
              <w:rPr>
                <w:lang w:val="en-US"/>
              </w:rPr>
            </w:pPr>
            <w:r w:rsidRPr="00E158BE">
              <w:rPr>
                <w:lang w:val="en-US"/>
              </w:rPr>
              <w:t>A VCAT member who is a judge of the Supreme Court of Victoria or County Court of Victoria.</w:t>
            </w:r>
          </w:p>
        </w:tc>
      </w:tr>
      <w:tr w:rsidR="00E158BE" w:rsidRPr="00E158BE" w14:paraId="5BFB0CDD" w14:textId="77777777" w:rsidTr="00CF3CC5">
        <w:trPr>
          <w:cantSplit/>
          <w:trHeight w:val="60"/>
        </w:trPr>
        <w:tc>
          <w:tcPr>
            <w:tcW w:w="2169" w:type="dxa"/>
          </w:tcPr>
          <w:p w14:paraId="432845CC" w14:textId="77777777" w:rsidR="00E158BE" w:rsidRPr="00E158BE" w:rsidRDefault="00E158BE" w:rsidP="00E158BE">
            <w:pPr>
              <w:rPr>
                <w:lang w:val="en-US"/>
              </w:rPr>
            </w:pPr>
            <w:r w:rsidRPr="00E158BE">
              <w:rPr>
                <w:b/>
                <w:bCs/>
                <w:lang w:val="en-US"/>
              </w:rPr>
              <w:t>Jurisdiction</w:t>
            </w:r>
          </w:p>
        </w:tc>
        <w:tc>
          <w:tcPr>
            <w:tcW w:w="6902" w:type="dxa"/>
          </w:tcPr>
          <w:p w14:paraId="7B0A7A19" w14:textId="77777777" w:rsidR="00E158BE" w:rsidRPr="00E158BE" w:rsidRDefault="00E158BE" w:rsidP="00E158BE">
            <w:pPr>
              <w:rPr>
                <w:lang w:val="en-US"/>
              </w:rPr>
            </w:pPr>
            <w:r w:rsidRPr="00E158BE">
              <w:rPr>
                <w:lang w:val="en-US"/>
              </w:rPr>
              <w:t>The legal authority given to VCAT to hear and decide certain types of cases.</w:t>
            </w:r>
          </w:p>
        </w:tc>
      </w:tr>
      <w:tr w:rsidR="00E158BE" w:rsidRPr="00E158BE" w14:paraId="302A1E10" w14:textId="77777777" w:rsidTr="00CF3CC5">
        <w:trPr>
          <w:cantSplit/>
          <w:trHeight w:val="60"/>
        </w:trPr>
        <w:tc>
          <w:tcPr>
            <w:tcW w:w="2169" w:type="dxa"/>
          </w:tcPr>
          <w:p w14:paraId="492956D2" w14:textId="77777777" w:rsidR="00E158BE" w:rsidRPr="00E158BE" w:rsidRDefault="00E158BE" w:rsidP="00E158BE">
            <w:pPr>
              <w:rPr>
                <w:lang w:val="en-US"/>
              </w:rPr>
            </w:pPr>
            <w:r w:rsidRPr="00E158BE">
              <w:rPr>
                <w:b/>
                <w:bCs/>
                <w:lang w:val="en-US"/>
              </w:rPr>
              <w:t>List</w:t>
            </w:r>
          </w:p>
        </w:tc>
        <w:tc>
          <w:tcPr>
            <w:tcW w:w="6902" w:type="dxa"/>
          </w:tcPr>
          <w:p w14:paraId="51F49CA4" w14:textId="77777777" w:rsidR="00E158BE" w:rsidRPr="00E158BE" w:rsidRDefault="00E158BE" w:rsidP="00E158BE">
            <w:pPr>
              <w:rPr>
                <w:lang w:val="en-US"/>
              </w:rPr>
            </w:pPr>
            <w:r w:rsidRPr="00E158BE">
              <w:rPr>
                <w:lang w:val="en-US"/>
              </w:rPr>
              <w:t>An area of VCAT that handles a specific type of case. VCAT has nine lists.</w:t>
            </w:r>
          </w:p>
        </w:tc>
      </w:tr>
      <w:tr w:rsidR="00E158BE" w:rsidRPr="00E158BE" w14:paraId="6E87BF42" w14:textId="77777777" w:rsidTr="00CF3CC5">
        <w:trPr>
          <w:cantSplit/>
          <w:trHeight w:val="60"/>
        </w:trPr>
        <w:tc>
          <w:tcPr>
            <w:tcW w:w="2169" w:type="dxa"/>
          </w:tcPr>
          <w:p w14:paraId="5AD02786" w14:textId="77777777" w:rsidR="00E158BE" w:rsidRPr="00E158BE" w:rsidRDefault="00E158BE" w:rsidP="00E158BE">
            <w:pPr>
              <w:rPr>
                <w:lang w:val="en-US"/>
              </w:rPr>
            </w:pPr>
            <w:r w:rsidRPr="00E158BE">
              <w:rPr>
                <w:b/>
                <w:bCs/>
                <w:lang w:val="en-US"/>
              </w:rPr>
              <w:t>Median</w:t>
            </w:r>
          </w:p>
        </w:tc>
        <w:tc>
          <w:tcPr>
            <w:tcW w:w="6902" w:type="dxa"/>
          </w:tcPr>
          <w:p w14:paraId="7E89261A" w14:textId="77777777" w:rsidR="00E158BE" w:rsidRPr="00E158BE" w:rsidRDefault="00E158BE" w:rsidP="00E158BE">
            <w:pPr>
              <w:rPr>
                <w:lang w:val="en-US"/>
              </w:rPr>
            </w:pPr>
            <w:r w:rsidRPr="00E158BE">
              <w:rPr>
                <w:lang w:val="en-US"/>
              </w:rPr>
              <w:t xml:space="preserve">The midpoint value in the distribution of </w:t>
            </w:r>
            <w:proofErr w:type="spellStart"/>
            <w:r w:rsidRPr="00E158BE">
              <w:rPr>
                <w:lang w:val="en-US"/>
              </w:rPr>
              <w:t>finalised</w:t>
            </w:r>
            <w:proofErr w:type="spellEnd"/>
            <w:r w:rsidRPr="00E158BE">
              <w:rPr>
                <w:lang w:val="en-US"/>
              </w:rPr>
              <w:t xml:space="preserve"> applications in weeks.</w:t>
            </w:r>
          </w:p>
        </w:tc>
      </w:tr>
      <w:tr w:rsidR="00E158BE" w:rsidRPr="00E158BE" w14:paraId="38C3B0ED" w14:textId="77777777" w:rsidTr="00CF3CC5">
        <w:trPr>
          <w:cantSplit/>
          <w:trHeight w:val="60"/>
        </w:trPr>
        <w:tc>
          <w:tcPr>
            <w:tcW w:w="2169" w:type="dxa"/>
          </w:tcPr>
          <w:p w14:paraId="68C14514" w14:textId="77777777" w:rsidR="00E158BE" w:rsidRPr="00E158BE" w:rsidRDefault="00E158BE" w:rsidP="00E158BE">
            <w:pPr>
              <w:rPr>
                <w:lang w:val="en-US"/>
              </w:rPr>
            </w:pPr>
            <w:r w:rsidRPr="00E158BE">
              <w:rPr>
                <w:b/>
                <w:bCs/>
                <w:lang w:val="en-US"/>
              </w:rPr>
              <w:t>Mediation</w:t>
            </w:r>
          </w:p>
        </w:tc>
        <w:tc>
          <w:tcPr>
            <w:tcW w:w="6902" w:type="dxa"/>
          </w:tcPr>
          <w:p w14:paraId="59840514" w14:textId="77777777" w:rsidR="00E158BE" w:rsidRPr="00E158BE" w:rsidRDefault="00E158BE" w:rsidP="00E158BE">
            <w:pPr>
              <w:rPr>
                <w:lang w:val="en-US"/>
              </w:rPr>
            </w:pPr>
            <w:r w:rsidRPr="00E158BE">
              <w:rPr>
                <w:lang w:val="en-US"/>
              </w:rPr>
              <w:t>Another form of dispute resolution involving confidential meetings and discussion between the parties. Unlike a compulsory conference, it is conducted by a trained mediator.</w:t>
            </w:r>
          </w:p>
        </w:tc>
      </w:tr>
      <w:tr w:rsidR="00E158BE" w:rsidRPr="00E158BE" w14:paraId="73462894" w14:textId="77777777" w:rsidTr="00CF3CC5">
        <w:trPr>
          <w:cantSplit/>
          <w:trHeight w:val="60"/>
        </w:trPr>
        <w:tc>
          <w:tcPr>
            <w:tcW w:w="2169" w:type="dxa"/>
          </w:tcPr>
          <w:p w14:paraId="466733B6" w14:textId="77777777" w:rsidR="00E158BE" w:rsidRPr="00E158BE" w:rsidRDefault="00E158BE" w:rsidP="00E158BE">
            <w:pPr>
              <w:rPr>
                <w:lang w:val="en-US"/>
              </w:rPr>
            </w:pPr>
            <w:r w:rsidRPr="00E158BE">
              <w:rPr>
                <w:b/>
                <w:bCs/>
                <w:lang w:val="en-US"/>
              </w:rPr>
              <w:t>Member</w:t>
            </w:r>
          </w:p>
        </w:tc>
        <w:tc>
          <w:tcPr>
            <w:tcW w:w="6902" w:type="dxa"/>
          </w:tcPr>
          <w:p w14:paraId="0037AF21" w14:textId="77777777" w:rsidR="00E158BE" w:rsidRPr="00E158BE" w:rsidRDefault="00E158BE" w:rsidP="00E158BE">
            <w:pPr>
              <w:rPr>
                <w:lang w:val="en-US"/>
              </w:rPr>
            </w:pPr>
            <w:r w:rsidRPr="00E158BE">
              <w:rPr>
                <w:lang w:val="en-US"/>
              </w:rPr>
              <w:t>A person appointed to hear and determine cases in VCAT’s jurisdiction. Members are appointed on a sessional or non-sessional basis through the Governor-in-Council.</w:t>
            </w:r>
          </w:p>
        </w:tc>
      </w:tr>
      <w:tr w:rsidR="00E158BE" w:rsidRPr="00E158BE" w14:paraId="57B3CA1B" w14:textId="77777777" w:rsidTr="00CF3CC5">
        <w:trPr>
          <w:cantSplit/>
          <w:trHeight w:val="60"/>
        </w:trPr>
        <w:tc>
          <w:tcPr>
            <w:tcW w:w="2169" w:type="dxa"/>
          </w:tcPr>
          <w:p w14:paraId="658F9A52" w14:textId="77777777" w:rsidR="00E158BE" w:rsidRPr="00E158BE" w:rsidRDefault="00E158BE" w:rsidP="00E158BE">
            <w:pPr>
              <w:rPr>
                <w:lang w:val="en-US"/>
              </w:rPr>
            </w:pPr>
            <w:r w:rsidRPr="00E158BE">
              <w:rPr>
                <w:b/>
                <w:bCs/>
                <w:lang w:val="en-US"/>
              </w:rPr>
              <w:t>Non-sessional member</w:t>
            </w:r>
          </w:p>
        </w:tc>
        <w:tc>
          <w:tcPr>
            <w:tcW w:w="6902" w:type="dxa"/>
          </w:tcPr>
          <w:p w14:paraId="51201ADF" w14:textId="77777777" w:rsidR="00E158BE" w:rsidRPr="00E158BE" w:rsidRDefault="00E158BE" w:rsidP="00E158BE">
            <w:pPr>
              <w:rPr>
                <w:lang w:val="en-US"/>
              </w:rPr>
            </w:pPr>
            <w:r w:rsidRPr="00E158BE">
              <w:rPr>
                <w:lang w:val="en-US"/>
              </w:rPr>
              <w:t>A full-time or part-time member of the tribunal.</w:t>
            </w:r>
          </w:p>
        </w:tc>
      </w:tr>
      <w:tr w:rsidR="00E158BE" w:rsidRPr="00E158BE" w14:paraId="30D4A1F8" w14:textId="77777777" w:rsidTr="00CF3CC5">
        <w:trPr>
          <w:cantSplit/>
          <w:trHeight w:val="60"/>
        </w:trPr>
        <w:tc>
          <w:tcPr>
            <w:tcW w:w="2169" w:type="dxa"/>
          </w:tcPr>
          <w:p w14:paraId="275D59A2" w14:textId="77777777" w:rsidR="00E158BE" w:rsidRPr="00E158BE" w:rsidRDefault="00E158BE" w:rsidP="00E158BE">
            <w:pPr>
              <w:rPr>
                <w:lang w:val="en-US"/>
              </w:rPr>
            </w:pPr>
            <w:r w:rsidRPr="00E158BE">
              <w:rPr>
                <w:b/>
                <w:bCs/>
                <w:lang w:val="en-US"/>
              </w:rPr>
              <w:t>Objector</w:t>
            </w:r>
          </w:p>
        </w:tc>
        <w:tc>
          <w:tcPr>
            <w:tcW w:w="6902" w:type="dxa"/>
          </w:tcPr>
          <w:p w14:paraId="43445DF0" w14:textId="77777777" w:rsidR="00E158BE" w:rsidRPr="00E158BE" w:rsidRDefault="00E158BE" w:rsidP="00E158BE">
            <w:pPr>
              <w:rPr>
                <w:lang w:val="en-US"/>
              </w:rPr>
            </w:pPr>
            <w:r w:rsidRPr="00E158BE">
              <w:rPr>
                <w:lang w:val="en-US"/>
              </w:rPr>
              <w:t>A person who has lodged an objection to a proposed planning permit with the responsible authority.</w:t>
            </w:r>
          </w:p>
        </w:tc>
      </w:tr>
      <w:tr w:rsidR="00E158BE" w:rsidRPr="00E158BE" w14:paraId="0807EB3C" w14:textId="77777777" w:rsidTr="00CF3CC5">
        <w:trPr>
          <w:cantSplit/>
          <w:trHeight w:val="60"/>
        </w:trPr>
        <w:tc>
          <w:tcPr>
            <w:tcW w:w="2169" w:type="dxa"/>
          </w:tcPr>
          <w:p w14:paraId="68568281" w14:textId="77777777" w:rsidR="00E158BE" w:rsidRPr="00E158BE" w:rsidRDefault="00E158BE" w:rsidP="00E158BE">
            <w:pPr>
              <w:rPr>
                <w:lang w:val="en-US"/>
              </w:rPr>
            </w:pPr>
            <w:r w:rsidRPr="00E158BE">
              <w:rPr>
                <w:b/>
                <w:bCs/>
                <w:lang w:val="en-US"/>
              </w:rPr>
              <w:t>ODR</w:t>
            </w:r>
          </w:p>
        </w:tc>
        <w:tc>
          <w:tcPr>
            <w:tcW w:w="6902" w:type="dxa"/>
          </w:tcPr>
          <w:p w14:paraId="59D97FC7" w14:textId="77777777" w:rsidR="00E158BE" w:rsidRPr="00E158BE" w:rsidRDefault="00E158BE" w:rsidP="00E158BE">
            <w:pPr>
              <w:rPr>
                <w:lang w:val="en-US"/>
              </w:rPr>
            </w:pPr>
            <w:r w:rsidRPr="00E158BE">
              <w:rPr>
                <w:lang w:val="en-US"/>
              </w:rPr>
              <w:t>Online dispute resolution</w:t>
            </w:r>
          </w:p>
        </w:tc>
      </w:tr>
      <w:tr w:rsidR="00E158BE" w:rsidRPr="00E158BE" w14:paraId="3DF6534D" w14:textId="77777777" w:rsidTr="00CF3CC5">
        <w:trPr>
          <w:cantSplit/>
          <w:trHeight w:val="60"/>
        </w:trPr>
        <w:tc>
          <w:tcPr>
            <w:tcW w:w="2169" w:type="dxa"/>
          </w:tcPr>
          <w:p w14:paraId="32D80C87" w14:textId="77777777" w:rsidR="00E158BE" w:rsidRPr="00E158BE" w:rsidRDefault="00E158BE" w:rsidP="00E158BE">
            <w:pPr>
              <w:rPr>
                <w:lang w:val="en-US"/>
              </w:rPr>
            </w:pPr>
            <w:r w:rsidRPr="00E158BE">
              <w:rPr>
                <w:b/>
                <w:bCs/>
                <w:lang w:val="en-US"/>
              </w:rPr>
              <w:t>Order</w:t>
            </w:r>
          </w:p>
        </w:tc>
        <w:tc>
          <w:tcPr>
            <w:tcW w:w="6902" w:type="dxa"/>
          </w:tcPr>
          <w:p w14:paraId="25656592" w14:textId="77777777" w:rsidR="00E158BE" w:rsidRPr="00E158BE" w:rsidRDefault="00E158BE" w:rsidP="00E158BE">
            <w:pPr>
              <w:rPr>
                <w:lang w:val="en-US"/>
              </w:rPr>
            </w:pPr>
            <w:r w:rsidRPr="00E158BE">
              <w:rPr>
                <w:lang w:val="en-US"/>
              </w:rPr>
              <w:t>VCAT’s written instructions or final decision in a case.</w:t>
            </w:r>
          </w:p>
        </w:tc>
      </w:tr>
      <w:tr w:rsidR="00E158BE" w:rsidRPr="00E158BE" w14:paraId="4CF15C7D" w14:textId="77777777" w:rsidTr="00CF3CC5">
        <w:trPr>
          <w:cantSplit/>
          <w:trHeight w:val="60"/>
        </w:trPr>
        <w:tc>
          <w:tcPr>
            <w:tcW w:w="2169" w:type="dxa"/>
          </w:tcPr>
          <w:p w14:paraId="2DE692D5" w14:textId="77777777" w:rsidR="00E158BE" w:rsidRPr="00E158BE" w:rsidRDefault="00E158BE" w:rsidP="00E158BE">
            <w:pPr>
              <w:rPr>
                <w:lang w:val="en-US"/>
              </w:rPr>
            </w:pPr>
            <w:r w:rsidRPr="00E158BE">
              <w:rPr>
                <w:b/>
                <w:bCs/>
                <w:lang w:val="en-US"/>
              </w:rPr>
              <w:t>Original jurisdiction</w:t>
            </w:r>
          </w:p>
        </w:tc>
        <w:tc>
          <w:tcPr>
            <w:tcW w:w="6902" w:type="dxa"/>
          </w:tcPr>
          <w:p w14:paraId="019BB167" w14:textId="77777777" w:rsidR="00E158BE" w:rsidRPr="00E158BE" w:rsidRDefault="00E158BE" w:rsidP="00E158BE">
            <w:pPr>
              <w:rPr>
                <w:lang w:val="en-US"/>
              </w:rPr>
            </w:pPr>
            <w:r w:rsidRPr="00E158BE">
              <w:rPr>
                <w:lang w:val="en-US"/>
              </w:rPr>
              <w:t>When VCAT is the original decision-maker, rather than reviewing the decision of a responsible authority.</w:t>
            </w:r>
          </w:p>
        </w:tc>
      </w:tr>
      <w:tr w:rsidR="00E158BE" w:rsidRPr="00E158BE" w14:paraId="1790FAC6" w14:textId="77777777" w:rsidTr="00CF3CC5">
        <w:trPr>
          <w:cantSplit/>
          <w:trHeight w:val="60"/>
        </w:trPr>
        <w:tc>
          <w:tcPr>
            <w:tcW w:w="2169" w:type="dxa"/>
          </w:tcPr>
          <w:p w14:paraId="6275F75C" w14:textId="77777777" w:rsidR="00E158BE" w:rsidRPr="00E158BE" w:rsidRDefault="00E158BE" w:rsidP="00E158BE">
            <w:pPr>
              <w:rPr>
                <w:lang w:val="en-US"/>
              </w:rPr>
            </w:pPr>
            <w:r w:rsidRPr="00E158BE">
              <w:rPr>
                <w:b/>
                <w:bCs/>
                <w:lang w:val="en-US"/>
              </w:rPr>
              <w:t>Party</w:t>
            </w:r>
          </w:p>
        </w:tc>
        <w:tc>
          <w:tcPr>
            <w:tcW w:w="6902" w:type="dxa"/>
          </w:tcPr>
          <w:p w14:paraId="629F6275" w14:textId="77777777" w:rsidR="00E158BE" w:rsidRPr="00E158BE" w:rsidRDefault="00E158BE" w:rsidP="00E158BE">
            <w:pPr>
              <w:rPr>
                <w:lang w:val="en-US"/>
              </w:rPr>
            </w:pPr>
            <w:r w:rsidRPr="00E158BE">
              <w:rPr>
                <w:lang w:val="en-US"/>
              </w:rPr>
              <w:t xml:space="preserve">A person or </w:t>
            </w:r>
            <w:proofErr w:type="spellStart"/>
            <w:r w:rsidRPr="00E158BE">
              <w:rPr>
                <w:lang w:val="en-US"/>
              </w:rPr>
              <w:t>organisation</w:t>
            </w:r>
            <w:proofErr w:type="spellEnd"/>
            <w:r w:rsidRPr="00E158BE">
              <w:rPr>
                <w:lang w:val="en-US"/>
              </w:rPr>
              <w:t xml:space="preserve"> that has applied to VCAT or who is defending claims made against them, or whom VCAT joins as a party.</w:t>
            </w:r>
          </w:p>
        </w:tc>
      </w:tr>
      <w:tr w:rsidR="00E158BE" w:rsidRPr="00E158BE" w14:paraId="686C550F" w14:textId="77777777" w:rsidTr="00CF3CC5">
        <w:trPr>
          <w:cantSplit/>
          <w:trHeight w:val="60"/>
        </w:trPr>
        <w:tc>
          <w:tcPr>
            <w:tcW w:w="2169" w:type="dxa"/>
          </w:tcPr>
          <w:p w14:paraId="2FF1305C" w14:textId="77777777" w:rsidR="00E158BE" w:rsidRPr="00E158BE" w:rsidRDefault="00E158BE" w:rsidP="00E158BE">
            <w:pPr>
              <w:rPr>
                <w:lang w:val="en-US"/>
              </w:rPr>
            </w:pPr>
            <w:r w:rsidRPr="00E158BE">
              <w:rPr>
                <w:b/>
                <w:bCs/>
                <w:lang w:val="en-US"/>
              </w:rPr>
              <w:t>Pending</w:t>
            </w:r>
          </w:p>
        </w:tc>
        <w:tc>
          <w:tcPr>
            <w:tcW w:w="6902" w:type="dxa"/>
          </w:tcPr>
          <w:p w14:paraId="52D8F643" w14:textId="77777777" w:rsidR="00E158BE" w:rsidRPr="00E158BE" w:rsidRDefault="00E158BE" w:rsidP="00E158BE">
            <w:pPr>
              <w:rPr>
                <w:lang w:val="en-US"/>
              </w:rPr>
            </w:pPr>
            <w:r w:rsidRPr="00E158BE">
              <w:rPr>
                <w:lang w:val="en-US"/>
              </w:rPr>
              <w:t xml:space="preserve">The number of applications that have been commenced and are not yet </w:t>
            </w:r>
            <w:proofErr w:type="spellStart"/>
            <w:r w:rsidRPr="00E158BE">
              <w:rPr>
                <w:lang w:val="en-US"/>
              </w:rPr>
              <w:t>finalised</w:t>
            </w:r>
            <w:proofErr w:type="spellEnd"/>
            <w:r w:rsidRPr="00E158BE">
              <w:rPr>
                <w:lang w:val="en-US"/>
              </w:rPr>
              <w:t>.</w:t>
            </w:r>
          </w:p>
        </w:tc>
      </w:tr>
      <w:tr w:rsidR="00E158BE" w:rsidRPr="00E158BE" w14:paraId="67076998" w14:textId="77777777" w:rsidTr="00CF3CC5">
        <w:trPr>
          <w:cantSplit/>
          <w:trHeight w:val="60"/>
        </w:trPr>
        <w:tc>
          <w:tcPr>
            <w:tcW w:w="2169" w:type="dxa"/>
          </w:tcPr>
          <w:p w14:paraId="1F080FCC" w14:textId="77777777" w:rsidR="00E158BE" w:rsidRPr="00E158BE" w:rsidRDefault="00E158BE" w:rsidP="00E158BE">
            <w:pPr>
              <w:rPr>
                <w:lang w:val="en-US"/>
              </w:rPr>
            </w:pPr>
            <w:r w:rsidRPr="00E158BE">
              <w:rPr>
                <w:b/>
                <w:bCs/>
                <w:lang w:val="en-US"/>
              </w:rPr>
              <w:t>Presidential member</w:t>
            </w:r>
          </w:p>
        </w:tc>
        <w:tc>
          <w:tcPr>
            <w:tcW w:w="6902" w:type="dxa"/>
          </w:tcPr>
          <w:p w14:paraId="1352B571" w14:textId="77777777" w:rsidR="00E158BE" w:rsidRPr="00E158BE" w:rsidRDefault="00E158BE" w:rsidP="00E158BE">
            <w:pPr>
              <w:rPr>
                <w:lang w:val="en-US"/>
              </w:rPr>
            </w:pPr>
            <w:r w:rsidRPr="00E158BE">
              <w:rPr>
                <w:lang w:val="en-US"/>
              </w:rPr>
              <w:t>The President, a Vice President or a Deputy President of VCAT.</w:t>
            </w:r>
          </w:p>
        </w:tc>
      </w:tr>
      <w:tr w:rsidR="00E158BE" w:rsidRPr="00E158BE" w14:paraId="067E05AA" w14:textId="77777777" w:rsidTr="00CF3CC5">
        <w:trPr>
          <w:cantSplit/>
          <w:trHeight w:val="60"/>
        </w:trPr>
        <w:tc>
          <w:tcPr>
            <w:tcW w:w="2169" w:type="dxa"/>
          </w:tcPr>
          <w:p w14:paraId="226AD93E" w14:textId="77777777" w:rsidR="00E158BE" w:rsidRPr="00E158BE" w:rsidRDefault="00E158BE" w:rsidP="00E158BE">
            <w:pPr>
              <w:rPr>
                <w:lang w:val="en-US"/>
              </w:rPr>
            </w:pPr>
            <w:r w:rsidRPr="00E158BE">
              <w:rPr>
                <w:b/>
                <w:bCs/>
                <w:lang w:val="en-US"/>
              </w:rPr>
              <w:t>Real property jurisdiction</w:t>
            </w:r>
          </w:p>
        </w:tc>
        <w:tc>
          <w:tcPr>
            <w:tcW w:w="6902" w:type="dxa"/>
          </w:tcPr>
          <w:p w14:paraId="781CDE03" w14:textId="77777777" w:rsidR="00E158BE" w:rsidRPr="00E158BE" w:rsidRDefault="00E158BE" w:rsidP="00E158BE">
            <w:pPr>
              <w:rPr>
                <w:lang w:val="en-US"/>
              </w:rPr>
            </w:pPr>
            <w:r w:rsidRPr="00E158BE">
              <w:rPr>
                <w:lang w:val="en-US"/>
              </w:rPr>
              <w:t xml:space="preserve">Co-ownership disputes under the </w:t>
            </w:r>
            <w:r w:rsidRPr="00E158BE">
              <w:rPr>
                <w:i/>
                <w:iCs/>
                <w:lang w:val="en-US"/>
              </w:rPr>
              <w:t>Property Law Act 1958</w:t>
            </w:r>
            <w:r w:rsidRPr="00E158BE">
              <w:rPr>
                <w:lang w:val="en-US"/>
              </w:rPr>
              <w:t xml:space="preserve"> and claims arising from an unreasonable flow of water under the </w:t>
            </w:r>
            <w:r w:rsidRPr="00E158BE">
              <w:rPr>
                <w:i/>
                <w:iCs/>
                <w:lang w:val="en-US"/>
              </w:rPr>
              <w:t>Water Act 1989</w:t>
            </w:r>
            <w:r w:rsidRPr="00E158BE">
              <w:rPr>
                <w:lang w:val="en-US"/>
              </w:rPr>
              <w:t>.</w:t>
            </w:r>
          </w:p>
        </w:tc>
      </w:tr>
      <w:tr w:rsidR="00E158BE" w:rsidRPr="00E158BE" w14:paraId="6563A6D4" w14:textId="77777777" w:rsidTr="00CF3CC5">
        <w:trPr>
          <w:cantSplit/>
          <w:trHeight w:val="60"/>
        </w:trPr>
        <w:tc>
          <w:tcPr>
            <w:tcW w:w="2169" w:type="dxa"/>
          </w:tcPr>
          <w:p w14:paraId="2BAC05E1" w14:textId="77777777" w:rsidR="00E158BE" w:rsidRPr="00E158BE" w:rsidRDefault="00E158BE" w:rsidP="00E158BE">
            <w:pPr>
              <w:rPr>
                <w:lang w:val="en-US"/>
              </w:rPr>
            </w:pPr>
            <w:r w:rsidRPr="00E158BE">
              <w:rPr>
                <w:b/>
                <w:bCs/>
                <w:lang w:val="en-US"/>
              </w:rPr>
              <w:t>Registry</w:t>
            </w:r>
          </w:p>
        </w:tc>
        <w:tc>
          <w:tcPr>
            <w:tcW w:w="6902" w:type="dxa"/>
          </w:tcPr>
          <w:p w14:paraId="016A4848" w14:textId="77777777" w:rsidR="00E158BE" w:rsidRPr="00E158BE" w:rsidRDefault="00E158BE" w:rsidP="00E158BE">
            <w:pPr>
              <w:rPr>
                <w:lang w:val="en-US"/>
              </w:rPr>
            </w:pPr>
            <w:r w:rsidRPr="00E158BE">
              <w:rPr>
                <w:lang w:val="en-US"/>
              </w:rPr>
              <w:t>The administrative section of VCAT that co-ordinates the exchange of information between VCAT and the parties, supports the members in their duties and handles enquiries about cases.</w:t>
            </w:r>
          </w:p>
        </w:tc>
      </w:tr>
      <w:tr w:rsidR="00E158BE" w:rsidRPr="00E158BE" w14:paraId="7D88D738" w14:textId="77777777" w:rsidTr="00CF3CC5">
        <w:trPr>
          <w:cantSplit/>
          <w:trHeight w:val="60"/>
        </w:trPr>
        <w:tc>
          <w:tcPr>
            <w:tcW w:w="2169" w:type="dxa"/>
          </w:tcPr>
          <w:p w14:paraId="3B040775" w14:textId="77777777" w:rsidR="00E158BE" w:rsidRPr="00E158BE" w:rsidRDefault="00E158BE" w:rsidP="00E158BE">
            <w:pPr>
              <w:rPr>
                <w:lang w:val="en-US"/>
              </w:rPr>
            </w:pPr>
            <w:r w:rsidRPr="00E158BE">
              <w:rPr>
                <w:b/>
                <w:bCs/>
                <w:lang w:val="en-US"/>
              </w:rPr>
              <w:t>Respondent</w:t>
            </w:r>
          </w:p>
        </w:tc>
        <w:tc>
          <w:tcPr>
            <w:tcW w:w="6902" w:type="dxa"/>
          </w:tcPr>
          <w:p w14:paraId="249EDCC9" w14:textId="77777777" w:rsidR="00E158BE" w:rsidRPr="00E158BE" w:rsidRDefault="00E158BE" w:rsidP="00E158BE">
            <w:pPr>
              <w:rPr>
                <w:lang w:val="en-US"/>
              </w:rPr>
            </w:pPr>
            <w:r w:rsidRPr="00E158BE">
              <w:rPr>
                <w:lang w:val="en-US"/>
              </w:rPr>
              <w:t>The party against whom orders or relief is sought by an applicant.</w:t>
            </w:r>
          </w:p>
        </w:tc>
      </w:tr>
      <w:tr w:rsidR="00E158BE" w:rsidRPr="00E158BE" w14:paraId="55B88EFE" w14:textId="77777777" w:rsidTr="00CF3CC5">
        <w:trPr>
          <w:cantSplit/>
          <w:trHeight w:val="60"/>
        </w:trPr>
        <w:tc>
          <w:tcPr>
            <w:tcW w:w="2169" w:type="dxa"/>
          </w:tcPr>
          <w:p w14:paraId="05B57523" w14:textId="77777777" w:rsidR="00E158BE" w:rsidRPr="00E158BE" w:rsidRDefault="00E158BE" w:rsidP="00E158BE">
            <w:pPr>
              <w:rPr>
                <w:lang w:val="en-US"/>
              </w:rPr>
            </w:pPr>
            <w:r w:rsidRPr="00E158BE">
              <w:rPr>
                <w:b/>
                <w:bCs/>
                <w:lang w:val="en-US"/>
              </w:rPr>
              <w:t>Responsible authority</w:t>
            </w:r>
          </w:p>
        </w:tc>
        <w:tc>
          <w:tcPr>
            <w:tcW w:w="6902" w:type="dxa"/>
          </w:tcPr>
          <w:p w14:paraId="1D5B6183" w14:textId="77777777" w:rsidR="00E158BE" w:rsidRPr="00E158BE" w:rsidRDefault="00E158BE" w:rsidP="00E158BE">
            <w:pPr>
              <w:rPr>
                <w:lang w:val="en-US"/>
              </w:rPr>
            </w:pPr>
            <w:r w:rsidRPr="00E158BE">
              <w:rPr>
                <w:lang w:val="en-US"/>
              </w:rPr>
              <w:t>The government department or agency that an Act of Parliament names as the body with power to act in a particular situation.</w:t>
            </w:r>
          </w:p>
        </w:tc>
      </w:tr>
      <w:tr w:rsidR="00E158BE" w:rsidRPr="00E158BE" w14:paraId="5DAF859E" w14:textId="77777777" w:rsidTr="00CF3CC5">
        <w:trPr>
          <w:cantSplit/>
          <w:trHeight w:val="60"/>
        </w:trPr>
        <w:tc>
          <w:tcPr>
            <w:tcW w:w="2169" w:type="dxa"/>
          </w:tcPr>
          <w:p w14:paraId="24528D27" w14:textId="77777777" w:rsidR="00E158BE" w:rsidRPr="00E158BE" w:rsidRDefault="00E158BE" w:rsidP="00E158BE">
            <w:pPr>
              <w:rPr>
                <w:lang w:val="en-US"/>
              </w:rPr>
            </w:pPr>
            <w:r w:rsidRPr="00E158BE">
              <w:rPr>
                <w:b/>
                <w:bCs/>
                <w:lang w:val="en-US"/>
              </w:rPr>
              <w:t>Review jurisdiction</w:t>
            </w:r>
          </w:p>
        </w:tc>
        <w:tc>
          <w:tcPr>
            <w:tcW w:w="6902" w:type="dxa"/>
          </w:tcPr>
          <w:p w14:paraId="0DFDD3B5" w14:textId="77777777" w:rsidR="00E158BE" w:rsidRPr="00E158BE" w:rsidRDefault="00E158BE" w:rsidP="00E158BE">
            <w:pPr>
              <w:rPr>
                <w:lang w:val="en-US"/>
              </w:rPr>
            </w:pPr>
            <w:r w:rsidRPr="00E158BE">
              <w:rPr>
                <w:lang w:val="en-US"/>
              </w:rPr>
              <w:t>VCAT’s powers to review decisions made by other decision-makers.</w:t>
            </w:r>
          </w:p>
        </w:tc>
      </w:tr>
      <w:tr w:rsidR="00E158BE" w:rsidRPr="00E158BE" w14:paraId="3A095593" w14:textId="77777777" w:rsidTr="00CF3CC5">
        <w:trPr>
          <w:cantSplit/>
          <w:trHeight w:val="60"/>
        </w:trPr>
        <w:tc>
          <w:tcPr>
            <w:tcW w:w="2169" w:type="dxa"/>
          </w:tcPr>
          <w:p w14:paraId="31A5E773" w14:textId="77777777" w:rsidR="00E158BE" w:rsidRPr="00E158BE" w:rsidRDefault="00E158BE" w:rsidP="00E158BE">
            <w:pPr>
              <w:rPr>
                <w:lang w:val="en-US"/>
              </w:rPr>
            </w:pPr>
            <w:r w:rsidRPr="00E158BE">
              <w:rPr>
                <w:b/>
                <w:bCs/>
                <w:lang w:val="en-US"/>
              </w:rPr>
              <w:t>Sessional members</w:t>
            </w:r>
          </w:p>
        </w:tc>
        <w:tc>
          <w:tcPr>
            <w:tcW w:w="6902" w:type="dxa"/>
          </w:tcPr>
          <w:p w14:paraId="44ACF394" w14:textId="77777777" w:rsidR="00E158BE" w:rsidRPr="00E158BE" w:rsidRDefault="00E158BE" w:rsidP="00E158BE">
            <w:pPr>
              <w:rPr>
                <w:lang w:val="en-US"/>
              </w:rPr>
            </w:pPr>
            <w:r w:rsidRPr="00E158BE">
              <w:rPr>
                <w:lang w:val="en-US"/>
              </w:rPr>
              <w:t>A VCAT member who is available as required; not full-time or part-time.</w:t>
            </w:r>
          </w:p>
        </w:tc>
      </w:tr>
      <w:tr w:rsidR="00E158BE" w:rsidRPr="00E158BE" w14:paraId="7E3EFF7B" w14:textId="77777777" w:rsidTr="00CF3CC5">
        <w:trPr>
          <w:cantSplit/>
          <w:trHeight w:val="60"/>
        </w:trPr>
        <w:tc>
          <w:tcPr>
            <w:tcW w:w="2169" w:type="dxa"/>
          </w:tcPr>
          <w:p w14:paraId="1324B5F5" w14:textId="77777777" w:rsidR="00E158BE" w:rsidRPr="00E158BE" w:rsidRDefault="00E158BE" w:rsidP="00E158BE">
            <w:pPr>
              <w:rPr>
                <w:lang w:val="en-US"/>
              </w:rPr>
            </w:pPr>
            <w:r w:rsidRPr="00E158BE">
              <w:rPr>
                <w:b/>
                <w:bCs/>
                <w:lang w:val="en-US"/>
              </w:rPr>
              <w:t>Settlement</w:t>
            </w:r>
          </w:p>
        </w:tc>
        <w:tc>
          <w:tcPr>
            <w:tcW w:w="6902" w:type="dxa"/>
          </w:tcPr>
          <w:p w14:paraId="02652B69" w14:textId="77777777" w:rsidR="00E158BE" w:rsidRPr="00E158BE" w:rsidRDefault="00E158BE" w:rsidP="00E158BE">
            <w:pPr>
              <w:rPr>
                <w:lang w:val="en-US"/>
              </w:rPr>
            </w:pPr>
            <w:r w:rsidRPr="00E158BE">
              <w:rPr>
                <w:lang w:val="en-US"/>
              </w:rPr>
              <w:t xml:space="preserve">An agreement between parties that </w:t>
            </w:r>
            <w:proofErr w:type="spellStart"/>
            <w:r w:rsidRPr="00E158BE">
              <w:rPr>
                <w:lang w:val="en-US"/>
              </w:rPr>
              <w:t>finalises</w:t>
            </w:r>
            <w:proofErr w:type="spellEnd"/>
            <w:r w:rsidRPr="00E158BE">
              <w:rPr>
                <w:lang w:val="en-US"/>
              </w:rPr>
              <w:t xml:space="preserve"> some or </w:t>
            </w:r>
            <w:proofErr w:type="gramStart"/>
            <w:r w:rsidRPr="00E158BE">
              <w:rPr>
                <w:lang w:val="en-US"/>
              </w:rPr>
              <w:t>all of</w:t>
            </w:r>
            <w:proofErr w:type="gramEnd"/>
            <w:r w:rsidRPr="00E158BE">
              <w:rPr>
                <w:lang w:val="en-US"/>
              </w:rPr>
              <w:t xml:space="preserve"> their dispute, so that VCAT does not have to decide it for them.</w:t>
            </w:r>
          </w:p>
        </w:tc>
      </w:tr>
      <w:tr w:rsidR="00E158BE" w:rsidRPr="00E158BE" w14:paraId="7B1FCBE9" w14:textId="77777777" w:rsidTr="00CF3CC5">
        <w:trPr>
          <w:cantSplit/>
          <w:trHeight w:val="60"/>
        </w:trPr>
        <w:tc>
          <w:tcPr>
            <w:tcW w:w="2169" w:type="dxa"/>
          </w:tcPr>
          <w:p w14:paraId="51DC158F" w14:textId="77777777" w:rsidR="00E158BE" w:rsidRPr="00E158BE" w:rsidRDefault="00E158BE" w:rsidP="00E158BE">
            <w:pPr>
              <w:rPr>
                <w:lang w:val="en-US"/>
              </w:rPr>
            </w:pPr>
            <w:r w:rsidRPr="00E158BE">
              <w:rPr>
                <w:b/>
                <w:bCs/>
                <w:lang w:val="en-US"/>
              </w:rPr>
              <w:t>Target</w:t>
            </w:r>
          </w:p>
        </w:tc>
        <w:tc>
          <w:tcPr>
            <w:tcW w:w="6902" w:type="dxa"/>
          </w:tcPr>
          <w:p w14:paraId="0333F3E2" w14:textId="77777777" w:rsidR="00E158BE" w:rsidRPr="00E158BE" w:rsidRDefault="00E158BE" w:rsidP="00E158BE">
            <w:pPr>
              <w:rPr>
                <w:lang w:val="en-US"/>
              </w:rPr>
            </w:pPr>
            <w:r w:rsidRPr="00E158BE">
              <w:rPr>
                <w:lang w:val="en-US"/>
              </w:rPr>
              <w:t xml:space="preserve">A standard against which performance is measured, for example, weeks to </w:t>
            </w:r>
            <w:proofErr w:type="spellStart"/>
            <w:r w:rsidRPr="00E158BE">
              <w:rPr>
                <w:lang w:val="en-US"/>
              </w:rPr>
              <w:t>finalise</w:t>
            </w:r>
            <w:proofErr w:type="spellEnd"/>
            <w:r w:rsidRPr="00E158BE">
              <w:rPr>
                <w:lang w:val="en-US"/>
              </w:rPr>
              <w:t xml:space="preserve"> or numbers of cases. The target is measured in relation to the 80th percentile (not the median).</w:t>
            </w:r>
          </w:p>
        </w:tc>
      </w:tr>
      <w:tr w:rsidR="00E158BE" w:rsidRPr="00E158BE" w14:paraId="670D9C85" w14:textId="77777777" w:rsidTr="00CF3CC5">
        <w:trPr>
          <w:cantSplit/>
          <w:trHeight w:val="60"/>
        </w:trPr>
        <w:tc>
          <w:tcPr>
            <w:tcW w:w="2169" w:type="dxa"/>
          </w:tcPr>
          <w:p w14:paraId="0DDEAD4D" w14:textId="77777777" w:rsidR="00E158BE" w:rsidRPr="00E158BE" w:rsidRDefault="00E158BE" w:rsidP="00E158BE">
            <w:pPr>
              <w:rPr>
                <w:lang w:val="en-US"/>
              </w:rPr>
            </w:pPr>
            <w:r w:rsidRPr="00E158BE">
              <w:rPr>
                <w:b/>
                <w:bCs/>
                <w:lang w:val="en-US"/>
              </w:rPr>
              <w:t>TAC</w:t>
            </w:r>
          </w:p>
        </w:tc>
        <w:tc>
          <w:tcPr>
            <w:tcW w:w="6902" w:type="dxa"/>
          </w:tcPr>
          <w:p w14:paraId="32AB0C8F" w14:textId="77777777" w:rsidR="00E158BE" w:rsidRPr="00E158BE" w:rsidRDefault="00E158BE" w:rsidP="00E158BE">
            <w:pPr>
              <w:rPr>
                <w:lang w:val="en-US"/>
              </w:rPr>
            </w:pPr>
            <w:r w:rsidRPr="00E158BE">
              <w:rPr>
                <w:lang w:val="en-US"/>
              </w:rPr>
              <w:t>Transport Accident Commission</w:t>
            </w:r>
          </w:p>
        </w:tc>
      </w:tr>
      <w:tr w:rsidR="00E158BE" w:rsidRPr="00E158BE" w14:paraId="38FADAE1" w14:textId="77777777" w:rsidTr="00CF3CC5">
        <w:trPr>
          <w:cantSplit/>
          <w:trHeight w:val="60"/>
        </w:trPr>
        <w:tc>
          <w:tcPr>
            <w:tcW w:w="2169" w:type="dxa"/>
          </w:tcPr>
          <w:p w14:paraId="103A7A9A" w14:textId="77777777" w:rsidR="00E158BE" w:rsidRPr="00E158BE" w:rsidRDefault="00E158BE" w:rsidP="00E158BE">
            <w:pPr>
              <w:rPr>
                <w:lang w:val="en-US"/>
              </w:rPr>
            </w:pPr>
            <w:r w:rsidRPr="00E158BE">
              <w:rPr>
                <w:b/>
                <w:bCs/>
                <w:lang w:val="en-US"/>
              </w:rPr>
              <w:t>Tribunal</w:t>
            </w:r>
          </w:p>
        </w:tc>
        <w:tc>
          <w:tcPr>
            <w:tcW w:w="6902" w:type="dxa"/>
          </w:tcPr>
          <w:p w14:paraId="2E7E2915" w14:textId="77777777" w:rsidR="00E158BE" w:rsidRPr="00E158BE" w:rsidRDefault="00E158BE" w:rsidP="00E158BE">
            <w:pPr>
              <w:rPr>
                <w:lang w:val="en-US"/>
              </w:rPr>
            </w:pPr>
            <w:r w:rsidRPr="00E158BE">
              <w:rPr>
                <w:lang w:val="en-US"/>
              </w:rPr>
              <w:t xml:space="preserve">The Victorian Civil and Administrative Tribunal established under Part 2 of the </w:t>
            </w:r>
            <w:r w:rsidRPr="00E158BE">
              <w:rPr>
                <w:i/>
                <w:iCs/>
                <w:lang w:val="en-US"/>
              </w:rPr>
              <w:t>Victorian Civil and Administrative Tribunal Act 1998</w:t>
            </w:r>
            <w:r w:rsidRPr="00E158BE">
              <w:rPr>
                <w:lang w:val="en-US"/>
              </w:rPr>
              <w:t>.</w:t>
            </w:r>
          </w:p>
        </w:tc>
      </w:tr>
      <w:tr w:rsidR="00E158BE" w:rsidRPr="00E158BE" w14:paraId="3E5157FD" w14:textId="77777777" w:rsidTr="00CF3CC5">
        <w:trPr>
          <w:cantSplit/>
          <w:trHeight w:val="60"/>
        </w:trPr>
        <w:tc>
          <w:tcPr>
            <w:tcW w:w="2169" w:type="dxa"/>
          </w:tcPr>
          <w:p w14:paraId="0AABB1D3" w14:textId="77777777" w:rsidR="00E158BE" w:rsidRPr="00E158BE" w:rsidRDefault="00E158BE" w:rsidP="00E158BE">
            <w:pPr>
              <w:rPr>
                <w:lang w:val="en-US"/>
              </w:rPr>
            </w:pPr>
            <w:r w:rsidRPr="00E158BE">
              <w:rPr>
                <w:b/>
                <w:bCs/>
                <w:lang w:val="en-US"/>
              </w:rPr>
              <w:t>User groups</w:t>
            </w:r>
          </w:p>
        </w:tc>
        <w:tc>
          <w:tcPr>
            <w:tcW w:w="6902" w:type="dxa"/>
          </w:tcPr>
          <w:p w14:paraId="77D19516" w14:textId="77777777" w:rsidR="00E158BE" w:rsidRPr="00E158BE" w:rsidRDefault="00E158BE" w:rsidP="00E158BE">
            <w:pPr>
              <w:rPr>
                <w:lang w:val="en-US"/>
              </w:rPr>
            </w:pPr>
            <w:r w:rsidRPr="00E158BE">
              <w:rPr>
                <w:lang w:val="en-US"/>
              </w:rPr>
              <w:t>Key stakeholders with interest in particular lists.</w:t>
            </w:r>
          </w:p>
        </w:tc>
      </w:tr>
      <w:tr w:rsidR="00E158BE" w:rsidRPr="00E158BE" w14:paraId="5DECC431" w14:textId="77777777" w:rsidTr="00CF3CC5">
        <w:trPr>
          <w:cantSplit/>
          <w:trHeight w:val="60"/>
        </w:trPr>
        <w:tc>
          <w:tcPr>
            <w:tcW w:w="2169" w:type="dxa"/>
          </w:tcPr>
          <w:p w14:paraId="51A96D6F" w14:textId="77777777" w:rsidR="00E158BE" w:rsidRPr="00E158BE" w:rsidRDefault="00E158BE" w:rsidP="00E158BE">
            <w:pPr>
              <w:rPr>
                <w:lang w:val="en-US"/>
              </w:rPr>
            </w:pPr>
            <w:r w:rsidRPr="00E158BE">
              <w:rPr>
                <w:b/>
                <w:bCs/>
                <w:lang w:val="en-US"/>
              </w:rPr>
              <w:t>VCAT Act</w:t>
            </w:r>
          </w:p>
        </w:tc>
        <w:tc>
          <w:tcPr>
            <w:tcW w:w="6902" w:type="dxa"/>
          </w:tcPr>
          <w:p w14:paraId="6BD82412" w14:textId="77777777" w:rsidR="00E158BE" w:rsidRPr="00E158BE" w:rsidRDefault="00E158BE" w:rsidP="00E158BE">
            <w:pPr>
              <w:rPr>
                <w:lang w:val="en-US"/>
              </w:rPr>
            </w:pPr>
            <w:r w:rsidRPr="00E158BE">
              <w:rPr>
                <w:lang w:val="en-US"/>
              </w:rPr>
              <w:t xml:space="preserve">The </w:t>
            </w:r>
            <w:r w:rsidRPr="00E158BE">
              <w:rPr>
                <w:i/>
                <w:iCs/>
                <w:lang w:val="en-US"/>
              </w:rPr>
              <w:t>Victorian Civil and Administrative Act 1998</w:t>
            </w:r>
          </w:p>
        </w:tc>
      </w:tr>
      <w:tr w:rsidR="00E158BE" w:rsidRPr="00E158BE" w14:paraId="5BCF504E" w14:textId="77777777" w:rsidTr="00CF3CC5">
        <w:trPr>
          <w:cantSplit/>
          <w:trHeight w:val="60"/>
        </w:trPr>
        <w:tc>
          <w:tcPr>
            <w:tcW w:w="2169" w:type="dxa"/>
          </w:tcPr>
          <w:p w14:paraId="5F2F7D2A" w14:textId="77777777" w:rsidR="00E158BE" w:rsidRPr="00E158BE" w:rsidRDefault="00E158BE" w:rsidP="00E158BE">
            <w:pPr>
              <w:rPr>
                <w:lang w:val="en-US"/>
              </w:rPr>
            </w:pPr>
            <w:r w:rsidRPr="00E158BE">
              <w:rPr>
                <w:b/>
                <w:bCs/>
                <w:lang w:val="en-US"/>
              </w:rPr>
              <w:t>Variance</w:t>
            </w:r>
          </w:p>
        </w:tc>
        <w:tc>
          <w:tcPr>
            <w:tcW w:w="6902" w:type="dxa"/>
          </w:tcPr>
          <w:p w14:paraId="3BE1ADA4" w14:textId="77777777" w:rsidR="00E158BE" w:rsidRPr="00E158BE" w:rsidRDefault="00E158BE" w:rsidP="00E158BE">
            <w:pPr>
              <w:rPr>
                <w:lang w:val="en-US"/>
              </w:rPr>
            </w:pPr>
            <w:r w:rsidRPr="00E158BE">
              <w:rPr>
                <w:lang w:val="en-US"/>
              </w:rPr>
              <w:t>Percentage difference between the current and previous financial year.</w:t>
            </w:r>
          </w:p>
        </w:tc>
      </w:tr>
      <w:tr w:rsidR="00E158BE" w:rsidRPr="00E158BE" w14:paraId="51C78E74" w14:textId="77777777" w:rsidTr="00CF3CC5">
        <w:trPr>
          <w:cantSplit/>
          <w:trHeight w:val="60"/>
        </w:trPr>
        <w:tc>
          <w:tcPr>
            <w:tcW w:w="2169" w:type="dxa"/>
          </w:tcPr>
          <w:p w14:paraId="3B48B779" w14:textId="77777777" w:rsidR="00E158BE" w:rsidRPr="00E158BE" w:rsidRDefault="00E158BE" w:rsidP="00E158BE">
            <w:pPr>
              <w:rPr>
                <w:lang w:val="en-US"/>
              </w:rPr>
            </w:pPr>
            <w:r w:rsidRPr="00E158BE">
              <w:rPr>
                <w:b/>
                <w:bCs/>
                <w:lang w:val="en-US"/>
              </w:rPr>
              <w:t>VPS</w:t>
            </w:r>
          </w:p>
        </w:tc>
        <w:tc>
          <w:tcPr>
            <w:tcW w:w="6902" w:type="dxa"/>
          </w:tcPr>
          <w:p w14:paraId="6FB36F73" w14:textId="77777777" w:rsidR="00E158BE" w:rsidRPr="00E158BE" w:rsidRDefault="00E158BE" w:rsidP="00E158BE">
            <w:pPr>
              <w:rPr>
                <w:lang w:val="en-US"/>
              </w:rPr>
            </w:pPr>
            <w:r w:rsidRPr="00E158BE">
              <w:rPr>
                <w:lang w:val="en-US"/>
              </w:rPr>
              <w:t>Victorian Public Service</w:t>
            </w:r>
          </w:p>
        </w:tc>
      </w:tr>
    </w:tbl>
    <w:p w14:paraId="706B39B6" w14:textId="77777777" w:rsidR="00E158BE" w:rsidRPr="00E158BE" w:rsidRDefault="00E158BE" w:rsidP="00CF3CC5">
      <w:pPr>
        <w:pStyle w:val="Heading2"/>
        <w:rPr>
          <w:lang w:val="en-US"/>
        </w:rPr>
      </w:pPr>
      <w:bookmarkStart w:id="36" w:name="_Toc145664709"/>
      <w:r w:rsidRPr="00E158BE">
        <w:rPr>
          <w:lang w:val="en-US"/>
        </w:rPr>
        <w:t>E. Contact details</w:t>
      </w:r>
      <w:bookmarkEnd w:id="36"/>
    </w:p>
    <w:p w14:paraId="5C91ED3B" w14:textId="77777777" w:rsidR="00E158BE" w:rsidRPr="00E158BE" w:rsidRDefault="00E158BE" w:rsidP="00CF3CC5">
      <w:pPr>
        <w:pStyle w:val="Heading3"/>
        <w:rPr>
          <w:lang w:val="en-US"/>
        </w:rPr>
      </w:pPr>
      <w:r w:rsidRPr="00E158BE">
        <w:rPr>
          <w:lang w:val="en-US"/>
        </w:rPr>
        <w:t xml:space="preserve">Main office </w:t>
      </w:r>
    </w:p>
    <w:p w14:paraId="6546E2D9" w14:textId="77777777" w:rsidR="00E158BE" w:rsidRPr="00E158BE" w:rsidRDefault="00E158BE" w:rsidP="00E158BE">
      <w:pPr>
        <w:rPr>
          <w:lang w:val="en-US"/>
        </w:rPr>
      </w:pPr>
      <w:r w:rsidRPr="00E158BE">
        <w:rPr>
          <w:lang w:val="en-US"/>
        </w:rPr>
        <w:t xml:space="preserve">55 King Street, Melbourne VIC 3000 </w:t>
      </w:r>
      <w:r w:rsidRPr="00E158BE">
        <w:rPr>
          <w:lang w:val="en-US"/>
        </w:rPr>
        <w:br/>
        <w:t xml:space="preserve">Email </w:t>
      </w:r>
      <w:r w:rsidRPr="00E158BE">
        <w:rPr>
          <w:b/>
          <w:bCs/>
          <w:lang w:val="en-US"/>
        </w:rPr>
        <w:t>communications@vcat.vic.gov.au</w:t>
      </w:r>
      <w:r w:rsidRPr="00E158BE">
        <w:rPr>
          <w:lang w:val="en-US"/>
        </w:rPr>
        <w:t xml:space="preserve"> </w:t>
      </w:r>
      <w:r w:rsidRPr="00E158BE">
        <w:rPr>
          <w:lang w:val="en-US"/>
        </w:rPr>
        <w:br/>
        <w:t xml:space="preserve">Website </w:t>
      </w:r>
      <w:r w:rsidRPr="00E158BE">
        <w:rPr>
          <w:b/>
          <w:bCs/>
          <w:lang w:val="en-US"/>
        </w:rPr>
        <w:t>vcat.vic.gov.au</w:t>
      </w:r>
      <w:r w:rsidRPr="00E158BE">
        <w:rPr>
          <w:lang w:val="en-US"/>
        </w:rPr>
        <w:t xml:space="preserve"> </w:t>
      </w:r>
      <w:r w:rsidRPr="00E158BE">
        <w:rPr>
          <w:lang w:val="en-US"/>
        </w:rPr>
        <w:br/>
        <w:t xml:space="preserve">Telephone 1300 01 8228 (1300 01 VCAT) </w:t>
      </w:r>
    </w:p>
    <w:p w14:paraId="6B7986AE" w14:textId="77777777" w:rsidR="00E158BE" w:rsidRPr="00E158BE" w:rsidRDefault="00E158BE" w:rsidP="00CF3CC5">
      <w:pPr>
        <w:pStyle w:val="Heading3"/>
        <w:rPr>
          <w:lang w:val="en-US"/>
        </w:rPr>
      </w:pPr>
      <w:r w:rsidRPr="00E158BE">
        <w:rPr>
          <w:lang w:val="en-US"/>
        </w:rPr>
        <w:t>Other venues</w:t>
      </w:r>
    </w:p>
    <w:p w14:paraId="3030B7F9" w14:textId="77777777" w:rsidR="00E158BE" w:rsidRPr="00E158BE" w:rsidRDefault="00E158BE" w:rsidP="00CF3CC5">
      <w:pPr>
        <w:pStyle w:val="Heading4"/>
        <w:rPr>
          <w:lang w:val="en-US"/>
        </w:rPr>
      </w:pPr>
      <w:r w:rsidRPr="00E158BE">
        <w:rPr>
          <w:lang w:val="en-US"/>
        </w:rPr>
        <w:t>Bundoora</w:t>
      </w:r>
    </w:p>
    <w:p w14:paraId="580EA18C" w14:textId="77777777" w:rsidR="00E158BE" w:rsidRPr="00E158BE" w:rsidRDefault="00E158BE" w:rsidP="00E158BE">
      <w:pPr>
        <w:rPr>
          <w:lang w:val="en-US"/>
        </w:rPr>
      </w:pPr>
      <w:r w:rsidRPr="00E158BE">
        <w:rPr>
          <w:lang w:val="en-US"/>
        </w:rPr>
        <w:t xml:space="preserve">Level 2, Uni Hill Town Centre, </w:t>
      </w:r>
      <w:r w:rsidRPr="00E158BE">
        <w:rPr>
          <w:lang w:val="en-US"/>
        </w:rPr>
        <w:br/>
        <w:t xml:space="preserve">1-3 </w:t>
      </w:r>
      <w:proofErr w:type="spellStart"/>
      <w:r w:rsidRPr="00E158BE">
        <w:rPr>
          <w:lang w:val="en-US"/>
        </w:rPr>
        <w:t>Janefield</w:t>
      </w:r>
      <w:proofErr w:type="spellEnd"/>
      <w:r w:rsidRPr="00E158BE">
        <w:rPr>
          <w:lang w:val="en-US"/>
        </w:rPr>
        <w:t xml:space="preserve"> Drive, Bundoora VIC 3083</w:t>
      </w:r>
    </w:p>
    <w:p w14:paraId="44586CBF" w14:textId="77777777" w:rsidR="00E158BE" w:rsidRPr="00E158BE" w:rsidRDefault="00E158BE" w:rsidP="00CF3CC5">
      <w:pPr>
        <w:pStyle w:val="Heading4"/>
        <w:rPr>
          <w:lang w:val="en-US"/>
        </w:rPr>
      </w:pPr>
      <w:r w:rsidRPr="00E158BE">
        <w:rPr>
          <w:lang w:val="en-US"/>
        </w:rPr>
        <w:t>Frankston</w:t>
      </w:r>
    </w:p>
    <w:p w14:paraId="0F50C304" w14:textId="77777777" w:rsidR="00E158BE" w:rsidRPr="00E158BE" w:rsidRDefault="00E158BE" w:rsidP="00E158BE">
      <w:pPr>
        <w:rPr>
          <w:lang w:val="en-US"/>
        </w:rPr>
      </w:pPr>
      <w:r w:rsidRPr="00E158BE">
        <w:rPr>
          <w:lang w:val="en-US"/>
        </w:rPr>
        <w:t xml:space="preserve">1 Balmoral Street, </w:t>
      </w:r>
      <w:r w:rsidRPr="00E158BE">
        <w:rPr>
          <w:lang w:val="en-US"/>
        </w:rPr>
        <w:br/>
        <w:t>Frankston VIC 3199</w:t>
      </w:r>
    </w:p>
    <w:p w14:paraId="28562BF3" w14:textId="77777777" w:rsidR="00E158BE" w:rsidRPr="00E158BE" w:rsidRDefault="00E158BE" w:rsidP="00CF3CC5">
      <w:pPr>
        <w:pStyle w:val="Heading4"/>
        <w:rPr>
          <w:lang w:val="en-US"/>
        </w:rPr>
      </w:pPr>
      <w:r w:rsidRPr="00E158BE">
        <w:rPr>
          <w:lang w:val="en-US"/>
        </w:rPr>
        <w:t>Oakleigh</w:t>
      </w:r>
    </w:p>
    <w:p w14:paraId="0CE0C54C" w14:textId="77777777" w:rsidR="00E158BE" w:rsidRPr="00E158BE" w:rsidRDefault="00E158BE" w:rsidP="00E158BE">
      <w:pPr>
        <w:rPr>
          <w:lang w:val="en-US"/>
        </w:rPr>
      </w:pPr>
      <w:r w:rsidRPr="00E158BE">
        <w:rPr>
          <w:lang w:val="en-US"/>
        </w:rPr>
        <w:t xml:space="preserve">Level 1, 20 Atherton Road, </w:t>
      </w:r>
      <w:r w:rsidRPr="00E158BE">
        <w:rPr>
          <w:lang w:val="en-US"/>
        </w:rPr>
        <w:br/>
        <w:t>Oakleigh VIC 3166</w:t>
      </w:r>
    </w:p>
    <w:p w14:paraId="25FDBB0B" w14:textId="77777777" w:rsidR="00E158BE" w:rsidRPr="00E158BE" w:rsidRDefault="00E158BE" w:rsidP="00CF3CC5">
      <w:pPr>
        <w:pStyle w:val="Heading4"/>
        <w:rPr>
          <w:lang w:val="en-US"/>
        </w:rPr>
      </w:pPr>
      <w:r w:rsidRPr="00E158BE">
        <w:rPr>
          <w:lang w:val="en-US"/>
        </w:rPr>
        <w:t>Melbourne (414 La Trobe St)</w:t>
      </w:r>
    </w:p>
    <w:p w14:paraId="11FD64F3" w14:textId="77777777" w:rsidR="00E158BE" w:rsidRPr="00E158BE" w:rsidRDefault="00E158BE" w:rsidP="00E158BE">
      <w:pPr>
        <w:rPr>
          <w:lang w:val="en-US"/>
        </w:rPr>
      </w:pPr>
      <w:r w:rsidRPr="00E158BE">
        <w:rPr>
          <w:lang w:val="en-US"/>
        </w:rPr>
        <w:t xml:space="preserve">Level 4, 414 La Trobe St, </w:t>
      </w:r>
      <w:r w:rsidRPr="00E158BE">
        <w:rPr>
          <w:lang w:val="en-US"/>
        </w:rPr>
        <w:br/>
        <w:t>Melbourne VIC 3000</w:t>
      </w:r>
    </w:p>
    <w:p w14:paraId="41166A7C" w14:textId="77777777" w:rsidR="00E158BE" w:rsidRPr="00E158BE" w:rsidRDefault="00E158BE" w:rsidP="00CF3CC5">
      <w:pPr>
        <w:pStyle w:val="Heading4"/>
        <w:rPr>
          <w:lang w:val="en-US"/>
        </w:rPr>
      </w:pPr>
      <w:r w:rsidRPr="00E158BE">
        <w:rPr>
          <w:lang w:val="en-US"/>
        </w:rPr>
        <w:t>Bendigo Law Courts</w:t>
      </w:r>
    </w:p>
    <w:p w14:paraId="13FFF755" w14:textId="77777777" w:rsidR="00E158BE" w:rsidRPr="00E158BE" w:rsidRDefault="00E158BE" w:rsidP="00E158BE">
      <w:pPr>
        <w:rPr>
          <w:lang w:val="en-US"/>
        </w:rPr>
      </w:pPr>
      <w:r w:rsidRPr="00E158BE">
        <w:rPr>
          <w:lang w:val="en-US"/>
        </w:rPr>
        <w:t xml:space="preserve">Corner of Mundy and Hargreaves Streets, </w:t>
      </w:r>
      <w:r w:rsidRPr="00E158BE">
        <w:rPr>
          <w:lang w:val="en-US"/>
        </w:rPr>
        <w:br/>
        <w:t>Bendigo VIC 3550</w:t>
      </w:r>
    </w:p>
    <w:p w14:paraId="76B503EB" w14:textId="77777777" w:rsidR="00E158BE" w:rsidRPr="00E158BE" w:rsidRDefault="00E158BE" w:rsidP="00E158BE">
      <w:pPr>
        <w:rPr>
          <w:lang w:val="en-US"/>
        </w:rPr>
      </w:pPr>
    </w:p>
    <w:sectPr w:rsidR="00E158BE" w:rsidRPr="00E158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DED37" w14:textId="77777777" w:rsidR="00051AF1" w:rsidRDefault="00051AF1" w:rsidP="00A24321">
      <w:pPr>
        <w:spacing w:before="0" w:after="0"/>
      </w:pPr>
      <w:r>
        <w:separator/>
      </w:r>
    </w:p>
  </w:endnote>
  <w:endnote w:type="continuationSeparator" w:id="0">
    <w:p w14:paraId="4A48661A" w14:textId="77777777" w:rsidR="00051AF1" w:rsidRDefault="00051AF1" w:rsidP="00A243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IC SemiBold">
    <w:panose1 w:val="00000700000000000000"/>
    <w:charset w:val="4D"/>
    <w:family w:val="auto"/>
    <w:notTrueType/>
    <w:pitch w:val="variable"/>
    <w:sig w:usb0="00000007" w:usb1="00000000" w:usb2="00000000" w:usb3="00000000" w:csb0="00000093" w:csb1="00000000"/>
  </w:font>
  <w:font w:name="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Medium Italic">
    <w:panose1 w:val="00000000000000000000"/>
    <w:charset w:val="4D"/>
    <w:family w:val="auto"/>
    <w:notTrueType/>
    <w:pitch w:val="variable"/>
    <w:sig w:usb0="00000007" w:usb1="00000000" w:usb2="00000000" w:usb3="00000000" w:csb0="00000093" w:csb1="00000000"/>
  </w:font>
  <w:font w:name="VIC Medium">
    <w:panose1 w:val="00000000000000000000"/>
    <w:charset w:val="4D"/>
    <w:family w:val="auto"/>
    <w:notTrueType/>
    <w:pitch w:val="variable"/>
    <w:sig w:usb0="00000007" w:usb1="00000000" w:usb2="00000000" w:usb3="00000000" w:csb0="00000093" w:csb1="00000000"/>
  </w:font>
  <w:font w:name="Open Sans">
    <w:panose1 w:val="00000000000000000000"/>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3E731" w14:textId="77777777" w:rsidR="00051AF1" w:rsidRDefault="00051AF1" w:rsidP="00A24321">
      <w:pPr>
        <w:spacing w:before="0" w:after="0"/>
      </w:pPr>
      <w:r>
        <w:separator/>
      </w:r>
    </w:p>
  </w:footnote>
  <w:footnote w:type="continuationSeparator" w:id="0">
    <w:p w14:paraId="469BF9EA" w14:textId="77777777" w:rsidR="00051AF1" w:rsidRDefault="00051AF1" w:rsidP="00A2432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96B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C278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86E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90FB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8676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60F3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929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D2A83E"/>
    <w:lvl w:ilvl="0">
      <w:start w:val="1"/>
      <w:numFmt w:val="bullet"/>
      <w:pStyle w:val="ListBullet2"/>
      <w:lvlText w:val=""/>
      <w:lvlJc w:val="left"/>
      <w:pPr>
        <w:ind w:left="643" w:hanging="360"/>
      </w:pPr>
      <w:rPr>
        <w:rFonts w:ascii="Symbol" w:hAnsi="Symbol" w:hint="default"/>
      </w:rPr>
    </w:lvl>
  </w:abstractNum>
  <w:abstractNum w:abstractNumId="8" w15:restartNumberingAfterBreak="0">
    <w:nsid w:val="FFFFFF88"/>
    <w:multiLevelType w:val="singleLevel"/>
    <w:tmpl w:val="CA8E55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EEA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67CF5"/>
    <w:multiLevelType w:val="hybridMultilevel"/>
    <w:tmpl w:val="3E0E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B67575"/>
    <w:multiLevelType w:val="hybridMultilevel"/>
    <w:tmpl w:val="845663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D51F9E"/>
    <w:multiLevelType w:val="hybridMultilevel"/>
    <w:tmpl w:val="470CF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3C416E"/>
    <w:multiLevelType w:val="hybridMultilevel"/>
    <w:tmpl w:val="6D8C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FC495D"/>
    <w:multiLevelType w:val="hybridMultilevel"/>
    <w:tmpl w:val="D22672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657041"/>
    <w:multiLevelType w:val="hybridMultilevel"/>
    <w:tmpl w:val="9FA4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8698C"/>
    <w:multiLevelType w:val="hybridMultilevel"/>
    <w:tmpl w:val="D9D8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60393E"/>
    <w:multiLevelType w:val="hybridMultilevel"/>
    <w:tmpl w:val="6D7465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E76E41"/>
    <w:multiLevelType w:val="hybridMultilevel"/>
    <w:tmpl w:val="03343EC0"/>
    <w:lvl w:ilvl="0" w:tplc="08090001">
      <w:start w:val="1"/>
      <w:numFmt w:val="bullet"/>
      <w:lvlText w:val=""/>
      <w:lvlJc w:val="left"/>
      <w:pPr>
        <w:ind w:left="1871" w:hanging="360"/>
      </w:pPr>
      <w:rPr>
        <w:rFonts w:ascii="Symbol" w:hAnsi="Symbol" w:hint="default"/>
      </w:rPr>
    </w:lvl>
    <w:lvl w:ilvl="1" w:tplc="08090003" w:tentative="1">
      <w:start w:val="1"/>
      <w:numFmt w:val="bullet"/>
      <w:lvlText w:val="o"/>
      <w:lvlJc w:val="left"/>
      <w:pPr>
        <w:ind w:left="2591" w:hanging="360"/>
      </w:pPr>
      <w:rPr>
        <w:rFonts w:ascii="Courier New" w:hAnsi="Courier New" w:cs="Courier New" w:hint="default"/>
      </w:rPr>
    </w:lvl>
    <w:lvl w:ilvl="2" w:tplc="08090005" w:tentative="1">
      <w:start w:val="1"/>
      <w:numFmt w:val="bullet"/>
      <w:lvlText w:val=""/>
      <w:lvlJc w:val="left"/>
      <w:pPr>
        <w:ind w:left="3311" w:hanging="360"/>
      </w:pPr>
      <w:rPr>
        <w:rFonts w:ascii="Wingdings" w:hAnsi="Wingdings" w:hint="default"/>
      </w:rPr>
    </w:lvl>
    <w:lvl w:ilvl="3" w:tplc="08090001" w:tentative="1">
      <w:start w:val="1"/>
      <w:numFmt w:val="bullet"/>
      <w:lvlText w:val=""/>
      <w:lvlJc w:val="left"/>
      <w:pPr>
        <w:ind w:left="4031" w:hanging="360"/>
      </w:pPr>
      <w:rPr>
        <w:rFonts w:ascii="Symbol" w:hAnsi="Symbol" w:hint="default"/>
      </w:rPr>
    </w:lvl>
    <w:lvl w:ilvl="4" w:tplc="08090003" w:tentative="1">
      <w:start w:val="1"/>
      <w:numFmt w:val="bullet"/>
      <w:lvlText w:val="o"/>
      <w:lvlJc w:val="left"/>
      <w:pPr>
        <w:ind w:left="4751" w:hanging="360"/>
      </w:pPr>
      <w:rPr>
        <w:rFonts w:ascii="Courier New" w:hAnsi="Courier New" w:cs="Courier New" w:hint="default"/>
      </w:rPr>
    </w:lvl>
    <w:lvl w:ilvl="5" w:tplc="08090005" w:tentative="1">
      <w:start w:val="1"/>
      <w:numFmt w:val="bullet"/>
      <w:lvlText w:val=""/>
      <w:lvlJc w:val="left"/>
      <w:pPr>
        <w:ind w:left="5471" w:hanging="360"/>
      </w:pPr>
      <w:rPr>
        <w:rFonts w:ascii="Wingdings" w:hAnsi="Wingdings" w:hint="default"/>
      </w:rPr>
    </w:lvl>
    <w:lvl w:ilvl="6" w:tplc="08090001" w:tentative="1">
      <w:start w:val="1"/>
      <w:numFmt w:val="bullet"/>
      <w:lvlText w:val=""/>
      <w:lvlJc w:val="left"/>
      <w:pPr>
        <w:ind w:left="6191" w:hanging="360"/>
      </w:pPr>
      <w:rPr>
        <w:rFonts w:ascii="Symbol" w:hAnsi="Symbol" w:hint="default"/>
      </w:rPr>
    </w:lvl>
    <w:lvl w:ilvl="7" w:tplc="08090003" w:tentative="1">
      <w:start w:val="1"/>
      <w:numFmt w:val="bullet"/>
      <w:lvlText w:val="o"/>
      <w:lvlJc w:val="left"/>
      <w:pPr>
        <w:ind w:left="6911" w:hanging="360"/>
      </w:pPr>
      <w:rPr>
        <w:rFonts w:ascii="Courier New" w:hAnsi="Courier New" w:cs="Courier New" w:hint="default"/>
      </w:rPr>
    </w:lvl>
    <w:lvl w:ilvl="8" w:tplc="08090005" w:tentative="1">
      <w:start w:val="1"/>
      <w:numFmt w:val="bullet"/>
      <w:lvlText w:val=""/>
      <w:lvlJc w:val="left"/>
      <w:pPr>
        <w:ind w:left="7631" w:hanging="360"/>
      </w:pPr>
      <w:rPr>
        <w:rFonts w:ascii="Wingdings" w:hAnsi="Wingdings" w:hint="default"/>
      </w:rPr>
    </w:lvl>
  </w:abstractNum>
  <w:abstractNum w:abstractNumId="19" w15:restartNumberingAfterBreak="0">
    <w:nsid w:val="21156732"/>
    <w:multiLevelType w:val="hybridMultilevel"/>
    <w:tmpl w:val="347CFE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FC2A61"/>
    <w:multiLevelType w:val="hybridMultilevel"/>
    <w:tmpl w:val="27B2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44882"/>
    <w:multiLevelType w:val="hybridMultilevel"/>
    <w:tmpl w:val="E37C9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302CA"/>
    <w:multiLevelType w:val="hybridMultilevel"/>
    <w:tmpl w:val="85C081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6025E4"/>
    <w:multiLevelType w:val="hybridMultilevel"/>
    <w:tmpl w:val="8AF8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A30F6"/>
    <w:multiLevelType w:val="hybridMultilevel"/>
    <w:tmpl w:val="3492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1B5453"/>
    <w:multiLevelType w:val="hybridMultilevel"/>
    <w:tmpl w:val="271836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541F90"/>
    <w:multiLevelType w:val="hybridMultilevel"/>
    <w:tmpl w:val="C9043B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1837A7"/>
    <w:multiLevelType w:val="hybridMultilevel"/>
    <w:tmpl w:val="DFB237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9F7DB0"/>
    <w:multiLevelType w:val="hybridMultilevel"/>
    <w:tmpl w:val="A03C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9E1766"/>
    <w:multiLevelType w:val="hybridMultilevel"/>
    <w:tmpl w:val="48E038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271D94"/>
    <w:multiLevelType w:val="hybridMultilevel"/>
    <w:tmpl w:val="D2FE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53965"/>
    <w:multiLevelType w:val="hybridMultilevel"/>
    <w:tmpl w:val="3BE423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294FE7"/>
    <w:multiLevelType w:val="hybridMultilevel"/>
    <w:tmpl w:val="9F7853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322FA4"/>
    <w:multiLevelType w:val="hybridMultilevel"/>
    <w:tmpl w:val="E586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5A0F97"/>
    <w:multiLevelType w:val="hybridMultilevel"/>
    <w:tmpl w:val="2264DF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D039F6"/>
    <w:multiLevelType w:val="hybridMultilevel"/>
    <w:tmpl w:val="390E4D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2E693E"/>
    <w:multiLevelType w:val="hybridMultilevel"/>
    <w:tmpl w:val="77E299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05707D"/>
    <w:multiLevelType w:val="hybridMultilevel"/>
    <w:tmpl w:val="4AB471A0"/>
    <w:lvl w:ilvl="0" w:tplc="458448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843D01"/>
    <w:multiLevelType w:val="hybridMultilevel"/>
    <w:tmpl w:val="1E26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04A11"/>
    <w:multiLevelType w:val="hybridMultilevel"/>
    <w:tmpl w:val="63D44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2724B1"/>
    <w:multiLevelType w:val="hybridMultilevel"/>
    <w:tmpl w:val="B8E0DD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1A10E3"/>
    <w:multiLevelType w:val="hybridMultilevel"/>
    <w:tmpl w:val="F242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698855">
    <w:abstractNumId w:val="9"/>
  </w:num>
  <w:num w:numId="2" w16cid:durableId="193227402">
    <w:abstractNumId w:val="7"/>
  </w:num>
  <w:num w:numId="3" w16cid:durableId="2094859202">
    <w:abstractNumId w:val="28"/>
  </w:num>
  <w:num w:numId="4" w16cid:durableId="1732802021">
    <w:abstractNumId w:val="35"/>
  </w:num>
  <w:num w:numId="5" w16cid:durableId="1494296745">
    <w:abstractNumId w:val="34"/>
  </w:num>
  <w:num w:numId="6" w16cid:durableId="45374625">
    <w:abstractNumId w:val="32"/>
  </w:num>
  <w:num w:numId="7" w16cid:durableId="1274895571">
    <w:abstractNumId w:val="11"/>
  </w:num>
  <w:num w:numId="8" w16cid:durableId="1068187202">
    <w:abstractNumId w:val="17"/>
  </w:num>
  <w:num w:numId="9" w16cid:durableId="1598709806">
    <w:abstractNumId w:val="25"/>
  </w:num>
  <w:num w:numId="10" w16cid:durableId="249629187">
    <w:abstractNumId w:val="22"/>
  </w:num>
  <w:num w:numId="11" w16cid:durableId="749162685">
    <w:abstractNumId w:val="36"/>
  </w:num>
  <w:num w:numId="12" w16cid:durableId="1888683178">
    <w:abstractNumId w:val="31"/>
  </w:num>
  <w:num w:numId="13" w16cid:durableId="1815950793">
    <w:abstractNumId w:val="29"/>
  </w:num>
  <w:num w:numId="14" w16cid:durableId="1180463425">
    <w:abstractNumId w:val="19"/>
  </w:num>
  <w:num w:numId="15" w16cid:durableId="453258965">
    <w:abstractNumId w:val="27"/>
  </w:num>
  <w:num w:numId="16" w16cid:durableId="398017873">
    <w:abstractNumId w:val="26"/>
  </w:num>
  <w:num w:numId="17" w16cid:durableId="193888236">
    <w:abstractNumId w:val="40"/>
  </w:num>
  <w:num w:numId="18" w16cid:durableId="1578634175">
    <w:abstractNumId w:val="9"/>
  </w:num>
  <w:num w:numId="19" w16cid:durableId="1072312785">
    <w:abstractNumId w:val="14"/>
  </w:num>
  <w:num w:numId="20" w16cid:durableId="130950490">
    <w:abstractNumId w:val="0"/>
  </w:num>
  <w:num w:numId="21" w16cid:durableId="691683337">
    <w:abstractNumId w:val="1"/>
  </w:num>
  <w:num w:numId="22" w16cid:durableId="290550831">
    <w:abstractNumId w:val="2"/>
  </w:num>
  <w:num w:numId="23" w16cid:durableId="703167435">
    <w:abstractNumId w:val="3"/>
  </w:num>
  <w:num w:numId="24" w16cid:durableId="1343628800">
    <w:abstractNumId w:val="8"/>
  </w:num>
  <w:num w:numId="25" w16cid:durableId="2143230827">
    <w:abstractNumId w:val="4"/>
  </w:num>
  <w:num w:numId="26" w16cid:durableId="173035995">
    <w:abstractNumId w:val="5"/>
  </w:num>
  <w:num w:numId="27" w16cid:durableId="986935718">
    <w:abstractNumId w:val="6"/>
  </w:num>
  <w:num w:numId="28" w16cid:durableId="128059474">
    <w:abstractNumId w:val="0"/>
  </w:num>
  <w:num w:numId="29" w16cid:durableId="1845822439">
    <w:abstractNumId w:val="1"/>
  </w:num>
  <w:num w:numId="30" w16cid:durableId="208809106">
    <w:abstractNumId w:val="2"/>
  </w:num>
  <w:num w:numId="31" w16cid:durableId="2117360229">
    <w:abstractNumId w:val="3"/>
  </w:num>
  <w:num w:numId="32" w16cid:durableId="1094741058">
    <w:abstractNumId w:val="8"/>
  </w:num>
  <w:num w:numId="33" w16cid:durableId="863372125">
    <w:abstractNumId w:val="4"/>
  </w:num>
  <w:num w:numId="34" w16cid:durableId="416755103">
    <w:abstractNumId w:val="5"/>
  </w:num>
  <w:num w:numId="35" w16cid:durableId="1415585035">
    <w:abstractNumId w:val="6"/>
  </w:num>
  <w:num w:numId="36" w16cid:durableId="2146654911">
    <w:abstractNumId w:val="37"/>
  </w:num>
  <w:num w:numId="37" w16cid:durableId="636882650">
    <w:abstractNumId w:val="30"/>
  </w:num>
  <w:num w:numId="38" w16cid:durableId="721561842">
    <w:abstractNumId w:val="16"/>
  </w:num>
  <w:num w:numId="39" w16cid:durableId="1441097844">
    <w:abstractNumId w:val="10"/>
  </w:num>
  <w:num w:numId="40" w16cid:durableId="269358154">
    <w:abstractNumId w:val="39"/>
  </w:num>
  <w:num w:numId="41" w16cid:durableId="452133200">
    <w:abstractNumId w:val="41"/>
  </w:num>
  <w:num w:numId="42" w16cid:durableId="132987409">
    <w:abstractNumId w:val="24"/>
  </w:num>
  <w:num w:numId="43" w16cid:durableId="825510936">
    <w:abstractNumId w:val="33"/>
  </w:num>
  <w:num w:numId="44" w16cid:durableId="565842686">
    <w:abstractNumId w:val="23"/>
  </w:num>
  <w:num w:numId="45" w16cid:durableId="615213622">
    <w:abstractNumId w:val="38"/>
  </w:num>
  <w:num w:numId="46" w16cid:durableId="381561715">
    <w:abstractNumId w:val="13"/>
  </w:num>
  <w:num w:numId="47" w16cid:durableId="12153967">
    <w:abstractNumId w:val="15"/>
  </w:num>
  <w:num w:numId="48" w16cid:durableId="1699308271">
    <w:abstractNumId w:val="21"/>
  </w:num>
  <w:num w:numId="49" w16cid:durableId="265623330">
    <w:abstractNumId w:val="20"/>
  </w:num>
  <w:num w:numId="50" w16cid:durableId="670646539">
    <w:abstractNumId w:val="12"/>
  </w:num>
  <w:num w:numId="51" w16cid:durableId="1322271568">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48"/>
    <w:rsid w:val="00051AF1"/>
    <w:rsid w:val="00051FCA"/>
    <w:rsid w:val="00062940"/>
    <w:rsid w:val="000678DC"/>
    <w:rsid w:val="000715AD"/>
    <w:rsid w:val="00077FF9"/>
    <w:rsid w:val="000B0B8F"/>
    <w:rsid w:val="000B4238"/>
    <w:rsid w:val="000E5231"/>
    <w:rsid w:val="000F2006"/>
    <w:rsid w:val="000F4A3C"/>
    <w:rsid w:val="00110DE1"/>
    <w:rsid w:val="00115FCB"/>
    <w:rsid w:val="001170C5"/>
    <w:rsid w:val="00132B4B"/>
    <w:rsid w:val="001354F9"/>
    <w:rsid w:val="00144E2B"/>
    <w:rsid w:val="00154A21"/>
    <w:rsid w:val="0016690D"/>
    <w:rsid w:val="00196716"/>
    <w:rsid w:val="001B67D8"/>
    <w:rsid w:val="001C06C2"/>
    <w:rsid w:val="001C1FF7"/>
    <w:rsid w:val="001E23E5"/>
    <w:rsid w:val="002168A2"/>
    <w:rsid w:val="002348C9"/>
    <w:rsid w:val="00243EF1"/>
    <w:rsid w:val="00253B0A"/>
    <w:rsid w:val="00253EB6"/>
    <w:rsid w:val="0026357B"/>
    <w:rsid w:val="00294391"/>
    <w:rsid w:val="00295F32"/>
    <w:rsid w:val="002962FE"/>
    <w:rsid w:val="00297D48"/>
    <w:rsid w:val="002E2C2B"/>
    <w:rsid w:val="002E6FBD"/>
    <w:rsid w:val="00303B69"/>
    <w:rsid w:val="003106BF"/>
    <w:rsid w:val="003317ED"/>
    <w:rsid w:val="003479D2"/>
    <w:rsid w:val="00354A72"/>
    <w:rsid w:val="00363104"/>
    <w:rsid w:val="003665DD"/>
    <w:rsid w:val="003E5D36"/>
    <w:rsid w:val="0045164C"/>
    <w:rsid w:val="004623A8"/>
    <w:rsid w:val="004E3C5D"/>
    <w:rsid w:val="004F2858"/>
    <w:rsid w:val="00517864"/>
    <w:rsid w:val="0052752B"/>
    <w:rsid w:val="00537FB0"/>
    <w:rsid w:val="00594DF6"/>
    <w:rsid w:val="005F0AD8"/>
    <w:rsid w:val="006119FA"/>
    <w:rsid w:val="00637F12"/>
    <w:rsid w:val="00642610"/>
    <w:rsid w:val="00670970"/>
    <w:rsid w:val="00677986"/>
    <w:rsid w:val="00682C19"/>
    <w:rsid w:val="0069207E"/>
    <w:rsid w:val="006D6E3C"/>
    <w:rsid w:val="00774DA1"/>
    <w:rsid w:val="008101C8"/>
    <w:rsid w:val="00811322"/>
    <w:rsid w:val="008307E4"/>
    <w:rsid w:val="00843FB0"/>
    <w:rsid w:val="008504B1"/>
    <w:rsid w:val="008665A2"/>
    <w:rsid w:val="00876174"/>
    <w:rsid w:val="008A207F"/>
    <w:rsid w:val="008D12E6"/>
    <w:rsid w:val="008F72E0"/>
    <w:rsid w:val="009104CD"/>
    <w:rsid w:val="009303BF"/>
    <w:rsid w:val="009A4D4E"/>
    <w:rsid w:val="009C6870"/>
    <w:rsid w:val="009E6EB3"/>
    <w:rsid w:val="00A005A2"/>
    <w:rsid w:val="00A22826"/>
    <w:rsid w:val="00A24321"/>
    <w:rsid w:val="00A25BF4"/>
    <w:rsid w:val="00A61499"/>
    <w:rsid w:val="00A640DC"/>
    <w:rsid w:val="00A72DBF"/>
    <w:rsid w:val="00A81062"/>
    <w:rsid w:val="00A851F4"/>
    <w:rsid w:val="00A9307F"/>
    <w:rsid w:val="00AE744D"/>
    <w:rsid w:val="00B334F7"/>
    <w:rsid w:val="00B70EAE"/>
    <w:rsid w:val="00C04970"/>
    <w:rsid w:val="00C63485"/>
    <w:rsid w:val="00C7425F"/>
    <w:rsid w:val="00CC5F4E"/>
    <w:rsid w:val="00CF3CC5"/>
    <w:rsid w:val="00CF6D66"/>
    <w:rsid w:val="00CF7FD9"/>
    <w:rsid w:val="00D2626D"/>
    <w:rsid w:val="00D4037B"/>
    <w:rsid w:val="00D9243B"/>
    <w:rsid w:val="00D97527"/>
    <w:rsid w:val="00DA1226"/>
    <w:rsid w:val="00DA2828"/>
    <w:rsid w:val="00DD0076"/>
    <w:rsid w:val="00DF509D"/>
    <w:rsid w:val="00E01228"/>
    <w:rsid w:val="00E158BE"/>
    <w:rsid w:val="00E32DEF"/>
    <w:rsid w:val="00E571CD"/>
    <w:rsid w:val="00E77F86"/>
    <w:rsid w:val="00EA3A27"/>
    <w:rsid w:val="00EB4088"/>
    <w:rsid w:val="00F3116E"/>
    <w:rsid w:val="00F60953"/>
    <w:rsid w:val="00F856ED"/>
    <w:rsid w:val="00FB3280"/>
    <w:rsid w:val="00FB3A78"/>
    <w:rsid w:val="00FE6C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CB56"/>
  <w15:chartTrackingRefBased/>
  <w15:docId w15:val="{6CD6362A-AD24-CB44-991D-49A50458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16E"/>
    <w:pPr>
      <w:spacing w:before="240" w:after="240"/>
    </w:pPr>
  </w:style>
  <w:style w:type="paragraph" w:styleId="Heading1">
    <w:name w:val="heading 1"/>
    <w:basedOn w:val="Normal"/>
    <w:next w:val="Normal"/>
    <w:link w:val="Heading1Char"/>
    <w:uiPriority w:val="9"/>
    <w:qFormat/>
    <w:rsid w:val="002962FE"/>
    <w:pPr>
      <w:keepNext/>
      <w:keepLines/>
      <w:spacing w:before="480"/>
      <w:outlineLvl w:val="0"/>
    </w:pPr>
    <w:rPr>
      <w:rFonts w:ascii="Calibri" w:eastAsiaTheme="majorEastAsia" w:hAnsi="Calibri" w:cstheme="majorBidi"/>
      <w:color w:val="000000" w:themeColor="text1"/>
      <w:sz w:val="56"/>
      <w:szCs w:val="32"/>
    </w:rPr>
  </w:style>
  <w:style w:type="paragraph" w:styleId="Heading2">
    <w:name w:val="heading 2"/>
    <w:basedOn w:val="Normal"/>
    <w:next w:val="Normal"/>
    <w:link w:val="Heading2Char"/>
    <w:uiPriority w:val="9"/>
    <w:unhideWhenUsed/>
    <w:qFormat/>
    <w:rsid w:val="002962FE"/>
    <w:pPr>
      <w:keepNext/>
      <w:keepLines/>
      <w:spacing w:before="360"/>
      <w:outlineLvl w:val="1"/>
    </w:pPr>
    <w:rPr>
      <w:rFonts w:asciiTheme="majorHAnsi" w:eastAsiaTheme="majorEastAsia" w:hAnsiTheme="majorHAnsi" w:cstheme="majorBidi"/>
      <w:color w:val="000000" w:themeColor="text1"/>
      <w:sz w:val="52"/>
      <w:szCs w:val="26"/>
    </w:rPr>
  </w:style>
  <w:style w:type="paragraph" w:styleId="Heading3">
    <w:name w:val="heading 3"/>
    <w:basedOn w:val="Normal"/>
    <w:next w:val="Normal"/>
    <w:link w:val="Heading3Char"/>
    <w:uiPriority w:val="9"/>
    <w:unhideWhenUsed/>
    <w:qFormat/>
    <w:rsid w:val="002962FE"/>
    <w:pPr>
      <w:keepNext/>
      <w:keepLines/>
      <w:outlineLvl w:val="2"/>
    </w:pPr>
    <w:rPr>
      <w:rFonts w:ascii="Calibri" w:eastAsiaTheme="majorEastAsia" w:hAnsi="Calibri" w:cstheme="majorBidi"/>
      <w:color w:val="000000" w:themeColor="text1"/>
      <w:sz w:val="44"/>
    </w:rPr>
  </w:style>
  <w:style w:type="paragraph" w:styleId="Heading4">
    <w:name w:val="heading 4"/>
    <w:basedOn w:val="Normal"/>
    <w:next w:val="Normal"/>
    <w:link w:val="Heading4Char"/>
    <w:uiPriority w:val="9"/>
    <w:unhideWhenUsed/>
    <w:qFormat/>
    <w:rsid w:val="002962FE"/>
    <w:pPr>
      <w:keepNext/>
      <w:keepLines/>
      <w:spacing w:before="40"/>
      <w:outlineLvl w:val="3"/>
    </w:pPr>
    <w:rPr>
      <w:rFonts w:asciiTheme="majorHAnsi" w:eastAsiaTheme="majorEastAsia" w:hAnsiTheme="majorHAnsi" w:cstheme="majorBidi"/>
      <w:i/>
      <w:iCs/>
      <w:color w:val="000000" w:themeColor="text1"/>
      <w:sz w:val="36"/>
    </w:rPr>
  </w:style>
  <w:style w:type="paragraph" w:styleId="Heading5">
    <w:name w:val="heading 5"/>
    <w:basedOn w:val="Normal"/>
    <w:next w:val="Normal"/>
    <w:link w:val="Heading5Char"/>
    <w:uiPriority w:val="9"/>
    <w:unhideWhenUsed/>
    <w:qFormat/>
    <w:rsid w:val="008307E4"/>
    <w:pPr>
      <w:keepNext/>
      <w:keepLines/>
      <w:spacing w:before="40"/>
      <w:outlineLvl w:val="4"/>
    </w:pPr>
    <w:rPr>
      <w:rFonts w:asciiTheme="majorHAnsi" w:eastAsiaTheme="majorEastAsia" w:hAnsiTheme="majorHAnsi" w:cstheme="majorBidi"/>
      <w:color w:val="000000" w:themeColor="text1"/>
      <w:sz w:val="30"/>
    </w:rPr>
  </w:style>
  <w:style w:type="paragraph" w:styleId="Heading6">
    <w:name w:val="heading 6"/>
    <w:next w:val="Normal"/>
    <w:link w:val="Heading6Char"/>
    <w:rsid w:val="00297D48"/>
    <w:pPr>
      <w:outlineLvl w:val="5"/>
    </w:pPr>
    <w:rPr>
      <w:rFonts w:ascii="Arial" w:hAnsi="Arial" w:cs="Arial"/>
      <w:sz w:val="28"/>
      <w:szCs w:val="32"/>
      <w:u w:val="single"/>
    </w:rPr>
  </w:style>
  <w:style w:type="paragraph" w:styleId="Heading7">
    <w:name w:val="heading 7"/>
    <w:basedOn w:val="Normal"/>
    <w:next w:val="Normal"/>
    <w:link w:val="Heading7Char"/>
    <w:uiPriority w:val="9"/>
    <w:unhideWhenUsed/>
    <w:qFormat/>
    <w:rsid w:val="00297D48"/>
    <w:pPr>
      <w:keepNext/>
      <w:keepLines/>
      <w:spacing w:before="40"/>
      <w:outlineLvl w:val="6"/>
    </w:pPr>
    <w:rPr>
      <w:rFonts w:asciiTheme="majorHAnsi" w:eastAsiaTheme="majorEastAsia" w:hAnsiTheme="majorHAnsi" w:cstheme="majorBidi"/>
      <w:i/>
      <w:iCs/>
      <w:color w:val="000000" w:themeColor="text1"/>
      <w:sz w:val="28"/>
    </w:rPr>
  </w:style>
  <w:style w:type="paragraph" w:styleId="Heading8">
    <w:name w:val="heading 8"/>
    <w:basedOn w:val="Normal"/>
    <w:next w:val="Normal"/>
    <w:link w:val="Heading8Char"/>
    <w:uiPriority w:val="9"/>
    <w:unhideWhenUsed/>
    <w:qFormat/>
    <w:rsid w:val="00297D4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97D48"/>
    <w:rPr>
      <w:rFonts w:ascii="Arial" w:hAnsi="Arial" w:cs="Arial"/>
      <w:sz w:val="28"/>
      <w:szCs w:val="32"/>
      <w:u w:val="single"/>
    </w:rPr>
  </w:style>
  <w:style w:type="paragraph" w:styleId="Title">
    <w:name w:val="Title"/>
    <w:basedOn w:val="Normal"/>
    <w:next w:val="Normal"/>
    <w:link w:val="TitleChar"/>
    <w:uiPriority w:val="10"/>
    <w:qFormat/>
    <w:rsid w:val="00A24321"/>
    <w:pPr>
      <w:contextualSpacing/>
    </w:pPr>
    <w:rPr>
      <w:rFonts w:asciiTheme="majorHAnsi" w:eastAsiaTheme="majorEastAsia" w:hAnsiTheme="majorHAnsi" w:cstheme="majorBidi"/>
      <w:spacing w:val="-10"/>
      <w:kern w:val="28"/>
      <w:sz w:val="88"/>
      <w:szCs w:val="56"/>
    </w:rPr>
  </w:style>
  <w:style w:type="character" w:customStyle="1" w:styleId="TitleChar">
    <w:name w:val="Title Char"/>
    <w:basedOn w:val="DefaultParagraphFont"/>
    <w:link w:val="Title"/>
    <w:uiPriority w:val="10"/>
    <w:rsid w:val="00A24321"/>
    <w:rPr>
      <w:rFonts w:asciiTheme="majorHAnsi" w:eastAsiaTheme="majorEastAsia" w:hAnsiTheme="majorHAnsi" w:cstheme="majorBidi"/>
      <w:spacing w:val="-10"/>
      <w:kern w:val="28"/>
      <w:sz w:val="88"/>
      <w:szCs w:val="56"/>
    </w:rPr>
  </w:style>
  <w:style w:type="paragraph" w:styleId="Subtitle">
    <w:name w:val="Subtitle"/>
    <w:basedOn w:val="Normal"/>
    <w:next w:val="Normal"/>
    <w:link w:val="SubtitleChar"/>
    <w:uiPriority w:val="11"/>
    <w:qFormat/>
    <w:rsid w:val="002962FE"/>
    <w:pPr>
      <w:numPr>
        <w:ilvl w:val="1"/>
      </w:numPr>
      <w:spacing w:after="480"/>
    </w:pPr>
    <w:rPr>
      <w:color w:val="000000" w:themeColor="text1"/>
      <w:spacing w:val="15"/>
      <w:sz w:val="64"/>
      <w:szCs w:val="22"/>
    </w:rPr>
  </w:style>
  <w:style w:type="character" w:customStyle="1" w:styleId="SubtitleChar">
    <w:name w:val="Subtitle Char"/>
    <w:basedOn w:val="DefaultParagraphFont"/>
    <w:link w:val="Subtitle"/>
    <w:uiPriority w:val="11"/>
    <w:rsid w:val="002962FE"/>
    <w:rPr>
      <w:color w:val="000000" w:themeColor="text1"/>
      <w:spacing w:val="15"/>
      <w:sz w:val="64"/>
      <w:szCs w:val="22"/>
    </w:rPr>
  </w:style>
  <w:style w:type="character" w:customStyle="1" w:styleId="Heading1Char">
    <w:name w:val="Heading 1 Char"/>
    <w:basedOn w:val="DefaultParagraphFont"/>
    <w:link w:val="Heading1"/>
    <w:uiPriority w:val="9"/>
    <w:rsid w:val="002962FE"/>
    <w:rPr>
      <w:rFonts w:ascii="Calibri" w:eastAsiaTheme="majorEastAsia" w:hAnsi="Calibri" w:cstheme="majorBidi"/>
      <w:color w:val="000000" w:themeColor="text1"/>
      <w:sz w:val="56"/>
      <w:szCs w:val="32"/>
    </w:rPr>
  </w:style>
  <w:style w:type="character" w:customStyle="1" w:styleId="Heading2Char">
    <w:name w:val="Heading 2 Char"/>
    <w:basedOn w:val="DefaultParagraphFont"/>
    <w:link w:val="Heading2"/>
    <w:uiPriority w:val="9"/>
    <w:rsid w:val="002962FE"/>
    <w:rPr>
      <w:rFonts w:asciiTheme="majorHAnsi" w:eastAsiaTheme="majorEastAsia" w:hAnsiTheme="majorHAnsi" w:cstheme="majorBidi"/>
      <w:color w:val="000000" w:themeColor="text1"/>
      <w:sz w:val="52"/>
      <w:szCs w:val="26"/>
    </w:rPr>
  </w:style>
  <w:style w:type="character" w:customStyle="1" w:styleId="Heading3Char">
    <w:name w:val="Heading 3 Char"/>
    <w:basedOn w:val="DefaultParagraphFont"/>
    <w:link w:val="Heading3"/>
    <w:uiPriority w:val="9"/>
    <w:rsid w:val="002962FE"/>
    <w:rPr>
      <w:rFonts w:ascii="Calibri" w:eastAsiaTheme="majorEastAsia" w:hAnsi="Calibri" w:cstheme="majorBidi"/>
      <w:color w:val="000000" w:themeColor="text1"/>
      <w:sz w:val="44"/>
    </w:rPr>
  </w:style>
  <w:style w:type="character" w:customStyle="1" w:styleId="Heading4Char">
    <w:name w:val="Heading 4 Char"/>
    <w:basedOn w:val="DefaultParagraphFont"/>
    <w:link w:val="Heading4"/>
    <w:uiPriority w:val="9"/>
    <w:rsid w:val="002962FE"/>
    <w:rPr>
      <w:rFonts w:asciiTheme="majorHAnsi" w:eastAsiaTheme="majorEastAsia" w:hAnsiTheme="majorHAnsi" w:cstheme="majorBidi"/>
      <w:i/>
      <w:iCs/>
      <w:color w:val="000000" w:themeColor="text1"/>
      <w:sz w:val="36"/>
    </w:rPr>
  </w:style>
  <w:style w:type="character" w:customStyle="1" w:styleId="Heading5Char">
    <w:name w:val="Heading 5 Char"/>
    <w:basedOn w:val="DefaultParagraphFont"/>
    <w:link w:val="Heading5"/>
    <w:uiPriority w:val="9"/>
    <w:rsid w:val="008307E4"/>
    <w:rPr>
      <w:rFonts w:asciiTheme="majorHAnsi" w:eastAsiaTheme="majorEastAsia" w:hAnsiTheme="majorHAnsi" w:cstheme="majorBidi"/>
      <w:color w:val="000000" w:themeColor="text1"/>
      <w:sz w:val="30"/>
    </w:rPr>
  </w:style>
  <w:style w:type="character" w:customStyle="1" w:styleId="Heading7Char">
    <w:name w:val="Heading 7 Char"/>
    <w:basedOn w:val="DefaultParagraphFont"/>
    <w:link w:val="Heading7"/>
    <w:uiPriority w:val="9"/>
    <w:rsid w:val="00297D48"/>
    <w:rPr>
      <w:rFonts w:asciiTheme="majorHAnsi" w:eastAsiaTheme="majorEastAsia" w:hAnsiTheme="majorHAnsi" w:cstheme="majorBidi"/>
      <w:i/>
      <w:iCs/>
      <w:color w:val="000000" w:themeColor="text1"/>
      <w:sz w:val="28"/>
    </w:rPr>
  </w:style>
  <w:style w:type="character" w:customStyle="1" w:styleId="Heading8Char">
    <w:name w:val="Heading 8 Char"/>
    <w:basedOn w:val="DefaultParagraphFont"/>
    <w:link w:val="Heading8"/>
    <w:uiPriority w:val="9"/>
    <w:rsid w:val="00297D48"/>
    <w:rPr>
      <w:rFonts w:asciiTheme="majorHAnsi" w:eastAsiaTheme="majorEastAsia" w:hAnsiTheme="majorHAnsi" w:cstheme="majorBidi"/>
      <w:color w:val="272727" w:themeColor="text1" w:themeTint="D8"/>
      <w:sz w:val="21"/>
      <w:szCs w:val="21"/>
    </w:rPr>
  </w:style>
  <w:style w:type="paragraph" w:styleId="BlockText">
    <w:name w:val="Block Text"/>
    <w:basedOn w:val="Normal"/>
    <w:uiPriority w:val="99"/>
    <w:unhideWhenUsed/>
    <w:rsid w:val="002962FE"/>
    <w:pPr>
      <w:pBdr>
        <w:top w:val="single" w:sz="2" w:space="10" w:color="000000" w:themeColor="text1"/>
        <w:left w:val="single" w:sz="2" w:space="10" w:color="000000" w:themeColor="text1"/>
        <w:bottom w:val="single" w:sz="2" w:space="10" w:color="000000" w:themeColor="text1"/>
        <w:right w:val="single" w:sz="2" w:space="10" w:color="000000" w:themeColor="text1"/>
      </w:pBdr>
      <w:ind w:left="1151" w:right="1151"/>
    </w:pPr>
    <w:rPr>
      <w:i/>
      <w:iCs/>
      <w:color w:val="000000" w:themeColor="text1"/>
    </w:rPr>
  </w:style>
  <w:style w:type="paragraph" w:styleId="ListBullet">
    <w:name w:val="List Bullet"/>
    <w:basedOn w:val="Normal"/>
    <w:uiPriority w:val="99"/>
    <w:unhideWhenUsed/>
    <w:rsid w:val="002962FE"/>
    <w:pPr>
      <w:numPr>
        <w:numId w:val="1"/>
      </w:numPr>
      <w:spacing w:before="120"/>
      <w:ind w:left="357" w:hanging="357"/>
      <w:contextualSpacing/>
    </w:pPr>
  </w:style>
  <w:style w:type="paragraph" w:styleId="Caption">
    <w:name w:val="caption"/>
    <w:basedOn w:val="Normal"/>
    <w:next w:val="Normal"/>
    <w:uiPriority w:val="35"/>
    <w:unhideWhenUsed/>
    <w:qFormat/>
    <w:rsid w:val="008504B1"/>
    <w:pPr>
      <w:keepNext/>
      <w:spacing w:after="200"/>
    </w:pPr>
    <w:rPr>
      <w:i/>
      <w:iCs/>
      <w:color w:val="000000" w:themeColor="text1"/>
      <w:szCs w:val="18"/>
    </w:rPr>
  </w:style>
  <w:style w:type="character" w:styleId="Hyperlink">
    <w:name w:val="Hyperlink"/>
    <w:basedOn w:val="DefaultParagraphFont"/>
    <w:uiPriority w:val="99"/>
    <w:unhideWhenUsed/>
    <w:rsid w:val="00A24321"/>
    <w:rPr>
      <w:color w:val="0563C1" w:themeColor="hyperlink"/>
      <w:u w:val="single"/>
    </w:rPr>
  </w:style>
  <w:style w:type="character" w:styleId="UnresolvedMention">
    <w:name w:val="Unresolved Mention"/>
    <w:basedOn w:val="DefaultParagraphFont"/>
    <w:uiPriority w:val="99"/>
    <w:semiHidden/>
    <w:unhideWhenUsed/>
    <w:rsid w:val="00A24321"/>
    <w:rPr>
      <w:color w:val="605E5C"/>
      <w:shd w:val="clear" w:color="auto" w:fill="E1DFDD"/>
    </w:rPr>
  </w:style>
  <w:style w:type="paragraph" w:styleId="Header">
    <w:name w:val="header"/>
    <w:basedOn w:val="Normal"/>
    <w:link w:val="HeaderChar"/>
    <w:uiPriority w:val="99"/>
    <w:unhideWhenUsed/>
    <w:rsid w:val="00A24321"/>
    <w:pPr>
      <w:tabs>
        <w:tab w:val="center" w:pos="4513"/>
        <w:tab w:val="right" w:pos="9026"/>
      </w:tabs>
      <w:spacing w:before="0" w:after="0"/>
    </w:pPr>
  </w:style>
  <w:style w:type="character" w:customStyle="1" w:styleId="HeaderChar">
    <w:name w:val="Header Char"/>
    <w:basedOn w:val="DefaultParagraphFont"/>
    <w:link w:val="Header"/>
    <w:uiPriority w:val="99"/>
    <w:rsid w:val="00A24321"/>
  </w:style>
  <w:style w:type="paragraph" w:styleId="Footer">
    <w:name w:val="footer"/>
    <w:basedOn w:val="Normal"/>
    <w:link w:val="FooterChar"/>
    <w:uiPriority w:val="99"/>
    <w:unhideWhenUsed/>
    <w:rsid w:val="00A24321"/>
    <w:pPr>
      <w:tabs>
        <w:tab w:val="center" w:pos="4513"/>
        <w:tab w:val="right" w:pos="9026"/>
      </w:tabs>
      <w:spacing w:before="0" w:after="0"/>
    </w:pPr>
  </w:style>
  <w:style w:type="character" w:customStyle="1" w:styleId="FooterChar">
    <w:name w:val="Footer Char"/>
    <w:basedOn w:val="DefaultParagraphFont"/>
    <w:link w:val="Footer"/>
    <w:uiPriority w:val="99"/>
    <w:rsid w:val="00A24321"/>
  </w:style>
  <w:style w:type="character" w:styleId="FollowedHyperlink">
    <w:name w:val="FollowedHyperlink"/>
    <w:basedOn w:val="DefaultParagraphFont"/>
    <w:uiPriority w:val="99"/>
    <w:semiHidden/>
    <w:unhideWhenUsed/>
    <w:rsid w:val="00A24321"/>
    <w:rPr>
      <w:color w:val="954F72" w:themeColor="followedHyperlink"/>
      <w:u w:val="single"/>
    </w:rPr>
  </w:style>
  <w:style w:type="table" w:styleId="TableGrid">
    <w:name w:val="Table Grid"/>
    <w:basedOn w:val="TableNormal"/>
    <w:uiPriority w:val="39"/>
    <w:rsid w:val="00110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858"/>
    <w:pPr>
      <w:ind w:left="720"/>
      <w:contextualSpacing/>
    </w:pPr>
  </w:style>
  <w:style w:type="paragraph" w:styleId="TOC1">
    <w:name w:val="toc 1"/>
    <w:basedOn w:val="Normal"/>
    <w:next w:val="Normal"/>
    <w:autoRedefine/>
    <w:uiPriority w:val="39"/>
    <w:unhideWhenUsed/>
    <w:rsid w:val="00144E2B"/>
    <w:pPr>
      <w:spacing w:after="100"/>
    </w:pPr>
    <w:rPr>
      <w:lang w:val="en-US"/>
    </w:rPr>
  </w:style>
  <w:style w:type="paragraph" w:styleId="TOC2">
    <w:name w:val="toc 2"/>
    <w:basedOn w:val="Normal"/>
    <w:next w:val="Normal"/>
    <w:autoRedefine/>
    <w:uiPriority w:val="39"/>
    <w:unhideWhenUsed/>
    <w:rsid w:val="006119FA"/>
    <w:pPr>
      <w:spacing w:after="100"/>
      <w:ind w:left="454"/>
    </w:pPr>
    <w:rPr>
      <w:lang w:val="en-US"/>
    </w:rPr>
  </w:style>
  <w:style w:type="paragraph" w:customStyle="1" w:styleId="NoParagraphStyle">
    <w:name w:val="[No Paragraph Style]"/>
    <w:rsid w:val="00B334F7"/>
    <w:pPr>
      <w:autoSpaceDE w:val="0"/>
      <w:autoSpaceDN w:val="0"/>
      <w:adjustRightInd w:val="0"/>
      <w:spacing w:line="288" w:lineRule="auto"/>
      <w:textAlignment w:val="center"/>
    </w:pPr>
    <w:rPr>
      <w:rFonts w:ascii="Minion Pro" w:hAnsi="Minion Pro" w:cs="Minion Pro"/>
      <w:color w:val="000000"/>
      <w:kern w:val="0"/>
      <w:lang w:val="en-US"/>
    </w:rPr>
  </w:style>
  <w:style w:type="paragraph" w:customStyle="1" w:styleId="ChapterHeadings">
    <w:name w:val="Chapter (Headings)"/>
    <w:basedOn w:val="NoParagraphStyle"/>
    <w:uiPriority w:val="99"/>
    <w:rsid w:val="00B334F7"/>
    <w:pPr>
      <w:suppressAutoHyphens/>
      <w:spacing w:line="1360" w:lineRule="atLeast"/>
    </w:pPr>
    <w:rPr>
      <w:rFonts w:ascii="VIC SemiBold" w:hAnsi="VIC SemiBold" w:cs="VIC SemiBold"/>
      <w:b/>
      <w:bCs/>
      <w:color w:val="FFFFFF"/>
      <w:sz w:val="140"/>
      <w:szCs w:val="140"/>
    </w:rPr>
  </w:style>
  <w:style w:type="paragraph" w:customStyle="1" w:styleId="IntroText">
    <w:name w:val="Intro Text"/>
    <w:basedOn w:val="NoParagraphStyle"/>
    <w:uiPriority w:val="99"/>
    <w:rsid w:val="00B334F7"/>
    <w:pPr>
      <w:suppressAutoHyphens/>
      <w:spacing w:before="340" w:after="340"/>
      <w:ind w:right="850"/>
    </w:pPr>
    <w:rPr>
      <w:rFonts w:ascii="VIC" w:hAnsi="VIC" w:cs="VIC"/>
      <w:color w:val="00563F"/>
    </w:rPr>
  </w:style>
  <w:style w:type="paragraph" w:customStyle="1" w:styleId="Body">
    <w:name w:val="Body"/>
    <w:basedOn w:val="NoParagraphStyle"/>
    <w:uiPriority w:val="99"/>
    <w:rsid w:val="00B334F7"/>
    <w:pPr>
      <w:suppressAutoHyphens/>
      <w:spacing w:before="113" w:line="260" w:lineRule="atLeast"/>
    </w:pPr>
    <w:rPr>
      <w:rFonts w:ascii="VIC Light" w:hAnsi="VIC Light" w:cs="VIC Light"/>
      <w:sz w:val="19"/>
      <w:szCs w:val="19"/>
    </w:rPr>
  </w:style>
  <w:style w:type="paragraph" w:customStyle="1" w:styleId="Cell">
    <w:name w:val="Cell"/>
    <w:basedOn w:val="Body"/>
    <w:uiPriority w:val="99"/>
    <w:rsid w:val="00B334F7"/>
    <w:pPr>
      <w:spacing w:before="227" w:after="170"/>
    </w:pPr>
  </w:style>
  <w:style w:type="paragraph" w:customStyle="1" w:styleId="Heading1Headings">
    <w:name w:val="Heading 1 (Headings)"/>
    <w:basedOn w:val="NoParagraphStyle"/>
    <w:uiPriority w:val="99"/>
    <w:rsid w:val="00B334F7"/>
    <w:pPr>
      <w:tabs>
        <w:tab w:val="left" w:pos="1020"/>
      </w:tabs>
      <w:suppressAutoHyphens/>
      <w:spacing w:before="454" w:after="340" w:line="460" w:lineRule="atLeast"/>
      <w:ind w:left="1020" w:hanging="1020"/>
    </w:pPr>
    <w:rPr>
      <w:rFonts w:ascii="VIC SemiBold" w:hAnsi="VIC SemiBold" w:cs="VIC SemiBold"/>
      <w:b/>
      <w:bCs/>
      <w:color w:val="100149"/>
      <w:sz w:val="40"/>
      <w:szCs w:val="40"/>
    </w:rPr>
  </w:style>
  <w:style w:type="paragraph" w:customStyle="1" w:styleId="STOPpullout">
    <w:name w:val="STOP pullout"/>
    <w:basedOn w:val="Body"/>
    <w:uiPriority w:val="99"/>
    <w:rsid w:val="00B334F7"/>
    <w:pPr>
      <w:spacing w:before="227" w:after="170"/>
      <w:ind w:left="907"/>
    </w:pPr>
    <w:rPr>
      <w:rFonts w:ascii="VIC Medium Italic" w:hAnsi="VIC Medium Italic" w:cs="VIC Medium Italic"/>
      <w:i/>
      <w:iCs/>
      <w:color w:val="B8222F"/>
    </w:rPr>
  </w:style>
  <w:style w:type="paragraph" w:customStyle="1" w:styleId="TableTitleTable">
    <w:name w:val="Table Title (Table)"/>
    <w:basedOn w:val="NoParagraphStyle"/>
    <w:uiPriority w:val="99"/>
    <w:rsid w:val="00B334F7"/>
    <w:pPr>
      <w:suppressAutoHyphens/>
      <w:spacing w:before="340" w:line="280" w:lineRule="atLeast"/>
    </w:pPr>
    <w:rPr>
      <w:rFonts w:ascii="VIC Medium" w:hAnsi="VIC Medium" w:cs="VIC Medium"/>
      <w:sz w:val="20"/>
      <w:szCs w:val="20"/>
    </w:rPr>
  </w:style>
  <w:style w:type="paragraph" w:customStyle="1" w:styleId="Footnote">
    <w:name w:val="Footnote"/>
    <w:basedOn w:val="NoParagraphStyle"/>
    <w:uiPriority w:val="99"/>
    <w:rsid w:val="00B334F7"/>
    <w:pPr>
      <w:suppressAutoHyphens/>
      <w:spacing w:before="113"/>
    </w:pPr>
    <w:rPr>
      <w:rFonts w:ascii="VIC Light" w:hAnsi="VIC Light" w:cs="VIC Light"/>
      <w:sz w:val="16"/>
      <w:szCs w:val="16"/>
    </w:rPr>
  </w:style>
  <w:style w:type="paragraph" w:customStyle="1" w:styleId="Heading2Headings">
    <w:name w:val="Heading 2 (Headings)"/>
    <w:basedOn w:val="NoParagraphStyle"/>
    <w:uiPriority w:val="99"/>
    <w:rsid w:val="00B334F7"/>
    <w:pPr>
      <w:suppressAutoHyphens/>
      <w:spacing w:before="340"/>
      <w:ind w:left="680" w:hanging="680"/>
    </w:pPr>
    <w:rPr>
      <w:rFonts w:ascii="VIC Light" w:hAnsi="VIC Light" w:cs="VIC Light"/>
      <w:color w:val="100149"/>
      <w:lang w:val="en-GB"/>
    </w:rPr>
  </w:style>
  <w:style w:type="paragraph" w:customStyle="1" w:styleId="BulletsLists">
    <w:name w:val="Bullets (Lists)"/>
    <w:basedOn w:val="Body"/>
    <w:uiPriority w:val="99"/>
    <w:rsid w:val="00B334F7"/>
    <w:pPr>
      <w:spacing w:before="57"/>
      <w:ind w:left="360" w:hanging="360"/>
    </w:pPr>
  </w:style>
  <w:style w:type="paragraph" w:customStyle="1" w:styleId="FigureTitle">
    <w:name w:val="Figure Title"/>
    <w:basedOn w:val="TableTitleTable"/>
    <w:uiPriority w:val="99"/>
    <w:rsid w:val="00B334F7"/>
  </w:style>
  <w:style w:type="paragraph" w:customStyle="1" w:styleId="Photocredit">
    <w:name w:val="Photo credit"/>
    <w:basedOn w:val="NoParagraphStyle"/>
    <w:uiPriority w:val="99"/>
    <w:rsid w:val="00B334F7"/>
    <w:pPr>
      <w:suppressAutoHyphens/>
      <w:spacing w:before="113"/>
    </w:pPr>
    <w:rPr>
      <w:rFonts w:ascii="VIC Light" w:hAnsi="VIC Light" w:cs="VIC Light"/>
      <w:sz w:val="16"/>
      <w:szCs w:val="16"/>
    </w:rPr>
  </w:style>
  <w:style w:type="paragraph" w:customStyle="1" w:styleId="Bulletlevel2Lists">
    <w:name w:val="Bullet level 2 (Lists)"/>
    <w:basedOn w:val="NoParagraphStyle"/>
    <w:uiPriority w:val="99"/>
    <w:rsid w:val="00B334F7"/>
    <w:pPr>
      <w:suppressAutoHyphens/>
      <w:spacing w:before="57" w:line="260" w:lineRule="atLeast"/>
      <w:ind w:left="737" w:hanging="360"/>
    </w:pPr>
    <w:rPr>
      <w:rFonts w:ascii="VIC Light" w:hAnsi="VIC Light" w:cs="VIC Light"/>
      <w:sz w:val="19"/>
      <w:szCs w:val="19"/>
    </w:rPr>
  </w:style>
  <w:style w:type="paragraph" w:customStyle="1" w:styleId="Heading3Headings">
    <w:name w:val="Heading 3 (Headings)"/>
    <w:basedOn w:val="Heading2Headings"/>
    <w:uiPriority w:val="99"/>
    <w:rsid w:val="00B334F7"/>
    <w:pPr>
      <w:spacing w:before="227"/>
      <w:ind w:left="0" w:firstLine="0"/>
    </w:pPr>
    <w:rPr>
      <w:rFonts w:ascii="VIC Medium" w:hAnsi="VIC Medium" w:cs="VIC Medium"/>
      <w:color w:val="00563F"/>
      <w:sz w:val="20"/>
      <w:szCs w:val="20"/>
    </w:rPr>
  </w:style>
  <w:style w:type="paragraph" w:customStyle="1" w:styleId="BulletcheckboxLists">
    <w:name w:val="Bullet check box (Lists)"/>
    <w:basedOn w:val="BulletsLists"/>
    <w:uiPriority w:val="99"/>
    <w:rsid w:val="00B334F7"/>
    <w:pPr>
      <w:spacing w:before="28"/>
    </w:pPr>
  </w:style>
  <w:style w:type="paragraph" w:customStyle="1" w:styleId="Highlighttext">
    <w:name w:val="Highlight text"/>
    <w:basedOn w:val="NoParagraphStyle"/>
    <w:uiPriority w:val="99"/>
    <w:rsid w:val="00B334F7"/>
    <w:pPr>
      <w:suppressAutoHyphens/>
      <w:spacing w:before="340" w:after="340" w:line="300" w:lineRule="atLeast"/>
    </w:pPr>
    <w:rPr>
      <w:rFonts w:ascii="VIC Medium" w:hAnsi="VIC Medium" w:cs="VIC Medium"/>
      <w:color w:val="100149"/>
      <w:sz w:val="22"/>
      <w:szCs w:val="22"/>
    </w:rPr>
  </w:style>
  <w:style w:type="paragraph" w:customStyle="1" w:styleId="TableHeaderTable">
    <w:name w:val="Table Header (Table)"/>
    <w:basedOn w:val="Body"/>
    <w:uiPriority w:val="99"/>
    <w:rsid w:val="00B334F7"/>
    <w:rPr>
      <w:rFonts w:ascii="VIC SemiBold" w:hAnsi="VIC SemiBold" w:cs="VIC SemiBold"/>
      <w:b/>
      <w:bCs/>
      <w:color w:val="FFFFFF"/>
    </w:rPr>
  </w:style>
  <w:style w:type="paragraph" w:customStyle="1" w:styleId="BulletsTableTable">
    <w:name w:val="Bullets Table (Table)"/>
    <w:basedOn w:val="BulletsLists"/>
    <w:uiPriority w:val="99"/>
    <w:rsid w:val="00B334F7"/>
    <w:pPr>
      <w:ind w:left="170" w:hanging="170"/>
    </w:pPr>
  </w:style>
  <w:style w:type="paragraph" w:customStyle="1" w:styleId="Bulletslevel2TableTable">
    <w:name w:val="Bullets level 2 Table (Table)"/>
    <w:basedOn w:val="Bulletlevel2Lists"/>
    <w:uiPriority w:val="99"/>
    <w:rsid w:val="00B334F7"/>
    <w:pPr>
      <w:ind w:left="340" w:hanging="170"/>
    </w:pPr>
  </w:style>
  <w:style w:type="character" w:customStyle="1" w:styleId="ChapterNumberMaster">
    <w:name w:val="Chapter Number (Master)"/>
    <w:uiPriority w:val="99"/>
    <w:rsid w:val="00B334F7"/>
    <w:rPr>
      <w:sz w:val="70"/>
      <w:szCs w:val="70"/>
    </w:rPr>
  </w:style>
  <w:style w:type="character" w:customStyle="1" w:styleId="ItalicItalics">
    <w:name w:val="Italic (Italics)"/>
    <w:uiPriority w:val="99"/>
    <w:rsid w:val="00B334F7"/>
    <w:rPr>
      <w:i/>
      <w:iCs/>
    </w:rPr>
  </w:style>
  <w:style w:type="character" w:customStyle="1" w:styleId="CR">
    <w:name w:val="CR"/>
    <w:uiPriority w:val="99"/>
    <w:rsid w:val="00B334F7"/>
    <w:rPr>
      <w:color w:val="100149"/>
    </w:rPr>
  </w:style>
  <w:style w:type="character" w:customStyle="1" w:styleId="LightItalicItalics">
    <w:name w:val="Light Italic (Italics)"/>
    <w:uiPriority w:val="99"/>
    <w:rsid w:val="00B334F7"/>
    <w:rPr>
      <w:i/>
      <w:iCs/>
    </w:rPr>
  </w:style>
  <w:style w:type="character" w:customStyle="1" w:styleId="MediumitalicItalics">
    <w:name w:val="Medium italic (Italics)"/>
    <w:uiPriority w:val="99"/>
    <w:rsid w:val="00B334F7"/>
    <w:rPr>
      <w:i/>
      <w:iCs/>
    </w:rPr>
  </w:style>
  <w:style w:type="character" w:customStyle="1" w:styleId="Icon">
    <w:name w:val="Icon"/>
    <w:uiPriority w:val="99"/>
    <w:rsid w:val="00B334F7"/>
  </w:style>
  <w:style w:type="character" w:customStyle="1" w:styleId="TableFigure">
    <w:name w:val="Table/Figure #"/>
    <w:uiPriority w:val="99"/>
    <w:rsid w:val="00B334F7"/>
    <w:rPr>
      <w:b/>
      <w:bCs/>
      <w:color w:val="00563F"/>
    </w:rPr>
  </w:style>
  <w:style w:type="character" w:customStyle="1" w:styleId="MediumBolds">
    <w:name w:val="Medium (Bolds)"/>
    <w:uiPriority w:val="99"/>
    <w:rsid w:val="00B334F7"/>
  </w:style>
  <w:style w:type="character" w:customStyle="1" w:styleId="SemiboldItalicItalics">
    <w:name w:val="Semibold Italic (Italics)"/>
    <w:uiPriority w:val="99"/>
    <w:rsid w:val="00B334F7"/>
    <w:rPr>
      <w:b/>
      <w:bCs/>
      <w:i/>
      <w:iCs/>
    </w:rPr>
  </w:style>
  <w:style w:type="paragraph" w:styleId="ListBullet2">
    <w:name w:val="List Bullet 2"/>
    <w:basedOn w:val="Normal"/>
    <w:uiPriority w:val="99"/>
    <w:unhideWhenUsed/>
    <w:rsid w:val="00876174"/>
    <w:pPr>
      <w:numPr>
        <w:numId w:val="2"/>
      </w:numPr>
      <w:spacing w:before="0" w:after="120"/>
      <w:ind w:left="811" w:hanging="357"/>
      <w:contextualSpacing/>
    </w:pPr>
  </w:style>
  <w:style w:type="paragraph" w:customStyle="1" w:styleId="RowheaderTable">
    <w:name w:val="Row header (Table)"/>
    <w:basedOn w:val="NoParagraphStyle"/>
    <w:uiPriority w:val="99"/>
    <w:rsid w:val="00062940"/>
    <w:pPr>
      <w:suppressAutoHyphens/>
      <w:spacing w:before="113" w:line="260" w:lineRule="atLeast"/>
    </w:pPr>
    <w:rPr>
      <w:rFonts w:ascii="VIC Medium" w:hAnsi="VIC Medium" w:cs="VIC Medium"/>
      <w:sz w:val="19"/>
      <w:szCs w:val="19"/>
    </w:rPr>
  </w:style>
  <w:style w:type="character" w:customStyle="1" w:styleId="SemiboldBolds">
    <w:name w:val="Semibold (Bolds)"/>
    <w:uiPriority w:val="99"/>
    <w:rsid w:val="00062940"/>
    <w:rPr>
      <w:b/>
      <w:bCs/>
    </w:rPr>
  </w:style>
  <w:style w:type="paragraph" w:styleId="TOC3">
    <w:name w:val="toc 3"/>
    <w:basedOn w:val="Normal"/>
    <w:next w:val="Normal"/>
    <w:autoRedefine/>
    <w:uiPriority w:val="39"/>
    <w:unhideWhenUsed/>
    <w:rsid w:val="00FE6C26"/>
    <w:pPr>
      <w:spacing w:before="0" w:after="100"/>
      <w:ind w:left="480"/>
    </w:pPr>
  </w:style>
  <w:style w:type="paragraph" w:styleId="TOC4">
    <w:name w:val="toc 4"/>
    <w:basedOn w:val="Normal"/>
    <w:next w:val="Normal"/>
    <w:autoRedefine/>
    <w:uiPriority w:val="39"/>
    <w:unhideWhenUsed/>
    <w:rsid w:val="00FE6C26"/>
    <w:pPr>
      <w:spacing w:before="0" w:after="100"/>
      <w:ind w:left="720"/>
    </w:pPr>
  </w:style>
  <w:style w:type="paragraph" w:styleId="TOC5">
    <w:name w:val="toc 5"/>
    <w:basedOn w:val="Normal"/>
    <w:next w:val="Normal"/>
    <w:autoRedefine/>
    <w:uiPriority w:val="39"/>
    <w:unhideWhenUsed/>
    <w:rsid w:val="00FE6C26"/>
    <w:pPr>
      <w:spacing w:before="0" w:after="100"/>
      <w:ind w:left="960"/>
    </w:pPr>
  </w:style>
  <w:style w:type="paragraph" w:styleId="TOC6">
    <w:name w:val="toc 6"/>
    <w:basedOn w:val="Normal"/>
    <w:next w:val="Normal"/>
    <w:autoRedefine/>
    <w:uiPriority w:val="39"/>
    <w:unhideWhenUsed/>
    <w:rsid w:val="00FE6C26"/>
    <w:pPr>
      <w:spacing w:before="0" w:after="100"/>
      <w:ind w:left="1200"/>
    </w:pPr>
  </w:style>
  <w:style w:type="paragraph" w:styleId="TOC7">
    <w:name w:val="toc 7"/>
    <w:basedOn w:val="Normal"/>
    <w:next w:val="Normal"/>
    <w:autoRedefine/>
    <w:uiPriority w:val="39"/>
    <w:unhideWhenUsed/>
    <w:rsid w:val="00FE6C26"/>
    <w:pPr>
      <w:spacing w:before="0" w:after="100"/>
      <w:ind w:left="1440"/>
    </w:pPr>
  </w:style>
  <w:style w:type="paragraph" w:styleId="TOC8">
    <w:name w:val="toc 8"/>
    <w:basedOn w:val="Normal"/>
    <w:next w:val="Normal"/>
    <w:autoRedefine/>
    <w:uiPriority w:val="39"/>
    <w:unhideWhenUsed/>
    <w:rsid w:val="00FE6C26"/>
    <w:pPr>
      <w:spacing w:before="0" w:after="100"/>
      <w:ind w:left="1680"/>
    </w:pPr>
  </w:style>
  <w:style w:type="paragraph" w:styleId="TOC9">
    <w:name w:val="toc 9"/>
    <w:basedOn w:val="Normal"/>
    <w:next w:val="Normal"/>
    <w:autoRedefine/>
    <w:uiPriority w:val="39"/>
    <w:unhideWhenUsed/>
    <w:rsid w:val="00FE6C26"/>
    <w:pPr>
      <w:spacing w:before="0" w:after="100"/>
      <w:ind w:left="1920"/>
    </w:pPr>
  </w:style>
  <w:style w:type="character" w:customStyle="1" w:styleId="Superscript">
    <w:name w:val="Superscript"/>
    <w:uiPriority w:val="99"/>
    <w:rsid w:val="00253B0A"/>
    <w:rPr>
      <w:vertAlign w:val="superscript"/>
    </w:rPr>
  </w:style>
  <w:style w:type="table" w:styleId="GridTable1Light">
    <w:name w:val="Grid Table 1 Light"/>
    <w:basedOn w:val="TableNormal"/>
    <w:uiPriority w:val="46"/>
    <w:rsid w:val="001354F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0F4A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rsid w:val="00AE744D"/>
    <w:rPr>
      <w:w w:val="100"/>
      <w:sz w:val="16"/>
      <w:szCs w:val="16"/>
    </w:rPr>
  </w:style>
  <w:style w:type="character" w:styleId="Emphasis">
    <w:name w:val="Emphasis"/>
    <w:basedOn w:val="DefaultParagraphFont"/>
    <w:uiPriority w:val="99"/>
    <w:qFormat/>
    <w:rsid w:val="00AE744D"/>
    <w:rPr>
      <w:i/>
      <w:iCs/>
      <w:w w:val="100"/>
    </w:rPr>
  </w:style>
  <w:style w:type="paragraph" w:customStyle="1" w:styleId="Quotehighlighttext">
    <w:name w:val="Quote highlight text"/>
    <w:basedOn w:val="NoParagraphStyle"/>
    <w:uiPriority w:val="99"/>
    <w:rsid w:val="00E158BE"/>
    <w:pPr>
      <w:suppressAutoHyphens/>
      <w:spacing w:before="227" w:line="240" w:lineRule="atLeast"/>
      <w:ind w:left="227"/>
    </w:pPr>
    <w:rPr>
      <w:rFonts w:ascii="Open Sans" w:hAnsi="Open Sans" w:cs="Open Sans"/>
      <w:b/>
      <w:bCs/>
      <w:color w:val="003E75"/>
      <w:sz w:val="18"/>
      <w:szCs w:val="18"/>
    </w:rPr>
  </w:style>
  <w:style w:type="paragraph" w:customStyle="1" w:styleId="BodyCopy">
    <w:name w:val="Body Copy"/>
    <w:basedOn w:val="NoParagraphStyle"/>
    <w:uiPriority w:val="99"/>
    <w:rsid w:val="00E158BE"/>
    <w:pPr>
      <w:suppressAutoHyphens/>
      <w:spacing w:before="227" w:line="240" w:lineRule="atLeast"/>
    </w:pPr>
    <w:rPr>
      <w:rFonts w:ascii="Open Sans Light" w:hAnsi="Open Sans Light" w:cs="Open Sans Light"/>
      <w:sz w:val="18"/>
      <w:szCs w:val="18"/>
    </w:rPr>
  </w:style>
  <w:style w:type="paragraph" w:customStyle="1" w:styleId="H2Headings">
    <w:name w:val="H2 (Headings)"/>
    <w:basedOn w:val="NoParagraphStyle"/>
    <w:uiPriority w:val="99"/>
    <w:rsid w:val="00E158BE"/>
    <w:pPr>
      <w:suppressAutoHyphens/>
      <w:spacing w:before="227"/>
    </w:pPr>
    <w:rPr>
      <w:rFonts w:ascii="Open Sans" w:hAnsi="Open Sans" w:cs="Open Sans"/>
      <w:b/>
      <w:bCs/>
      <w:color w:val="506215"/>
      <w:sz w:val="26"/>
      <w:szCs w:val="26"/>
    </w:rPr>
  </w:style>
  <w:style w:type="paragraph" w:customStyle="1" w:styleId="Bullets">
    <w:name w:val="Bullets"/>
    <w:basedOn w:val="BodyCopy"/>
    <w:uiPriority w:val="99"/>
    <w:rsid w:val="00E158BE"/>
    <w:pPr>
      <w:spacing w:before="113"/>
      <w:ind w:left="283" w:hanging="283"/>
    </w:pPr>
  </w:style>
  <w:style w:type="paragraph" w:customStyle="1" w:styleId="H3Headings">
    <w:name w:val="H3 (Headings)"/>
    <w:basedOn w:val="H2Headings"/>
    <w:uiPriority w:val="99"/>
    <w:rsid w:val="00E158BE"/>
    <w:rPr>
      <w:color w:val="3A7797"/>
      <w:sz w:val="24"/>
      <w:szCs w:val="24"/>
    </w:rPr>
  </w:style>
  <w:style w:type="paragraph" w:customStyle="1" w:styleId="H4Headings">
    <w:name w:val="H4 (Headings)"/>
    <w:basedOn w:val="BodyCopy"/>
    <w:uiPriority w:val="99"/>
    <w:rsid w:val="00E158BE"/>
    <w:rPr>
      <w:rFonts w:ascii="Open Sans" w:hAnsi="Open Sans" w:cs="Open Sans"/>
      <w:b/>
      <w:bCs/>
      <w:color w:val="003E75"/>
    </w:rPr>
  </w:style>
  <w:style w:type="paragraph" w:customStyle="1" w:styleId="H1Headings">
    <w:name w:val="H1 (Headings)"/>
    <w:basedOn w:val="NoParagraphStyle"/>
    <w:uiPriority w:val="99"/>
    <w:rsid w:val="00E158BE"/>
    <w:pPr>
      <w:suppressAutoHyphens/>
      <w:spacing w:before="227"/>
    </w:pPr>
    <w:rPr>
      <w:rFonts w:ascii="Open Sans" w:hAnsi="Open Sans" w:cs="Open Sans"/>
      <w:b/>
      <w:bCs/>
      <w:color w:val="003E75"/>
      <w:sz w:val="32"/>
      <w:szCs w:val="32"/>
    </w:rPr>
  </w:style>
  <w:style w:type="paragraph" w:customStyle="1" w:styleId="CaseStudyPlacement">
    <w:name w:val="CaseStudy Placement"/>
    <w:basedOn w:val="BodyCopy"/>
    <w:uiPriority w:val="99"/>
    <w:rsid w:val="00E158BE"/>
    <w:pPr>
      <w:spacing w:before="397" w:after="454"/>
    </w:pPr>
    <w:rPr>
      <w:sz w:val="22"/>
      <w:szCs w:val="22"/>
    </w:rPr>
  </w:style>
  <w:style w:type="paragraph" w:customStyle="1" w:styleId="Note">
    <w:name w:val="Note"/>
    <w:basedOn w:val="BodyCopy"/>
    <w:uiPriority w:val="99"/>
    <w:rsid w:val="00E158BE"/>
  </w:style>
  <w:style w:type="paragraph" w:customStyle="1" w:styleId="BasicParagraph">
    <w:name w:val="[Basic Paragraph]"/>
    <w:basedOn w:val="NoParagraphStyle"/>
    <w:uiPriority w:val="99"/>
    <w:rsid w:val="00E158BE"/>
  </w:style>
  <w:style w:type="character" w:customStyle="1" w:styleId="White">
    <w:name w:val="White"/>
    <w:uiPriority w:val="99"/>
    <w:rsid w:val="00E158BE"/>
    <w:rPr>
      <w:outline/>
    </w:rPr>
  </w:style>
  <w:style w:type="character" w:customStyle="1" w:styleId="WhiteBold">
    <w:name w:val="White Bold"/>
    <w:basedOn w:val="White"/>
    <w:uiPriority w:val="99"/>
    <w:rsid w:val="00E158BE"/>
    <w:rPr>
      <w:b/>
      <w:bCs/>
      <w:outline/>
    </w:rPr>
  </w:style>
  <w:style w:type="character" w:customStyle="1" w:styleId="InforgraphicStat">
    <w:name w:val="Inforgraphic Stat"/>
    <w:basedOn w:val="WhiteBold"/>
    <w:uiPriority w:val="99"/>
    <w:rsid w:val="00E158BE"/>
    <w:rPr>
      <w:b/>
      <w:bCs/>
      <w:outline/>
      <w:sz w:val="28"/>
      <w:szCs w:val="28"/>
    </w:rPr>
  </w:style>
  <w:style w:type="character" w:customStyle="1" w:styleId="WhiteMedium">
    <w:name w:val="White Medium"/>
    <w:basedOn w:val="White"/>
    <w:uiPriority w:val="99"/>
    <w:rsid w:val="00E158BE"/>
    <w:rPr>
      <w:outline/>
    </w:rPr>
  </w:style>
  <w:style w:type="character" w:customStyle="1" w:styleId="WhiteLightItalic">
    <w:name w:val="White Light Italic"/>
    <w:basedOn w:val="White"/>
    <w:uiPriority w:val="99"/>
    <w:rsid w:val="00E158BE"/>
    <w:rPr>
      <w:i/>
      <w:iCs/>
      <w:outline/>
    </w:rPr>
  </w:style>
  <w:style w:type="character" w:customStyle="1" w:styleId="WhiteMediumItalic">
    <w:name w:val="White Medium Italic"/>
    <w:basedOn w:val="WhiteLightItalic"/>
    <w:uiPriority w:val="99"/>
    <w:rsid w:val="00E158BE"/>
    <w:rPr>
      <w:i/>
      <w:iCs/>
      <w:outline/>
    </w:rPr>
  </w:style>
  <w:style w:type="character" w:customStyle="1" w:styleId="LightItalic">
    <w:name w:val="Light Italic"/>
    <w:uiPriority w:val="99"/>
    <w:rsid w:val="00E158BE"/>
    <w:rPr>
      <w:i/>
      <w:iCs/>
    </w:rPr>
  </w:style>
  <w:style w:type="character" w:customStyle="1" w:styleId="Bold">
    <w:name w:val="Bold"/>
    <w:uiPriority w:val="99"/>
    <w:rsid w:val="00E158BE"/>
    <w:rPr>
      <w:b/>
      <w:bCs/>
    </w:rPr>
  </w:style>
  <w:style w:type="character" w:customStyle="1" w:styleId="Number">
    <w:name w:val="Number"/>
    <w:uiPriority w:val="99"/>
    <w:rsid w:val="00E158BE"/>
    <w:rPr>
      <w:outline/>
      <w:color w:val="FFFFFF"/>
      <w:sz w:val="520"/>
      <w:szCs w:val="5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TValidationProcessListing xmlns="882757ac-2d31-4e05-b23d-06d58c9c1f43" xsi:nil="true"/>
    <lcf76f155ced4ddcb4097134ff3c332f xmlns="882757ac-2d31-4e05-b23d-06d58c9c1f43">
      <Terms xmlns="http://schemas.microsoft.com/office/infopath/2007/PartnerControls"/>
    </lcf76f155ced4ddcb4097134ff3c332f>
    <TaxCatchAll xmlns="3fd13c11-397c-4cef-b518-eab7dddce340" xsi:nil="true"/>
    <SharedWithUsers xmlns="3fd13c11-397c-4cef-b518-eab7dddce340">
      <UserInfo>
        <DisplayName>Alvin Bautista (CSV)</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73326743BF04890B4795F9DC94723" ma:contentTypeVersion="18" ma:contentTypeDescription="Create a new document." ma:contentTypeScope="" ma:versionID="d36b123316f6436591cf418082312d03">
  <xsd:schema xmlns:xsd="http://www.w3.org/2001/XMLSchema" xmlns:xs="http://www.w3.org/2001/XMLSchema" xmlns:p="http://schemas.microsoft.com/office/2006/metadata/properties" xmlns:ns2="3fd13c11-397c-4cef-b518-eab7dddce340" xmlns:ns3="882757ac-2d31-4e05-b23d-06d58c9c1f43" targetNamespace="http://schemas.microsoft.com/office/2006/metadata/properties" ma:root="true" ma:fieldsID="ec087a748c129e3eedc01167e17a79d9" ns2:_="" ns3:_="">
    <xsd:import namespace="3fd13c11-397c-4cef-b518-eab7dddce340"/>
    <xsd:import namespace="882757ac-2d31-4e05-b23d-06d58c9c1f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RTValidationProcessListing"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13c11-397c-4cef-b518-eab7dddce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3d3b78-5e04-4144-be55-cefbfd52d8b8}" ma:internalName="TaxCatchAll" ma:showField="CatchAllData" ma:web="3fd13c11-397c-4cef-b518-eab7dddce3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2757ac-2d31-4e05-b23d-06d58c9c1f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RTValidationProcessListing" ma:index="23" nillable="true" ma:displayName="RT Validation Process Listing" ma:description="Cross validation of RT registry listings" ma:format="Dropdown" ma:internalName="RTValidationProcessListing">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8B16C-3C21-4064-988D-861AC00FE567}">
  <ds:schemaRefs>
    <ds:schemaRef ds:uri="http://schemas.microsoft.com/office/2006/metadata/properties"/>
    <ds:schemaRef ds:uri="http://schemas.microsoft.com/office/infopath/2007/PartnerControls"/>
    <ds:schemaRef ds:uri="882757ac-2d31-4e05-b23d-06d58c9c1f43"/>
    <ds:schemaRef ds:uri="3fd13c11-397c-4cef-b518-eab7dddce340"/>
  </ds:schemaRefs>
</ds:datastoreItem>
</file>

<file path=customXml/itemProps2.xml><?xml version="1.0" encoding="utf-8"?>
<ds:datastoreItem xmlns:ds="http://schemas.openxmlformats.org/officeDocument/2006/customXml" ds:itemID="{E08904D5-65FE-46F8-9B85-FAEDD9D6213C}">
  <ds:schemaRefs>
    <ds:schemaRef ds:uri="http://schemas.microsoft.com/sharepoint/v3/contenttype/forms"/>
  </ds:schemaRefs>
</ds:datastoreItem>
</file>

<file path=customXml/itemProps3.xml><?xml version="1.0" encoding="utf-8"?>
<ds:datastoreItem xmlns:ds="http://schemas.openxmlformats.org/officeDocument/2006/customXml" ds:itemID="{D4D34A18-D5DD-48DB-97AC-A54DFE3D3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13c11-397c-4cef-b518-eab7dddce340"/>
    <ds:schemaRef ds:uri="882757ac-2d31-4e05-b23d-06d58c9c1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73</Pages>
  <Words>17235</Words>
  <Characters>98241</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Tan</dc:creator>
  <cp:keywords/>
  <dc:description/>
  <cp:lastModifiedBy>Aun Hua Lim (CSV)</cp:lastModifiedBy>
  <cp:revision>4</cp:revision>
  <dcterms:created xsi:type="dcterms:W3CDTF">2023-09-14T07:30:00Z</dcterms:created>
  <dcterms:modified xsi:type="dcterms:W3CDTF">2024-03-06T23:12:00Z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0x010100E0D73326743BF04890B4795F9DC94723</vt:lpwstr>
  </property>
</Properties>
</file>