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E5C4" w14:textId="3DD55BD4" w:rsidR="00946878" w:rsidRDefault="00946878" w:rsidP="003C5FD0"/>
    <w:p w14:paraId="47645A62" w14:textId="11A34029" w:rsidR="00946878" w:rsidRDefault="006C3401" w:rsidP="001E6D49">
      <w:r>
        <w:rPr>
          <w:noProof/>
        </w:rPr>
        <w:drawing>
          <wp:inline distT="0" distB="0" distL="0" distR="0" wp14:anchorId="3EE12EA0" wp14:editId="23C85324">
            <wp:extent cx="3426460" cy="662818"/>
            <wp:effectExtent l="0" t="0" r="254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3500012" cy="677046"/>
                    </a:xfrm>
                    <a:prstGeom prst="rect">
                      <a:avLst/>
                    </a:prstGeom>
                  </pic:spPr>
                </pic:pic>
              </a:graphicData>
            </a:graphic>
          </wp:inline>
        </w:drawing>
      </w:r>
    </w:p>
    <w:p w14:paraId="6FEC34B2" w14:textId="77777777" w:rsidR="00946878" w:rsidRDefault="00946878" w:rsidP="003C5FD0"/>
    <w:p w14:paraId="53AE7B5C" w14:textId="77777777" w:rsidR="00946878" w:rsidRDefault="00946878" w:rsidP="003C5FD0"/>
    <w:p w14:paraId="1A90730A" w14:textId="77777777" w:rsidR="00946878" w:rsidRDefault="00946878" w:rsidP="003C5FD0"/>
    <w:p w14:paraId="329A1861" w14:textId="77777777" w:rsidR="00946878" w:rsidRDefault="00946878" w:rsidP="003C5FD0"/>
    <w:p w14:paraId="5CA62198" w14:textId="77777777" w:rsidR="00946878" w:rsidRDefault="00946878" w:rsidP="003C5FD0"/>
    <w:p w14:paraId="6C63B4AF" w14:textId="77777777" w:rsidR="00946878" w:rsidRDefault="00946878" w:rsidP="003C5FD0"/>
    <w:p w14:paraId="48179011" w14:textId="1097AE52" w:rsidR="00946878" w:rsidRDefault="00946878" w:rsidP="003C5FD0"/>
    <w:p w14:paraId="26072D0C" w14:textId="7C57F41B" w:rsidR="001E6D49" w:rsidRDefault="001E6D49" w:rsidP="003C5FD0"/>
    <w:p w14:paraId="2D609D79" w14:textId="77777777" w:rsidR="001E6D49" w:rsidRPr="001E6D49" w:rsidRDefault="001E6D49" w:rsidP="003C5FD0"/>
    <w:p w14:paraId="4AFEA4A2" w14:textId="77777777" w:rsidR="00946878" w:rsidRDefault="00946878" w:rsidP="003C5FD0"/>
    <w:p w14:paraId="25FEA721" w14:textId="029D9072" w:rsidR="00946878" w:rsidRPr="001E6D49" w:rsidRDefault="00765A23" w:rsidP="003C5FD0">
      <w:pPr>
        <w:pStyle w:val="Heading1"/>
      </w:pPr>
      <w:bookmarkStart w:id="0" w:name="_Toc93914185"/>
      <w:bookmarkStart w:id="1" w:name="_Toc93920416"/>
      <w:r w:rsidRPr="001E6D49">
        <w:t>Annual Report</w:t>
      </w:r>
      <w:bookmarkEnd w:id="0"/>
      <w:bookmarkEnd w:id="1"/>
      <w:r w:rsidRPr="001E6D49">
        <w:t xml:space="preserve"> </w:t>
      </w:r>
    </w:p>
    <w:p w14:paraId="355E7362" w14:textId="05C3D073" w:rsidR="00EA7EEA" w:rsidRDefault="00765A23" w:rsidP="003C5FD0">
      <w:pPr>
        <w:pStyle w:val="Heading1"/>
      </w:pPr>
      <w:bookmarkStart w:id="2" w:name="_Toc93914186"/>
      <w:bookmarkStart w:id="3" w:name="_Toc93920417"/>
      <w:r w:rsidRPr="001E6D49">
        <w:t>20</w:t>
      </w:r>
      <w:r w:rsidR="005A42D3">
        <w:t>20</w:t>
      </w:r>
      <w:r w:rsidR="008B094A" w:rsidRPr="001E6D49">
        <w:t>-2</w:t>
      </w:r>
      <w:r w:rsidR="005A42D3">
        <w:t>1</w:t>
      </w:r>
      <w:bookmarkEnd w:id="2"/>
      <w:bookmarkEnd w:id="3"/>
    </w:p>
    <w:p w14:paraId="44208A31" w14:textId="2D09EB4F" w:rsidR="004778E3" w:rsidRPr="004778E3" w:rsidRDefault="004778E3" w:rsidP="004778E3">
      <w:pPr>
        <w:pStyle w:val="Heading2"/>
      </w:pPr>
      <w:bookmarkStart w:id="4" w:name="_Toc93914187"/>
      <w:bookmarkStart w:id="5" w:name="_Toc93920418"/>
      <w:r>
        <w:t>Delivering justice in a time of change</w:t>
      </w:r>
      <w:bookmarkEnd w:id="4"/>
      <w:bookmarkEnd w:id="5"/>
    </w:p>
    <w:p w14:paraId="31DB0C9B" w14:textId="1EDAC612" w:rsidR="000E2CB7" w:rsidRPr="000E2CB7" w:rsidRDefault="00BD03F6" w:rsidP="000E2CB7">
      <w:pPr>
        <w:rPr>
          <w:color w:val="FF0000"/>
        </w:rPr>
      </w:pPr>
      <w:r>
        <w:br w:type="page"/>
      </w:r>
    </w:p>
    <w:sdt>
      <w:sdtPr>
        <w:rPr>
          <w:rFonts w:ascii="Arial" w:eastAsia="Times New Roman" w:hAnsi="Arial" w:cs="Times New Roman"/>
          <w:b w:val="0"/>
          <w:bCs w:val="0"/>
          <w:color w:val="auto"/>
          <w:sz w:val="24"/>
          <w:szCs w:val="24"/>
          <w:lang w:val="en-AU" w:eastAsia="en-AU"/>
        </w:rPr>
        <w:id w:val="1189420611"/>
        <w:docPartObj>
          <w:docPartGallery w:val="Table of Contents"/>
          <w:docPartUnique/>
        </w:docPartObj>
      </w:sdtPr>
      <w:sdtEndPr>
        <w:rPr>
          <w:noProof/>
        </w:rPr>
      </w:sdtEndPr>
      <w:sdtContent>
        <w:p w14:paraId="08670117" w14:textId="3116E08B" w:rsidR="00C855D5" w:rsidRPr="00C855D5" w:rsidRDefault="00C855D5" w:rsidP="00C855D5">
          <w:pPr>
            <w:pStyle w:val="TOCHeading"/>
          </w:pPr>
          <w:r>
            <w:t>Contents</w:t>
          </w:r>
          <w:r>
            <w:fldChar w:fldCharType="begin"/>
          </w:r>
          <w:r>
            <w:instrText xml:space="preserve"> TOC \o "1-3" \h \z \u </w:instrText>
          </w:r>
          <w:r>
            <w:fldChar w:fldCharType="separate"/>
          </w:r>
        </w:p>
        <w:p w14:paraId="72A18646" w14:textId="02417FB0" w:rsidR="00C855D5" w:rsidRDefault="00916BB8">
          <w:pPr>
            <w:pStyle w:val="TOC2"/>
            <w:tabs>
              <w:tab w:val="right" w:leader="dot" w:pos="10456"/>
            </w:tabs>
            <w:rPr>
              <w:rFonts w:eastAsiaTheme="minorEastAsia" w:cstheme="minorBidi"/>
              <w:b w:val="0"/>
              <w:bCs w:val="0"/>
              <w:noProof/>
            </w:rPr>
          </w:pPr>
          <w:hyperlink w:anchor="_Toc93920419" w:history="1">
            <w:r w:rsidR="00C855D5" w:rsidRPr="00D6749E">
              <w:rPr>
                <w:rStyle w:val="Hyperlink"/>
                <w:noProof/>
              </w:rPr>
              <w:t>About VCAT</w:t>
            </w:r>
            <w:r w:rsidR="00C855D5">
              <w:rPr>
                <w:noProof/>
                <w:webHidden/>
              </w:rPr>
              <w:tab/>
            </w:r>
            <w:r w:rsidR="00C855D5">
              <w:rPr>
                <w:noProof/>
                <w:webHidden/>
              </w:rPr>
              <w:fldChar w:fldCharType="begin"/>
            </w:r>
            <w:r w:rsidR="00C855D5">
              <w:rPr>
                <w:noProof/>
                <w:webHidden/>
              </w:rPr>
              <w:instrText xml:space="preserve"> PAGEREF _Toc93920419 \h </w:instrText>
            </w:r>
            <w:r w:rsidR="00C855D5">
              <w:rPr>
                <w:noProof/>
                <w:webHidden/>
              </w:rPr>
            </w:r>
            <w:r w:rsidR="00C855D5">
              <w:rPr>
                <w:noProof/>
                <w:webHidden/>
              </w:rPr>
              <w:fldChar w:fldCharType="separate"/>
            </w:r>
            <w:r w:rsidR="00C855D5">
              <w:rPr>
                <w:noProof/>
                <w:webHidden/>
              </w:rPr>
              <w:t>4</w:t>
            </w:r>
            <w:r w:rsidR="00C855D5">
              <w:rPr>
                <w:noProof/>
                <w:webHidden/>
              </w:rPr>
              <w:fldChar w:fldCharType="end"/>
            </w:r>
          </w:hyperlink>
        </w:p>
        <w:p w14:paraId="39A9311A" w14:textId="58419642" w:rsidR="00C855D5" w:rsidRDefault="00916BB8">
          <w:pPr>
            <w:pStyle w:val="TOC3"/>
            <w:tabs>
              <w:tab w:val="right" w:leader="dot" w:pos="10456"/>
            </w:tabs>
            <w:rPr>
              <w:rFonts w:eastAsiaTheme="minorEastAsia" w:cstheme="minorBidi"/>
              <w:noProof/>
              <w:sz w:val="22"/>
              <w:szCs w:val="22"/>
            </w:rPr>
          </w:pPr>
          <w:hyperlink w:anchor="_Toc93920420" w:history="1">
            <w:r w:rsidR="00C855D5" w:rsidRPr="00D6749E">
              <w:rPr>
                <w:rStyle w:val="Hyperlink"/>
                <w:noProof/>
              </w:rPr>
              <w:t>Our vision and values</w:t>
            </w:r>
            <w:r w:rsidR="00C855D5">
              <w:rPr>
                <w:noProof/>
                <w:webHidden/>
              </w:rPr>
              <w:tab/>
            </w:r>
            <w:r w:rsidR="00C855D5">
              <w:rPr>
                <w:noProof/>
                <w:webHidden/>
              </w:rPr>
              <w:fldChar w:fldCharType="begin"/>
            </w:r>
            <w:r w:rsidR="00C855D5">
              <w:rPr>
                <w:noProof/>
                <w:webHidden/>
              </w:rPr>
              <w:instrText xml:space="preserve"> PAGEREF _Toc93920420 \h </w:instrText>
            </w:r>
            <w:r w:rsidR="00C855D5">
              <w:rPr>
                <w:noProof/>
                <w:webHidden/>
              </w:rPr>
            </w:r>
            <w:r w:rsidR="00C855D5">
              <w:rPr>
                <w:noProof/>
                <w:webHidden/>
              </w:rPr>
              <w:fldChar w:fldCharType="separate"/>
            </w:r>
            <w:r w:rsidR="00C855D5">
              <w:rPr>
                <w:noProof/>
                <w:webHidden/>
              </w:rPr>
              <w:t>4</w:t>
            </w:r>
            <w:r w:rsidR="00C855D5">
              <w:rPr>
                <w:noProof/>
                <w:webHidden/>
              </w:rPr>
              <w:fldChar w:fldCharType="end"/>
            </w:r>
          </w:hyperlink>
        </w:p>
        <w:p w14:paraId="2ACD8E16" w14:textId="64856C75" w:rsidR="00C855D5" w:rsidRDefault="00916BB8">
          <w:pPr>
            <w:pStyle w:val="TOC3"/>
            <w:tabs>
              <w:tab w:val="right" w:leader="dot" w:pos="10456"/>
            </w:tabs>
            <w:rPr>
              <w:rFonts w:eastAsiaTheme="minorEastAsia" w:cstheme="minorBidi"/>
              <w:noProof/>
              <w:sz w:val="22"/>
              <w:szCs w:val="22"/>
            </w:rPr>
          </w:pPr>
          <w:hyperlink w:anchor="_Toc93920421" w:history="1">
            <w:r w:rsidR="00C855D5" w:rsidRPr="00D6749E">
              <w:rPr>
                <w:rStyle w:val="Hyperlink"/>
                <w:noProof/>
              </w:rPr>
              <w:t>Our strategic priorities</w:t>
            </w:r>
            <w:r w:rsidR="00C855D5">
              <w:rPr>
                <w:noProof/>
                <w:webHidden/>
              </w:rPr>
              <w:tab/>
            </w:r>
            <w:r w:rsidR="00C855D5">
              <w:rPr>
                <w:noProof/>
                <w:webHidden/>
              </w:rPr>
              <w:fldChar w:fldCharType="begin"/>
            </w:r>
            <w:r w:rsidR="00C855D5">
              <w:rPr>
                <w:noProof/>
                <w:webHidden/>
              </w:rPr>
              <w:instrText xml:space="preserve"> PAGEREF _Toc93920421 \h </w:instrText>
            </w:r>
            <w:r w:rsidR="00C855D5">
              <w:rPr>
                <w:noProof/>
                <w:webHidden/>
              </w:rPr>
            </w:r>
            <w:r w:rsidR="00C855D5">
              <w:rPr>
                <w:noProof/>
                <w:webHidden/>
              </w:rPr>
              <w:fldChar w:fldCharType="separate"/>
            </w:r>
            <w:r w:rsidR="00C855D5">
              <w:rPr>
                <w:noProof/>
                <w:webHidden/>
              </w:rPr>
              <w:t>4</w:t>
            </w:r>
            <w:r w:rsidR="00C855D5">
              <w:rPr>
                <w:noProof/>
                <w:webHidden/>
              </w:rPr>
              <w:fldChar w:fldCharType="end"/>
            </w:r>
          </w:hyperlink>
        </w:p>
        <w:p w14:paraId="2AD09B17" w14:textId="2E50A8CD" w:rsidR="00C855D5" w:rsidRDefault="00916BB8">
          <w:pPr>
            <w:pStyle w:val="TOC3"/>
            <w:tabs>
              <w:tab w:val="right" w:leader="dot" w:pos="10456"/>
            </w:tabs>
            <w:rPr>
              <w:rFonts w:eastAsiaTheme="minorEastAsia" w:cstheme="minorBidi"/>
              <w:noProof/>
              <w:sz w:val="22"/>
              <w:szCs w:val="22"/>
            </w:rPr>
          </w:pPr>
          <w:hyperlink w:anchor="_Toc93920422" w:history="1">
            <w:r w:rsidR="00C855D5" w:rsidRPr="00D6749E">
              <w:rPr>
                <w:rStyle w:val="Hyperlink"/>
                <w:noProof/>
              </w:rPr>
              <w:t>The types of cases we decide</w:t>
            </w:r>
            <w:r w:rsidR="00C855D5">
              <w:rPr>
                <w:noProof/>
                <w:webHidden/>
              </w:rPr>
              <w:tab/>
            </w:r>
            <w:r w:rsidR="00C855D5">
              <w:rPr>
                <w:noProof/>
                <w:webHidden/>
              </w:rPr>
              <w:fldChar w:fldCharType="begin"/>
            </w:r>
            <w:r w:rsidR="00C855D5">
              <w:rPr>
                <w:noProof/>
                <w:webHidden/>
              </w:rPr>
              <w:instrText xml:space="preserve"> PAGEREF _Toc93920422 \h </w:instrText>
            </w:r>
            <w:r w:rsidR="00C855D5">
              <w:rPr>
                <w:noProof/>
                <w:webHidden/>
              </w:rPr>
            </w:r>
            <w:r w:rsidR="00C855D5">
              <w:rPr>
                <w:noProof/>
                <w:webHidden/>
              </w:rPr>
              <w:fldChar w:fldCharType="separate"/>
            </w:r>
            <w:r w:rsidR="00C855D5">
              <w:rPr>
                <w:noProof/>
                <w:webHidden/>
              </w:rPr>
              <w:t>4</w:t>
            </w:r>
            <w:r w:rsidR="00C855D5">
              <w:rPr>
                <w:noProof/>
                <w:webHidden/>
              </w:rPr>
              <w:fldChar w:fldCharType="end"/>
            </w:r>
          </w:hyperlink>
        </w:p>
        <w:p w14:paraId="1FDA8492" w14:textId="719C4153" w:rsidR="00C855D5" w:rsidRDefault="00916BB8">
          <w:pPr>
            <w:pStyle w:val="TOC2"/>
            <w:tabs>
              <w:tab w:val="right" w:leader="dot" w:pos="10456"/>
            </w:tabs>
            <w:rPr>
              <w:rFonts w:eastAsiaTheme="minorEastAsia" w:cstheme="minorBidi"/>
              <w:b w:val="0"/>
              <w:bCs w:val="0"/>
              <w:noProof/>
            </w:rPr>
          </w:pPr>
          <w:hyperlink w:anchor="_Toc93920423" w:history="1">
            <w:r w:rsidR="00C855D5" w:rsidRPr="00D6749E">
              <w:rPr>
                <w:rStyle w:val="Hyperlink"/>
                <w:noProof/>
              </w:rPr>
              <w:t>Message from our President and Chief Executive Officer</w:t>
            </w:r>
            <w:r w:rsidR="00C855D5">
              <w:rPr>
                <w:noProof/>
                <w:webHidden/>
              </w:rPr>
              <w:tab/>
            </w:r>
            <w:r w:rsidR="00C855D5">
              <w:rPr>
                <w:noProof/>
                <w:webHidden/>
              </w:rPr>
              <w:fldChar w:fldCharType="begin"/>
            </w:r>
            <w:r w:rsidR="00C855D5">
              <w:rPr>
                <w:noProof/>
                <w:webHidden/>
              </w:rPr>
              <w:instrText xml:space="preserve"> PAGEREF _Toc93920423 \h </w:instrText>
            </w:r>
            <w:r w:rsidR="00C855D5">
              <w:rPr>
                <w:noProof/>
                <w:webHidden/>
              </w:rPr>
            </w:r>
            <w:r w:rsidR="00C855D5">
              <w:rPr>
                <w:noProof/>
                <w:webHidden/>
              </w:rPr>
              <w:fldChar w:fldCharType="separate"/>
            </w:r>
            <w:r w:rsidR="00C855D5">
              <w:rPr>
                <w:noProof/>
                <w:webHidden/>
              </w:rPr>
              <w:t>5</w:t>
            </w:r>
            <w:r w:rsidR="00C855D5">
              <w:rPr>
                <w:noProof/>
                <w:webHidden/>
              </w:rPr>
              <w:fldChar w:fldCharType="end"/>
            </w:r>
          </w:hyperlink>
        </w:p>
        <w:p w14:paraId="1D1C85E5" w14:textId="02AB829E" w:rsidR="00C855D5" w:rsidRDefault="00916BB8">
          <w:pPr>
            <w:pStyle w:val="TOC2"/>
            <w:tabs>
              <w:tab w:val="right" w:leader="dot" w:pos="10456"/>
            </w:tabs>
            <w:rPr>
              <w:rFonts w:eastAsiaTheme="minorEastAsia" w:cstheme="minorBidi"/>
              <w:b w:val="0"/>
              <w:bCs w:val="0"/>
              <w:noProof/>
            </w:rPr>
          </w:pPr>
          <w:hyperlink w:anchor="_Toc93920424" w:history="1">
            <w:r w:rsidR="00C855D5" w:rsidRPr="00D6749E">
              <w:rPr>
                <w:rStyle w:val="Hyperlink"/>
                <w:noProof/>
              </w:rPr>
              <w:t>2020-21 at a glance</w:t>
            </w:r>
            <w:r w:rsidR="00C855D5">
              <w:rPr>
                <w:noProof/>
                <w:webHidden/>
              </w:rPr>
              <w:tab/>
            </w:r>
            <w:r w:rsidR="00C855D5">
              <w:rPr>
                <w:noProof/>
                <w:webHidden/>
              </w:rPr>
              <w:fldChar w:fldCharType="begin"/>
            </w:r>
            <w:r w:rsidR="00C855D5">
              <w:rPr>
                <w:noProof/>
                <w:webHidden/>
              </w:rPr>
              <w:instrText xml:space="preserve"> PAGEREF _Toc93920424 \h </w:instrText>
            </w:r>
            <w:r w:rsidR="00C855D5">
              <w:rPr>
                <w:noProof/>
                <w:webHidden/>
              </w:rPr>
            </w:r>
            <w:r w:rsidR="00C855D5">
              <w:rPr>
                <w:noProof/>
                <w:webHidden/>
              </w:rPr>
              <w:fldChar w:fldCharType="separate"/>
            </w:r>
            <w:r w:rsidR="00C855D5">
              <w:rPr>
                <w:noProof/>
                <w:webHidden/>
              </w:rPr>
              <w:t>6</w:t>
            </w:r>
            <w:r w:rsidR="00C855D5">
              <w:rPr>
                <w:noProof/>
                <w:webHidden/>
              </w:rPr>
              <w:fldChar w:fldCharType="end"/>
            </w:r>
          </w:hyperlink>
        </w:p>
        <w:p w14:paraId="6A496626" w14:textId="250E8EDE" w:rsidR="00C855D5" w:rsidRDefault="00916BB8">
          <w:pPr>
            <w:pStyle w:val="TOC2"/>
            <w:tabs>
              <w:tab w:val="right" w:leader="dot" w:pos="10456"/>
            </w:tabs>
            <w:rPr>
              <w:rFonts w:eastAsiaTheme="minorEastAsia" w:cstheme="minorBidi"/>
              <w:b w:val="0"/>
              <w:bCs w:val="0"/>
              <w:noProof/>
            </w:rPr>
          </w:pPr>
          <w:hyperlink w:anchor="_Toc93920425" w:history="1">
            <w:r w:rsidR="00C855D5" w:rsidRPr="00D6749E">
              <w:rPr>
                <w:rStyle w:val="Hyperlink"/>
                <w:noProof/>
              </w:rPr>
              <w:t>Our people</w:t>
            </w:r>
            <w:r w:rsidR="00C855D5">
              <w:rPr>
                <w:noProof/>
                <w:webHidden/>
              </w:rPr>
              <w:tab/>
            </w:r>
            <w:r w:rsidR="00C855D5">
              <w:rPr>
                <w:noProof/>
                <w:webHidden/>
              </w:rPr>
              <w:fldChar w:fldCharType="begin"/>
            </w:r>
            <w:r w:rsidR="00C855D5">
              <w:rPr>
                <w:noProof/>
                <w:webHidden/>
              </w:rPr>
              <w:instrText xml:space="preserve"> PAGEREF _Toc93920425 \h </w:instrText>
            </w:r>
            <w:r w:rsidR="00C855D5">
              <w:rPr>
                <w:noProof/>
                <w:webHidden/>
              </w:rPr>
            </w:r>
            <w:r w:rsidR="00C855D5">
              <w:rPr>
                <w:noProof/>
                <w:webHidden/>
              </w:rPr>
              <w:fldChar w:fldCharType="separate"/>
            </w:r>
            <w:r w:rsidR="00C855D5">
              <w:rPr>
                <w:noProof/>
                <w:webHidden/>
              </w:rPr>
              <w:t>6</w:t>
            </w:r>
            <w:r w:rsidR="00C855D5">
              <w:rPr>
                <w:noProof/>
                <w:webHidden/>
              </w:rPr>
              <w:fldChar w:fldCharType="end"/>
            </w:r>
          </w:hyperlink>
        </w:p>
        <w:p w14:paraId="1CE0B658" w14:textId="63A4910C" w:rsidR="00C855D5" w:rsidRDefault="00916BB8">
          <w:pPr>
            <w:pStyle w:val="TOC2"/>
            <w:tabs>
              <w:tab w:val="right" w:leader="dot" w:pos="10456"/>
            </w:tabs>
            <w:rPr>
              <w:rFonts w:eastAsiaTheme="minorEastAsia" w:cstheme="minorBidi"/>
              <w:b w:val="0"/>
              <w:bCs w:val="0"/>
              <w:noProof/>
            </w:rPr>
          </w:pPr>
          <w:hyperlink w:anchor="_Toc93920426" w:history="1">
            <w:r w:rsidR="00C855D5" w:rsidRPr="00D6749E">
              <w:rPr>
                <w:rStyle w:val="Hyperlink"/>
                <w:noProof/>
              </w:rPr>
              <w:t>COVID-19 impact and response</w:t>
            </w:r>
            <w:r w:rsidR="00C855D5">
              <w:rPr>
                <w:noProof/>
                <w:webHidden/>
              </w:rPr>
              <w:tab/>
            </w:r>
            <w:r w:rsidR="00C855D5">
              <w:rPr>
                <w:noProof/>
                <w:webHidden/>
              </w:rPr>
              <w:fldChar w:fldCharType="begin"/>
            </w:r>
            <w:r w:rsidR="00C855D5">
              <w:rPr>
                <w:noProof/>
                <w:webHidden/>
              </w:rPr>
              <w:instrText xml:space="preserve"> PAGEREF _Toc93920426 \h </w:instrText>
            </w:r>
            <w:r w:rsidR="00C855D5">
              <w:rPr>
                <w:noProof/>
                <w:webHidden/>
              </w:rPr>
            </w:r>
            <w:r w:rsidR="00C855D5">
              <w:rPr>
                <w:noProof/>
                <w:webHidden/>
              </w:rPr>
              <w:fldChar w:fldCharType="separate"/>
            </w:r>
            <w:r w:rsidR="00C855D5">
              <w:rPr>
                <w:noProof/>
                <w:webHidden/>
              </w:rPr>
              <w:t>9</w:t>
            </w:r>
            <w:r w:rsidR="00C855D5">
              <w:rPr>
                <w:noProof/>
                <w:webHidden/>
              </w:rPr>
              <w:fldChar w:fldCharType="end"/>
            </w:r>
          </w:hyperlink>
        </w:p>
        <w:p w14:paraId="5F8DD3A7" w14:textId="003B7C10" w:rsidR="00C855D5" w:rsidRPr="00C855D5" w:rsidRDefault="00916BB8" w:rsidP="00C855D5">
          <w:pPr>
            <w:pStyle w:val="TOC2"/>
            <w:tabs>
              <w:tab w:val="right" w:leader="dot" w:pos="10456"/>
            </w:tabs>
            <w:rPr>
              <w:rFonts w:eastAsiaTheme="minorEastAsia" w:cstheme="minorBidi"/>
              <w:b w:val="0"/>
              <w:bCs w:val="0"/>
              <w:noProof/>
            </w:rPr>
          </w:pPr>
          <w:hyperlink w:anchor="_Toc93920430" w:history="1">
            <w:r w:rsidR="00C855D5" w:rsidRPr="00D6749E">
              <w:rPr>
                <w:rStyle w:val="Hyperlink"/>
                <w:noProof/>
              </w:rPr>
              <w:t>A transformation begins</w:t>
            </w:r>
            <w:r w:rsidR="00C855D5">
              <w:rPr>
                <w:noProof/>
                <w:webHidden/>
              </w:rPr>
              <w:tab/>
            </w:r>
            <w:r w:rsidR="00C855D5">
              <w:rPr>
                <w:noProof/>
                <w:webHidden/>
              </w:rPr>
              <w:fldChar w:fldCharType="begin"/>
            </w:r>
            <w:r w:rsidR="00C855D5">
              <w:rPr>
                <w:noProof/>
                <w:webHidden/>
              </w:rPr>
              <w:instrText xml:space="preserve"> PAGEREF _Toc93920430 \h </w:instrText>
            </w:r>
            <w:r w:rsidR="00C855D5">
              <w:rPr>
                <w:noProof/>
                <w:webHidden/>
              </w:rPr>
            </w:r>
            <w:r w:rsidR="00C855D5">
              <w:rPr>
                <w:noProof/>
                <w:webHidden/>
              </w:rPr>
              <w:fldChar w:fldCharType="separate"/>
            </w:r>
            <w:r w:rsidR="00C855D5">
              <w:rPr>
                <w:noProof/>
                <w:webHidden/>
              </w:rPr>
              <w:t>13</w:t>
            </w:r>
            <w:r w:rsidR="00C855D5">
              <w:rPr>
                <w:noProof/>
                <w:webHidden/>
              </w:rPr>
              <w:fldChar w:fldCharType="end"/>
            </w:r>
          </w:hyperlink>
        </w:p>
        <w:p w14:paraId="5054D1A3" w14:textId="4970A63B" w:rsidR="00C855D5" w:rsidRPr="00C855D5" w:rsidRDefault="00916BB8" w:rsidP="00C855D5">
          <w:pPr>
            <w:pStyle w:val="TOC2"/>
            <w:tabs>
              <w:tab w:val="right" w:leader="dot" w:pos="10456"/>
            </w:tabs>
            <w:rPr>
              <w:rFonts w:eastAsiaTheme="minorEastAsia" w:cstheme="minorBidi"/>
              <w:b w:val="0"/>
              <w:bCs w:val="0"/>
              <w:noProof/>
            </w:rPr>
          </w:pPr>
          <w:hyperlink w:anchor="_Toc93920435" w:history="1">
            <w:r w:rsidR="00C855D5" w:rsidRPr="00D6749E">
              <w:rPr>
                <w:rStyle w:val="Hyperlink"/>
                <w:noProof/>
              </w:rPr>
              <w:t>The legislative environment</w:t>
            </w:r>
            <w:r w:rsidR="00C855D5">
              <w:rPr>
                <w:noProof/>
                <w:webHidden/>
              </w:rPr>
              <w:tab/>
            </w:r>
            <w:r w:rsidR="00C855D5">
              <w:rPr>
                <w:noProof/>
                <w:webHidden/>
              </w:rPr>
              <w:fldChar w:fldCharType="begin"/>
            </w:r>
            <w:r w:rsidR="00C855D5">
              <w:rPr>
                <w:noProof/>
                <w:webHidden/>
              </w:rPr>
              <w:instrText xml:space="preserve"> PAGEREF _Toc93920435 \h </w:instrText>
            </w:r>
            <w:r w:rsidR="00C855D5">
              <w:rPr>
                <w:noProof/>
                <w:webHidden/>
              </w:rPr>
            </w:r>
            <w:r w:rsidR="00C855D5">
              <w:rPr>
                <w:noProof/>
                <w:webHidden/>
              </w:rPr>
              <w:fldChar w:fldCharType="separate"/>
            </w:r>
            <w:r w:rsidR="00C855D5">
              <w:rPr>
                <w:noProof/>
                <w:webHidden/>
              </w:rPr>
              <w:t>15</w:t>
            </w:r>
            <w:r w:rsidR="00C855D5">
              <w:rPr>
                <w:noProof/>
                <w:webHidden/>
              </w:rPr>
              <w:fldChar w:fldCharType="end"/>
            </w:r>
          </w:hyperlink>
        </w:p>
        <w:p w14:paraId="60FB3301" w14:textId="6E114FB6" w:rsidR="00C855D5" w:rsidRDefault="00916BB8">
          <w:pPr>
            <w:pStyle w:val="TOC2"/>
            <w:tabs>
              <w:tab w:val="right" w:leader="dot" w:pos="10456"/>
            </w:tabs>
            <w:rPr>
              <w:rFonts w:eastAsiaTheme="minorEastAsia" w:cstheme="minorBidi"/>
              <w:b w:val="0"/>
              <w:bCs w:val="0"/>
              <w:noProof/>
            </w:rPr>
          </w:pPr>
          <w:hyperlink w:anchor="_Toc93920444" w:history="1">
            <w:r w:rsidR="00C855D5" w:rsidRPr="00D6749E">
              <w:rPr>
                <w:rStyle w:val="Hyperlink"/>
                <w:noProof/>
              </w:rPr>
              <w:t>Services</w:t>
            </w:r>
            <w:r w:rsidR="00C855D5">
              <w:rPr>
                <w:noProof/>
                <w:webHidden/>
              </w:rPr>
              <w:tab/>
            </w:r>
            <w:r w:rsidR="00C855D5">
              <w:rPr>
                <w:noProof/>
                <w:webHidden/>
              </w:rPr>
              <w:fldChar w:fldCharType="begin"/>
            </w:r>
            <w:r w:rsidR="00C855D5">
              <w:rPr>
                <w:noProof/>
                <w:webHidden/>
              </w:rPr>
              <w:instrText xml:space="preserve"> PAGEREF _Toc93920444 \h </w:instrText>
            </w:r>
            <w:r w:rsidR="00C855D5">
              <w:rPr>
                <w:noProof/>
                <w:webHidden/>
              </w:rPr>
            </w:r>
            <w:r w:rsidR="00C855D5">
              <w:rPr>
                <w:noProof/>
                <w:webHidden/>
              </w:rPr>
              <w:fldChar w:fldCharType="separate"/>
            </w:r>
            <w:r w:rsidR="00C855D5">
              <w:rPr>
                <w:noProof/>
                <w:webHidden/>
              </w:rPr>
              <w:t>19</w:t>
            </w:r>
            <w:r w:rsidR="00C855D5">
              <w:rPr>
                <w:noProof/>
                <w:webHidden/>
              </w:rPr>
              <w:fldChar w:fldCharType="end"/>
            </w:r>
          </w:hyperlink>
        </w:p>
        <w:p w14:paraId="1EC3E0EF" w14:textId="1422A527" w:rsidR="00C855D5" w:rsidRDefault="00916BB8">
          <w:pPr>
            <w:pStyle w:val="TOC3"/>
            <w:tabs>
              <w:tab w:val="right" w:leader="dot" w:pos="10456"/>
            </w:tabs>
            <w:rPr>
              <w:rFonts w:eastAsiaTheme="minorEastAsia" w:cstheme="minorBidi"/>
              <w:noProof/>
              <w:sz w:val="22"/>
              <w:szCs w:val="22"/>
            </w:rPr>
          </w:pPr>
          <w:hyperlink w:anchor="_Toc93920453" w:history="1">
            <w:r w:rsidR="00C855D5" w:rsidRPr="00D6749E">
              <w:rPr>
                <w:rStyle w:val="Hyperlink"/>
                <w:noProof/>
              </w:rPr>
              <w:t>Cases</w:t>
            </w:r>
            <w:r w:rsidR="00C855D5">
              <w:rPr>
                <w:noProof/>
                <w:webHidden/>
              </w:rPr>
              <w:tab/>
            </w:r>
            <w:r w:rsidR="00C855D5">
              <w:rPr>
                <w:noProof/>
                <w:webHidden/>
              </w:rPr>
              <w:fldChar w:fldCharType="begin"/>
            </w:r>
            <w:r w:rsidR="00C855D5">
              <w:rPr>
                <w:noProof/>
                <w:webHidden/>
              </w:rPr>
              <w:instrText xml:space="preserve"> PAGEREF _Toc93920453 \h </w:instrText>
            </w:r>
            <w:r w:rsidR="00C855D5">
              <w:rPr>
                <w:noProof/>
                <w:webHidden/>
              </w:rPr>
            </w:r>
            <w:r w:rsidR="00C855D5">
              <w:rPr>
                <w:noProof/>
                <w:webHidden/>
              </w:rPr>
              <w:fldChar w:fldCharType="separate"/>
            </w:r>
            <w:r w:rsidR="00C855D5">
              <w:rPr>
                <w:noProof/>
                <w:webHidden/>
              </w:rPr>
              <w:t>23</w:t>
            </w:r>
            <w:r w:rsidR="00C855D5">
              <w:rPr>
                <w:noProof/>
                <w:webHidden/>
              </w:rPr>
              <w:fldChar w:fldCharType="end"/>
            </w:r>
          </w:hyperlink>
        </w:p>
        <w:p w14:paraId="5B98F05D" w14:textId="527EAA3C" w:rsidR="00C855D5" w:rsidRDefault="00916BB8">
          <w:pPr>
            <w:pStyle w:val="TOC3"/>
            <w:tabs>
              <w:tab w:val="right" w:leader="dot" w:pos="10456"/>
            </w:tabs>
            <w:rPr>
              <w:rFonts w:eastAsiaTheme="minorEastAsia" w:cstheme="minorBidi"/>
              <w:noProof/>
              <w:sz w:val="22"/>
              <w:szCs w:val="22"/>
            </w:rPr>
          </w:pPr>
          <w:hyperlink w:anchor="_Toc93920454" w:history="1">
            <w:r w:rsidR="00C855D5" w:rsidRPr="00D6749E">
              <w:rPr>
                <w:rStyle w:val="Hyperlink"/>
                <w:noProof/>
              </w:rPr>
              <w:t>Alternative Dispute Resolution</w:t>
            </w:r>
            <w:r w:rsidR="00C855D5">
              <w:rPr>
                <w:noProof/>
                <w:webHidden/>
              </w:rPr>
              <w:tab/>
            </w:r>
            <w:r w:rsidR="00C855D5">
              <w:rPr>
                <w:noProof/>
                <w:webHidden/>
              </w:rPr>
              <w:fldChar w:fldCharType="begin"/>
            </w:r>
            <w:r w:rsidR="00C855D5">
              <w:rPr>
                <w:noProof/>
                <w:webHidden/>
              </w:rPr>
              <w:instrText xml:space="preserve"> PAGEREF _Toc93920454 \h </w:instrText>
            </w:r>
            <w:r w:rsidR="00C855D5">
              <w:rPr>
                <w:noProof/>
                <w:webHidden/>
              </w:rPr>
            </w:r>
            <w:r w:rsidR="00C855D5">
              <w:rPr>
                <w:noProof/>
                <w:webHidden/>
              </w:rPr>
              <w:fldChar w:fldCharType="separate"/>
            </w:r>
            <w:r w:rsidR="00C855D5">
              <w:rPr>
                <w:noProof/>
                <w:webHidden/>
              </w:rPr>
              <w:t>24</w:t>
            </w:r>
            <w:r w:rsidR="00C855D5">
              <w:rPr>
                <w:noProof/>
                <w:webHidden/>
              </w:rPr>
              <w:fldChar w:fldCharType="end"/>
            </w:r>
          </w:hyperlink>
        </w:p>
        <w:p w14:paraId="1549FAD3" w14:textId="7E6A6F6B" w:rsidR="00C855D5" w:rsidRDefault="00916BB8">
          <w:pPr>
            <w:pStyle w:val="TOC2"/>
            <w:tabs>
              <w:tab w:val="right" w:leader="dot" w:pos="10456"/>
            </w:tabs>
            <w:rPr>
              <w:rFonts w:eastAsiaTheme="minorEastAsia" w:cstheme="minorBidi"/>
              <w:b w:val="0"/>
              <w:bCs w:val="0"/>
              <w:noProof/>
            </w:rPr>
          </w:pPr>
          <w:hyperlink w:anchor="_Toc93920455" w:history="1">
            <w:r w:rsidR="00C855D5" w:rsidRPr="00D6749E">
              <w:rPr>
                <w:rStyle w:val="Hyperlink"/>
                <w:noProof/>
              </w:rPr>
              <w:t>Our services</w:t>
            </w:r>
            <w:r w:rsidR="00C855D5">
              <w:rPr>
                <w:noProof/>
                <w:webHidden/>
              </w:rPr>
              <w:tab/>
            </w:r>
            <w:r w:rsidR="00C855D5">
              <w:rPr>
                <w:noProof/>
                <w:webHidden/>
              </w:rPr>
              <w:fldChar w:fldCharType="begin"/>
            </w:r>
            <w:r w:rsidR="00C855D5">
              <w:rPr>
                <w:noProof/>
                <w:webHidden/>
              </w:rPr>
              <w:instrText xml:space="preserve"> PAGEREF _Toc93920455 \h </w:instrText>
            </w:r>
            <w:r w:rsidR="00C855D5">
              <w:rPr>
                <w:noProof/>
                <w:webHidden/>
              </w:rPr>
            </w:r>
            <w:r w:rsidR="00C855D5">
              <w:rPr>
                <w:noProof/>
                <w:webHidden/>
              </w:rPr>
              <w:fldChar w:fldCharType="separate"/>
            </w:r>
            <w:r w:rsidR="00C855D5">
              <w:rPr>
                <w:noProof/>
                <w:webHidden/>
              </w:rPr>
              <w:t>27</w:t>
            </w:r>
            <w:r w:rsidR="00C855D5">
              <w:rPr>
                <w:noProof/>
                <w:webHidden/>
              </w:rPr>
              <w:fldChar w:fldCharType="end"/>
            </w:r>
          </w:hyperlink>
        </w:p>
        <w:p w14:paraId="6DEA6F04" w14:textId="579D6F66" w:rsidR="00C855D5" w:rsidRPr="00C855D5" w:rsidRDefault="00916BB8" w:rsidP="00C855D5">
          <w:pPr>
            <w:pStyle w:val="TOC2"/>
            <w:tabs>
              <w:tab w:val="right" w:leader="dot" w:pos="10456"/>
            </w:tabs>
            <w:rPr>
              <w:rFonts w:eastAsiaTheme="minorEastAsia" w:cstheme="minorBidi"/>
              <w:b w:val="0"/>
              <w:bCs w:val="0"/>
              <w:noProof/>
            </w:rPr>
          </w:pPr>
          <w:hyperlink w:anchor="_Toc93920456" w:history="1">
            <w:r w:rsidR="00C855D5" w:rsidRPr="00D6749E">
              <w:rPr>
                <w:rStyle w:val="Hyperlink"/>
                <w:noProof/>
              </w:rPr>
              <w:t>Administrative Division</w:t>
            </w:r>
            <w:r w:rsidR="00C855D5">
              <w:rPr>
                <w:noProof/>
                <w:webHidden/>
              </w:rPr>
              <w:tab/>
            </w:r>
            <w:r w:rsidR="00C855D5">
              <w:rPr>
                <w:noProof/>
                <w:webHidden/>
              </w:rPr>
              <w:fldChar w:fldCharType="begin"/>
            </w:r>
            <w:r w:rsidR="00C855D5">
              <w:rPr>
                <w:noProof/>
                <w:webHidden/>
              </w:rPr>
              <w:instrText xml:space="preserve"> PAGEREF _Toc93920456 \h </w:instrText>
            </w:r>
            <w:r w:rsidR="00C855D5">
              <w:rPr>
                <w:noProof/>
                <w:webHidden/>
              </w:rPr>
            </w:r>
            <w:r w:rsidR="00C855D5">
              <w:rPr>
                <w:noProof/>
                <w:webHidden/>
              </w:rPr>
              <w:fldChar w:fldCharType="separate"/>
            </w:r>
            <w:r w:rsidR="00C855D5">
              <w:rPr>
                <w:noProof/>
                <w:webHidden/>
              </w:rPr>
              <w:t>28</w:t>
            </w:r>
            <w:r w:rsidR="00C855D5">
              <w:rPr>
                <w:noProof/>
                <w:webHidden/>
              </w:rPr>
              <w:fldChar w:fldCharType="end"/>
            </w:r>
          </w:hyperlink>
        </w:p>
        <w:p w14:paraId="55B1D6C6" w14:textId="24345548" w:rsidR="00C855D5" w:rsidRDefault="00916BB8">
          <w:pPr>
            <w:pStyle w:val="TOC3"/>
            <w:tabs>
              <w:tab w:val="right" w:leader="dot" w:pos="10456"/>
            </w:tabs>
            <w:rPr>
              <w:rFonts w:eastAsiaTheme="minorEastAsia" w:cstheme="minorBidi"/>
              <w:noProof/>
              <w:sz w:val="22"/>
              <w:szCs w:val="22"/>
            </w:rPr>
          </w:pPr>
          <w:hyperlink w:anchor="_Toc93920464" w:history="1">
            <w:r w:rsidR="00C855D5" w:rsidRPr="00D6749E">
              <w:rPr>
                <w:rStyle w:val="Hyperlink"/>
                <w:noProof/>
              </w:rPr>
              <w:t>Legal Practice List</w:t>
            </w:r>
            <w:r w:rsidR="00C855D5">
              <w:rPr>
                <w:noProof/>
                <w:webHidden/>
              </w:rPr>
              <w:tab/>
            </w:r>
            <w:r w:rsidR="00C855D5">
              <w:rPr>
                <w:noProof/>
                <w:webHidden/>
              </w:rPr>
              <w:fldChar w:fldCharType="begin"/>
            </w:r>
            <w:r w:rsidR="00C855D5">
              <w:rPr>
                <w:noProof/>
                <w:webHidden/>
              </w:rPr>
              <w:instrText xml:space="preserve"> PAGEREF _Toc93920464 \h </w:instrText>
            </w:r>
            <w:r w:rsidR="00C855D5">
              <w:rPr>
                <w:noProof/>
                <w:webHidden/>
              </w:rPr>
            </w:r>
            <w:r w:rsidR="00C855D5">
              <w:rPr>
                <w:noProof/>
                <w:webHidden/>
              </w:rPr>
              <w:fldChar w:fldCharType="separate"/>
            </w:r>
            <w:r w:rsidR="00C855D5">
              <w:rPr>
                <w:noProof/>
                <w:webHidden/>
              </w:rPr>
              <w:t>28</w:t>
            </w:r>
            <w:r w:rsidR="00C855D5">
              <w:rPr>
                <w:noProof/>
                <w:webHidden/>
              </w:rPr>
              <w:fldChar w:fldCharType="end"/>
            </w:r>
          </w:hyperlink>
        </w:p>
        <w:p w14:paraId="49A4C44F" w14:textId="285FC7E9" w:rsidR="00C855D5" w:rsidRDefault="00916BB8">
          <w:pPr>
            <w:pStyle w:val="TOC3"/>
            <w:tabs>
              <w:tab w:val="right" w:leader="dot" w:pos="10456"/>
            </w:tabs>
            <w:rPr>
              <w:rFonts w:eastAsiaTheme="minorEastAsia" w:cstheme="minorBidi"/>
              <w:noProof/>
              <w:sz w:val="22"/>
              <w:szCs w:val="22"/>
            </w:rPr>
          </w:pPr>
          <w:hyperlink w:anchor="_Toc93920468" w:history="1">
            <w:r w:rsidR="00C855D5" w:rsidRPr="00D6749E">
              <w:rPr>
                <w:rStyle w:val="Hyperlink"/>
                <w:noProof/>
              </w:rPr>
              <w:t>Review and Regulation List</w:t>
            </w:r>
            <w:r w:rsidR="00C855D5">
              <w:rPr>
                <w:noProof/>
                <w:webHidden/>
              </w:rPr>
              <w:tab/>
            </w:r>
            <w:r w:rsidR="00C855D5">
              <w:rPr>
                <w:noProof/>
                <w:webHidden/>
              </w:rPr>
              <w:fldChar w:fldCharType="begin"/>
            </w:r>
            <w:r w:rsidR="00C855D5">
              <w:rPr>
                <w:noProof/>
                <w:webHidden/>
              </w:rPr>
              <w:instrText xml:space="preserve"> PAGEREF _Toc93920468 \h </w:instrText>
            </w:r>
            <w:r w:rsidR="00C855D5">
              <w:rPr>
                <w:noProof/>
                <w:webHidden/>
              </w:rPr>
            </w:r>
            <w:r w:rsidR="00C855D5">
              <w:rPr>
                <w:noProof/>
                <w:webHidden/>
              </w:rPr>
              <w:fldChar w:fldCharType="separate"/>
            </w:r>
            <w:r w:rsidR="00C855D5">
              <w:rPr>
                <w:noProof/>
                <w:webHidden/>
              </w:rPr>
              <w:t>30</w:t>
            </w:r>
            <w:r w:rsidR="00C855D5">
              <w:rPr>
                <w:noProof/>
                <w:webHidden/>
              </w:rPr>
              <w:fldChar w:fldCharType="end"/>
            </w:r>
          </w:hyperlink>
        </w:p>
        <w:p w14:paraId="510BF339" w14:textId="12C76574" w:rsidR="00C855D5" w:rsidRDefault="00916BB8">
          <w:pPr>
            <w:pStyle w:val="TOC2"/>
            <w:tabs>
              <w:tab w:val="right" w:leader="dot" w:pos="10456"/>
            </w:tabs>
            <w:rPr>
              <w:rFonts w:eastAsiaTheme="minorEastAsia" w:cstheme="minorBidi"/>
              <w:b w:val="0"/>
              <w:bCs w:val="0"/>
              <w:noProof/>
            </w:rPr>
          </w:pPr>
          <w:hyperlink w:anchor="_Toc93920469" w:history="1">
            <w:r w:rsidR="00C855D5" w:rsidRPr="00D6749E">
              <w:rPr>
                <w:rStyle w:val="Hyperlink"/>
                <w:noProof/>
              </w:rPr>
              <w:t>Civil Division</w:t>
            </w:r>
            <w:r w:rsidR="00C855D5">
              <w:rPr>
                <w:noProof/>
                <w:webHidden/>
              </w:rPr>
              <w:tab/>
            </w:r>
            <w:r w:rsidR="00C855D5">
              <w:rPr>
                <w:noProof/>
                <w:webHidden/>
              </w:rPr>
              <w:fldChar w:fldCharType="begin"/>
            </w:r>
            <w:r w:rsidR="00C855D5">
              <w:rPr>
                <w:noProof/>
                <w:webHidden/>
              </w:rPr>
              <w:instrText xml:space="preserve"> PAGEREF _Toc93920469 \h </w:instrText>
            </w:r>
            <w:r w:rsidR="00C855D5">
              <w:rPr>
                <w:noProof/>
                <w:webHidden/>
              </w:rPr>
            </w:r>
            <w:r w:rsidR="00C855D5">
              <w:rPr>
                <w:noProof/>
                <w:webHidden/>
              </w:rPr>
              <w:fldChar w:fldCharType="separate"/>
            </w:r>
            <w:r w:rsidR="00C855D5">
              <w:rPr>
                <w:noProof/>
                <w:webHidden/>
              </w:rPr>
              <w:t>32</w:t>
            </w:r>
            <w:r w:rsidR="00C855D5">
              <w:rPr>
                <w:noProof/>
                <w:webHidden/>
              </w:rPr>
              <w:fldChar w:fldCharType="end"/>
            </w:r>
          </w:hyperlink>
        </w:p>
        <w:p w14:paraId="527EBA75" w14:textId="4F6F4880" w:rsidR="00C855D5" w:rsidRDefault="00916BB8">
          <w:pPr>
            <w:pStyle w:val="TOC3"/>
            <w:tabs>
              <w:tab w:val="right" w:leader="dot" w:pos="10456"/>
            </w:tabs>
            <w:rPr>
              <w:rFonts w:eastAsiaTheme="minorEastAsia" w:cstheme="minorBidi"/>
              <w:noProof/>
              <w:sz w:val="22"/>
              <w:szCs w:val="22"/>
            </w:rPr>
          </w:pPr>
          <w:hyperlink w:anchor="_Toc93920470" w:history="1">
            <w:r w:rsidR="00C855D5" w:rsidRPr="00D6749E">
              <w:rPr>
                <w:rStyle w:val="Hyperlink"/>
                <w:noProof/>
              </w:rPr>
              <w:t>Building and Property List</w:t>
            </w:r>
            <w:r w:rsidR="00C855D5">
              <w:rPr>
                <w:noProof/>
                <w:webHidden/>
              </w:rPr>
              <w:tab/>
            </w:r>
            <w:r w:rsidR="00C855D5">
              <w:rPr>
                <w:noProof/>
                <w:webHidden/>
              </w:rPr>
              <w:fldChar w:fldCharType="begin"/>
            </w:r>
            <w:r w:rsidR="00C855D5">
              <w:rPr>
                <w:noProof/>
                <w:webHidden/>
              </w:rPr>
              <w:instrText xml:space="preserve"> PAGEREF _Toc93920470 \h </w:instrText>
            </w:r>
            <w:r w:rsidR="00C855D5">
              <w:rPr>
                <w:noProof/>
                <w:webHidden/>
              </w:rPr>
            </w:r>
            <w:r w:rsidR="00C855D5">
              <w:rPr>
                <w:noProof/>
                <w:webHidden/>
              </w:rPr>
              <w:fldChar w:fldCharType="separate"/>
            </w:r>
            <w:r w:rsidR="00C855D5">
              <w:rPr>
                <w:noProof/>
                <w:webHidden/>
              </w:rPr>
              <w:t>32</w:t>
            </w:r>
            <w:r w:rsidR="00C855D5">
              <w:rPr>
                <w:noProof/>
                <w:webHidden/>
              </w:rPr>
              <w:fldChar w:fldCharType="end"/>
            </w:r>
          </w:hyperlink>
        </w:p>
        <w:p w14:paraId="62C3F1CB" w14:textId="3139E0DE" w:rsidR="00C855D5" w:rsidRDefault="00916BB8">
          <w:pPr>
            <w:pStyle w:val="TOC3"/>
            <w:tabs>
              <w:tab w:val="right" w:leader="dot" w:pos="10456"/>
            </w:tabs>
            <w:rPr>
              <w:rFonts w:eastAsiaTheme="minorEastAsia" w:cstheme="minorBidi"/>
              <w:noProof/>
              <w:sz w:val="22"/>
              <w:szCs w:val="22"/>
            </w:rPr>
          </w:pPr>
          <w:hyperlink w:anchor="_Toc93920471" w:history="1">
            <w:r w:rsidR="00C855D5" w:rsidRPr="00D6749E">
              <w:rPr>
                <w:rStyle w:val="Hyperlink"/>
                <w:noProof/>
              </w:rPr>
              <w:t>Civil Claims List</w:t>
            </w:r>
            <w:r w:rsidR="00C855D5">
              <w:rPr>
                <w:noProof/>
                <w:webHidden/>
              </w:rPr>
              <w:tab/>
            </w:r>
            <w:r w:rsidR="00C855D5">
              <w:rPr>
                <w:noProof/>
                <w:webHidden/>
              </w:rPr>
              <w:fldChar w:fldCharType="begin"/>
            </w:r>
            <w:r w:rsidR="00C855D5">
              <w:rPr>
                <w:noProof/>
                <w:webHidden/>
              </w:rPr>
              <w:instrText xml:space="preserve"> PAGEREF _Toc93920471 \h </w:instrText>
            </w:r>
            <w:r w:rsidR="00C855D5">
              <w:rPr>
                <w:noProof/>
                <w:webHidden/>
              </w:rPr>
            </w:r>
            <w:r w:rsidR="00C855D5">
              <w:rPr>
                <w:noProof/>
                <w:webHidden/>
              </w:rPr>
              <w:fldChar w:fldCharType="separate"/>
            </w:r>
            <w:r w:rsidR="00C855D5">
              <w:rPr>
                <w:noProof/>
                <w:webHidden/>
              </w:rPr>
              <w:t>42</w:t>
            </w:r>
            <w:r w:rsidR="00C855D5">
              <w:rPr>
                <w:noProof/>
                <w:webHidden/>
              </w:rPr>
              <w:fldChar w:fldCharType="end"/>
            </w:r>
          </w:hyperlink>
        </w:p>
        <w:p w14:paraId="6F4B1A6C" w14:textId="3CB67AC9" w:rsidR="00C855D5" w:rsidRDefault="00916BB8">
          <w:pPr>
            <w:pStyle w:val="TOC3"/>
            <w:tabs>
              <w:tab w:val="right" w:leader="dot" w:pos="10456"/>
            </w:tabs>
            <w:rPr>
              <w:rFonts w:eastAsiaTheme="minorEastAsia" w:cstheme="minorBidi"/>
              <w:noProof/>
              <w:sz w:val="22"/>
              <w:szCs w:val="22"/>
            </w:rPr>
          </w:pPr>
          <w:hyperlink w:anchor="_Toc93920474" w:history="1">
            <w:r w:rsidR="00C855D5" w:rsidRPr="00D6749E">
              <w:rPr>
                <w:rStyle w:val="Hyperlink"/>
                <w:noProof/>
              </w:rPr>
              <w:t>Owners Corporations List</w:t>
            </w:r>
            <w:r w:rsidR="00C855D5">
              <w:rPr>
                <w:noProof/>
                <w:webHidden/>
              </w:rPr>
              <w:tab/>
            </w:r>
            <w:r w:rsidR="00C855D5">
              <w:rPr>
                <w:noProof/>
                <w:webHidden/>
              </w:rPr>
              <w:fldChar w:fldCharType="begin"/>
            </w:r>
            <w:r w:rsidR="00C855D5">
              <w:rPr>
                <w:noProof/>
                <w:webHidden/>
              </w:rPr>
              <w:instrText xml:space="preserve"> PAGEREF _Toc93920474 \h </w:instrText>
            </w:r>
            <w:r w:rsidR="00C855D5">
              <w:rPr>
                <w:noProof/>
                <w:webHidden/>
              </w:rPr>
            </w:r>
            <w:r w:rsidR="00C855D5">
              <w:rPr>
                <w:noProof/>
                <w:webHidden/>
              </w:rPr>
              <w:fldChar w:fldCharType="separate"/>
            </w:r>
            <w:r w:rsidR="00C855D5">
              <w:rPr>
                <w:noProof/>
                <w:webHidden/>
              </w:rPr>
              <w:t>46</w:t>
            </w:r>
            <w:r w:rsidR="00C855D5">
              <w:rPr>
                <w:noProof/>
                <w:webHidden/>
              </w:rPr>
              <w:fldChar w:fldCharType="end"/>
            </w:r>
          </w:hyperlink>
        </w:p>
        <w:p w14:paraId="2D34738A" w14:textId="377D00FB" w:rsidR="00C855D5" w:rsidRDefault="00916BB8">
          <w:pPr>
            <w:pStyle w:val="TOC2"/>
            <w:tabs>
              <w:tab w:val="right" w:leader="dot" w:pos="10456"/>
            </w:tabs>
            <w:rPr>
              <w:rFonts w:eastAsiaTheme="minorEastAsia" w:cstheme="minorBidi"/>
              <w:b w:val="0"/>
              <w:bCs w:val="0"/>
              <w:noProof/>
            </w:rPr>
          </w:pPr>
          <w:hyperlink w:anchor="_Toc93920478" w:history="1">
            <w:r w:rsidR="00C855D5" w:rsidRPr="00D6749E">
              <w:rPr>
                <w:rStyle w:val="Hyperlink"/>
                <w:noProof/>
              </w:rPr>
              <w:t>Human Rights Division</w:t>
            </w:r>
            <w:r w:rsidR="00C855D5">
              <w:rPr>
                <w:noProof/>
                <w:webHidden/>
              </w:rPr>
              <w:tab/>
            </w:r>
            <w:r w:rsidR="00C855D5">
              <w:rPr>
                <w:noProof/>
                <w:webHidden/>
              </w:rPr>
              <w:fldChar w:fldCharType="begin"/>
            </w:r>
            <w:r w:rsidR="00C855D5">
              <w:rPr>
                <w:noProof/>
                <w:webHidden/>
              </w:rPr>
              <w:instrText xml:space="preserve"> PAGEREF _Toc93920478 \h </w:instrText>
            </w:r>
            <w:r w:rsidR="00C855D5">
              <w:rPr>
                <w:noProof/>
                <w:webHidden/>
              </w:rPr>
            </w:r>
            <w:r w:rsidR="00C855D5">
              <w:rPr>
                <w:noProof/>
                <w:webHidden/>
              </w:rPr>
              <w:fldChar w:fldCharType="separate"/>
            </w:r>
            <w:r w:rsidR="00C855D5">
              <w:rPr>
                <w:noProof/>
                <w:webHidden/>
              </w:rPr>
              <w:t>49</w:t>
            </w:r>
            <w:r w:rsidR="00C855D5">
              <w:rPr>
                <w:noProof/>
                <w:webHidden/>
              </w:rPr>
              <w:fldChar w:fldCharType="end"/>
            </w:r>
          </w:hyperlink>
        </w:p>
        <w:p w14:paraId="4B942122" w14:textId="7B7AE75D" w:rsidR="00C855D5" w:rsidRDefault="00916BB8" w:rsidP="00C855D5">
          <w:pPr>
            <w:pStyle w:val="TOC3"/>
            <w:tabs>
              <w:tab w:val="right" w:leader="dot" w:pos="10456"/>
            </w:tabs>
            <w:rPr>
              <w:rFonts w:eastAsiaTheme="minorEastAsia" w:cstheme="minorBidi"/>
              <w:noProof/>
              <w:sz w:val="22"/>
              <w:szCs w:val="22"/>
            </w:rPr>
          </w:pPr>
          <w:hyperlink w:anchor="_Toc93920480" w:history="1">
            <w:r w:rsidR="00C855D5" w:rsidRPr="00D6749E">
              <w:rPr>
                <w:rStyle w:val="Hyperlink"/>
                <w:noProof/>
              </w:rPr>
              <w:t>Guardianship List</w:t>
            </w:r>
            <w:r w:rsidR="00C855D5">
              <w:rPr>
                <w:noProof/>
                <w:webHidden/>
              </w:rPr>
              <w:tab/>
            </w:r>
            <w:r w:rsidR="00C855D5">
              <w:rPr>
                <w:noProof/>
                <w:webHidden/>
              </w:rPr>
              <w:fldChar w:fldCharType="begin"/>
            </w:r>
            <w:r w:rsidR="00C855D5">
              <w:rPr>
                <w:noProof/>
                <w:webHidden/>
              </w:rPr>
              <w:instrText xml:space="preserve"> PAGEREF _Toc93920480 \h </w:instrText>
            </w:r>
            <w:r w:rsidR="00C855D5">
              <w:rPr>
                <w:noProof/>
                <w:webHidden/>
              </w:rPr>
            </w:r>
            <w:r w:rsidR="00C855D5">
              <w:rPr>
                <w:noProof/>
                <w:webHidden/>
              </w:rPr>
              <w:fldChar w:fldCharType="separate"/>
            </w:r>
            <w:r w:rsidR="00C855D5">
              <w:rPr>
                <w:noProof/>
                <w:webHidden/>
              </w:rPr>
              <w:t>49</w:t>
            </w:r>
            <w:r w:rsidR="00C855D5">
              <w:rPr>
                <w:noProof/>
                <w:webHidden/>
              </w:rPr>
              <w:fldChar w:fldCharType="end"/>
            </w:r>
          </w:hyperlink>
        </w:p>
        <w:p w14:paraId="59457132" w14:textId="7A1E8912" w:rsidR="00C855D5" w:rsidRDefault="00916BB8" w:rsidP="00C855D5">
          <w:pPr>
            <w:pStyle w:val="TOC3"/>
            <w:tabs>
              <w:tab w:val="right" w:leader="dot" w:pos="10456"/>
            </w:tabs>
            <w:rPr>
              <w:rFonts w:eastAsiaTheme="minorEastAsia" w:cstheme="minorBidi"/>
              <w:noProof/>
              <w:sz w:val="22"/>
              <w:szCs w:val="22"/>
            </w:rPr>
          </w:pPr>
          <w:hyperlink w:anchor="_Toc93920489" w:history="1">
            <w:r w:rsidR="00C855D5" w:rsidRPr="00D6749E">
              <w:rPr>
                <w:rStyle w:val="Hyperlink"/>
                <w:noProof/>
              </w:rPr>
              <w:t>Human Rights List</w:t>
            </w:r>
            <w:r w:rsidR="00C855D5">
              <w:rPr>
                <w:noProof/>
                <w:webHidden/>
              </w:rPr>
              <w:tab/>
            </w:r>
            <w:r w:rsidR="00C855D5">
              <w:rPr>
                <w:noProof/>
                <w:webHidden/>
              </w:rPr>
              <w:fldChar w:fldCharType="begin"/>
            </w:r>
            <w:r w:rsidR="00C855D5">
              <w:rPr>
                <w:noProof/>
                <w:webHidden/>
              </w:rPr>
              <w:instrText xml:space="preserve"> PAGEREF _Toc93920489 \h </w:instrText>
            </w:r>
            <w:r w:rsidR="00C855D5">
              <w:rPr>
                <w:noProof/>
                <w:webHidden/>
              </w:rPr>
            </w:r>
            <w:r w:rsidR="00C855D5">
              <w:rPr>
                <w:noProof/>
                <w:webHidden/>
              </w:rPr>
              <w:fldChar w:fldCharType="separate"/>
            </w:r>
            <w:r w:rsidR="00C855D5">
              <w:rPr>
                <w:noProof/>
                <w:webHidden/>
              </w:rPr>
              <w:t>53</w:t>
            </w:r>
            <w:r w:rsidR="00C855D5">
              <w:rPr>
                <w:noProof/>
                <w:webHidden/>
              </w:rPr>
              <w:fldChar w:fldCharType="end"/>
            </w:r>
          </w:hyperlink>
        </w:p>
        <w:p w14:paraId="58147DCE" w14:textId="743353D5" w:rsidR="00C855D5" w:rsidRDefault="00916BB8">
          <w:pPr>
            <w:pStyle w:val="TOC2"/>
            <w:tabs>
              <w:tab w:val="right" w:leader="dot" w:pos="10456"/>
            </w:tabs>
            <w:rPr>
              <w:rFonts w:eastAsiaTheme="minorEastAsia" w:cstheme="minorBidi"/>
              <w:b w:val="0"/>
              <w:bCs w:val="0"/>
              <w:noProof/>
            </w:rPr>
          </w:pPr>
          <w:hyperlink w:anchor="_Toc93920493" w:history="1">
            <w:r w:rsidR="00C855D5" w:rsidRPr="00D6749E">
              <w:rPr>
                <w:rStyle w:val="Hyperlink"/>
                <w:noProof/>
              </w:rPr>
              <w:t>Planning and Environment Division</w:t>
            </w:r>
            <w:r w:rsidR="00C855D5">
              <w:rPr>
                <w:noProof/>
                <w:webHidden/>
              </w:rPr>
              <w:tab/>
            </w:r>
            <w:r w:rsidR="00C855D5">
              <w:rPr>
                <w:noProof/>
                <w:webHidden/>
              </w:rPr>
              <w:fldChar w:fldCharType="begin"/>
            </w:r>
            <w:r w:rsidR="00C855D5">
              <w:rPr>
                <w:noProof/>
                <w:webHidden/>
              </w:rPr>
              <w:instrText xml:space="preserve"> PAGEREF _Toc93920493 \h </w:instrText>
            </w:r>
            <w:r w:rsidR="00C855D5">
              <w:rPr>
                <w:noProof/>
                <w:webHidden/>
              </w:rPr>
            </w:r>
            <w:r w:rsidR="00C855D5">
              <w:rPr>
                <w:noProof/>
                <w:webHidden/>
              </w:rPr>
              <w:fldChar w:fldCharType="separate"/>
            </w:r>
            <w:r w:rsidR="00C855D5">
              <w:rPr>
                <w:noProof/>
                <w:webHidden/>
              </w:rPr>
              <w:t>56</w:t>
            </w:r>
            <w:r w:rsidR="00C855D5">
              <w:rPr>
                <w:noProof/>
                <w:webHidden/>
              </w:rPr>
              <w:fldChar w:fldCharType="end"/>
            </w:r>
          </w:hyperlink>
        </w:p>
        <w:p w14:paraId="252B1E3B" w14:textId="101ECFEF" w:rsidR="00C855D5" w:rsidRDefault="00916BB8">
          <w:pPr>
            <w:pStyle w:val="TOC3"/>
            <w:tabs>
              <w:tab w:val="right" w:leader="dot" w:pos="10456"/>
            </w:tabs>
            <w:rPr>
              <w:rFonts w:eastAsiaTheme="minorEastAsia" w:cstheme="minorBidi"/>
              <w:noProof/>
              <w:sz w:val="22"/>
              <w:szCs w:val="22"/>
            </w:rPr>
          </w:pPr>
          <w:hyperlink w:anchor="_Toc93920494" w:history="1">
            <w:r w:rsidR="00A30EB5">
              <w:rPr>
                <w:rStyle w:val="Hyperlink"/>
                <w:rFonts w:cs="Times New Roman"/>
                <w:noProof/>
              </w:rPr>
              <w:t>Planning</w:t>
            </w:r>
          </w:hyperlink>
          <w:r w:rsidR="00A30EB5" w:rsidRPr="00A30EB5">
            <w:rPr>
              <w:rStyle w:val="Hyperlink"/>
              <w:noProof/>
              <w:color w:val="auto"/>
              <w:u w:val="none"/>
            </w:rPr>
            <w:t xml:space="preserve"> and Environment List ………………………………………………………………………………………………………………………………………… 52</w:t>
          </w:r>
        </w:p>
        <w:p w14:paraId="348EDB0F" w14:textId="3A0574BE" w:rsidR="00A30EB5" w:rsidRDefault="00916BB8" w:rsidP="00A30EB5">
          <w:pPr>
            <w:pStyle w:val="TOC2"/>
            <w:tabs>
              <w:tab w:val="right" w:leader="dot" w:pos="10456"/>
            </w:tabs>
            <w:rPr>
              <w:rFonts w:eastAsiaTheme="minorEastAsia" w:cstheme="minorBidi"/>
              <w:b w:val="0"/>
              <w:bCs w:val="0"/>
              <w:noProof/>
            </w:rPr>
          </w:pPr>
          <w:hyperlink w:anchor="_Toc93920493" w:history="1">
            <w:r w:rsidR="00A30EB5">
              <w:rPr>
                <w:rStyle w:val="Hyperlink"/>
                <w:noProof/>
              </w:rPr>
              <w:t>Residential Tenancies</w:t>
            </w:r>
            <w:r w:rsidR="00A30EB5" w:rsidRPr="00D6749E">
              <w:rPr>
                <w:rStyle w:val="Hyperlink"/>
                <w:noProof/>
              </w:rPr>
              <w:t xml:space="preserve"> Division</w:t>
            </w:r>
            <w:r w:rsidR="00A30EB5">
              <w:rPr>
                <w:noProof/>
                <w:webHidden/>
              </w:rPr>
              <w:tab/>
            </w:r>
            <w:r w:rsidR="00A30EB5">
              <w:rPr>
                <w:noProof/>
                <w:webHidden/>
              </w:rPr>
              <w:fldChar w:fldCharType="begin"/>
            </w:r>
            <w:r w:rsidR="00A30EB5">
              <w:rPr>
                <w:noProof/>
                <w:webHidden/>
              </w:rPr>
              <w:instrText xml:space="preserve"> PAGEREF _Toc93920493 \h </w:instrText>
            </w:r>
            <w:r w:rsidR="00A30EB5">
              <w:rPr>
                <w:noProof/>
                <w:webHidden/>
              </w:rPr>
            </w:r>
            <w:r w:rsidR="00A30EB5">
              <w:rPr>
                <w:noProof/>
                <w:webHidden/>
              </w:rPr>
              <w:fldChar w:fldCharType="separate"/>
            </w:r>
            <w:r w:rsidR="00A30EB5">
              <w:rPr>
                <w:noProof/>
                <w:webHidden/>
              </w:rPr>
              <w:t>56</w:t>
            </w:r>
            <w:r w:rsidR="00A30EB5">
              <w:rPr>
                <w:noProof/>
                <w:webHidden/>
              </w:rPr>
              <w:fldChar w:fldCharType="end"/>
            </w:r>
          </w:hyperlink>
        </w:p>
        <w:p w14:paraId="68A84157" w14:textId="3AECFD9B" w:rsidR="00C855D5" w:rsidRDefault="00916BB8">
          <w:pPr>
            <w:pStyle w:val="TOC3"/>
            <w:tabs>
              <w:tab w:val="right" w:leader="dot" w:pos="10456"/>
            </w:tabs>
            <w:rPr>
              <w:rFonts w:eastAsiaTheme="minorEastAsia" w:cstheme="minorBidi"/>
              <w:noProof/>
              <w:sz w:val="22"/>
              <w:szCs w:val="22"/>
            </w:rPr>
          </w:pPr>
          <w:hyperlink w:anchor="_Toc93920501" w:history="1">
            <w:r w:rsidR="00C855D5" w:rsidRPr="00D6749E">
              <w:rPr>
                <w:rStyle w:val="Hyperlink"/>
                <w:noProof/>
              </w:rPr>
              <w:t>Residential Tenancies List</w:t>
            </w:r>
            <w:r w:rsidR="00C855D5">
              <w:rPr>
                <w:noProof/>
                <w:webHidden/>
              </w:rPr>
              <w:tab/>
            </w:r>
            <w:r w:rsidR="00C855D5">
              <w:rPr>
                <w:noProof/>
                <w:webHidden/>
              </w:rPr>
              <w:fldChar w:fldCharType="begin"/>
            </w:r>
            <w:r w:rsidR="00C855D5">
              <w:rPr>
                <w:noProof/>
                <w:webHidden/>
              </w:rPr>
              <w:instrText xml:space="preserve"> PAGEREF _Toc93920501 \h </w:instrText>
            </w:r>
            <w:r w:rsidR="00C855D5">
              <w:rPr>
                <w:noProof/>
                <w:webHidden/>
              </w:rPr>
            </w:r>
            <w:r w:rsidR="00C855D5">
              <w:rPr>
                <w:noProof/>
                <w:webHidden/>
              </w:rPr>
              <w:fldChar w:fldCharType="separate"/>
            </w:r>
            <w:r w:rsidR="00C855D5">
              <w:rPr>
                <w:noProof/>
                <w:webHidden/>
              </w:rPr>
              <w:t>5</w:t>
            </w:r>
            <w:r w:rsidR="00A30EB5">
              <w:rPr>
                <w:noProof/>
                <w:webHidden/>
              </w:rPr>
              <w:t>5</w:t>
            </w:r>
            <w:r w:rsidR="00C855D5">
              <w:rPr>
                <w:noProof/>
                <w:webHidden/>
              </w:rPr>
              <w:fldChar w:fldCharType="end"/>
            </w:r>
          </w:hyperlink>
        </w:p>
        <w:p w14:paraId="5243E25F" w14:textId="42E9C9D6" w:rsidR="00C855D5" w:rsidRDefault="00916BB8">
          <w:pPr>
            <w:pStyle w:val="TOC2"/>
            <w:tabs>
              <w:tab w:val="right" w:leader="dot" w:pos="10456"/>
            </w:tabs>
            <w:rPr>
              <w:rFonts w:eastAsiaTheme="minorEastAsia" w:cstheme="minorBidi"/>
              <w:b w:val="0"/>
              <w:bCs w:val="0"/>
              <w:noProof/>
            </w:rPr>
          </w:pPr>
          <w:hyperlink w:anchor="_Toc93920506" w:history="1">
            <w:r w:rsidR="00C855D5" w:rsidRPr="00D6749E">
              <w:rPr>
                <w:rStyle w:val="Hyperlink"/>
                <w:noProof/>
              </w:rPr>
              <w:t>Leadership</w:t>
            </w:r>
            <w:r w:rsidR="00C855D5">
              <w:rPr>
                <w:noProof/>
                <w:webHidden/>
              </w:rPr>
              <w:tab/>
            </w:r>
            <w:r w:rsidR="00C855D5">
              <w:rPr>
                <w:noProof/>
                <w:webHidden/>
              </w:rPr>
              <w:fldChar w:fldCharType="begin"/>
            </w:r>
            <w:r w:rsidR="00C855D5">
              <w:rPr>
                <w:noProof/>
                <w:webHidden/>
              </w:rPr>
              <w:instrText xml:space="preserve"> PAGEREF _Toc93920506 \h </w:instrText>
            </w:r>
            <w:r w:rsidR="00C855D5">
              <w:rPr>
                <w:noProof/>
                <w:webHidden/>
              </w:rPr>
            </w:r>
            <w:r w:rsidR="00C855D5">
              <w:rPr>
                <w:noProof/>
                <w:webHidden/>
              </w:rPr>
              <w:fldChar w:fldCharType="separate"/>
            </w:r>
            <w:r w:rsidR="00C855D5">
              <w:rPr>
                <w:noProof/>
                <w:webHidden/>
              </w:rPr>
              <w:t>63</w:t>
            </w:r>
            <w:r w:rsidR="00C855D5">
              <w:rPr>
                <w:noProof/>
                <w:webHidden/>
              </w:rPr>
              <w:fldChar w:fldCharType="end"/>
            </w:r>
          </w:hyperlink>
        </w:p>
        <w:p w14:paraId="366DD7F3" w14:textId="4FF02D40" w:rsidR="00C855D5" w:rsidRPr="00A30EB5" w:rsidRDefault="00916BB8" w:rsidP="00A30EB5">
          <w:pPr>
            <w:pStyle w:val="TOC2"/>
            <w:tabs>
              <w:tab w:val="right" w:leader="dot" w:pos="10456"/>
            </w:tabs>
            <w:rPr>
              <w:rFonts w:eastAsiaTheme="minorEastAsia" w:cstheme="minorBidi"/>
              <w:b w:val="0"/>
              <w:bCs w:val="0"/>
              <w:noProof/>
            </w:rPr>
          </w:pPr>
          <w:hyperlink w:anchor="_Toc93920508" w:history="1">
            <w:r w:rsidR="00C855D5" w:rsidRPr="00D6749E">
              <w:rPr>
                <w:rStyle w:val="Hyperlink"/>
                <w:noProof/>
              </w:rPr>
              <w:t>Governance</w:t>
            </w:r>
            <w:r w:rsidR="00C855D5">
              <w:rPr>
                <w:noProof/>
                <w:webHidden/>
              </w:rPr>
              <w:tab/>
            </w:r>
            <w:r w:rsidR="00C855D5">
              <w:rPr>
                <w:noProof/>
                <w:webHidden/>
              </w:rPr>
              <w:fldChar w:fldCharType="begin"/>
            </w:r>
            <w:r w:rsidR="00C855D5">
              <w:rPr>
                <w:noProof/>
                <w:webHidden/>
              </w:rPr>
              <w:instrText xml:space="preserve"> PAGEREF _Toc93920508 \h </w:instrText>
            </w:r>
            <w:r w:rsidR="00C855D5">
              <w:rPr>
                <w:noProof/>
                <w:webHidden/>
              </w:rPr>
            </w:r>
            <w:r w:rsidR="00C855D5">
              <w:rPr>
                <w:noProof/>
                <w:webHidden/>
              </w:rPr>
              <w:fldChar w:fldCharType="separate"/>
            </w:r>
            <w:r w:rsidR="00C855D5">
              <w:rPr>
                <w:noProof/>
                <w:webHidden/>
              </w:rPr>
              <w:t>66</w:t>
            </w:r>
            <w:r w:rsidR="00C855D5">
              <w:rPr>
                <w:noProof/>
                <w:webHidden/>
              </w:rPr>
              <w:fldChar w:fldCharType="end"/>
            </w:r>
          </w:hyperlink>
        </w:p>
        <w:p w14:paraId="2F025B85" w14:textId="608D6FB7" w:rsidR="00C855D5" w:rsidRDefault="00916BB8">
          <w:pPr>
            <w:pStyle w:val="TOC2"/>
            <w:tabs>
              <w:tab w:val="right" w:leader="dot" w:pos="10456"/>
            </w:tabs>
            <w:rPr>
              <w:rFonts w:eastAsiaTheme="minorEastAsia" w:cstheme="minorBidi"/>
              <w:b w:val="0"/>
              <w:bCs w:val="0"/>
              <w:noProof/>
            </w:rPr>
          </w:pPr>
          <w:hyperlink w:anchor="_Toc93920522" w:history="1">
            <w:r w:rsidR="00C855D5" w:rsidRPr="00D6749E">
              <w:rPr>
                <w:rStyle w:val="Hyperlink"/>
                <w:noProof/>
              </w:rPr>
              <w:t>Appendices</w:t>
            </w:r>
            <w:r w:rsidR="00C855D5">
              <w:rPr>
                <w:noProof/>
                <w:webHidden/>
              </w:rPr>
              <w:tab/>
            </w:r>
            <w:r w:rsidR="00C855D5">
              <w:rPr>
                <w:noProof/>
                <w:webHidden/>
              </w:rPr>
              <w:fldChar w:fldCharType="begin"/>
            </w:r>
            <w:r w:rsidR="00C855D5">
              <w:rPr>
                <w:noProof/>
                <w:webHidden/>
              </w:rPr>
              <w:instrText xml:space="preserve"> PAGEREF _Toc93920522 \h </w:instrText>
            </w:r>
            <w:r w:rsidR="00C855D5">
              <w:rPr>
                <w:noProof/>
                <w:webHidden/>
              </w:rPr>
            </w:r>
            <w:r w:rsidR="00C855D5">
              <w:rPr>
                <w:noProof/>
                <w:webHidden/>
              </w:rPr>
              <w:fldChar w:fldCharType="separate"/>
            </w:r>
            <w:r w:rsidR="00C855D5">
              <w:rPr>
                <w:noProof/>
                <w:webHidden/>
              </w:rPr>
              <w:t>71</w:t>
            </w:r>
            <w:r w:rsidR="00C855D5">
              <w:rPr>
                <w:noProof/>
                <w:webHidden/>
              </w:rPr>
              <w:fldChar w:fldCharType="end"/>
            </w:r>
          </w:hyperlink>
        </w:p>
        <w:p w14:paraId="087DD9C8" w14:textId="5ECFC82E" w:rsidR="00C855D5" w:rsidRDefault="00916BB8">
          <w:pPr>
            <w:pStyle w:val="TOC3"/>
            <w:tabs>
              <w:tab w:val="right" w:leader="dot" w:pos="10456"/>
            </w:tabs>
            <w:rPr>
              <w:rFonts w:eastAsiaTheme="minorEastAsia" w:cstheme="minorBidi"/>
              <w:noProof/>
              <w:sz w:val="22"/>
              <w:szCs w:val="22"/>
            </w:rPr>
          </w:pPr>
          <w:hyperlink w:anchor="_Toc93920523" w:history="1">
            <w:r w:rsidR="00C855D5" w:rsidRPr="00D6749E">
              <w:rPr>
                <w:rStyle w:val="Hyperlink"/>
                <w:rFonts w:cs="Times New Roman"/>
                <w:noProof/>
              </w:rPr>
              <w:t xml:space="preserve">Financial information </w:t>
            </w:r>
            <w:r w:rsidR="00C855D5">
              <w:rPr>
                <w:noProof/>
                <w:webHidden/>
              </w:rPr>
              <w:tab/>
            </w:r>
            <w:r w:rsidR="00C855D5">
              <w:rPr>
                <w:noProof/>
                <w:webHidden/>
              </w:rPr>
              <w:fldChar w:fldCharType="begin"/>
            </w:r>
            <w:r w:rsidR="00C855D5">
              <w:rPr>
                <w:noProof/>
                <w:webHidden/>
              </w:rPr>
              <w:instrText xml:space="preserve"> PAGEREF _Toc93920523 \h </w:instrText>
            </w:r>
            <w:r w:rsidR="00C855D5">
              <w:rPr>
                <w:noProof/>
                <w:webHidden/>
              </w:rPr>
            </w:r>
            <w:r w:rsidR="00C855D5">
              <w:rPr>
                <w:noProof/>
                <w:webHidden/>
              </w:rPr>
              <w:fldChar w:fldCharType="separate"/>
            </w:r>
            <w:r w:rsidR="00C855D5">
              <w:rPr>
                <w:noProof/>
                <w:webHidden/>
              </w:rPr>
              <w:t>71</w:t>
            </w:r>
            <w:r w:rsidR="00C855D5">
              <w:rPr>
                <w:noProof/>
                <w:webHidden/>
              </w:rPr>
              <w:fldChar w:fldCharType="end"/>
            </w:r>
          </w:hyperlink>
        </w:p>
        <w:p w14:paraId="5F1886AD" w14:textId="1A3D4AD9" w:rsidR="00C855D5" w:rsidRDefault="00916BB8">
          <w:pPr>
            <w:pStyle w:val="TOC3"/>
            <w:tabs>
              <w:tab w:val="right" w:leader="dot" w:pos="10456"/>
            </w:tabs>
            <w:rPr>
              <w:rFonts w:eastAsiaTheme="minorEastAsia" w:cstheme="minorBidi"/>
              <w:noProof/>
              <w:sz w:val="22"/>
              <w:szCs w:val="22"/>
            </w:rPr>
          </w:pPr>
          <w:hyperlink w:anchor="_Toc93920524" w:history="1">
            <w:r w:rsidR="00C855D5" w:rsidRPr="00D6749E">
              <w:rPr>
                <w:rStyle w:val="Hyperlink"/>
                <w:rFonts w:cs="Times New Roman"/>
                <w:noProof/>
              </w:rPr>
              <w:t xml:space="preserve">Enabling enactments </w:t>
            </w:r>
            <w:r w:rsidR="00A30EB5">
              <w:rPr>
                <w:rStyle w:val="Hyperlink"/>
                <w:rFonts w:cs="Times New Roman"/>
                <w:noProof/>
              </w:rPr>
              <w:t xml:space="preserve"> </w:t>
            </w:r>
            <w:r w:rsidR="00C855D5">
              <w:rPr>
                <w:noProof/>
                <w:webHidden/>
              </w:rPr>
              <w:tab/>
            </w:r>
            <w:r w:rsidR="00C855D5">
              <w:rPr>
                <w:noProof/>
                <w:webHidden/>
              </w:rPr>
              <w:fldChar w:fldCharType="begin"/>
            </w:r>
            <w:r w:rsidR="00C855D5">
              <w:rPr>
                <w:noProof/>
                <w:webHidden/>
              </w:rPr>
              <w:instrText xml:space="preserve"> PAGEREF _Toc93920524 \h </w:instrText>
            </w:r>
            <w:r w:rsidR="00C855D5">
              <w:rPr>
                <w:noProof/>
                <w:webHidden/>
              </w:rPr>
            </w:r>
            <w:r w:rsidR="00C855D5">
              <w:rPr>
                <w:noProof/>
                <w:webHidden/>
              </w:rPr>
              <w:fldChar w:fldCharType="separate"/>
            </w:r>
            <w:r w:rsidR="00C855D5">
              <w:rPr>
                <w:noProof/>
                <w:webHidden/>
              </w:rPr>
              <w:t>7</w:t>
            </w:r>
            <w:r w:rsidR="00A30EB5">
              <w:rPr>
                <w:noProof/>
                <w:webHidden/>
              </w:rPr>
              <w:t>2</w:t>
            </w:r>
            <w:r w:rsidR="00C855D5">
              <w:rPr>
                <w:noProof/>
                <w:webHidden/>
              </w:rPr>
              <w:fldChar w:fldCharType="end"/>
            </w:r>
          </w:hyperlink>
        </w:p>
        <w:p w14:paraId="16AB937F" w14:textId="75FFF235" w:rsidR="00C855D5" w:rsidRDefault="00916BB8">
          <w:pPr>
            <w:pStyle w:val="TOC3"/>
            <w:tabs>
              <w:tab w:val="right" w:leader="dot" w:pos="10456"/>
            </w:tabs>
            <w:rPr>
              <w:rFonts w:eastAsiaTheme="minorEastAsia" w:cstheme="minorBidi"/>
              <w:noProof/>
              <w:sz w:val="22"/>
              <w:szCs w:val="22"/>
            </w:rPr>
          </w:pPr>
          <w:hyperlink w:anchor="_Toc93920533" w:history="1">
            <w:r w:rsidR="00C855D5" w:rsidRPr="00D6749E">
              <w:rPr>
                <w:rStyle w:val="Hyperlink"/>
                <w:noProof/>
              </w:rPr>
              <w:t>VCAT member directory</w:t>
            </w:r>
            <w:r w:rsidR="00C855D5">
              <w:rPr>
                <w:noProof/>
                <w:webHidden/>
              </w:rPr>
              <w:tab/>
            </w:r>
            <w:r w:rsidR="00C855D5">
              <w:rPr>
                <w:noProof/>
                <w:webHidden/>
              </w:rPr>
              <w:fldChar w:fldCharType="begin"/>
            </w:r>
            <w:r w:rsidR="00C855D5">
              <w:rPr>
                <w:noProof/>
                <w:webHidden/>
              </w:rPr>
              <w:instrText xml:space="preserve"> PAGEREF _Toc93920533 \h </w:instrText>
            </w:r>
            <w:r w:rsidR="00C855D5">
              <w:rPr>
                <w:noProof/>
                <w:webHidden/>
              </w:rPr>
            </w:r>
            <w:r w:rsidR="00C855D5">
              <w:rPr>
                <w:noProof/>
                <w:webHidden/>
              </w:rPr>
              <w:fldChar w:fldCharType="separate"/>
            </w:r>
            <w:r w:rsidR="00C855D5">
              <w:rPr>
                <w:noProof/>
                <w:webHidden/>
              </w:rPr>
              <w:t>75</w:t>
            </w:r>
            <w:r w:rsidR="00C855D5">
              <w:rPr>
                <w:noProof/>
                <w:webHidden/>
              </w:rPr>
              <w:fldChar w:fldCharType="end"/>
            </w:r>
          </w:hyperlink>
        </w:p>
        <w:p w14:paraId="4F4624EF" w14:textId="36539CC2" w:rsidR="00C855D5" w:rsidRDefault="00916BB8">
          <w:pPr>
            <w:pStyle w:val="TOC3"/>
            <w:tabs>
              <w:tab w:val="right" w:leader="dot" w:pos="10456"/>
            </w:tabs>
            <w:rPr>
              <w:rFonts w:eastAsiaTheme="minorEastAsia" w:cstheme="minorBidi"/>
              <w:noProof/>
              <w:sz w:val="22"/>
              <w:szCs w:val="22"/>
            </w:rPr>
          </w:pPr>
          <w:hyperlink w:anchor="_Toc93920534" w:history="1">
            <w:r w:rsidR="00C855D5" w:rsidRPr="00D6749E">
              <w:rPr>
                <w:rStyle w:val="Hyperlink"/>
                <w:noProof/>
              </w:rPr>
              <w:t>List tables and figures</w:t>
            </w:r>
            <w:r w:rsidR="00C855D5">
              <w:rPr>
                <w:noProof/>
                <w:webHidden/>
              </w:rPr>
              <w:tab/>
            </w:r>
            <w:r w:rsidR="00A30EB5">
              <w:rPr>
                <w:noProof/>
                <w:webHidden/>
              </w:rPr>
              <w:t>79</w:t>
            </w:r>
          </w:hyperlink>
        </w:p>
        <w:p w14:paraId="5103CEB2" w14:textId="27B679A5" w:rsidR="00C855D5" w:rsidRDefault="00916BB8">
          <w:pPr>
            <w:pStyle w:val="TOC3"/>
            <w:tabs>
              <w:tab w:val="right" w:leader="dot" w:pos="10456"/>
            </w:tabs>
            <w:rPr>
              <w:rFonts w:eastAsiaTheme="minorEastAsia" w:cstheme="minorBidi"/>
              <w:noProof/>
              <w:sz w:val="22"/>
              <w:szCs w:val="22"/>
            </w:rPr>
          </w:pPr>
          <w:hyperlink w:anchor="_Toc93920535" w:history="1">
            <w:r w:rsidR="00C855D5" w:rsidRPr="00D6749E">
              <w:rPr>
                <w:rStyle w:val="Hyperlink"/>
                <w:noProof/>
              </w:rPr>
              <w:t>Complaints</w:t>
            </w:r>
            <w:r w:rsidR="00C855D5">
              <w:rPr>
                <w:noProof/>
                <w:webHidden/>
              </w:rPr>
              <w:tab/>
            </w:r>
            <w:r w:rsidR="00C855D5">
              <w:rPr>
                <w:noProof/>
                <w:webHidden/>
              </w:rPr>
              <w:fldChar w:fldCharType="begin"/>
            </w:r>
            <w:r w:rsidR="00C855D5">
              <w:rPr>
                <w:noProof/>
                <w:webHidden/>
              </w:rPr>
              <w:instrText xml:space="preserve"> PAGEREF _Toc93920535 \h </w:instrText>
            </w:r>
            <w:r w:rsidR="00C855D5">
              <w:rPr>
                <w:noProof/>
                <w:webHidden/>
              </w:rPr>
            </w:r>
            <w:r w:rsidR="00C855D5">
              <w:rPr>
                <w:noProof/>
                <w:webHidden/>
              </w:rPr>
              <w:fldChar w:fldCharType="separate"/>
            </w:r>
            <w:r w:rsidR="00C855D5">
              <w:rPr>
                <w:noProof/>
                <w:webHidden/>
              </w:rPr>
              <w:t>86</w:t>
            </w:r>
            <w:r w:rsidR="00C855D5">
              <w:rPr>
                <w:noProof/>
                <w:webHidden/>
              </w:rPr>
              <w:fldChar w:fldCharType="end"/>
            </w:r>
          </w:hyperlink>
        </w:p>
        <w:p w14:paraId="1A1D75C2" w14:textId="7FDD6D00" w:rsidR="00C855D5" w:rsidRDefault="00916BB8">
          <w:pPr>
            <w:pStyle w:val="TOC3"/>
            <w:tabs>
              <w:tab w:val="right" w:leader="dot" w:pos="10456"/>
            </w:tabs>
            <w:rPr>
              <w:rFonts w:eastAsiaTheme="minorEastAsia" w:cstheme="minorBidi"/>
              <w:noProof/>
              <w:sz w:val="22"/>
              <w:szCs w:val="22"/>
            </w:rPr>
          </w:pPr>
          <w:hyperlink w:anchor="_Toc93920536" w:history="1">
            <w:r w:rsidR="00C855D5" w:rsidRPr="00D6749E">
              <w:rPr>
                <w:rStyle w:val="Hyperlink"/>
                <w:noProof/>
              </w:rPr>
              <w:t>Glossary</w:t>
            </w:r>
            <w:r w:rsidR="00C855D5">
              <w:rPr>
                <w:noProof/>
                <w:webHidden/>
              </w:rPr>
              <w:tab/>
            </w:r>
            <w:r w:rsidR="00C855D5">
              <w:rPr>
                <w:noProof/>
                <w:webHidden/>
              </w:rPr>
              <w:fldChar w:fldCharType="begin"/>
            </w:r>
            <w:r w:rsidR="00C855D5">
              <w:rPr>
                <w:noProof/>
                <w:webHidden/>
              </w:rPr>
              <w:instrText xml:space="preserve"> PAGEREF _Toc93920536 \h </w:instrText>
            </w:r>
            <w:r w:rsidR="00C855D5">
              <w:rPr>
                <w:noProof/>
                <w:webHidden/>
              </w:rPr>
            </w:r>
            <w:r w:rsidR="00C855D5">
              <w:rPr>
                <w:noProof/>
                <w:webHidden/>
              </w:rPr>
              <w:fldChar w:fldCharType="separate"/>
            </w:r>
            <w:r w:rsidR="00C855D5">
              <w:rPr>
                <w:noProof/>
                <w:webHidden/>
              </w:rPr>
              <w:t>87</w:t>
            </w:r>
            <w:r w:rsidR="00C855D5">
              <w:rPr>
                <w:noProof/>
                <w:webHidden/>
              </w:rPr>
              <w:fldChar w:fldCharType="end"/>
            </w:r>
          </w:hyperlink>
        </w:p>
        <w:p w14:paraId="773B46F3" w14:textId="1C067DA8" w:rsidR="00C855D5" w:rsidRDefault="00916BB8">
          <w:pPr>
            <w:pStyle w:val="TOC3"/>
            <w:tabs>
              <w:tab w:val="right" w:leader="dot" w:pos="10456"/>
            </w:tabs>
            <w:rPr>
              <w:rFonts w:eastAsiaTheme="minorEastAsia" w:cstheme="minorBidi"/>
              <w:noProof/>
              <w:sz w:val="22"/>
              <w:szCs w:val="22"/>
            </w:rPr>
          </w:pPr>
          <w:hyperlink w:anchor="_Toc93920537" w:history="1">
            <w:r w:rsidR="00C855D5" w:rsidRPr="00D6749E">
              <w:rPr>
                <w:rStyle w:val="Hyperlink"/>
                <w:noProof/>
              </w:rPr>
              <w:t>Index</w:t>
            </w:r>
            <w:r w:rsidR="00C855D5">
              <w:rPr>
                <w:noProof/>
                <w:webHidden/>
              </w:rPr>
              <w:tab/>
            </w:r>
            <w:r w:rsidR="00C855D5">
              <w:rPr>
                <w:noProof/>
                <w:webHidden/>
              </w:rPr>
              <w:fldChar w:fldCharType="begin"/>
            </w:r>
            <w:r w:rsidR="00C855D5">
              <w:rPr>
                <w:noProof/>
                <w:webHidden/>
              </w:rPr>
              <w:instrText xml:space="preserve"> PAGEREF _Toc93920537 \h </w:instrText>
            </w:r>
            <w:r w:rsidR="00C855D5">
              <w:rPr>
                <w:noProof/>
                <w:webHidden/>
              </w:rPr>
            </w:r>
            <w:r w:rsidR="00C855D5">
              <w:rPr>
                <w:noProof/>
                <w:webHidden/>
              </w:rPr>
              <w:fldChar w:fldCharType="separate"/>
            </w:r>
            <w:r w:rsidR="00C855D5">
              <w:rPr>
                <w:noProof/>
                <w:webHidden/>
              </w:rPr>
              <w:t>90</w:t>
            </w:r>
            <w:r w:rsidR="00C855D5">
              <w:rPr>
                <w:noProof/>
                <w:webHidden/>
              </w:rPr>
              <w:fldChar w:fldCharType="end"/>
            </w:r>
          </w:hyperlink>
        </w:p>
        <w:p w14:paraId="381DD050" w14:textId="2C15B97E" w:rsidR="00C855D5" w:rsidRDefault="00916BB8">
          <w:pPr>
            <w:pStyle w:val="TOC3"/>
            <w:tabs>
              <w:tab w:val="right" w:leader="dot" w:pos="10456"/>
            </w:tabs>
            <w:rPr>
              <w:rFonts w:eastAsiaTheme="minorEastAsia" w:cstheme="minorBidi"/>
              <w:noProof/>
              <w:sz w:val="22"/>
              <w:szCs w:val="22"/>
            </w:rPr>
          </w:pPr>
          <w:hyperlink w:anchor="_Toc93920538" w:history="1">
            <w:r w:rsidR="00C855D5" w:rsidRPr="00D6749E">
              <w:rPr>
                <w:rStyle w:val="Hyperlink"/>
                <w:noProof/>
              </w:rPr>
              <w:t>Contact VCAT</w:t>
            </w:r>
            <w:r w:rsidR="00C855D5">
              <w:rPr>
                <w:noProof/>
                <w:webHidden/>
              </w:rPr>
              <w:tab/>
            </w:r>
            <w:r w:rsidR="00C855D5">
              <w:rPr>
                <w:noProof/>
                <w:webHidden/>
              </w:rPr>
              <w:fldChar w:fldCharType="begin"/>
            </w:r>
            <w:r w:rsidR="00C855D5">
              <w:rPr>
                <w:noProof/>
                <w:webHidden/>
              </w:rPr>
              <w:instrText xml:space="preserve"> PAGEREF _Toc93920538 \h </w:instrText>
            </w:r>
            <w:r w:rsidR="00C855D5">
              <w:rPr>
                <w:noProof/>
                <w:webHidden/>
              </w:rPr>
            </w:r>
            <w:r w:rsidR="00C855D5">
              <w:rPr>
                <w:noProof/>
                <w:webHidden/>
              </w:rPr>
              <w:fldChar w:fldCharType="separate"/>
            </w:r>
            <w:r w:rsidR="00C855D5">
              <w:rPr>
                <w:noProof/>
                <w:webHidden/>
              </w:rPr>
              <w:t>92</w:t>
            </w:r>
            <w:r w:rsidR="00C855D5">
              <w:rPr>
                <w:noProof/>
                <w:webHidden/>
              </w:rPr>
              <w:fldChar w:fldCharType="end"/>
            </w:r>
          </w:hyperlink>
        </w:p>
        <w:p w14:paraId="3BBAE4F9" w14:textId="5879F0E9" w:rsidR="00C855D5" w:rsidRDefault="00C855D5">
          <w:r>
            <w:rPr>
              <w:b/>
              <w:bCs/>
              <w:noProof/>
            </w:rPr>
            <w:fldChar w:fldCharType="end"/>
          </w:r>
        </w:p>
      </w:sdtContent>
    </w:sdt>
    <w:p w14:paraId="6703807D" w14:textId="77777777" w:rsidR="001E6D49" w:rsidRDefault="001E6D49">
      <w:pPr>
        <w:spacing w:before="0" w:after="160" w:line="259" w:lineRule="auto"/>
        <w:rPr>
          <w:sz w:val="36"/>
          <w:szCs w:val="36"/>
        </w:rPr>
      </w:pPr>
      <w:r>
        <w:rPr>
          <w:sz w:val="36"/>
          <w:szCs w:val="36"/>
        </w:rPr>
        <w:br w:type="page"/>
      </w:r>
    </w:p>
    <w:p w14:paraId="54611F87" w14:textId="6DDD0609" w:rsidR="004778E3" w:rsidRPr="006275E9" w:rsidRDefault="004778E3" w:rsidP="004778E3">
      <w:pPr>
        <w:rPr>
          <w:sz w:val="36"/>
          <w:szCs w:val="36"/>
        </w:rPr>
      </w:pPr>
      <w:r w:rsidRPr="006275E9">
        <w:rPr>
          <w:sz w:val="36"/>
          <w:szCs w:val="36"/>
        </w:rPr>
        <w:lastRenderedPageBreak/>
        <w:t>Acknowledgement</w:t>
      </w:r>
      <w:r w:rsidR="007B53F7" w:rsidRPr="006275E9">
        <w:rPr>
          <w:sz w:val="36"/>
          <w:szCs w:val="36"/>
        </w:rPr>
        <w:t xml:space="preserve"> of Country</w:t>
      </w:r>
    </w:p>
    <w:p w14:paraId="495A7EEE" w14:textId="16525571" w:rsidR="00374AE1" w:rsidRPr="006275E9" w:rsidRDefault="00374AE1" w:rsidP="00374AE1">
      <w:r w:rsidRPr="006275E9">
        <w:t>VCAT acknowledges the Aboriginal and Torres Strait Islander people as the Traditional Custodians of the land. We also acknowledge and pay respect to their Elders – past, present and emerging.</w:t>
      </w:r>
    </w:p>
    <w:p w14:paraId="6CBA9671" w14:textId="77777777" w:rsidR="004778E3" w:rsidRPr="006275E9" w:rsidRDefault="004778E3" w:rsidP="004778E3">
      <w:pPr>
        <w:rPr>
          <w:sz w:val="36"/>
          <w:szCs w:val="36"/>
        </w:rPr>
      </w:pPr>
      <w:r w:rsidRPr="006275E9">
        <w:rPr>
          <w:sz w:val="36"/>
          <w:szCs w:val="36"/>
        </w:rPr>
        <w:t>About this report</w:t>
      </w:r>
    </w:p>
    <w:p w14:paraId="1B33D33D" w14:textId="02184047" w:rsidR="00374AE1" w:rsidRPr="006275E9" w:rsidRDefault="00374AE1" w:rsidP="00374AE1">
      <w:r w:rsidRPr="006275E9">
        <w:t>Under the Victorian Civil And Administrative Tribunal Act 1998, VCAT provides the Attorney-General of Victoria with an annual report before 30 September each year.</w:t>
      </w:r>
    </w:p>
    <w:p w14:paraId="3A6C6DBC" w14:textId="2D2B6522" w:rsidR="004778E3" w:rsidRDefault="00374AE1" w:rsidP="00374AE1">
      <w:r w:rsidRPr="006275E9">
        <w:t xml:space="preserve">This report includes summary financial information. VCAT’s accounts are published as part of the Court Services Victoria (CSV) annual report, available at </w:t>
      </w:r>
      <w:hyperlink r:id="rId12" w:history="1">
        <w:r w:rsidRPr="006275E9">
          <w:rPr>
            <w:rStyle w:val="Hyperlink"/>
            <w:color w:val="auto"/>
            <w:u w:val="none"/>
          </w:rPr>
          <w:t>courts.vic.gov.au</w:t>
        </w:r>
      </w:hyperlink>
      <w:r w:rsidRPr="006275E9">
        <w:t>.</w:t>
      </w:r>
    </w:p>
    <w:p w14:paraId="73654049" w14:textId="7450D8A4" w:rsidR="00374AE1" w:rsidRPr="009123E5" w:rsidRDefault="00374AE1" w:rsidP="00374AE1">
      <w:pPr>
        <w:rPr>
          <w:sz w:val="36"/>
          <w:szCs w:val="36"/>
        </w:rPr>
      </w:pPr>
      <w:r>
        <w:rPr>
          <w:sz w:val="36"/>
          <w:szCs w:val="36"/>
        </w:rPr>
        <w:t>Feedback</w:t>
      </w:r>
    </w:p>
    <w:p w14:paraId="43C93C6C" w14:textId="250C62CD" w:rsidR="00374AE1" w:rsidRDefault="00374AE1" w:rsidP="00374AE1">
      <w:r w:rsidRPr="00374AE1">
        <w:t>Visit vcat.vic.gov.au to ask VCAT a question or tell us what you think about this report.</w:t>
      </w:r>
    </w:p>
    <w:p w14:paraId="469E196C" w14:textId="77777777" w:rsidR="007B53F7" w:rsidRPr="00127C56" w:rsidRDefault="007B53F7" w:rsidP="007B53F7">
      <w:r w:rsidRPr="00127C56">
        <w:t>ISSN 2204-0048 (print)</w:t>
      </w:r>
    </w:p>
    <w:p w14:paraId="2BDEC8C9" w14:textId="14327FF8" w:rsidR="00374AE1" w:rsidRPr="007B53F7" w:rsidRDefault="007B53F7" w:rsidP="007B53F7">
      <w:r w:rsidRPr="00127C56">
        <w:t>ISSN 2209-7864 (online)</w:t>
      </w:r>
    </w:p>
    <w:p w14:paraId="2555EBB4" w14:textId="58A04554" w:rsidR="00946878" w:rsidRDefault="00946878" w:rsidP="00765A23">
      <w:r>
        <w:t>______________________________________________________________________</w:t>
      </w:r>
    </w:p>
    <w:p w14:paraId="462661D8" w14:textId="77777777" w:rsidR="007B53F7" w:rsidRDefault="007B53F7" w:rsidP="00F541BD"/>
    <w:p w14:paraId="770B8698" w14:textId="77777777" w:rsidR="007B53F7" w:rsidRDefault="007B53F7" w:rsidP="00F541BD"/>
    <w:p w14:paraId="6C401E5F" w14:textId="3A185A42" w:rsidR="00765A23" w:rsidRDefault="00765A23" w:rsidP="00F541BD">
      <w:r>
        <w:t>Dear Attorney-General</w:t>
      </w:r>
    </w:p>
    <w:p w14:paraId="534B5CA3" w14:textId="77777777" w:rsidR="007B53F7" w:rsidRDefault="007B53F7" w:rsidP="00F541BD"/>
    <w:p w14:paraId="72DA1560" w14:textId="10377F9D" w:rsidR="00765A23" w:rsidRDefault="00765A23" w:rsidP="00F541BD">
      <w:r>
        <w:t xml:space="preserve">In accordance with section 37 of the </w:t>
      </w:r>
      <w:r w:rsidRPr="00946878">
        <w:rPr>
          <w:i/>
        </w:rPr>
        <w:t>Victorian Civil and Administrative Tribunal Act 1998</w:t>
      </w:r>
      <w:r>
        <w:t>, we have pleasure in submitting the VCAT Annual Report for the year end</w:t>
      </w:r>
      <w:r w:rsidR="00C306CE">
        <w:t>ing</w:t>
      </w:r>
      <w:r>
        <w:t xml:space="preserve"> </w:t>
      </w:r>
      <w:r w:rsidR="003B001C">
        <w:t>30 June 20</w:t>
      </w:r>
      <w:r w:rsidR="008B094A">
        <w:t>2</w:t>
      </w:r>
      <w:r w:rsidR="00374AE1">
        <w:t>1</w:t>
      </w:r>
      <w:r>
        <w:t>, for you to present to the Houses of Parliament.</w:t>
      </w:r>
    </w:p>
    <w:p w14:paraId="3C277065" w14:textId="500F9BAC" w:rsidR="007B53F7" w:rsidRDefault="007B53F7" w:rsidP="00F541BD"/>
    <w:p w14:paraId="01D3EC2E" w14:textId="77777777" w:rsidR="007B53F7" w:rsidRDefault="007B53F7" w:rsidP="00F541BD"/>
    <w:p w14:paraId="3372EF40" w14:textId="40494A37" w:rsidR="00765A23" w:rsidRDefault="00765A23" w:rsidP="00F541BD">
      <w:pPr>
        <w:spacing w:after="80"/>
      </w:pPr>
      <w:r>
        <w:t>Yours sincerely</w:t>
      </w:r>
    </w:p>
    <w:p w14:paraId="5B5128F7" w14:textId="31D16768" w:rsidR="00765A23" w:rsidRDefault="00765A23" w:rsidP="00765A23">
      <w:r>
        <w:t>Justice Michelle Quigley</w:t>
      </w:r>
      <w:r w:rsidR="003E196E">
        <w:t xml:space="preserve"> </w:t>
      </w:r>
      <w:r w:rsidR="003E196E">
        <w:tab/>
      </w:r>
      <w:r w:rsidR="00946878" w:rsidRPr="00946878">
        <w:t xml:space="preserve">Mary Amiridis </w:t>
      </w:r>
    </w:p>
    <w:p w14:paraId="0E801953" w14:textId="0016814F" w:rsidR="003E196E" w:rsidRDefault="003E196E" w:rsidP="00765A23">
      <w:pPr>
        <w:rPr>
          <w:b/>
        </w:rPr>
      </w:pPr>
      <w:r w:rsidRPr="00946878">
        <w:rPr>
          <w:b/>
        </w:rPr>
        <w:t>President</w:t>
      </w:r>
      <w:r>
        <w:rPr>
          <w:b/>
        </w:rPr>
        <w:tab/>
      </w:r>
      <w:r>
        <w:rPr>
          <w:b/>
        </w:rPr>
        <w:tab/>
      </w:r>
      <w:r>
        <w:rPr>
          <w:b/>
        </w:rPr>
        <w:tab/>
      </w:r>
      <w:r w:rsidRPr="00946878">
        <w:rPr>
          <w:b/>
        </w:rPr>
        <w:t>Chief Executive Officer</w:t>
      </w:r>
    </w:p>
    <w:p w14:paraId="11D64B4B" w14:textId="77777777" w:rsidR="003E196E" w:rsidRDefault="003E196E" w:rsidP="00765A23"/>
    <w:p w14:paraId="281DF100" w14:textId="69698F04" w:rsidR="00F06641" w:rsidRDefault="00F06641"/>
    <w:p w14:paraId="49347F1D" w14:textId="43568379" w:rsidR="0016319C" w:rsidRPr="00223EC3" w:rsidRDefault="007B53F7" w:rsidP="00D9116C">
      <w:pPr>
        <w:spacing w:before="0" w:after="160" w:line="259" w:lineRule="auto"/>
      </w:pPr>
      <w:r>
        <w:br w:type="page"/>
      </w:r>
    </w:p>
    <w:p w14:paraId="4BC5BD42" w14:textId="67458650" w:rsidR="00BD7825" w:rsidRPr="00BC0CC3" w:rsidRDefault="007B53F7" w:rsidP="00BC0CC3">
      <w:pPr>
        <w:pStyle w:val="Heading2"/>
      </w:pPr>
      <w:bookmarkStart w:id="6" w:name="_Toc93920419"/>
      <w:r w:rsidRPr="00BC0CC3">
        <w:lastRenderedPageBreak/>
        <w:t>About VCAT</w:t>
      </w:r>
      <w:bookmarkEnd w:id="6"/>
    </w:p>
    <w:p w14:paraId="7BFA73ED" w14:textId="5BC3D5DE" w:rsidR="00BD7825" w:rsidRDefault="007B53F7" w:rsidP="00D9116C">
      <w:pPr>
        <w:spacing w:after="0"/>
      </w:pPr>
      <w:r>
        <w:t>The Victorian Civil and Administrative Tribunal (VCAT) operates as an independent part of Victoria’s justice system. The Victorian Civil and Administrative Tribunal Act 1998 establishes VCAT and governs our operations. Our independence is supported by the provision of administrative services and facilities by a statutory body corporate: Court Services Victoria (CSV).</w:t>
      </w:r>
    </w:p>
    <w:p w14:paraId="02F07BAC" w14:textId="09ACD1AF" w:rsidR="007B53F7" w:rsidRDefault="007B53F7" w:rsidP="00D9116C">
      <w:pPr>
        <w:spacing w:after="0"/>
      </w:pPr>
      <w:r>
        <w:t>VCAT is less formal than a court, but decisions are final and binding.</w:t>
      </w:r>
    </w:p>
    <w:p w14:paraId="39092523" w14:textId="20858622" w:rsidR="007B53F7" w:rsidRDefault="007B53F7" w:rsidP="00570AFD">
      <w:pPr>
        <w:pStyle w:val="Heading3"/>
      </w:pPr>
      <w:bookmarkStart w:id="7" w:name="_Toc93920420"/>
      <w:r>
        <w:t>Our vision and values</w:t>
      </w:r>
      <w:bookmarkEnd w:id="7"/>
    </w:p>
    <w:p w14:paraId="0D7A1BB4" w14:textId="1A16D377" w:rsidR="007B53F7" w:rsidRDefault="007B53F7" w:rsidP="00BC0CD0">
      <w:pPr>
        <w:spacing w:before="0" w:after="0"/>
      </w:pPr>
      <w:r w:rsidRPr="007B53F7">
        <w:t>Our vision: To serve the community by resolving disputes in a timely, cost-effective and efficient way</w:t>
      </w:r>
    </w:p>
    <w:p w14:paraId="78BB4B80" w14:textId="208B7CF6" w:rsidR="00D9116C" w:rsidRDefault="00D9116C" w:rsidP="00BC0CD0">
      <w:pPr>
        <w:spacing w:before="0" w:after="0"/>
      </w:pPr>
      <w:r>
        <w:t>Our values: Fairness, professionalism, integrity, independence, efficiency, approachability, accessibility</w:t>
      </w:r>
    </w:p>
    <w:p w14:paraId="27FAAB84" w14:textId="01B6AFE8" w:rsidR="00D9116C" w:rsidRDefault="00D9116C" w:rsidP="00BC0CD0">
      <w:pPr>
        <w:spacing w:before="0" w:after="0"/>
      </w:pPr>
      <w:r>
        <w:t>Our goal: To be a tribunal that meets the needs of all Victorians</w:t>
      </w:r>
    </w:p>
    <w:p w14:paraId="2DD5390A" w14:textId="2CFB6148" w:rsidR="00BD7825" w:rsidRDefault="00D9116C" w:rsidP="00570AFD">
      <w:pPr>
        <w:pStyle w:val="Heading3"/>
      </w:pPr>
      <w:bookmarkStart w:id="8" w:name="_Toc93920421"/>
      <w:r>
        <w:t>Our strategic priorities</w:t>
      </w:r>
      <w:bookmarkEnd w:id="8"/>
    </w:p>
    <w:p w14:paraId="73484593" w14:textId="4CE75EA6" w:rsidR="00D9116C" w:rsidRDefault="00D9116C" w:rsidP="00D9116C">
      <w:pPr>
        <w:spacing w:before="0" w:after="0"/>
      </w:pPr>
      <w:bookmarkStart w:id="9" w:name="_Hlk92449601"/>
      <w:r>
        <w:t xml:space="preserve">The Strategic Plan: VCAT for the future </w:t>
      </w:r>
      <w:bookmarkEnd w:id="9"/>
      <w:r>
        <w:t>2018-22 was developed in consultation with our internal and external stakeholders to set a transformation agenda.</w:t>
      </w:r>
    </w:p>
    <w:p w14:paraId="0032AB1E" w14:textId="67BC22BB" w:rsidR="00D9116C" w:rsidRDefault="00D9116C" w:rsidP="00D9116C">
      <w:pPr>
        <w:spacing w:before="0" w:after="0"/>
      </w:pPr>
      <w:r>
        <w:t>These priorities underpin everything we do at VCAT and form the foundations of our projects and initiatives.</w:t>
      </w:r>
    </w:p>
    <w:p w14:paraId="32DB4277" w14:textId="77777777" w:rsidR="00D9116C" w:rsidRDefault="00D9116C" w:rsidP="00D9116C">
      <w:pPr>
        <w:spacing w:before="0" w:after="0"/>
      </w:pPr>
      <w:r>
        <w:t>This 12-month period represents the ‘home stretch’ in the implementation of our strategic plan.</w:t>
      </w:r>
    </w:p>
    <w:p w14:paraId="20919B49" w14:textId="52EF46EB" w:rsidR="00D9116C" w:rsidRDefault="00D9116C" w:rsidP="00D9116C">
      <w:pPr>
        <w:spacing w:before="0" w:after="0"/>
      </w:pPr>
      <w:r>
        <w:t xml:space="preserve">Our staff and members have done an incredible job to stay focused </w:t>
      </w:r>
      <w:r w:rsidRPr="00D9116C">
        <w:t>to our five strategic priorities, under tough and unexpected conditions.</w:t>
      </w:r>
    </w:p>
    <w:p w14:paraId="4080770B" w14:textId="7A816479" w:rsidR="00D9116C" w:rsidRDefault="00D9116C" w:rsidP="00D9116C">
      <w:pPr>
        <w:spacing w:before="0" w:after="0"/>
      </w:pPr>
      <w:r>
        <w:t>We resolve disputes and make decisions under more thab 150 pieces of Victorian legislation.</w:t>
      </w:r>
    </w:p>
    <w:p w14:paraId="7B99A803" w14:textId="15C22DC2" w:rsidR="00D9116C" w:rsidRDefault="00D9116C" w:rsidP="00570AFD">
      <w:pPr>
        <w:pStyle w:val="Heading3"/>
      </w:pPr>
      <w:bookmarkStart w:id="10" w:name="_Toc93920422"/>
      <w:r>
        <w:t>The types of cases we decide</w:t>
      </w:r>
      <w:bookmarkEnd w:id="10"/>
    </w:p>
    <w:p w14:paraId="021F385B" w14:textId="77777777" w:rsidR="00D9116C" w:rsidRDefault="00D9116C" w:rsidP="00F37964">
      <w:pPr>
        <w:pStyle w:val="ListParagraph"/>
        <w:numPr>
          <w:ilvl w:val="0"/>
          <w:numId w:val="46"/>
        </w:numPr>
        <w:spacing w:after="0"/>
      </w:pPr>
      <w:r>
        <w:t>Renter and rental provider disputes</w:t>
      </w:r>
    </w:p>
    <w:p w14:paraId="02C19FDA" w14:textId="77777777" w:rsidR="00D9116C" w:rsidRDefault="00D9116C" w:rsidP="00F37964">
      <w:pPr>
        <w:pStyle w:val="ListParagraph"/>
        <w:numPr>
          <w:ilvl w:val="0"/>
          <w:numId w:val="46"/>
        </w:numPr>
        <w:spacing w:after="0"/>
      </w:pPr>
      <w:r>
        <w:t>Domestic and commercial building disputes</w:t>
      </w:r>
    </w:p>
    <w:p w14:paraId="591E28CA" w14:textId="77777777" w:rsidR="00D9116C" w:rsidRDefault="00D9116C" w:rsidP="00F37964">
      <w:pPr>
        <w:pStyle w:val="ListParagraph"/>
        <w:numPr>
          <w:ilvl w:val="0"/>
          <w:numId w:val="46"/>
        </w:numPr>
        <w:spacing w:after="0"/>
      </w:pPr>
      <w:r>
        <w:t>Consumer disputes about products or services</w:t>
      </w:r>
    </w:p>
    <w:p w14:paraId="750FBFDE" w14:textId="77777777" w:rsidR="00D9116C" w:rsidRDefault="00D9116C" w:rsidP="00F37964">
      <w:pPr>
        <w:pStyle w:val="ListParagraph"/>
        <w:numPr>
          <w:ilvl w:val="0"/>
          <w:numId w:val="46"/>
        </w:numPr>
        <w:spacing w:after="0"/>
      </w:pPr>
      <w:r>
        <w:t>Planning disputes including permits and objections</w:t>
      </w:r>
    </w:p>
    <w:p w14:paraId="78408ED2" w14:textId="77777777" w:rsidR="00D9116C" w:rsidRDefault="00D9116C" w:rsidP="00F37964">
      <w:pPr>
        <w:pStyle w:val="ListParagraph"/>
        <w:numPr>
          <w:ilvl w:val="0"/>
          <w:numId w:val="46"/>
        </w:numPr>
        <w:spacing w:after="0"/>
      </w:pPr>
      <w:r>
        <w:t>Appointing or reviewing</w:t>
      </w:r>
    </w:p>
    <w:p w14:paraId="5FB41323" w14:textId="77777777" w:rsidR="00D9116C" w:rsidRDefault="00D9116C" w:rsidP="00F37964">
      <w:pPr>
        <w:pStyle w:val="ListParagraph"/>
        <w:numPr>
          <w:ilvl w:val="0"/>
          <w:numId w:val="46"/>
        </w:numPr>
        <w:spacing w:after="0"/>
      </w:pPr>
      <w:r>
        <w:t>a guardian or administrator</w:t>
      </w:r>
    </w:p>
    <w:p w14:paraId="1A4F0181" w14:textId="77777777" w:rsidR="00D9116C" w:rsidRDefault="00D9116C" w:rsidP="00F37964">
      <w:pPr>
        <w:pStyle w:val="ListParagraph"/>
        <w:numPr>
          <w:ilvl w:val="0"/>
          <w:numId w:val="46"/>
        </w:numPr>
        <w:spacing w:after="0"/>
      </w:pPr>
      <w:r>
        <w:t>Retail and commercial lease disputes</w:t>
      </w:r>
    </w:p>
    <w:p w14:paraId="63F978E5" w14:textId="77777777" w:rsidR="00D9116C" w:rsidRDefault="00D9116C" w:rsidP="00F37964">
      <w:pPr>
        <w:pStyle w:val="ListParagraph"/>
        <w:numPr>
          <w:ilvl w:val="0"/>
          <w:numId w:val="46"/>
        </w:numPr>
        <w:spacing w:after="0"/>
      </w:pPr>
      <w:r>
        <w:t>Human rights matters like discrimination</w:t>
      </w:r>
    </w:p>
    <w:p w14:paraId="749FCA85" w14:textId="77777777" w:rsidR="00D9116C" w:rsidRDefault="00D9116C" w:rsidP="00F37964">
      <w:pPr>
        <w:pStyle w:val="ListParagraph"/>
        <w:numPr>
          <w:ilvl w:val="0"/>
          <w:numId w:val="46"/>
        </w:numPr>
        <w:spacing w:after="0"/>
      </w:pPr>
      <w:r>
        <w:t>Reviewing decisions made by other authorities</w:t>
      </w:r>
    </w:p>
    <w:p w14:paraId="40163286" w14:textId="55CDA0D0" w:rsidR="00BD7825" w:rsidRDefault="00D9116C" w:rsidP="00C76CC9">
      <w:pPr>
        <w:pStyle w:val="Heading4"/>
      </w:pPr>
      <w:r>
        <w:t>Contemporary and customer-centric services</w:t>
      </w:r>
    </w:p>
    <w:p w14:paraId="08190AFB" w14:textId="77777777" w:rsidR="00D9116C" w:rsidRDefault="00D9116C" w:rsidP="00D9116C">
      <w:pPr>
        <w:spacing w:after="0"/>
      </w:pPr>
      <w:r w:rsidRPr="00D9116C">
        <w:t>Embrace innovation and digital technologies to meet contemporary service expectations</w:t>
      </w:r>
    </w:p>
    <w:p w14:paraId="27C09195" w14:textId="099C2DFA" w:rsidR="00D9116C" w:rsidRDefault="00D9116C" w:rsidP="00C76CC9">
      <w:pPr>
        <w:pStyle w:val="Heading4"/>
      </w:pPr>
      <w:r>
        <w:t>Inclusive and accessible</w:t>
      </w:r>
    </w:p>
    <w:p w14:paraId="219DD2BA" w14:textId="0EB957AF" w:rsidR="00D9116C" w:rsidRDefault="00D9116C" w:rsidP="00D9116C">
      <w:pPr>
        <w:spacing w:after="0"/>
      </w:pPr>
      <w:r>
        <w:t>Make it easier for all Victorians to participate and access us</w:t>
      </w:r>
    </w:p>
    <w:p w14:paraId="670CFE5C" w14:textId="0059B0A6" w:rsidR="00D9116C" w:rsidRDefault="00D9116C" w:rsidP="00C76CC9">
      <w:pPr>
        <w:pStyle w:val="Heading4"/>
      </w:pPr>
      <w:r>
        <w:t>Responsive and collaborative relationships</w:t>
      </w:r>
    </w:p>
    <w:p w14:paraId="77658905" w14:textId="30BE6822" w:rsidR="00D9116C" w:rsidRDefault="00D9116C" w:rsidP="00D9116C">
      <w:pPr>
        <w:spacing w:after="0"/>
      </w:pPr>
      <w:r w:rsidRPr="00D9116C">
        <w:t>Strengthen relationships with stakeholders and the community we serve</w:t>
      </w:r>
    </w:p>
    <w:p w14:paraId="3B620EDD" w14:textId="25737297" w:rsidR="00D9116C" w:rsidRDefault="00D9116C" w:rsidP="00C76CC9">
      <w:pPr>
        <w:pStyle w:val="Heading4"/>
      </w:pPr>
      <w:r>
        <w:t>United leadership and culture</w:t>
      </w:r>
    </w:p>
    <w:p w14:paraId="3BE0FB9E" w14:textId="7AF1D54D" w:rsidR="00D9116C" w:rsidRDefault="00D9116C" w:rsidP="00D9116C">
      <w:pPr>
        <w:spacing w:after="0"/>
      </w:pPr>
      <w:r>
        <w:t>Embed the leadership capability and culture needed to drive change</w:t>
      </w:r>
    </w:p>
    <w:p w14:paraId="12422A34" w14:textId="3FEC72E0" w:rsidR="00D9116C" w:rsidRDefault="00D9116C" w:rsidP="00C76CC9">
      <w:pPr>
        <w:pStyle w:val="Heading4"/>
      </w:pPr>
      <w:r>
        <w:lastRenderedPageBreak/>
        <w:t>Skilled for the future</w:t>
      </w:r>
    </w:p>
    <w:p w14:paraId="0F59B8CD" w14:textId="0A87DCF7" w:rsidR="00D9116C" w:rsidRDefault="00D9116C" w:rsidP="00D9116C">
      <w:r>
        <w:t>Develop and modern and dynamic workforce for the future</w:t>
      </w:r>
    </w:p>
    <w:p w14:paraId="2A90DB84" w14:textId="77777777" w:rsidR="00D9116C" w:rsidRDefault="00D9116C" w:rsidP="00D9116C"/>
    <w:p w14:paraId="13ADB76C" w14:textId="77777777" w:rsidR="00D9116C" w:rsidRDefault="00D9116C" w:rsidP="00D9116C"/>
    <w:p w14:paraId="1D3B4ABA" w14:textId="77777777" w:rsidR="00BC0CD0" w:rsidRDefault="00BC0CD0" w:rsidP="00BC0CC3">
      <w:pPr>
        <w:pStyle w:val="Heading2"/>
      </w:pPr>
      <w:bookmarkStart w:id="11" w:name="_Toc93920423"/>
      <w:r w:rsidRPr="00BC0CD0">
        <w:t>Message from our President and Chief Executive Officer</w:t>
      </w:r>
      <w:bookmarkEnd w:id="11"/>
    </w:p>
    <w:p w14:paraId="1EC396DA" w14:textId="1576B0A1" w:rsidR="00BC0CD0" w:rsidRDefault="00BC0CD0" w:rsidP="00BC0CD0">
      <w:r>
        <w:t>The year was extraordinarily challenging for the Tribunal. Our members and staff have performed an amazing feat over the last 12 months.</w:t>
      </w:r>
    </w:p>
    <w:p w14:paraId="32203367" w14:textId="3C7A0492" w:rsidR="00BC0CD0" w:rsidRDefault="00BC0CD0" w:rsidP="00BC0CD0">
      <w:r>
        <w:t>The Tribunal worked hard to maximise the number of matters we were able to hear within the significant operational constraints we faced.</w:t>
      </w:r>
    </w:p>
    <w:p w14:paraId="52340767" w14:textId="2A9985E1" w:rsidR="00BC0CD0" w:rsidRDefault="00BC0CD0" w:rsidP="00BC0CD0">
      <w:r>
        <w:t>What began as an emergency pandemic response in early 2020 – the cessation of face to face hearings, and a pivot to remote hearings, continued to define our hearing modalities.</w:t>
      </w:r>
    </w:p>
    <w:p w14:paraId="545D17F7" w14:textId="1EDF85FC" w:rsidR="00BC0CD0" w:rsidRDefault="00BC0CD0" w:rsidP="00BC0CD0">
      <w:r>
        <w:t>The year saw us iteratively improve our remote hearing capability as we progressed through a laptop rollout to members and staff, testing different remote hearing platforms, and very importantly, the introduction of the VCAT Meeting Centre teleconference platform. The majority of our hearings for the year were conducted by teleconference.</w:t>
      </w:r>
    </w:p>
    <w:p w14:paraId="00E124B4" w14:textId="0E0BC970" w:rsidR="00BC0CD0" w:rsidRDefault="00BC0CD0" w:rsidP="00BC0CD0">
      <w:r>
        <w:t>Our commitment to continuing to provide access to justice for the Victorian community stayed strong in the face of operational and resource challenges. These challenges included a rapid and significant shift in the way we worked, without the benefit of change planning and training support. By far the most significant challenge was continuing operations with manual processes and paper files which limited our ability to return to pre-pandemic hearing capacity in our lists, and in particular, the high-volume residential tenancy list. As the year progressed, our hearing capacity became more constrained following the unexpected retirement of a number of members placing further pressure on our lists, and contributing to growing backlogs.</w:t>
      </w:r>
    </w:p>
    <w:p w14:paraId="75710CF4" w14:textId="10FC4B8A" w:rsidR="00BC0CD0" w:rsidRDefault="00BC0CD0" w:rsidP="00BC0CD0">
      <w:r>
        <w:t>This year saw major technology changes implemented in the Planning and Environment Division – the Planning list’s workflows being the first to be fully digitised as a proof of concept to support the Tribunal’s end to end digitisation and move to a single case</w:t>
      </w:r>
      <w:r w:rsidR="00281B4C">
        <w:t xml:space="preserve"> </w:t>
      </w:r>
      <w:r>
        <w:t>management system. The Division also received a three-year funding package to support a suite of service reforms</w:t>
      </w:r>
      <w:r w:rsidR="00281B4C">
        <w:t xml:space="preserve"> </w:t>
      </w:r>
      <w:r>
        <w:t>to augment the digitisation program.</w:t>
      </w:r>
    </w:p>
    <w:p w14:paraId="1597EBB7" w14:textId="37890380" w:rsidR="00BC0CD0" w:rsidRDefault="00BC0CD0" w:rsidP="00BC0CD0">
      <w:r>
        <w:t>In a year of challenge and achievement, we also completed the delivery of</w:t>
      </w:r>
      <w:r w:rsidR="00704A40">
        <w:t xml:space="preserve"> </w:t>
      </w:r>
      <w:r>
        <w:t>two new community-based venues at Bundoora and Frankston, launched</w:t>
      </w:r>
      <w:r w:rsidR="00704A40">
        <w:t xml:space="preserve"> </w:t>
      </w:r>
      <w:r>
        <w:t>a new website, and our Residential</w:t>
      </w:r>
      <w:r w:rsidR="00704A40">
        <w:t xml:space="preserve"> </w:t>
      </w:r>
      <w:r>
        <w:t>Tenancies Division prepared for the commencement of new legislation in March which contained the most</w:t>
      </w:r>
      <w:r w:rsidR="00704A40">
        <w:t xml:space="preserve"> </w:t>
      </w:r>
      <w:r>
        <w:t>significant reforms in over two decades.</w:t>
      </w:r>
    </w:p>
    <w:p w14:paraId="629AA6D7" w14:textId="5DE729C9" w:rsidR="00BC0CD0" w:rsidRDefault="00BC0CD0" w:rsidP="00BC0CD0">
      <w:r>
        <w:t>At the close of this financial year, we look ahead to both challenges as well as major opportunities.</w:t>
      </w:r>
      <w:r w:rsidR="00704A40">
        <w:t xml:space="preserve"> </w:t>
      </w:r>
      <w:r>
        <w:t>The health and wellbeing of our workforce is a key priority as we navigate the pressures of increasing backlogs and legacy systems as well as a significant transformation program.</w:t>
      </w:r>
    </w:p>
    <w:p w14:paraId="1FDD9D4F" w14:textId="676AF889" w:rsidR="00BC0CD0" w:rsidRDefault="00BC0CD0" w:rsidP="00BC0CD0">
      <w:r>
        <w:t>We welcome the investment of government in the 2021-2022 state budget to support a four year digitally enabled service transformation.</w:t>
      </w:r>
    </w:p>
    <w:p w14:paraId="5B990981" w14:textId="50FC0D43" w:rsidR="00704A40" w:rsidRDefault="00704A40" w:rsidP="00704A40">
      <w:r>
        <w:t>We know it has been a very difficult and challenging year for all of our staff and members and for all parts of the Victorian community who interact with us as litigants or as stakeholders. We thank you all for your consistent and dedicated work and for your patience and forbearance in these difficult times.</w:t>
      </w:r>
    </w:p>
    <w:p w14:paraId="7FAEE187" w14:textId="77777777" w:rsidR="00704A40" w:rsidRDefault="00704A40" w:rsidP="00704A40">
      <w:r>
        <w:lastRenderedPageBreak/>
        <w:t xml:space="preserve">Justice Michelle Quigley </w:t>
      </w:r>
      <w:r>
        <w:tab/>
      </w:r>
      <w:r w:rsidRPr="00946878">
        <w:t xml:space="preserve">Mary Amiridis </w:t>
      </w:r>
    </w:p>
    <w:p w14:paraId="730EE62F" w14:textId="77777777" w:rsidR="00704A40" w:rsidRDefault="00704A40" w:rsidP="00704A40">
      <w:pPr>
        <w:rPr>
          <w:b/>
        </w:rPr>
      </w:pPr>
      <w:r w:rsidRPr="00946878">
        <w:rPr>
          <w:b/>
        </w:rPr>
        <w:t>President</w:t>
      </w:r>
      <w:r>
        <w:rPr>
          <w:b/>
        </w:rPr>
        <w:tab/>
      </w:r>
      <w:r>
        <w:rPr>
          <w:b/>
        </w:rPr>
        <w:tab/>
      </w:r>
      <w:r>
        <w:rPr>
          <w:b/>
        </w:rPr>
        <w:tab/>
      </w:r>
      <w:r w:rsidRPr="00946878">
        <w:rPr>
          <w:b/>
        </w:rPr>
        <w:t>Chief Executive Officer</w:t>
      </w:r>
    </w:p>
    <w:p w14:paraId="710954EC" w14:textId="77777777" w:rsidR="00704A40" w:rsidRDefault="00704A40" w:rsidP="00BC0CD0"/>
    <w:p w14:paraId="37F7F128" w14:textId="50EBA95E" w:rsidR="00BC0CC3" w:rsidRDefault="00BC0CC3" w:rsidP="00BC0CC3">
      <w:pPr>
        <w:pStyle w:val="Heading2"/>
      </w:pPr>
      <w:bookmarkStart w:id="12" w:name="_Toc93920424"/>
      <w:r>
        <w:t>2020-21 at a glance</w:t>
      </w:r>
      <w:bookmarkEnd w:id="12"/>
    </w:p>
    <w:p w14:paraId="3EB088A3" w14:textId="77777777" w:rsidR="00BC0CD0" w:rsidRDefault="00BC0CD0" w:rsidP="00BC0CD0"/>
    <w:p w14:paraId="3210D7A7" w14:textId="7615022E" w:rsidR="00EE14CA" w:rsidRDefault="00704A40" w:rsidP="00704A40">
      <w:r>
        <w:t>Our commitment to continuing to provide access to justice for the Victorian community stayed strong in the face of operational and resource challenges.</w:t>
      </w:r>
    </w:p>
    <w:p w14:paraId="1F01971F" w14:textId="7931872D" w:rsidR="00704A40" w:rsidRDefault="00704A40" w:rsidP="00704A40">
      <w:r>
        <w:t>Our decisions impact everyday people across events in life, business and health.</w:t>
      </w:r>
    </w:p>
    <w:p w14:paraId="7C1BB2B2" w14:textId="1981883F" w:rsidR="00704A40" w:rsidRDefault="00704A40" w:rsidP="00704A40">
      <w:r>
        <w:t>A year of change, challenge and resilience</w:t>
      </w:r>
    </w:p>
    <w:p w14:paraId="732DB865" w14:textId="38062852" w:rsidR="00704A40" w:rsidRDefault="00704A40" w:rsidP="00704A40">
      <w:r>
        <w:t>Increasing backlogs</w:t>
      </w:r>
    </w:p>
    <w:p w14:paraId="5F45AC4D" w14:textId="05037985" w:rsidR="00704A40" w:rsidRDefault="00704A40" w:rsidP="00F37964">
      <w:pPr>
        <w:pStyle w:val="ListParagraph"/>
        <w:numPr>
          <w:ilvl w:val="0"/>
          <w:numId w:val="47"/>
        </w:numPr>
      </w:pPr>
      <w:r>
        <w:t>~50,000 cases heard online</w:t>
      </w:r>
    </w:p>
    <w:p w14:paraId="7159A3E7" w14:textId="18406F99" w:rsidR="00704A40" w:rsidRDefault="00704A40" w:rsidP="00F37964">
      <w:pPr>
        <w:pStyle w:val="ListParagraph"/>
        <w:numPr>
          <w:ilvl w:val="0"/>
          <w:numId w:val="47"/>
        </w:numPr>
      </w:pPr>
      <w:r>
        <w:t>75,290 applications</w:t>
      </w:r>
    </w:p>
    <w:p w14:paraId="7B060A02" w14:textId="42E5B5C0" w:rsidR="00704A40" w:rsidRDefault="00704A40" w:rsidP="00F37964">
      <w:pPr>
        <w:pStyle w:val="ListParagraph"/>
        <w:numPr>
          <w:ilvl w:val="0"/>
          <w:numId w:val="47"/>
        </w:numPr>
      </w:pPr>
      <w:r>
        <w:t>2,725 cases resolved by compulsory conferences and mediation sessions</w:t>
      </w:r>
    </w:p>
    <w:p w14:paraId="017A55F4" w14:textId="1A842458" w:rsidR="00704A40" w:rsidRDefault="00704A40" w:rsidP="00F37964">
      <w:pPr>
        <w:pStyle w:val="ListParagraph"/>
        <w:numPr>
          <w:ilvl w:val="0"/>
          <w:numId w:val="47"/>
        </w:numPr>
      </w:pPr>
      <w:r>
        <w:t>40,210 hearings via teleconference</w:t>
      </w:r>
    </w:p>
    <w:p w14:paraId="5A73090D" w14:textId="1DB71F6D" w:rsidR="00704A40" w:rsidRDefault="00704A40" w:rsidP="00F37964">
      <w:pPr>
        <w:pStyle w:val="ListParagraph"/>
        <w:numPr>
          <w:ilvl w:val="0"/>
          <w:numId w:val="47"/>
        </w:numPr>
      </w:pPr>
      <w:r>
        <w:t>COVID-19 is the biggest challenge in VCAT’s history</w:t>
      </w:r>
    </w:p>
    <w:p w14:paraId="153D63FA" w14:textId="28D71B85" w:rsidR="00704A40" w:rsidRDefault="00704A40" w:rsidP="00F37964">
      <w:pPr>
        <w:pStyle w:val="ListParagraph"/>
        <w:numPr>
          <w:ilvl w:val="0"/>
          <w:numId w:val="47"/>
        </w:numPr>
      </w:pPr>
      <w:r>
        <w:t>169,593 calls answered</w:t>
      </w:r>
    </w:p>
    <w:p w14:paraId="5F478745" w14:textId="3FFBF5AB" w:rsidR="00704A40" w:rsidRDefault="00704A40" w:rsidP="00F37964">
      <w:pPr>
        <w:pStyle w:val="ListParagraph"/>
        <w:numPr>
          <w:ilvl w:val="0"/>
          <w:numId w:val="47"/>
        </w:numPr>
      </w:pPr>
      <w:r>
        <w:t>814,711 visitors to the VCAT website</w:t>
      </w:r>
    </w:p>
    <w:p w14:paraId="400C781D" w14:textId="309150CF" w:rsidR="00704A40" w:rsidRDefault="00704A40" w:rsidP="00F37964">
      <w:pPr>
        <w:pStyle w:val="ListParagraph"/>
        <w:numPr>
          <w:ilvl w:val="0"/>
          <w:numId w:val="47"/>
        </w:numPr>
      </w:pPr>
      <w:r>
        <w:t>334,549 emails managed</w:t>
      </w:r>
    </w:p>
    <w:p w14:paraId="51D5D87C" w14:textId="3388A9FC" w:rsidR="00570AFD" w:rsidRDefault="00570AFD" w:rsidP="00570AFD">
      <w:r>
        <w:t>Key achievements:</w:t>
      </w:r>
    </w:p>
    <w:p w14:paraId="1CEDE64A" w14:textId="489B9023" w:rsidR="00570AFD" w:rsidRDefault="00570AFD" w:rsidP="00F37964">
      <w:pPr>
        <w:pStyle w:val="ListParagraph"/>
        <w:numPr>
          <w:ilvl w:val="0"/>
          <w:numId w:val="48"/>
        </w:numPr>
      </w:pPr>
      <w:r>
        <w:t>2 new community venues in Bundoora and Frankston including Koori hearing rooms</w:t>
      </w:r>
    </w:p>
    <w:p w14:paraId="12F5699B" w14:textId="4A2A2B56" w:rsidR="00570AFD" w:rsidRDefault="00570AFD" w:rsidP="00F37964">
      <w:pPr>
        <w:pStyle w:val="ListParagraph"/>
        <w:numPr>
          <w:ilvl w:val="0"/>
          <w:numId w:val="48"/>
        </w:numPr>
      </w:pPr>
      <w:r>
        <w:t>New accessible VCAT website improving access to justice with simplified and personalised content.</w:t>
      </w:r>
    </w:p>
    <w:p w14:paraId="4ECD7149" w14:textId="08C63E89" w:rsidR="00570AFD" w:rsidRDefault="00570AFD" w:rsidP="00F37964">
      <w:pPr>
        <w:pStyle w:val="ListParagraph"/>
        <w:numPr>
          <w:ilvl w:val="0"/>
          <w:numId w:val="48"/>
        </w:numPr>
      </w:pPr>
      <w:r>
        <w:t>Digitisation of Planning and Environment Division as proof of concept for VCAT digital transformation</w:t>
      </w:r>
    </w:p>
    <w:p w14:paraId="3859CAE9" w14:textId="5BB8D7A4" w:rsidR="00570AFD" w:rsidRDefault="00570AFD" w:rsidP="00F37964">
      <w:pPr>
        <w:pStyle w:val="ListParagraph"/>
        <w:numPr>
          <w:ilvl w:val="0"/>
          <w:numId w:val="48"/>
        </w:numPr>
      </w:pPr>
      <w:r>
        <w:t>Implementation of teleconference and videoconference hearings</w:t>
      </w:r>
    </w:p>
    <w:p w14:paraId="5D35959A" w14:textId="77777777" w:rsidR="00570AFD" w:rsidRDefault="00570AFD" w:rsidP="00570AFD">
      <w:pPr>
        <w:pStyle w:val="ListParagraph"/>
      </w:pPr>
    </w:p>
    <w:p w14:paraId="18C4BFD7" w14:textId="77777777" w:rsidR="00704A40" w:rsidRPr="00704A40" w:rsidRDefault="00704A40" w:rsidP="00704A40"/>
    <w:p w14:paraId="21580C55" w14:textId="77777777" w:rsidR="00565C29" w:rsidRDefault="00565C29" w:rsidP="003C5FD0"/>
    <w:p w14:paraId="7B1073E6" w14:textId="20F6CBA9" w:rsidR="00BD7825" w:rsidRDefault="00BD7825" w:rsidP="00BC0CC3">
      <w:pPr>
        <w:pStyle w:val="Heading2"/>
      </w:pPr>
      <w:bookmarkStart w:id="13" w:name="_Toc93920425"/>
      <w:r w:rsidRPr="008244A8">
        <w:t xml:space="preserve">Our </w:t>
      </w:r>
      <w:r w:rsidR="00570AFD">
        <w:t>people</w:t>
      </w:r>
      <w:bookmarkEnd w:id="13"/>
    </w:p>
    <w:p w14:paraId="36EFE80A" w14:textId="1CF075B7" w:rsidR="00570AFD" w:rsidRPr="00570AFD" w:rsidRDefault="00570AFD" w:rsidP="00C76CC9">
      <w:pPr>
        <w:pStyle w:val="Heading4"/>
      </w:pPr>
      <w:r>
        <w:t>Our structure</w:t>
      </w:r>
    </w:p>
    <w:p w14:paraId="1053A3BC" w14:textId="77777777" w:rsidR="00570AFD" w:rsidRDefault="00570AFD" w:rsidP="00570AFD">
      <w:r>
        <w:t>Court Services Victoria accountability structure, including VCAT</w:t>
      </w:r>
    </w:p>
    <w:p w14:paraId="3B30384C" w14:textId="66F4D69B" w:rsidR="00570AFD" w:rsidRDefault="00570AFD" w:rsidP="00570AFD">
      <w:r>
        <w:t>College Chief Executive Officer is accountable to both the Board of the Judicial College of Victoria as well as Court Services Victoria Chief Executive Officer.</w:t>
      </w:r>
    </w:p>
    <w:p w14:paraId="43EC8890" w14:textId="77777777" w:rsidR="00570AFD" w:rsidRDefault="00570AFD" w:rsidP="00570AFD">
      <w:r>
        <w:t>Court and Tribunal Executive Officers (including VCAT CEO) are accountable to both their respective Heads of Jurisdiction and Courts Services Victoria Chief Executive Officer.</w:t>
      </w:r>
    </w:p>
    <w:p w14:paraId="643FC4B1" w14:textId="77777777" w:rsidR="00570AFD" w:rsidRDefault="00570AFD" w:rsidP="00570AFD">
      <w:r>
        <w:t>Courts Services Victoria Chief Executive Officer is accountable to Courts Council.</w:t>
      </w:r>
    </w:p>
    <w:p w14:paraId="006AE31F" w14:textId="59D9E242" w:rsidR="00570AFD" w:rsidRDefault="00570AFD" w:rsidP="00570AFD">
      <w:r>
        <w:t>Courts Council consist of the Heads of Jurisdictions (including VCAT President).</w:t>
      </w:r>
    </w:p>
    <w:p w14:paraId="16C9D1AD" w14:textId="0074C5A6" w:rsidR="00570AFD" w:rsidRDefault="00570AFD" w:rsidP="00570AFD">
      <w:r>
        <w:t xml:space="preserve">For more information about CSV and to view its annual report, visit </w:t>
      </w:r>
      <w:hyperlink r:id="rId13" w:history="1">
        <w:r w:rsidRPr="00570AFD">
          <w:rPr>
            <w:rStyle w:val="Hyperlink"/>
            <w:color w:val="auto"/>
            <w:u w:val="none"/>
          </w:rPr>
          <w:t>courts.vic.gov.au</w:t>
        </w:r>
      </w:hyperlink>
    </w:p>
    <w:p w14:paraId="1ACF3232" w14:textId="19C5672F" w:rsidR="00570AFD" w:rsidRDefault="00570AFD">
      <w:pPr>
        <w:spacing w:before="0" w:after="160" w:line="259" w:lineRule="auto"/>
      </w:pPr>
      <w:r>
        <w:lastRenderedPageBreak/>
        <w:br w:type="page"/>
      </w:r>
    </w:p>
    <w:p w14:paraId="45142BD6" w14:textId="77777777" w:rsidR="00570AFD" w:rsidRDefault="00570AFD" w:rsidP="00570AFD"/>
    <w:p w14:paraId="553923E5" w14:textId="7055C262" w:rsidR="00570AFD" w:rsidRPr="00570AFD" w:rsidRDefault="00570AFD" w:rsidP="00C76CC9">
      <w:pPr>
        <w:pStyle w:val="Heading4"/>
      </w:pPr>
      <w:r>
        <w:t>Our members and staff</w:t>
      </w:r>
    </w:p>
    <w:tbl>
      <w:tblPr>
        <w:tblStyle w:val="TableGrid"/>
        <w:tblW w:w="10485" w:type="dxa"/>
        <w:tblLook w:val="04A0" w:firstRow="1" w:lastRow="0" w:firstColumn="1" w:lastColumn="0" w:noHBand="0" w:noVBand="1"/>
      </w:tblPr>
      <w:tblGrid>
        <w:gridCol w:w="6374"/>
        <w:gridCol w:w="1418"/>
        <w:gridCol w:w="1417"/>
        <w:gridCol w:w="1276"/>
      </w:tblGrid>
      <w:tr w:rsidR="00EC5597" w:rsidRPr="00F53AEF" w14:paraId="487A4381" w14:textId="77777777" w:rsidTr="0037432E">
        <w:tc>
          <w:tcPr>
            <w:tcW w:w="6374" w:type="dxa"/>
            <w:shd w:val="clear" w:color="auto" w:fill="D5DCE4" w:themeFill="text2" w:themeFillTint="33"/>
          </w:tcPr>
          <w:p w14:paraId="2F5CC682" w14:textId="77777777" w:rsidR="00EC5597" w:rsidRPr="00F53AEF" w:rsidRDefault="00EC5597" w:rsidP="00EC5597">
            <w:pPr>
              <w:rPr>
                <w:b/>
                <w:bCs/>
              </w:rPr>
            </w:pPr>
            <w:r w:rsidRPr="00F53AEF">
              <w:rPr>
                <w:b/>
                <w:bCs/>
              </w:rPr>
              <w:t xml:space="preserve">Our people </w:t>
            </w:r>
          </w:p>
        </w:tc>
        <w:tc>
          <w:tcPr>
            <w:tcW w:w="1418" w:type="dxa"/>
            <w:shd w:val="clear" w:color="auto" w:fill="D5DCE4" w:themeFill="text2" w:themeFillTint="33"/>
          </w:tcPr>
          <w:p w14:paraId="15383774" w14:textId="0ADEA473" w:rsidR="00EC5597" w:rsidRPr="00F53AEF" w:rsidRDefault="00EC5597" w:rsidP="00EC5597">
            <w:pPr>
              <w:jc w:val="center"/>
              <w:rPr>
                <w:b/>
                <w:bCs/>
              </w:rPr>
            </w:pPr>
            <w:r w:rsidRPr="00F53AEF">
              <w:rPr>
                <w:b/>
                <w:bCs/>
              </w:rPr>
              <w:t>2018-19</w:t>
            </w:r>
          </w:p>
        </w:tc>
        <w:tc>
          <w:tcPr>
            <w:tcW w:w="1417" w:type="dxa"/>
            <w:shd w:val="clear" w:color="auto" w:fill="D5DCE4" w:themeFill="text2" w:themeFillTint="33"/>
          </w:tcPr>
          <w:p w14:paraId="28B428E5" w14:textId="3D7656AC" w:rsidR="00EC5597" w:rsidRPr="00F53AEF" w:rsidRDefault="00EC5597" w:rsidP="00EC5597">
            <w:pPr>
              <w:jc w:val="center"/>
              <w:rPr>
                <w:b/>
                <w:bCs/>
              </w:rPr>
            </w:pPr>
            <w:r w:rsidRPr="00F53AEF">
              <w:rPr>
                <w:b/>
                <w:bCs/>
              </w:rPr>
              <w:t>2019-20</w:t>
            </w:r>
          </w:p>
        </w:tc>
        <w:tc>
          <w:tcPr>
            <w:tcW w:w="1276" w:type="dxa"/>
            <w:shd w:val="clear" w:color="auto" w:fill="D5DCE4" w:themeFill="text2" w:themeFillTint="33"/>
          </w:tcPr>
          <w:p w14:paraId="2291A52C" w14:textId="6B6E1E06" w:rsidR="00EC5597" w:rsidRPr="00F53AEF" w:rsidRDefault="00EC5597" w:rsidP="00EC5597">
            <w:pPr>
              <w:jc w:val="center"/>
              <w:rPr>
                <w:b/>
                <w:bCs/>
              </w:rPr>
            </w:pPr>
            <w:r w:rsidRPr="00F53AEF">
              <w:rPr>
                <w:b/>
                <w:bCs/>
              </w:rPr>
              <w:t>20</w:t>
            </w:r>
            <w:r>
              <w:rPr>
                <w:b/>
                <w:bCs/>
              </w:rPr>
              <w:t>20</w:t>
            </w:r>
            <w:r w:rsidRPr="00F53AEF">
              <w:rPr>
                <w:b/>
                <w:bCs/>
              </w:rPr>
              <w:t>-2</w:t>
            </w:r>
            <w:r>
              <w:rPr>
                <w:b/>
                <w:bCs/>
              </w:rPr>
              <w:t>1</w:t>
            </w:r>
          </w:p>
        </w:tc>
      </w:tr>
      <w:tr w:rsidR="00EC5597" w:rsidRPr="00F53AEF" w14:paraId="5EAD2773" w14:textId="77777777" w:rsidTr="0037432E">
        <w:tc>
          <w:tcPr>
            <w:tcW w:w="6374" w:type="dxa"/>
          </w:tcPr>
          <w:p w14:paraId="157C8063" w14:textId="77777777" w:rsidR="00EC5597" w:rsidRPr="00F53AEF" w:rsidRDefault="00EC5597" w:rsidP="00EC5597">
            <w:r>
              <w:t>Members</w:t>
            </w:r>
            <w:r w:rsidRPr="00F53AEF">
              <w:t xml:space="preserve"> (head count)</w:t>
            </w:r>
          </w:p>
        </w:tc>
        <w:tc>
          <w:tcPr>
            <w:tcW w:w="1418" w:type="dxa"/>
          </w:tcPr>
          <w:p w14:paraId="6456053E" w14:textId="28817B3D" w:rsidR="00EC5597" w:rsidRPr="00F53AEF" w:rsidRDefault="00EC5597" w:rsidP="00EC5597">
            <w:pPr>
              <w:jc w:val="right"/>
            </w:pPr>
            <w:r w:rsidRPr="00F53AEF">
              <w:t>225</w:t>
            </w:r>
          </w:p>
        </w:tc>
        <w:tc>
          <w:tcPr>
            <w:tcW w:w="1417" w:type="dxa"/>
          </w:tcPr>
          <w:p w14:paraId="53140CF7" w14:textId="7A7D2806" w:rsidR="00EC5597" w:rsidRPr="00F53AEF" w:rsidRDefault="00EC5597" w:rsidP="00EC5597">
            <w:pPr>
              <w:jc w:val="right"/>
            </w:pPr>
            <w:r>
              <w:t>222</w:t>
            </w:r>
          </w:p>
        </w:tc>
        <w:tc>
          <w:tcPr>
            <w:tcW w:w="1276" w:type="dxa"/>
          </w:tcPr>
          <w:p w14:paraId="434239B8" w14:textId="08091673" w:rsidR="00EC5597" w:rsidRPr="00F53AEF" w:rsidRDefault="00EC5597" w:rsidP="00EC5597">
            <w:pPr>
              <w:jc w:val="right"/>
            </w:pPr>
            <w:r>
              <w:t>201</w:t>
            </w:r>
          </w:p>
        </w:tc>
      </w:tr>
      <w:tr w:rsidR="00EC5597" w:rsidRPr="00F53AEF" w14:paraId="4314C7D0" w14:textId="77777777" w:rsidTr="0037432E">
        <w:tc>
          <w:tcPr>
            <w:tcW w:w="6374" w:type="dxa"/>
          </w:tcPr>
          <w:p w14:paraId="33CF5E4A" w14:textId="77777777" w:rsidR="00EC5597" w:rsidRPr="00F53AEF" w:rsidRDefault="00EC5597" w:rsidP="00EC5597">
            <w:r w:rsidRPr="00F53AEF">
              <w:t>Staff (full-time equivalent, rounded)</w:t>
            </w:r>
          </w:p>
        </w:tc>
        <w:tc>
          <w:tcPr>
            <w:tcW w:w="1418" w:type="dxa"/>
          </w:tcPr>
          <w:p w14:paraId="35610BDC" w14:textId="5CB5D305" w:rsidR="00EC5597" w:rsidRPr="00F53AEF" w:rsidRDefault="00EC5597" w:rsidP="00EC5597">
            <w:pPr>
              <w:jc w:val="right"/>
            </w:pPr>
            <w:r w:rsidRPr="00F53AEF">
              <w:t>238</w:t>
            </w:r>
          </w:p>
        </w:tc>
        <w:tc>
          <w:tcPr>
            <w:tcW w:w="1417" w:type="dxa"/>
          </w:tcPr>
          <w:p w14:paraId="6710BBA1" w14:textId="689748AD" w:rsidR="00EC5597" w:rsidRPr="00F53AEF" w:rsidRDefault="00EC5597" w:rsidP="00EC5597">
            <w:pPr>
              <w:jc w:val="right"/>
            </w:pPr>
            <w:r>
              <w:t>254</w:t>
            </w:r>
          </w:p>
        </w:tc>
        <w:tc>
          <w:tcPr>
            <w:tcW w:w="1276" w:type="dxa"/>
          </w:tcPr>
          <w:p w14:paraId="07FAFEFC" w14:textId="4A9DA7A7" w:rsidR="00EC5597" w:rsidRPr="00F53AEF" w:rsidRDefault="00EC5597" w:rsidP="00EC5597">
            <w:pPr>
              <w:jc w:val="right"/>
            </w:pPr>
            <w:r>
              <w:t>263</w:t>
            </w:r>
          </w:p>
        </w:tc>
      </w:tr>
    </w:tbl>
    <w:p w14:paraId="58BA2EC0" w14:textId="5C9EC0D1" w:rsidR="00EC5597" w:rsidRDefault="00EC5597" w:rsidP="00EC5597"/>
    <w:p w14:paraId="413B38EA" w14:textId="1CFACD32" w:rsidR="00BD7825" w:rsidRPr="002C6899" w:rsidRDefault="00EC5597" w:rsidP="00C76CC9">
      <w:pPr>
        <w:pStyle w:val="Heading4"/>
      </w:pPr>
      <w:r>
        <w:t>Heads of Division</w:t>
      </w:r>
    </w:p>
    <w:tbl>
      <w:tblPr>
        <w:tblStyle w:val="TableGrid"/>
        <w:tblW w:w="10456" w:type="dxa"/>
        <w:tblLook w:val="04A0" w:firstRow="1" w:lastRow="0" w:firstColumn="1" w:lastColumn="0" w:noHBand="0" w:noVBand="1"/>
      </w:tblPr>
      <w:tblGrid>
        <w:gridCol w:w="1284"/>
        <w:gridCol w:w="1819"/>
        <w:gridCol w:w="1581"/>
        <w:gridCol w:w="2262"/>
        <w:gridCol w:w="1558"/>
        <w:gridCol w:w="1952"/>
      </w:tblGrid>
      <w:tr w:rsidR="00BD7825" w14:paraId="0B78417A" w14:textId="77777777" w:rsidTr="00EC5597">
        <w:tc>
          <w:tcPr>
            <w:tcW w:w="1284" w:type="dxa"/>
            <w:shd w:val="clear" w:color="auto" w:fill="D9D9D9" w:themeFill="background1" w:themeFillShade="D9"/>
          </w:tcPr>
          <w:p w14:paraId="18033450" w14:textId="0FF84431" w:rsidR="00BD7825" w:rsidRPr="006261CF" w:rsidRDefault="00EC5597" w:rsidP="00C21422">
            <w:pPr>
              <w:rPr>
                <w:b/>
              </w:rPr>
            </w:pPr>
            <w:r>
              <w:rPr>
                <w:b/>
              </w:rPr>
              <w:t>Division</w:t>
            </w:r>
          </w:p>
        </w:tc>
        <w:tc>
          <w:tcPr>
            <w:tcW w:w="1819" w:type="dxa"/>
            <w:shd w:val="clear" w:color="auto" w:fill="D9D9D9" w:themeFill="background1" w:themeFillShade="D9"/>
          </w:tcPr>
          <w:p w14:paraId="4DFAA998" w14:textId="77777777" w:rsidR="00BD7825" w:rsidRDefault="00BD7825" w:rsidP="00C21422">
            <w:r>
              <w:t xml:space="preserve">Administrative </w:t>
            </w:r>
          </w:p>
        </w:tc>
        <w:tc>
          <w:tcPr>
            <w:tcW w:w="1581" w:type="dxa"/>
            <w:shd w:val="clear" w:color="auto" w:fill="D9D9D9" w:themeFill="background1" w:themeFillShade="D9"/>
          </w:tcPr>
          <w:p w14:paraId="2448FF77" w14:textId="77777777" w:rsidR="00BD7825" w:rsidRDefault="00BD7825" w:rsidP="00C21422">
            <w:r>
              <w:t>Civil</w:t>
            </w:r>
          </w:p>
        </w:tc>
        <w:tc>
          <w:tcPr>
            <w:tcW w:w="2262" w:type="dxa"/>
            <w:shd w:val="clear" w:color="auto" w:fill="D9D9D9" w:themeFill="background1" w:themeFillShade="D9"/>
          </w:tcPr>
          <w:p w14:paraId="1F7D4A81" w14:textId="77777777" w:rsidR="00BD7825" w:rsidRDefault="00BD7825" w:rsidP="00C21422">
            <w:r>
              <w:t>Human Rights</w:t>
            </w:r>
          </w:p>
        </w:tc>
        <w:tc>
          <w:tcPr>
            <w:tcW w:w="1558" w:type="dxa"/>
            <w:shd w:val="clear" w:color="auto" w:fill="D9D9D9" w:themeFill="background1" w:themeFillShade="D9"/>
          </w:tcPr>
          <w:p w14:paraId="249FFB46" w14:textId="77777777" w:rsidR="00BD7825" w:rsidRDefault="00BD7825" w:rsidP="00C21422">
            <w:r>
              <w:t>Residential Tenancies</w:t>
            </w:r>
          </w:p>
        </w:tc>
        <w:tc>
          <w:tcPr>
            <w:tcW w:w="1952" w:type="dxa"/>
            <w:shd w:val="clear" w:color="auto" w:fill="D9D9D9" w:themeFill="background1" w:themeFillShade="D9"/>
          </w:tcPr>
          <w:p w14:paraId="2877800D" w14:textId="77777777" w:rsidR="00BD7825" w:rsidRDefault="00BD7825" w:rsidP="00C21422">
            <w:r>
              <w:t xml:space="preserve">Planning and Environment </w:t>
            </w:r>
          </w:p>
        </w:tc>
      </w:tr>
      <w:tr w:rsidR="00BD7825" w14:paraId="4BA5567D" w14:textId="77777777" w:rsidTr="00EC5597">
        <w:tc>
          <w:tcPr>
            <w:tcW w:w="1284" w:type="dxa"/>
          </w:tcPr>
          <w:p w14:paraId="1F749520" w14:textId="373FB6E8" w:rsidR="00BD7825" w:rsidRPr="006261CF" w:rsidRDefault="00EC5597" w:rsidP="00C21422">
            <w:pPr>
              <w:rPr>
                <w:b/>
              </w:rPr>
            </w:pPr>
            <w:r>
              <w:rPr>
                <w:b/>
              </w:rPr>
              <w:t>Head of Division</w:t>
            </w:r>
          </w:p>
        </w:tc>
        <w:tc>
          <w:tcPr>
            <w:tcW w:w="1819" w:type="dxa"/>
          </w:tcPr>
          <w:p w14:paraId="5689C21E" w14:textId="548FE7DD" w:rsidR="00BD7825" w:rsidRDefault="00BD7825" w:rsidP="00C21422">
            <w:r>
              <w:t>Heather Lambrick</w:t>
            </w:r>
          </w:p>
        </w:tc>
        <w:tc>
          <w:tcPr>
            <w:tcW w:w="1581" w:type="dxa"/>
          </w:tcPr>
          <w:p w14:paraId="02BFE162" w14:textId="77777777" w:rsidR="00BD7825" w:rsidRDefault="00BD7825" w:rsidP="00C21422">
            <w:r>
              <w:t>Catherine Aird</w:t>
            </w:r>
            <w:r w:rsidR="00EC5597">
              <w:t xml:space="preserve"> (to 3 May 2021)</w:t>
            </w:r>
          </w:p>
          <w:p w14:paraId="7DE8DC66" w14:textId="6168BEBC" w:rsidR="00EC5597" w:rsidRDefault="00EC5597" w:rsidP="00C21422">
            <w:r>
              <w:t>Ian Lulham (to 4 May 2021)</w:t>
            </w:r>
          </w:p>
        </w:tc>
        <w:tc>
          <w:tcPr>
            <w:tcW w:w="2262" w:type="dxa"/>
          </w:tcPr>
          <w:p w14:paraId="695C3DA6" w14:textId="77777777" w:rsidR="00BD7825" w:rsidRDefault="00BD7825" w:rsidP="00C21422">
            <w:r>
              <w:t>Genevieve Nihill AM</w:t>
            </w:r>
          </w:p>
        </w:tc>
        <w:tc>
          <w:tcPr>
            <w:tcW w:w="1558" w:type="dxa"/>
          </w:tcPr>
          <w:p w14:paraId="12B5E83E" w14:textId="77777777" w:rsidR="00BD7825" w:rsidRDefault="00BD7825" w:rsidP="00C21422">
            <w:r>
              <w:t>Ian Proctor</w:t>
            </w:r>
          </w:p>
        </w:tc>
        <w:tc>
          <w:tcPr>
            <w:tcW w:w="1952" w:type="dxa"/>
          </w:tcPr>
          <w:p w14:paraId="679B4B51" w14:textId="77777777" w:rsidR="00BD7825" w:rsidRDefault="00BD7825" w:rsidP="00C21422">
            <w:r>
              <w:t>Teresa Bisucci</w:t>
            </w:r>
          </w:p>
        </w:tc>
      </w:tr>
    </w:tbl>
    <w:p w14:paraId="3FFF6CD3" w14:textId="77777777" w:rsidR="00EC5597" w:rsidRDefault="00EC5597" w:rsidP="00EC5597"/>
    <w:p w14:paraId="215F228D" w14:textId="3EAAF35C" w:rsidR="00EC5597" w:rsidRDefault="00EC5597" w:rsidP="00C76CC9">
      <w:pPr>
        <w:pStyle w:val="Heading4"/>
      </w:pPr>
      <w:r>
        <w:t>Heads of List</w:t>
      </w:r>
    </w:p>
    <w:p w14:paraId="3F46EA43" w14:textId="7F113893" w:rsidR="00EC5597" w:rsidRDefault="00EC5597" w:rsidP="00EC5597">
      <w:r w:rsidRPr="00EC5597">
        <w:rPr>
          <w:rStyle w:val="Heading5Char"/>
        </w:rPr>
        <w:t>Administrative Division</w:t>
      </w:r>
      <w:r>
        <w:br/>
        <w:t>Legal Practice List – Gerry Butcher RFD</w:t>
      </w:r>
      <w:r>
        <w:br/>
        <w:t>Review and Regulation List – Heather Lambrick</w:t>
      </w:r>
    </w:p>
    <w:p w14:paraId="3DA91A8C" w14:textId="315F51EC" w:rsidR="00EC5597" w:rsidRDefault="00EC5597" w:rsidP="00EC5597">
      <w:r w:rsidRPr="00EC5597">
        <w:rPr>
          <w:rStyle w:val="Heading5Char"/>
        </w:rPr>
        <w:t>Civil Division</w:t>
      </w:r>
      <w:r>
        <w:br/>
        <w:t>Civil Claims List – Ian Lulham</w:t>
      </w:r>
      <w:r>
        <w:br/>
        <w:t>Building and Property List – Catherine Aird</w:t>
      </w:r>
      <w:r>
        <w:br/>
        <w:t>Owners Corporation List – Lindsay Warren</w:t>
      </w:r>
    </w:p>
    <w:p w14:paraId="3FAB9EE1" w14:textId="0433005F" w:rsidR="0086138C" w:rsidRDefault="00EC5597" w:rsidP="00EC5597">
      <w:r>
        <w:rPr>
          <w:rStyle w:val="Heading5Char"/>
        </w:rPr>
        <w:t>Human Rights Divisi</w:t>
      </w:r>
      <w:r w:rsidR="0086138C">
        <w:rPr>
          <w:rStyle w:val="Heading5Char"/>
        </w:rPr>
        <w:t>on</w:t>
      </w:r>
      <w:r>
        <w:br/>
        <w:t>Guardi</w:t>
      </w:r>
      <w:r w:rsidR="0086138C">
        <w:t>anship</w:t>
      </w:r>
      <w:r>
        <w:t xml:space="preserve"> List – </w:t>
      </w:r>
      <w:r w:rsidR="0086138C">
        <w:t>Genevieve Nihill AM</w:t>
      </w:r>
      <w:r>
        <w:br/>
      </w:r>
      <w:r w:rsidR="0086138C">
        <w:t>Human Rights List</w:t>
      </w:r>
      <w:r>
        <w:t xml:space="preserve"> – </w:t>
      </w:r>
      <w:r w:rsidR="0086138C">
        <w:t>Genevieve Nihill AM</w:t>
      </w:r>
    </w:p>
    <w:p w14:paraId="2235B8A7" w14:textId="77777777" w:rsidR="0086138C" w:rsidRDefault="0086138C" w:rsidP="0086138C">
      <w:r>
        <w:rPr>
          <w:rStyle w:val="Heading5Char"/>
        </w:rPr>
        <w:t>Planning and Environment Division</w:t>
      </w:r>
      <w:r>
        <w:br/>
        <w:t>Planning and Environment List – Teresa Bisucci</w:t>
      </w:r>
    </w:p>
    <w:p w14:paraId="536DE141" w14:textId="278C66F9" w:rsidR="0086138C" w:rsidRDefault="0086138C" w:rsidP="0086138C">
      <w:r>
        <w:rPr>
          <w:rStyle w:val="Heading5Char"/>
        </w:rPr>
        <w:t>Residential Tenancies Division</w:t>
      </w:r>
      <w:r>
        <w:br/>
        <w:t>Residential Tenancies List – Ian Proctor</w:t>
      </w:r>
    </w:p>
    <w:p w14:paraId="52BDE6FE" w14:textId="2291D8A0" w:rsidR="0086138C" w:rsidRDefault="00EC5597" w:rsidP="0086138C">
      <w:pPr>
        <w:rPr>
          <w:rFonts w:eastAsiaTheme="majorEastAsia" w:cstheme="majorBidi"/>
          <w:color w:val="1F3864" w:themeColor="accent1" w:themeShade="80"/>
          <w:sz w:val="36"/>
        </w:rPr>
      </w:pPr>
      <w:r>
        <w:br/>
      </w:r>
    </w:p>
    <w:p w14:paraId="5030387B" w14:textId="77777777" w:rsidR="0086138C" w:rsidRDefault="0086138C">
      <w:pPr>
        <w:spacing w:before="0" w:after="160" w:line="259" w:lineRule="auto"/>
        <w:rPr>
          <w:rFonts w:eastAsiaTheme="majorEastAsia" w:cstheme="majorBidi"/>
          <w:color w:val="1F3864" w:themeColor="accent1" w:themeShade="80"/>
          <w:sz w:val="36"/>
        </w:rPr>
      </w:pPr>
      <w:r>
        <w:rPr>
          <w:rFonts w:eastAsiaTheme="majorEastAsia" w:cstheme="majorBidi"/>
          <w:color w:val="1F3864" w:themeColor="accent1" w:themeShade="80"/>
          <w:sz w:val="36"/>
        </w:rPr>
        <w:br w:type="page"/>
      </w:r>
    </w:p>
    <w:p w14:paraId="5E273E67" w14:textId="77777777" w:rsidR="00B94914" w:rsidRDefault="00B94914" w:rsidP="0086138C">
      <w:pPr>
        <w:rPr>
          <w:rFonts w:eastAsiaTheme="majorEastAsia" w:cstheme="majorBidi"/>
          <w:color w:val="1F3864" w:themeColor="accent1" w:themeShade="80"/>
          <w:sz w:val="36"/>
        </w:rPr>
      </w:pPr>
    </w:p>
    <w:p w14:paraId="3B7D8F15" w14:textId="206B39CE" w:rsidR="00BD7825" w:rsidRDefault="0086138C" w:rsidP="00BC0CC3">
      <w:pPr>
        <w:pStyle w:val="Heading2"/>
      </w:pPr>
      <w:bookmarkStart w:id="14" w:name="_Toc93920426"/>
      <w:r>
        <w:t>COVID-19 impact and response</w:t>
      </w:r>
      <w:bookmarkEnd w:id="14"/>
    </w:p>
    <w:p w14:paraId="4C956A01" w14:textId="77777777" w:rsidR="0086138C" w:rsidRPr="0086138C" w:rsidRDefault="0086138C" w:rsidP="0086138C"/>
    <w:p w14:paraId="2B7AD3F5" w14:textId="15FE0BB5" w:rsidR="000D46B6" w:rsidRDefault="000D46B6" w:rsidP="000D46B6">
      <w:pPr>
        <w:rPr>
          <w:bCs/>
        </w:rPr>
      </w:pPr>
      <w:r w:rsidRPr="000D46B6">
        <w:rPr>
          <w:bCs/>
        </w:rPr>
        <w:t>The impact of the COVID-19 pandemic on</w:t>
      </w:r>
      <w:r>
        <w:rPr>
          <w:bCs/>
        </w:rPr>
        <w:t xml:space="preserve"> </w:t>
      </w:r>
      <w:r w:rsidRPr="000D46B6">
        <w:rPr>
          <w:bCs/>
        </w:rPr>
        <w:t>our operations continued to be significant this year as we adapted to ways of working  that  prioritised the health and safety of our members, staff and users while continuing</w:t>
      </w:r>
      <w:r>
        <w:rPr>
          <w:bCs/>
        </w:rPr>
        <w:t xml:space="preserve"> </w:t>
      </w:r>
      <w:r w:rsidRPr="000D46B6">
        <w:rPr>
          <w:bCs/>
        </w:rPr>
        <w:t>to deliver critical services to the community.</w:t>
      </w:r>
    </w:p>
    <w:p w14:paraId="1535719C" w14:textId="4E13EE8D" w:rsidR="000D46B6" w:rsidRDefault="000D46B6" w:rsidP="000D46B6">
      <w:pPr>
        <w:rPr>
          <w:bCs/>
        </w:rPr>
      </w:pPr>
      <w:r w:rsidRPr="000D46B6">
        <w:rPr>
          <w:bCs/>
        </w:rPr>
        <w:t>Victoria’s state of emergency remained in force for the whole year, with varying levels of public health restrictions affecting the extent to which our workforce could work from our venues. To manage this challenge effectively, we continued to operate under our business continuity and crisis management plans which had been activated in March 2020.</w:t>
      </w:r>
    </w:p>
    <w:p w14:paraId="6DB38238" w14:textId="77777777" w:rsidR="000D46B6" w:rsidRPr="000D46B6" w:rsidRDefault="000D46B6" w:rsidP="000D46B6">
      <w:pPr>
        <w:rPr>
          <w:bCs/>
        </w:rPr>
      </w:pPr>
    </w:p>
    <w:p w14:paraId="4B342DB6" w14:textId="0B5266AA" w:rsidR="000D46B6" w:rsidRPr="000D46B6" w:rsidRDefault="000D46B6" w:rsidP="00C76CC9">
      <w:pPr>
        <w:pStyle w:val="Heading4"/>
      </w:pPr>
      <w:r>
        <w:t>Key challenges</w:t>
      </w:r>
    </w:p>
    <w:p w14:paraId="0A125E2B" w14:textId="5ECFB81E" w:rsidR="000D46B6" w:rsidRPr="000D46B6" w:rsidRDefault="000D46B6" w:rsidP="000D46B6">
      <w:pPr>
        <w:rPr>
          <w:bCs/>
        </w:rPr>
      </w:pPr>
      <w:r w:rsidRPr="000D46B6">
        <w:rPr>
          <w:bCs/>
        </w:rPr>
        <w:t>The year began with the number of pending cases already significantly above normal pre-COVID</w:t>
      </w:r>
      <w:r>
        <w:rPr>
          <w:bCs/>
        </w:rPr>
        <w:t xml:space="preserve"> </w:t>
      </w:r>
      <w:r w:rsidRPr="000D46B6">
        <w:rPr>
          <w:bCs/>
        </w:rPr>
        <w:t>levels. This resulted from fewer finalisations following cessation of in person hearings in March</w:t>
      </w:r>
      <w:r>
        <w:rPr>
          <w:bCs/>
        </w:rPr>
        <w:t xml:space="preserve"> </w:t>
      </w:r>
      <w:r w:rsidRPr="000D46B6">
        <w:rPr>
          <w:bCs/>
        </w:rPr>
        <w:t>2020 as less urgent cases in most Lists were adjourned for several weeks until suitable online</w:t>
      </w:r>
      <w:r>
        <w:rPr>
          <w:bCs/>
        </w:rPr>
        <w:t xml:space="preserve"> </w:t>
      </w:r>
      <w:r w:rsidRPr="000D46B6">
        <w:rPr>
          <w:bCs/>
        </w:rPr>
        <w:t>hearing platforms could be established. While we immediately prioritised certain Residential</w:t>
      </w:r>
      <w:r>
        <w:rPr>
          <w:bCs/>
        </w:rPr>
        <w:t xml:space="preserve"> </w:t>
      </w:r>
      <w:r w:rsidRPr="000D46B6">
        <w:rPr>
          <w:bCs/>
        </w:rPr>
        <w:t>Tenancies List and Guardianship List matters for hearing by teleconference, throughput</w:t>
      </w:r>
      <w:r>
        <w:rPr>
          <w:bCs/>
        </w:rPr>
        <w:t xml:space="preserve"> </w:t>
      </w:r>
      <w:r w:rsidRPr="000D46B6">
        <w:rPr>
          <w:bCs/>
        </w:rPr>
        <w:t>in those Lists was also reduced as we and our users began to adapt to new ways of working.</w:t>
      </w:r>
    </w:p>
    <w:p w14:paraId="7F8E38A5" w14:textId="197AFD0E" w:rsidR="000D46B6" w:rsidRDefault="000D46B6" w:rsidP="000D46B6">
      <w:pPr>
        <w:rPr>
          <w:bCs/>
        </w:rPr>
      </w:pPr>
      <w:r w:rsidRPr="000D46B6">
        <w:rPr>
          <w:bCs/>
        </w:rPr>
        <w:t>With very limited exceptions, our venues including our Melbourne CBD headquarters remained closed to the public throughout the year. Our users accessed us remotely via our 1300 number, website and email</w:t>
      </w:r>
      <w:r>
        <w:rPr>
          <w:bCs/>
        </w:rPr>
        <w:t xml:space="preserve"> </w:t>
      </w:r>
      <w:r w:rsidRPr="000D46B6">
        <w:rPr>
          <w:bCs/>
        </w:rPr>
        <w:t>and participated in hearings, mediations and compulsory conferences via teleconference or online platforms s uch as Zoom. Call and email volumes have significantly increased, driven by factors including users contacting us about delays in heavily backlogged Lists.</w:t>
      </w:r>
    </w:p>
    <w:p w14:paraId="7A4126F6" w14:textId="2FD6A803" w:rsidR="000D46B6" w:rsidRDefault="000D46B6" w:rsidP="000D46B6">
      <w:pPr>
        <w:rPr>
          <w:bCs/>
        </w:rPr>
      </w:pPr>
      <w:r w:rsidRPr="000D46B6">
        <w:rPr>
          <w:bCs/>
        </w:rPr>
        <w:t>We adapted processes and implemented technology to allow members and staff to work from</w:t>
      </w:r>
      <w:r>
        <w:rPr>
          <w:bCs/>
        </w:rPr>
        <w:t xml:space="preserve"> </w:t>
      </w:r>
      <w:r w:rsidRPr="000D46B6">
        <w:rPr>
          <w:bCs/>
        </w:rPr>
        <w:t>home as far as possible consistent with continuing to hear cases where we were permitted under</w:t>
      </w:r>
      <w:r>
        <w:rPr>
          <w:bCs/>
        </w:rPr>
        <w:t xml:space="preserve"> </w:t>
      </w:r>
      <w:r w:rsidRPr="000D46B6">
        <w:rPr>
          <w:bCs/>
        </w:rPr>
        <w:t>the public health restrictions. To support this, we undertook a major IT hardware refresh, rolling</w:t>
      </w:r>
      <w:r>
        <w:rPr>
          <w:bCs/>
        </w:rPr>
        <w:t xml:space="preserve"> </w:t>
      </w:r>
      <w:r w:rsidRPr="000D46B6">
        <w:rPr>
          <w:bCs/>
        </w:rPr>
        <w:t>out laptops to all members and staff for the first time. Our corporate services and Service Delivery</w:t>
      </w:r>
      <w:r>
        <w:rPr>
          <w:bCs/>
        </w:rPr>
        <w:t xml:space="preserve"> </w:t>
      </w:r>
      <w:r w:rsidRPr="000D46B6">
        <w:rPr>
          <w:bCs/>
        </w:rPr>
        <w:t>Group were able to adapt rapidly to remote working. However, given our high volume of cases</w:t>
      </w:r>
      <w:r>
        <w:rPr>
          <w:bCs/>
        </w:rPr>
        <w:t xml:space="preserve"> </w:t>
      </w:r>
      <w:r w:rsidRPr="000D46B6">
        <w:rPr>
          <w:bCs/>
        </w:rPr>
        <w:t>and the fact that case files continued</w:t>
      </w:r>
      <w:r>
        <w:rPr>
          <w:bCs/>
        </w:rPr>
        <w:t xml:space="preserve"> </w:t>
      </w:r>
      <w:r w:rsidRPr="000D46B6">
        <w:rPr>
          <w:bCs/>
        </w:rPr>
        <w:t>to be almost entirely paper-based, we needed to have a significant member and registry workforce present in our venues throughout the year within the limits of public</w:t>
      </w:r>
      <w:r>
        <w:rPr>
          <w:bCs/>
        </w:rPr>
        <w:t xml:space="preserve"> </w:t>
      </w:r>
      <w:r w:rsidRPr="000D46B6">
        <w:rPr>
          <w:bCs/>
        </w:rPr>
        <w:t>health restrictions and our COVIDSafe plan. Not all our processes could</w:t>
      </w:r>
      <w:r>
        <w:rPr>
          <w:bCs/>
        </w:rPr>
        <w:t xml:space="preserve"> </w:t>
      </w:r>
      <w:r w:rsidRPr="000D46B6">
        <w:rPr>
          <w:bCs/>
        </w:rPr>
        <w:t>be as efficiently managed remotely, placing additional strain on our capacity to manage and finalise cases.</w:t>
      </w:r>
    </w:p>
    <w:p w14:paraId="6E8E880B" w14:textId="7D7F22F4" w:rsidR="000D46B6" w:rsidRPr="000D46B6" w:rsidRDefault="000D46B6" w:rsidP="00C76CC9">
      <w:pPr>
        <w:pStyle w:val="Heading4"/>
      </w:pPr>
      <w:r>
        <w:t>Health, safety and wellbeing a priority</w:t>
      </w:r>
    </w:p>
    <w:p w14:paraId="41771370" w14:textId="708C5ECE" w:rsidR="000968CE" w:rsidRPr="000968CE" w:rsidRDefault="000968CE" w:rsidP="000968CE">
      <w:r w:rsidRPr="000968CE">
        <w:rPr>
          <w:bCs/>
        </w:rPr>
        <w:t>Decisions about how we operated during the year were made with the health, safety and wellbeing of our people and the community as a priority. In line with public health directives, we developed and maintained a COVIDSafe plan for each of our workplaces. Our People, Wellbeing and Culture team worked closely with our leaders and managers to develop flexible working arrangements with staff that allowed working from home where possible and a safe workplace environment where work could not reasonably be done from home due to our paper-based systems.</w:t>
      </w:r>
    </w:p>
    <w:p w14:paraId="60749F74" w14:textId="119B97DC" w:rsidR="000D46B6" w:rsidRPr="000D46B6" w:rsidRDefault="001A39FB" w:rsidP="00C76CC9">
      <w:pPr>
        <w:pStyle w:val="Heading4"/>
      </w:pPr>
      <w:r>
        <w:lastRenderedPageBreak/>
        <w:t>Adapting to remote hearings</w:t>
      </w:r>
    </w:p>
    <w:p w14:paraId="259DD7BD" w14:textId="1EFE3ABA" w:rsidR="001A39FB" w:rsidRDefault="001A39FB" w:rsidP="001A39FB">
      <w:pPr>
        <w:rPr>
          <w:bCs/>
        </w:rPr>
      </w:pPr>
      <w:r w:rsidRPr="001A39FB">
        <w:rPr>
          <w:bCs/>
        </w:rPr>
        <w:t>Conducting hearings that users access remotely was a major and largely unplanned for shift in our service delivery this year. We built on the first steps made late last year to further refine our use of teleconferences in</w:t>
      </w:r>
      <w:r>
        <w:rPr>
          <w:bCs/>
        </w:rPr>
        <w:t xml:space="preserve"> </w:t>
      </w:r>
      <w:r w:rsidRPr="001A39FB">
        <w:rPr>
          <w:bCs/>
        </w:rPr>
        <w:t>our high</w:t>
      </w:r>
      <w:r w:rsidR="00E1458C">
        <w:rPr>
          <w:bCs/>
        </w:rPr>
        <w:t>-</w:t>
      </w:r>
      <w:r w:rsidRPr="001A39FB">
        <w:rPr>
          <w:bCs/>
        </w:rPr>
        <w:t>volume Lists as well as building up our capacity to conduct longer and more complex hearings in other Lists via platforms such as Zoom.</w:t>
      </w:r>
    </w:p>
    <w:p w14:paraId="606B6C6D" w14:textId="50563787" w:rsidR="001A39FB" w:rsidRPr="001A39FB" w:rsidRDefault="001A39FB" w:rsidP="001A39FB">
      <w:pPr>
        <w:rPr>
          <w:bCs/>
        </w:rPr>
      </w:pPr>
      <w:r w:rsidRPr="001A39FB">
        <w:rPr>
          <w:bCs/>
        </w:rPr>
        <w:t>A Digital Hearings Task Force operating under the auspices of the Business Continuity Team</w:t>
      </w:r>
      <w:r>
        <w:rPr>
          <w:bCs/>
        </w:rPr>
        <w:t xml:space="preserve"> </w:t>
      </w:r>
      <w:r w:rsidRPr="001A39FB">
        <w:rPr>
          <w:bCs/>
        </w:rPr>
        <w:t>coordinated ongoing refinement of our technology-enabled hearings. The Task Force acted as a</w:t>
      </w:r>
      <w:r>
        <w:rPr>
          <w:bCs/>
        </w:rPr>
        <w:t xml:space="preserve"> </w:t>
      </w:r>
      <w:r w:rsidRPr="001A39FB">
        <w:rPr>
          <w:bCs/>
        </w:rPr>
        <w:t>clearing house for operational issues and risks while also supervising strategic activity such as</w:t>
      </w:r>
      <w:r>
        <w:rPr>
          <w:bCs/>
        </w:rPr>
        <w:t xml:space="preserve"> </w:t>
      </w:r>
      <w:r w:rsidRPr="001A39FB">
        <w:rPr>
          <w:bCs/>
        </w:rPr>
        <w:t>development of criteria for what kinds of hearings are most suitable for teleconference, Zoom,</w:t>
      </w:r>
      <w:r>
        <w:rPr>
          <w:bCs/>
        </w:rPr>
        <w:t xml:space="preserve"> </w:t>
      </w:r>
      <w:r w:rsidRPr="001A39FB">
        <w:rPr>
          <w:bCs/>
        </w:rPr>
        <w:t>hybrid or in person hearings. The Task Force supported key initiatives including embedding virtual</w:t>
      </w:r>
      <w:r>
        <w:rPr>
          <w:bCs/>
        </w:rPr>
        <w:t xml:space="preserve"> </w:t>
      </w:r>
      <w:r w:rsidRPr="001A39FB">
        <w:rPr>
          <w:bCs/>
        </w:rPr>
        <w:t>hearings help desk</w:t>
      </w:r>
      <w:r>
        <w:rPr>
          <w:bCs/>
        </w:rPr>
        <w:t xml:space="preserve"> </w:t>
      </w:r>
      <w:r w:rsidRPr="001A39FB">
        <w:rPr>
          <w:bCs/>
        </w:rPr>
        <w:t>to provide fast technical support to members running teleconference and Zoom hearings; this is critical given that members do not have dedicated hearing support in the form of associates or bench clerks for most cases.</w:t>
      </w:r>
    </w:p>
    <w:p w14:paraId="646BAF54" w14:textId="24264F60" w:rsidR="001A39FB" w:rsidRPr="001A39FB" w:rsidRDefault="001A39FB" w:rsidP="001A39FB">
      <w:pPr>
        <w:rPr>
          <w:bCs/>
        </w:rPr>
      </w:pPr>
      <w:r w:rsidRPr="001A39FB">
        <w:rPr>
          <w:bCs/>
        </w:rPr>
        <w:t>The Task Force also oversaw the transition to a new teleconferencing solution, the VCAT Meeting Centre (VMC), which is now the principal hearing solution for residential tenancies and guardianship cases as well as being</w:t>
      </w:r>
      <w:r>
        <w:rPr>
          <w:bCs/>
        </w:rPr>
        <w:t xml:space="preserve"> </w:t>
      </w:r>
      <w:r w:rsidRPr="001A39FB">
        <w:rPr>
          <w:bCs/>
        </w:rPr>
        <w:t>used for directions and procedural hearings in other Lists. VMC offers more efficient hearing management, especially in high-volume Lists, by allowing parties to call in to a virtual VCAT lobby while they wait for their hearing. Previously, members had to dial out to parties, often resulting in delays.</w:t>
      </w:r>
    </w:p>
    <w:p w14:paraId="3DB61B49" w14:textId="4D0EF914" w:rsidR="001A39FB" w:rsidRDefault="001A39FB" w:rsidP="001A39FB">
      <w:pPr>
        <w:rPr>
          <w:bCs/>
        </w:rPr>
      </w:pPr>
      <w:r w:rsidRPr="001A39FB">
        <w:rPr>
          <w:bCs/>
        </w:rPr>
        <w:t>The efficiency and appropriateness</w:t>
      </w:r>
      <w:r w:rsidR="00E1458C">
        <w:rPr>
          <w:bCs/>
        </w:rPr>
        <w:t xml:space="preserve"> </w:t>
      </w:r>
      <w:r w:rsidRPr="001A39FB">
        <w:rPr>
          <w:bCs/>
        </w:rPr>
        <w:t>of hearings delivered remotely remains variable across Lists and matter types. The ability for users to participate remotely potentially provides an opportunity to increase convenience and access to justice for some users compared with traditional in person hearings. In residential tenancies disputes, for example, we have seen an increased rate of participation by</w:t>
      </w:r>
      <w:r w:rsidR="00E1458C">
        <w:rPr>
          <w:bCs/>
        </w:rPr>
        <w:t xml:space="preserve"> </w:t>
      </w:r>
      <w:r w:rsidRPr="001A39FB">
        <w:rPr>
          <w:bCs/>
        </w:rPr>
        <w:t>renter respondents. However, increased participation also means that hearings typically take longer, with implications for our member resourcing. We are also working to ensure that lack of access to technology does not create new barriers for some users; for example, users who have access only to a mobile phone may</w:t>
      </w:r>
      <w:r w:rsidR="00E1458C">
        <w:rPr>
          <w:bCs/>
        </w:rPr>
        <w:t xml:space="preserve"> </w:t>
      </w:r>
      <w:r w:rsidRPr="001A39FB">
        <w:rPr>
          <w:bCs/>
        </w:rPr>
        <w:t>find it difficult to view detailed documents shared on a screen during hearings. In addition, participants in some case types, for example in the Guardianship List, have difficulty fully participating</w:t>
      </w:r>
      <w:r>
        <w:rPr>
          <w:bCs/>
        </w:rPr>
        <w:t xml:space="preserve"> via teleconference or online platform.</w:t>
      </w:r>
    </w:p>
    <w:p w14:paraId="7207D313" w14:textId="77777777" w:rsidR="00E1458C" w:rsidRDefault="00E1458C" w:rsidP="00E1458C">
      <w:pPr>
        <w:rPr>
          <w:bCs/>
        </w:rPr>
      </w:pPr>
    </w:p>
    <w:p w14:paraId="3139753E" w14:textId="0C5FA100" w:rsidR="00E1458C" w:rsidRPr="000968CE" w:rsidRDefault="00CD5DB8" w:rsidP="00E1458C">
      <w:pPr>
        <w:rPr>
          <w:b/>
        </w:rPr>
      </w:pPr>
      <w:r w:rsidRPr="000968CE">
        <w:rPr>
          <w:b/>
        </w:rPr>
        <w:t>In 2020-21, we did 40,210 teleconferences.</w:t>
      </w:r>
    </w:p>
    <w:p w14:paraId="433A733B" w14:textId="4AC7FF1B" w:rsidR="00CD5DB8" w:rsidRPr="000D46B6" w:rsidRDefault="00CD5DB8" w:rsidP="0037432E">
      <w:pPr>
        <w:pStyle w:val="Heading5"/>
        <w:rPr>
          <w:bCs/>
        </w:rPr>
      </w:pPr>
      <w:r>
        <w:t>How we heard our cases</w:t>
      </w:r>
    </w:p>
    <w:tbl>
      <w:tblPr>
        <w:tblStyle w:val="TableGrid"/>
        <w:tblW w:w="10470" w:type="dxa"/>
        <w:tblLook w:val="04A0" w:firstRow="1" w:lastRow="0" w:firstColumn="1" w:lastColumn="0" w:noHBand="0" w:noVBand="1"/>
      </w:tblPr>
      <w:tblGrid>
        <w:gridCol w:w="6374"/>
        <w:gridCol w:w="1418"/>
        <w:gridCol w:w="1417"/>
        <w:gridCol w:w="1261"/>
      </w:tblGrid>
      <w:tr w:rsidR="00CD5DB8" w14:paraId="42538460" w14:textId="77777777" w:rsidTr="0037432E">
        <w:tc>
          <w:tcPr>
            <w:tcW w:w="6374" w:type="dxa"/>
            <w:shd w:val="clear" w:color="auto" w:fill="D5DCE4" w:themeFill="text2" w:themeFillTint="33"/>
          </w:tcPr>
          <w:p w14:paraId="62B3A20B" w14:textId="045FBA35" w:rsidR="00CD5DB8" w:rsidRPr="00A63A88" w:rsidRDefault="00CD5DB8" w:rsidP="00CD5DB8">
            <w:pPr>
              <w:rPr>
                <w:b/>
                <w:bCs/>
              </w:rPr>
            </w:pPr>
          </w:p>
        </w:tc>
        <w:tc>
          <w:tcPr>
            <w:tcW w:w="1418" w:type="dxa"/>
            <w:shd w:val="clear" w:color="auto" w:fill="D5DCE4" w:themeFill="text2" w:themeFillTint="33"/>
          </w:tcPr>
          <w:p w14:paraId="205C7A35" w14:textId="2B1B2B83" w:rsidR="00CD5DB8" w:rsidRPr="00A63A88" w:rsidRDefault="00CD5DB8" w:rsidP="00CD5DB8">
            <w:pPr>
              <w:jc w:val="right"/>
              <w:rPr>
                <w:b/>
                <w:bCs/>
              </w:rPr>
            </w:pPr>
            <w:r w:rsidRPr="00A63A88">
              <w:rPr>
                <w:b/>
                <w:bCs/>
              </w:rPr>
              <w:t>2018-19</w:t>
            </w:r>
          </w:p>
        </w:tc>
        <w:tc>
          <w:tcPr>
            <w:tcW w:w="1417" w:type="dxa"/>
            <w:shd w:val="clear" w:color="auto" w:fill="D5DCE4" w:themeFill="text2" w:themeFillTint="33"/>
          </w:tcPr>
          <w:p w14:paraId="16C9008C" w14:textId="3FADD445" w:rsidR="00CD5DB8" w:rsidRPr="00A63A88" w:rsidRDefault="00CD5DB8" w:rsidP="00CD5DB8">
            <w:pPr>
              <w:jc w:val="right"/>
              <w:rPr>
                <w:b/>
                <w:bCs/>
              </w:rPr>
            </w:pPr>
            <w:r>
              <w:rPr>
                <w:b/>
                <w:bCs/>
              </w:rPr>
              <w:t>2019-20</w:t>
            </w:r>
          </w:p>
        </w:tc>
        <w:tc>
          <w:tcPr>
            <w:tcW w:w="1261" w:type="dxa"/>
            <w:shd w:val="clear" w:color="auto" w:fill="D5DCE4" w:themeFill="text2" w:themeFillTint="33"/>
          </w:tcPr>
          <w:p w14:paraId="3826C4AA" w14:textId="3D0CE71F" w:rsidR="00CD5DB8" w:rsidRPr="00A63A88" w:rsidRDefault="00CD5DB8" w:rsidP="00CD5DB8">
            <w:pPr>
              <w:jc w:val="right"/>
              <w:rPr>
                <w:b/>
                <w:bCs/>
              </w:rPr>
            </w:pPr>
            <w:r>
              <w:rPr>
                <w:b/>
                <w:bCs/>
              </w:rPr>
              <w:t>2020-21</w:t>
            </w:r>
          </w:p>
        </w:tc>
      </w:tr>
      <w:tr w:rsidR="00CD5DB8" w14:paraId="76159CAB" w14:textId="77777777" w:rsidTr="0037432E">
        <w:tc>
          <w:tcPr>
            <w:tcW w:w="6374" w:type="dxa"/>
          </w:tcPr>
          <w:p w14:paraId="190A2FD1" w14:textId="049DC632" w:rsidR="00CD5DB8" w:rsidRPr="00D13554" w:rsidRDefault="00CD5DB8" w:rsidP="00CD5DB8">
            <w:r>
              <w:t>Teleconferences</w:t>
            </w:r>
          </w:p>
        </w:tc>
        <w:tc>
          <w:tcPr>
            <w:tcW w:w="1418" w:type="dxa"/>
          </w:tcPr>
          <w:p w14:paraId="36D92FB5" w14:textId="12AC28A3" w:rsidR="00CD5DB8" w:rsidRPr="00D13554" w:rsidRDefault="00CD5DB8" w:rsidP="00CD5DB8">
            <w:pPr>
              <w:jc w:val="right"/>
            </w:pPr>
            <w:r>
              <w:t>n/a</w:t>
            </w:r>
          </w:p>
        </w:tc>
        <w:tc>
          <w:tcPr>
            <w:tcW w:w="1417" w:type="dxa"/>
          </w:tcPr>
          <w:p w14:paraId="4507F0DF" w14:textId="1BAEF1B5" w:rsidR="00CD5DB8" w:rsidRPr="00D13554" w:rsidRDefault="00CD5DB8" w:rsidP="00CD5DB8">
            <w:pPr>
              <w:jc w:val="right"/>
            </w:pPr>
            <w:r>
              <w:t>11,651</w:t>
            </w:r>
          </w:p>
        </w:tc>
        <w:tc>
          <w:tcPr>
            <w:tcW w:w="1261" w:type="dxa"/>
          </w:tcPr>
          <w:p w14:paraId="5CB064BD" w14:textId="317F072A" w:rsidR="00CD5DB8" w:rsidRDefault="00CD5DB8" w:rsidP="00CD5DB8">
            <w:pPr>
              <w:jc w:val="right"/>
            </w:pPr>
            <w:r>
              <w:t>40,210</w:t>
            </w:r>
          </w:p>
        </w:tc>
      </w:tr>
      <w:tr w:rsidR="00CD5DB8" w14:paraId="2D6CD0BC" w14:textId="77777777" w:rsidTr="0037432E">
        <w:tc>
          <w:tcPr>
            <w:tcW w:w="6374" w:type="dxa"/>
          </w:tcPr>
          <w:p w14:paraId="36284F8C" w14:textId="3DFF8900" w:rsidR="00CD5DB8" w:rsidRPr="00D13554" w:rsidRDefault="00CD5DB8" w:rsidP="00CD5DB8">
            <w:r>
              <w:t>Videoconferences (hearings not individual sessions)</w:t>
            </w:r>
          </w:p>
        </w:tc>
        <w:tc>
          <w:tcPr>
            <w:tcW w:w="1418" w:type="dxa"/>
          </w:tcPr>
          <w:p w14:paraId="4380786A" w14:textId="554115E7" w:rsidR="00CD5DB8" w:rsidRPr="00D13554" w:rsidRDefault="00CD5DB8" w:rsidP="00CD5DB8">
            <w:pPr>
              <w:jc w:val="right"/>
            </w:pPr>
            <w:r w:rsidRPr="00E317B2">
              <w:t>n/a</w:t>
            </w:r>
          </w:p>
        </w:tc>
        <w:tc>
          <w:tcPr>
            <w:tcW w:w="1417" w:type="dxa"/>
          </w:tcPr>
          <w:p w14:paraId="32984A15" w14:textId="09927018" w:rsidR="00CD5DB8" w:rsidRPr="00D13554" w:rsidRDefault="00CD5DB8" w:rsidP="00CD5DB8">
            <w:pPr>
              <w:jc w:val="right"/>
            </w:pPr>
            <w:r>
              <w:t>437</w:t>
            </w:r>
          </w:p>
        </w:tc>
        <w:tc>
          <w:tcPr>
            <w:tcW w:w="1261" w:type="dxa"/>
          </w:tcPr>
          <w:p w14:paraId="175EDDB9" w14:textId="3B62DF10" w:rsidR="00CD5DB8" w:rsidRDefault="00CD5DB8" w:rsidP="00CD5DB8">
            <w:pPr>
              <w:jc w:val="right"/>
            </w:pPr>
            <w:r>
              <w:t>6833</w:t>
            </w:r>
          </w:p>
        </w:tc>
      </w:tr>
      <w:tr w:rsidR="00CD5DB8" w:rsidRPr="00F53AEF" w14:paraId="4493053E" w14:textId="77777777" w:rsidTr="0037432E">
        <w:tc>
          <w:tcPr>
            <w:tcW w:w="6374" w:type="dxa"/>
          </w:tcPr>
          <w:p w14:paraId="42907D8F" w14:textId="11025D3A" w:rsidR="00CD5DB8" w:rsidRPr="00F53AEF" w:rsidRDefault="00CD5DB8" w:rsidP="00CD5DB8">
            <w:r w:rsidRPr="00CD5DB8">
              <w:t>Mediations via phone or Zoom - video and teleconference combination as part of the Fast Track Mediation &amp; Hearing Program for Civil Claims</w:t>
            </w:r>
          </w:p>
        </w:tc>
        <w:tc>
          <w:tcPr>
            <w:tcW w:w="1418" w:type="dxa"/>
          </w:tcPr>
          <w:p w14:paraId="3C2DB8CE" w14:textId="2DC6A67F" w:rsidR="00CD5DB8" w:rsidRPr="00F53AEF" w:rsidRDefault="00CD5DB8" w:rsidP="00CD5DB8">
            <w:pPr>
              <w:jc w:val="right"/>
            </w:pPr>
            <w:r w:rsidRPr="00E317B2">
              <w:t>n/a</w:t>
            </w:r>
          </w:p>
        </w:tc>
        <w:tc>
          <w:tcPr>
            <w:tcW w:w="1417" w:type="dxa"/>
          </w:tcPr>
          <w:p w14:paraId="41179938" w14:textId="750F9C93" w:rsidR="00CD5DB8" w:rsidRPr="00F53AEF" w:rsidRDefault="00CD5DB8" w:rsidP="00CD5DB8">
            <w:pPr>
              <w:jc w:val="right"/>
            </w:pPr>
            <w:r>
              <w:t>137</w:t>
            </w:r>
          </w:p>
        </w:tc>
        <w:tc>
          <w:tcPr>
            <w:tcW w:w="1261" w:type="dxa"/>
          </w:tcPr>
          <w:p w14:paraId="415DBFC7" w14:textId="41F1CB94" w:rsidR="00CD5DB8" w:rsidRPr="00F53AEF" w:rsidRDefault="00CD5DB8" w:rsidP="00CD5DB8">
            <w:pPr>
              <w:jc w:val="right"/>
            </w:pPr>
            <w:r>
              <w:t>1695</w:t>
            </w:r>
          </w:p>
        </w:tc>
      </w:tr>
    </w:tbl>
    <w:p w14:paraId="60A4E95D" w14:textId="77777777" w:rsidR="00CD5DB8" w:rsidRPr="0037432E" w:rsidRDefault="00CD5DB8" w:rsidP="0037432E">
      <w:pPr>
        <w:rPr>
          <w:w w:val="110"/>
        </w:rPr>
      </w:pPr>
      <w:r w:rsidRPr="0037432E">
        <w:rPr>
          <w:w w:val="110"/>
        </w:rPr>
        <w:t>** Video and teleconference matters were conducted but no data maintained as ‘in person’ was the norm in 2018/9 – digital by exception only</w:t>
      </w:r>
    </w:p>
    <w:p w14:paraId="319985EE" w14:textId="77777777" w:rsidR="00CD5DB8" w:rsidRPr="0037432E" w:rsidRDefault="00CD5DB8" w:rsidP="0037432E">
      <w:pPr>
        <w:rPr>
          <w:w w:val="110"/>
        </w:rPr>
      </w:pPr>
      <w:r w:rsidRPr="0037432E">
        <w:rPr>
          <w:w w:val="110"/>
        </w:rPr>
        <w:t>*2019/20 data taken from period 18 March 2020 to 30 June 2020 (3.5 months only) – no YOY comparison</w:t>
      </w:r>
    </w:p>
    <w:p w14:paraId="0CAAE92E" w14:textId="13C039BE" w:rsidR="001A39FB" w:rsidRPr="00CD5DB8" w:rsidRDefault="001A39FB" w:rsidP="0037432E">
      <w:pPr>
        <w:rPr>
          <w:bCs/>
        </w:rPr>
      </w:pPr>
    </w:p>
    <w:p w14:paraId="435E5DA3" w14:textId="77777777" w:rsidR="0037432E" w:rsidRPr="0037432E" w:rsidRDefault="0037432E" w:rsidP="0037432E">
      <w:pPr>
        <w:rPr>
          <w:bCs/>
        </w:rPr>
      </w:pPr>
      <w:r w:rsidRPr="0037432E">
        <w:rPr>
          <w:bCs/>
        </w:rPr>
        <w:t>We supplemented traditional methods of dispute resolution by making greater use of our ability under the Victorian Civil and Administrative Tribunal Act 1998 to decide cases solely based on written documents provided by the parties. Known as decisions “on the papers”, this mode of dispute resolution can result in faster decisions in some cases. Under the law, we can only make decisions “on the papers” where the parties agree to this, or where we are satisfied that an objection is not reasonable.</w:t>
      </w:r>
    </w:p>
    <w:p w14:paraId="00BCA287" w14:textId="2B44D9A9" w:rsidR="0037432E" w:rsidRPr="000D46B6" w:rsidRDefault="0037432E" w:rsidP="0037432E">
      <w:pPr>
        <w:pStyle w:val="Heading5"/>
        <w:rPr>
          <w:bCs/>
        </w:rPr>
      </w:pPr>
      <w:r>
        <w:t>On the papers hearings</w:t>
      </w:r>
    </w:p>
    <w:tbl>
      <w:tblPr>
        <w:tblStyle w:val="TableGrid"/>
        <w:tblW w:w="10470" w:type="dxa"/>
        <w:tblLook w:val="04A0" w:firstRow="1" w:lastRow="0" w:firstColumn="1" w:lastColumn="0" w:noHBand="0" w:noVBand="1"/>
      </w:tblPr>
      <w:tblGrid>
        <w:gridCol w:w="6374"/>
        <w:gridCol w:w="1418"/>
        <w:gridCol w:w="1417"/>
        <w:gridCol w:w="1261"/>
      </w:tblGrid>
      <w:tr w:rsidR="0037432E" w14:paraId="1640D652" w14:textId="77777777" w:rsidTr="0037432E">
        <w:tc>
          <w:tcPr>
            <w:tcW w:w="6374" w:type="dxa"/>
            <w:shd w:val="clear" w:color="auto" w:fill="D5DCE4" w:themeFill="text2" w:themeFillTint="33"/>
          </w:tcPr>
          <w:p w14:paraId="40634EEF" w14:textId="0B5F0130" w:rsidR="0037432E" w:rsidRPr="00A63A88" w:rsidRDefault="0037432E" w:rsidP="0037432E">
            <w:pPr>
              <w:rPr>
                <w:b/>
                <w:bCs/>
              </w:rPr>
            </w:pPr>
          </w:p>
        </w:tc>
        <w:tc>
          <w:tcPr>
            <w:tcW w:w="1418" w:type="dxa"/>
            <w:shd w:val="clear" w:color="auto" w:fill="D5DCE4" w:themeFill="text2" w:themeFillTint="33"/>
          </w:tcPr>
          <w:p w14:paraId="3CD7FC5B" w14:textId="61B58D10" w:rsidR="0037432E" w:rsidRPr="00A63A88" w:rsidRDefault="0037432E" w:rsidP="0037432E">
            <w:pPr>
              <w:jc w:val="right"/>
              <w:rPr>
                <w:b/>
                <w:bCs/>
              </w:rPr>
            </w:pPr>
            <w:r w:rsidRPr="00A63A88">
              <w:rPr>
                <w:b/>
                <w:bCs/>
              </w:rPr>
              <w:t>2018-19</w:t>
            </w:r>
          </w:p>
        </w:tc>
        <w:tc>
          <w:tcPr>
            <w:tcW w:w="1417" w:type="dxa"/>
            <w:shd w:val="clear" w:color="auto" w:fill="D5DCE4" w:themeFill="text2" w:themeFillTint="33"/>
          </w:tcPr>
          <w:p w14:paraId="44F902D4" w14:textId="267D928A" w:rsidR="0037432E" w:rsidRPr="00A63A88" w:rsidRDefault="0037432E" w:rsidP="0037432E">
            <w:pPr>
              <w:jc w:val="right"/>
              <w:rPr>
                <w:b/>
                <w:bCs/>
              </w:rPr>
            </w:pPr>
            <w:r>
              <w:rPr>
                <w:b/>
                <w:bCs/>
              </w:rPr>
              <w:t>2019-20</w:t>
            </w:r>
          </w:p>
        </w:tc>
        <w:tc>
          <w:tcPr>
            <w:tcW w:w="1261" w:type="dxa"/>
            <w:shd w:val="clear" w:color="auto" w:fill="D5DCE4" w:themeFill="text2" w:themeFillTint="33"/>
          </w:tcPr>
          <w:p w14:paraId="1FEE5BB4" w14:textId="4ABABB6A" w:rsidR="0037432E" w:rsidRPr="00A63A88" w:rsidRDefault="0037432E" w:rsidP="0037432E">
            <w:pPr>
              <w:jc w:val="right"/>
              <w:rPr>
                <w:b/>
                <w:bCs/>
              </w:rPr>
            </w:pPr>
            <w:r>
              <w:rPr>
                <w:b/>
                <w:bCs/>
              </w:rPr>
              <w:t>2020-21</w:t>
            </w:r>
          </w:p>
        </w:tc>
      </w:tr>
      <w:tr w:rsidR="0037432E" w14:paraId="65272B80" w14:textId="77777777" w:rsidTr="0037432E">
        <w:tc>
          <w:tcPr>
            <w:tcW w:w="6374" w:type="dxa"/>
          </w:tcPr>
          <w:p w14:paraId="506AB7AB" w14:textId="4237C199" w:rsidR="0037432E" w:rsidRPr="00D13554" w:rsidRDefault="0037432E" w:rsidP="0037432E">
            <w:r>
              <w:t>On the papers</w:t>
            </w:r>
          </w:p>
        </w:tc>
        <w:tc>
          <w:tcPr>
            <w:tcW w:w="1418" w:type="dxa"/>
          </w:tcPr>
          <w:p w14:paraId="2914F796" w14:textId="3078E1C3" w:rsidR="0037432E" w:rsidRPr="00D13554" w:rsidRDefault="0037432E" w:rsidP="0037432E">
            <w:pPr>
              <w:jc w:val="right"/>
            </w:pPr>
            <w:r w:rsidRPr="00E317B2">
              <w:t>n/a</w:t>
            </w:r>
          </w:p>
        </w:tc>
        <w:tc>
          <w:tcPr>
            <w:tcW w:w="1417" w:type="dxa"/>
          </w:tcPr>
          <w:p w14:paraId="246AEE84" w14:textId="2833173B" w:rsidR="0037432E" w:rsidRPr="00D13554" w:rsidRDefault="0037432E" w:rsidP="0037432E">
            <w:pPr>
              <w:jc w:val="right"/>
            </w:pPr>
            <w:r>
              <w:t>42</w:t>
            </w:r>
          </w:p>
        </w:tc>
        <w:tc>
          <w:tcPr>
            <w:tcW w:w="1261" w:type="dxa"/>
          </w:tcPr>
          <w:p w14:paraId="354CFA32" w14:textId="7371F284" w:rsidR="0037432E" w:rsidRDefault="0037432E" w:rsidP="0037432E">
            <w:pPr>
              <w:jc w:val="right"/>
            </w:pPr>
            <w:r>
              <w:t>2375</w:t>
            </w:r>
          </w:p>
        </w:tc>
      </w:tr>
    </w:tbl>
    <w:p w14:paraId="5073F20F" w14:textId="0B1A0098" w:rsidR="001A39FB" w:rsidRDefault="001A39FB" w:rsidP="001A39FB">
      <w:pPr>
        <w:rPr>
          <w:bCs/>
        </w:rPr>
      </w:pPr>
    </w:p>
    <w:p w14:paraId="0CFB70A9" w14:textId="77777777" w:rsidR="0037432E" w:rsidRDefault="0037432E" w:rsidP="0037432E">
      <w:pPr>
        <w:rPr>
          <w:bCs/>
        </w:rPr>
      </w:pPr>
    </w:p>
    <w:p w14:paraId="251DCACE" w14:textId="25FB08FB" w:rsidR="0037432E" w:rsidRPr="00565C29" w:rsidRDefault="0037432E" w:rsidP="0037432E">
      <w:pPr>
        <w:pStyle w:val="Heading3"/>
      </w:pPr>
      <w:bookmarkStart w:id="15" w:name="_Toc93920427"/>
      <w:r>
        <w:t>Adapting our processes</w:t>
      </w:r>
      <w:bookmarkEnd w:id="15"/>
    </w:p>
    <w:p w14:paraId="4182CE9D" w14:textId="6F0EF6C6" w:rsidR="001A39FB" w:rsidRDefault="0037432E" w:rsidP="0037432E">
      <w:pPr>
        <w:rPr>
          <w:bCs/>
        </w:rPr>
      </w:pPr>
      <w:r w:rsidRPr="0037432E">
        <w:rPr>
          <w:bCs/>
        </w:rPr>
        <w:t>Even with relatively well-adapted hearing platforms and increasing confidence</w:t>
      </w:r>
      <w:r w:rsidR="0075132D">
        <w:rPr>
          <w:bCs/>
        </w:rPr>
        <w:t xml:space="preserve"> </w:t>
      </w:r>
      <w:r w:rsidRPr="0037432E">
        <w:rPr>
          <w:bCs/>
        </w:rPr>
        <w:t>in their use, our capacity to conduct hearings at pre-COVID levels was limited by the lack of fully digital backend systems. In particular, hearings and case management activities remained</w:t>
      </w:r>
      <w:r w:rsidR="0075132D">
        <w:rPr>
          <w:bCs/>
        </w:rPr>
        <w:t xml:space="preserve"> </w:t>
      </w:r>
      <w:r w:rsidRPr="0037432E">
        <w:rPr>
          <w:bCs/>
        </w:rPr>
        <w:t>dependent on paper case files and legacy case management systems incapable of automating workflows and not designed to be accessed online. Our work systems required physical co-location in an environment where physical co-location was and will continue to be severely disrupted and reduced.</w:t>
      </w:r>
    </w:p>
    <w:p w14:paraId="119FDEDA" w14:textId="66910D7D" w:rsidR="001A39FB" w:rsidRDefault="0075132D" w:rsidP="0075132D">
      <w:pPr>
        <w:rPr>
          <w:bCs/>
        </w:rPr>
      </w:pPr>
      <w:r w:rsidRPr="0075132D">
        <w:rPr>
          <w:bCs/>
        </w:rPr>
        <w:t>Where possible, we adapted our processes using available technology. For example, our Building and Property List adopted a Microsoft SharePoint solution to make critical case file information and documents available</w:t>
      </w:r>
      <w:r>
        <w:rPr>
          <w:bCs/>
        </w:rPr>
        <w:t xml:space="preserve"> </w:t>
      </w:r>
      <w:r w:rsidRPr="0075132D">
        <w:rPr>
          <w:bCs/>
        </w:rPr>
        <w:t>to members and staff working remotely. We also developed an automated email function for the Residential Tenancies List which got notices to users more quickly and reliably than post, reducing registry time spent answering procedural queries and minimising delays and adjournments.</w:t>
      </w:r>
    </w:p>
    <w:p w14:paraId="2D170ED9" w14:textId="6037A1D0" w:rsidR="0075132D" w:rsidRPr="00565C29" w:rsidRDefault="0075132D" w:rsidP="0075132D">
      <w:pPr>
        <w:pStyle w:val="Heading3"/>
      </w:pPr>
      <w:bookmarkStart w:id="16" w:name="_Toc93920428"/>
      <w:r>
        <w:t>Challenging backlogs</w:t>
      </w:r>
      <w:bookmarkEnd w:id="16"/>
    </w:p>
    <w:p w14:paraId="7F63D351" w14:textId="128AC400" w:rsidR="0075132D" w:rsidRPr="0075132D" w:rsidRDefault="0075132D" w:rsidP="0075132D">
      <w:pPr>
        <w:rPr>
          <w:bCs/>
        </w:rPr>
      </w:pPr>
      <w:r w:rsidRPr="0075132D">
        <w:rPr>
          <w:bCs/>
        </w:rPr>
        <w:t>Despite rapid adaptation and investment, lower clearance rates</w:t>
      </w:r>
      <w:r>
        <w:rPr>
          <w:bCs/>
        </w:rPr>
        <w:t xml:space="preserve"> </w:t>
      </w:r>
      <w:r w:rsidRPr="0075132D">
        <w:rPr>
          <w:bCs/>
        </w:rPr>
        <w:t>in most Lists meant that the number of pending cases grew compared with last year. In some Lists, the growth in pending cases over normal levels has been substantial and is impacting on our ability to deliver timely justice.</w:t>
      </w:r>
    </w:p>
    <w:p w14:paraId="508CB7AB" w14:textId="0F29C2AB" w:rsidR="0075132D" w:rsidRPr="0075132D" w:rsidRDefault="0075132D" w:rsidP="0075132D">
      <w:pPr>
        <w:rPr>
          <w:bCs/>
        </w:rPr>
      </w:pPr>
      <w:r w:rsidRPr="0075132D">
        <w:rPr>
          <w:bCs/>
        </w:rPr>
        <w:t>For the reasons outlined above, remote hearings often took longer on average than pre-COVID, particularly in high volume lists such as Residential Tenancies, Guardianship and Civil</w:t>
      </w:r>
      <w:r>
        <w:rPr>
          <w:bCs/>
        </w:rPr>
        <w:t xml:space="preserve"> </w:t>
      </w:r>
      <w:r w:rsidRPr="0075132D">
        <w:rPr>
          <w:bCs/>
        </w:rPr>
        <w:t>Claims. As a result, the daily throughput of cases per member decreased.</w:t>
      </w:r>
    </w:p>
    <w:p w14:paraId="4D54503D" w14:textId="2CD58D44" w:rsidR="0075132D" w:rsidRPr="0075132D" w:rsidRDefault="0075132D" w:rsidP="0075132D">
      <w:pPr>
        <w:rPr>
          <w:bCs/>
        </w:rPr>
      </w:pPr>
      <w:r w:rsidRPr="0075132D">
        <w:rPr>
          <w:bCs/>
        </w:rPr>
        <w:t>Further compounding lower throughput rates, some members decided not to seek reappointment at the end of their terms while some sessional members reduced their availability to hear cases at VCAT. The difficulties associated</w:t>
      </w:r>
      <w:r>
        <w:rPr>
          <w:bCs/>
        </w:rPr>
        <w:t xml:space="preserve"> </w:t>
      </w:r>
      <w:r w:rsidRPr="0075132D">
        <w:rPr>
          <w:bCs/>
        </w:rPr>
        <w:t>with rapid change and unfamiliar ways of working, as well as external</w:t>
      </w:r>
      <w:r>
        <w:rPr>
          <w:bCs/>
        </w:rPr>
        <w:t xml:space="preserve"> </w:t>
      </w:r>
      <w:r w:rsidRPr="0075132D">
        <w:rPr>
          <w:bCs/>
        </w:rPr>
        <w:t>pressures associated with the pandemic, contributed to the decline in member capacity available to serve our highest volume Lists.</w:t>
      </w:r>
    </w:p>
    <w:p w14:paraId="36970310" w14:textId="77777777" w:rsidR="0075132D" w:rsidRPr="0075132D" w:rsidRDefault="0075132D" w:rsidP="0075132D">
      <w:pPr>
        <w:rPr>
          <w:bCs/>
        </w:rPr>
      </w:pPr>
      <w:r w:rsidRPr="0075132D">
        <w:rPr>
          <w:bCs/>
        </w:rPr>
        <w:t>This loss of capacity has been accompanied by a loss of senior member expertise.</w:t>
      </w:r>
    </w:p>
    <w:p w14:paraId="65BF6A0C" w14:textId="21480E91" w:rsidR="0075132D" w:rsidRDefault="0075132D" w:rsidP="0075132D">
      <w:pPr>
        <w:rPr>
          <w:bCs/>
        </w:rPr>
      </w:pPr>
      <w:r w:rsidRPr="0075132D">
        <w:rPr>
          <w:bCs/>
        </w:rPr>
        <w:lastRenderedPageBreak/>
        <w:t>In addition to seeking appropriate replacement of lost member capacity, we are exploring other ways of reducing backlogs over time including expanded forms of alternative dispute resolution such as mediation.</w:t>
      </w:r>
    </w:p>
    <w:p w14:paraId="00231581" w14:textId="5CFCB0FB" w:rsidR="005A0496" w:rsidRPr="000968CE" w:rsidRDefault="005A0496" w:rsidP="0075132D">
      <w:pPr>
        <w:rPr>
          <w:b/>
        </w:rPr>
      </w:pPr>
      <w:r w:rsidRPr="000968CE">
        <w:rPr>
          <w:b/>
        </w:rPr>
        <w:t>6,833 matters were heard by videoconference in 2020-2021.</w:t>
      </w:r>
    </w:p>
    <w:p w14:paraId="02D693FC" w14:textId="4641834A" w:rsidR="004521E1" w:rsidRDefault="005A0496" w:rsidP="00570AFD">
      <w:pPr>
        <w:pStyle w:val="Heading3"/>
      </w:pPr>
      <w:bookmarkStart w:id="17" w:name="_Toc93920429"/>
      <w:r>
        <w:t>Making people Covid-Safe</w:t>
      </w:r>
      <w:bookmarkEnd w:id="17"/>
    </w:p>
    <w:p w14:paraId="215A8D79" w14:textId="77777777" w:rsidR="003C0219" w:rsidRPr="003C0219" w:rsidRDefault="003C0219" w:rsidP="00C76CC9">
      <w:pPr>
        <w:pStyle w:val="Heading4"/>
      </w:pPr>
      <w:r w:rsidRPr="003C0219">
        <w:t>Evolving working models meet staff and community needs</w:t>
      </w:r>
    </w:p>
    <w:p w14:paraId="29F22A75" w14:textId="77777777" w:rsidR="003C0219" w:rsidRPr="003C0219" w:rsidRDefault="003C0219" w:rsidP="003C0219">
      <w:pPr>
        <w:rPr>
          <w:bCs/>
        </w:rPr>
      </w:pPr>
      <w:r w:rsidRPr="003C0219">
        <w:rPr>
          <w:bCs/>
        </w:rPr>
        <w:t>For the People and Culture team, keeping the tribunal safely running throughout the pandemic was the top priority. Developing the VCAT COVID Safe plan was an essential part of protecting the workforce.</w:t>
      </w:r>
    </w:p>
    <w:p w14:paraId="04398823" w14:textId="6F8EA811" w:rsidR="003C0219" w:rsidRPr="003C0219" w:rsidRDefault="003C0219" w:rsidP="003C0219">
      <w:pPr>
        <w:rPr>
          <w:bCs/>
        </w:rPr>
      </w:pPr>
      <w:r w:rsidRPr="003C0219">
        <w:rPr>
          <w:bCs/>
        </w:rPr>
        <w:t>The plan was developed in consultation with our elected Health and Safety Representatives and advice from architects, facilities management and health experts. COVID Safe principles including physical distancing, wearing</w:t>
      </w:r>
      <w:r>
        <w:rPr>
          <w:bCs/>
        </w:rPr>
        <w:t xml:space="preserve"> </w:t>
      </w:r>
      <w:r w:rsidRPr="003C0219">
        <w:rPr>
          <w:bCs/>
        </w:rPr>
        <w:t>a face mask, good hygiene and record keeping are widely communicated and form the basis of our plan.</w:t>
      </w:r>
    </w:p>
    <w:p w14:paraId="5F1B6452" w14:textId="0064F579" w:rsidR="003C0219" w:rsidRPr="003C0219" w:rsidRDefault="003C0219" w:rsidP="003C0219">
      <w:pPr>
        <w:rPr>
          <w:bCs/>
        </w:rPr>
      </w:pPr>
      <w:r w:rsidRPr="003C0219">
        <w:rPr>
          <w:bCs/>
        </w:rPr>
        <w:t>New approaches and new technology have transformed how we hold hearings and how we communicate with people, opening the door to virtual and hybrid hearings. Staff have been enabled to work from home, while still ensuring</w:t>
      </w:r>
      <w:r>
        <w:rPr>
          <w:bCs/>
        </w:rPr>
        <w:t xml:space="preserve"> </w:t>
      </w:r>
      <w:r w:rsidRPr="003C0219">
        <w:rPr>
          <w:bCs/>
        </w:rPr>
        <w:t>the vital work of the Tribunal continues.</w:t>
      </w:r>
    </w:p>
    <w:p w14:paraId="38E494C7" w14:textId="77777777" w:rsidR="003C0219" w:rsidRPr="003C0219" w:rsidRDefault="003C0219" w:rsidP="003C0219">
      <w:pPr>
        <w:rPr>
          <w:bCs/>
        </w:rPr>
      </w:pPr>
      <w:r w:rsidRPr="003C0219">
        <w:rPr>
          <w:bCs/>
        </w:rPr>
        <w:t xml:space="preserve"> </w:t>
      </w:r>
    </w:p>
    <w:p w14:paraId="342C5ADA" w14:textId="77777777" w:rsidR="003C0219" w:rsidRPr="003C0219" w:rsidRDefault="003C0219" w:rsidP="00C76CC9">
      <w:pPr>
        <w:pStyle w:val="Heading4"/>
      </w:pPr>
      <w:r w:rsidRPr="003C0219">
        <w:t>Workplace Health, Safety and Wellbeing</w:t>
      </w:r>
    </w:p>
    <w:p w14:paraId="6E0302AD" w14:textId="27118C14" w:rsidR="003C0219" w:rsidRPr="003C0219" w:rsidRDefault="003C0219" w:rsidP="003C0219">
      <w:pPr>
        <w:rPr>
          <w:bCs/>
        </w:rPr>
      </w:pPr>
      <w:r w:rsidRPr="003C0219">
        <w:rPr>
          <w:bCs/>
        </w:rPr>
        <w:t>VCAT is committed to providing a safe work environment with a</w:t>
      </w:r>
      <w:r>
        <w:rPr>
          <w:bCs/>
        </w:rPr>
        <w:t xml:space="preserve"> </w:t>
      </w:r>
      <w:r w:rsidRPr="003C0219">
        <w:rPr>
          <w:bCs/>
        </w:rPr>
        <w:t>focus on mental health and wellbeing. A comprehensive Pulse Survey analysis was conducted, with all staff and Members encouraged to participate</w:t>
      </w:r>
      <w:r>
        <w:rPr>
          <w:bCs/>
        </w:rPr>
        <w:t xml:space="preserve"> </w:t>
      </w:r>
      <w:r w:rsidRPr="003C0219">
        <w:rPr>
          <w:bCs/>
        </w:rPr>
        <w:t>in a wide-ranging questionnaire designed to determine the effectiveness of existing communication, support programs and working arrangements. The results have been instrumental in informing subsequent decision making</w:t>
      </w:r>
      <w:r>
        <w:rPr>
          <w:bCs/>
        </w:rPr>
        <w:t>.</w:t>
      </w:r>
    </w:p>
    <w:p w14:paraId="048A9BAA" w14:textId="77777777" w:rsidR="003C0219" w:rsidRPr="003C0219" w:rsidRDefault="003C0219" w:rsidP="003C0219">
      <w:pPr>
        <w:rPr>
          <w:bCs/>
        </w:rPr>
      </w:pPr>
      <w:r w:rsidRPr="003C0219">
        <w:rPr>
          <w:bCs/>
        </w:rPr>
        <w:t>Extensive wellbeing programs have been implemented including proactive mental health and wellbeing coaching, voice coaching, training for leaders, exercise and mindfulness classes and support for parents balancing working from home while home schooling.</w:t>
      </w:r>
    </w:p>
    <w:p w14:paraId="54828320" w14:textId="77777777" w:rsidR="003C0219" w:rsidRPr="003C0219" w:rsidRDefault="003C0219" w:rsidP="003C0219">
      <w:pPr>
        <w:rPr>
          <w:bCs/>
        </w:rPr>
      </w:pPr>
      <w:r w:rsidRPr="003C0219">
        <w:rPr>
          <w:bCs/>
        </w:rPr>
        <w:t>The Employee Assistance Program has been enhanced with an increased range of providers and extended access to counselling and support.</w:t>
      </w:r>
    </w:p>
    <w:p w14:paraId="2927EC6E" w14:textId="77777777" w:rsidR="000968CE" w:rsidRDefault="003C0219" w:rsidP="003C0219">
      <w:pPr>
        <w:rPr>
          <w:bCs/>
        </w:rPr>
      </w:pPr>
      <w:r w:rsidRPr="003C0219">
        <w:rPr>
          <w:bCs/>
        </w:rPr>
        <w:t>Consultation with employees is key to ensuring all the success of all programs. The COVID pandemic has placed the spotlight on this work and VCAT’s response has ensured the tribunal has continued to deliver services to the public while still ensuring all employees have been protected</w:t>
      </w:r>
      <w:r w:rsidR="000968CE">
        <w:rPr>
          <w:bCs/>
        </w:rPr>
        <w:t>.</w:t>
      </w:r>
    </w:p>
    <w:p w14:paraId="7FB8DF08" w14:textId="7BA60E46" w:rsidR="000968CE" w:rsidRDefault="000968CE">
      <w:pPr>
        <w:spacing w:before="0" w:after="160" w:line="259" w:lineRule="auto"/>
      </w:pPr>
      <w:r>
        <w:br w:type="page"/>
      </w:r>
    </w:p>
    <w:p w14:paraId="2C7E9D39" w14:textId="39509D4D" w:rsidR="00C31FA0" w:rsidRDefault="00C31FA0" w:rsidP="003C5FD0"/>
    <w:p w14:paraId="450B1C66" w14:textId="1F039EBD" w:rsidR="000968CE" w:rsidRPr="00BC0CC3" w:rsidRDefault="000968CE" w:rsidP="00BC0CC3">
      <w:pPr>
        <w:pStyle w:val="Heading2"/>
      </w:pPr>
      <w:bookmarkStart w:id="18" w:name="_Toc93920430"/>
      <w:r w:rsidRPr="00BC0CC3">
        <w:t>A transformation begins</w:t>
      </w:r>
      <w:bookmarkEnd w:id="18"/>
    </w:p>
    <w:p w14:paraId="672F1EB1" w14:textId="1C5D857E" w:rsidR="000968CE" w:rsidRPr="000968CE" w:rsidRDefault="000968CE" w:rsidP="000968CE">
      <w:pPr>
        <w:pStyle w:val="Heading3"/>
        <w:rPr>
          <w:rFonts w:eastAsia="Times New Roman" w:cs="Times New Roman"/>
          <w:color w:val="auto"/>
          <w:sz w:val="24"/>
        </w:rPr>
      </w:pPr>
      <w:bookmarkStart w:id="19" w:name="_Toc93920431"/>
      <w:r w:rsidRPr="000968CE">
        <w:rPr>
          <w:rFonts w:eastAsia="Times New Roman" w:cs="Times New Roman"/>
          <w:color w:val="auto"/>
          <w:sz w:val="24"/>
        </w:rPr>
        <w:t>As reported in our 2019-20 Annual Report, we received $5.2 million</w:t>
      </w:r>
      <w:r>
        <w:rPr>
          <w:rFonts w:eastAsia="Times New Roman" w:cs="Times New Roman"/>
          <w:color w:val="auto"/>
          <w:sz w:val="24"/>
        </w:rPr>
        <w:t xml:space="preserve"> </w:t>
      </w:r>
      <w:r w:rsidRPr="000968CE">
        <w:rPr>
          <w:rFonts w:eastAsia="Times New Roman" w:cs="Times New Roman"/>
          <w:color w:val="auto"/>
          <w:sz w:val="24"/>
        </w:rPr>
        <w:t>funding from the Victorian Government in May 2020 to begin digitising the work of our Planning and Environment Division.</w:t>
      </w:r>
      <w:bookmarkEnd w:id="19"/>
    </w:p>
    <w:p w14:paraId="1CCFA751" w14:textId="4CCE6AE9" w:rsidR="000968CE" w:rsidRDefault="000968CE" w:rsidP="000968CE">
      <w:pPr>
        <w:pStyle w:val="Heading3"/>
        <w:rPr>
          <w:rFonts w:eastAsia="Times New Roman" w:cs="Times New Roman"/>
          <w:color w:val="auto"/>
          <w:sz w:val="24"/>
        </w:rPr>
      </w:pPr>
      <w:bookmarkStart w:id="20" w:name="_Toc93920432"/>
      <w:r w:rsidRPr="000968CE">
        <w:rPr>
          <w:rFonts w:eastAsia="Times New Roman" w:cs="Times New Roman"/>
          <w:color w:val="auto"/>
          <w:sz w:val="24"/>
        </w:rPr>
        <w:t>In the context of pandemic restrictions, this was critical to enable the Division to continue providing essential services to the Victorian</w:t>
      </w:r>
      <w:r>
        <w:rPr>
          <w:rFonts w:eastAsia="Times New Roman" w:cs="Times New Roman"/>
          <w:color w:val="auto"/>
          <w:sz w:val="24"/>
        </w:rPr>
        <w:t xml:space="preserve"> </w:t>
      </w:r>
      <w:r w:rsidRPr="000968CE">
        <w:rPr>
          <w:rFonts w:eastAsia="Times New Roman" w:cs="Times New Roman"/>
          <w:color w:val="auto"/>
          <w:sz w:val="24"/>
        </w:rPr>
        <w:t>community by determining matters involving billions of dollars in development projects.</w:t>
      </w:r>
      <w:bookmarkEnd w:id="20"/>
    </w:p>
    <w:p w14:paraId="77DAA209" w14:textId="19AF2D5F" w:rsidR="000968CE" w:rsidRDefault="000968CE" w:rsidP="000968CE">
      <w:r>
        <w:t>The delayed 2020-21 State Budget provided an additional $10.7 million in funding to support further development of digital case management and remote hearing solutions during the year, while $9.3 million was provided over three years to support service reform in the Planning and Environment Division.</w:t>
      </w:r>
    </w:p>
    <w:p w14:paraId="5E9D5FB5" w14:textId="5A4C1921" w:rsidR="000968CE" w:rsidRDefault="000968CE" w:rsidP="000968CE">
      <w:r>
        <w:t xml:space="preserve">On 27 July 2020, after only 12 weeks of intensive development involving members, staff and external partners, we delivered the first release of the Planning and Environment Division’s digital solution built on a Microsoft Dynamics platform. The initial release enabled users to file new applications via smart forms to be managed as digital case files. </w:t>
      </w:r>
    </w:p>
    <w:p w14:paraId="340C3756" w14:textId="267511AA" w:rsidR="000968CE" w:rsidRDefault="000968CE" w:rsidP="000968CE">
      <w:r>
        <w:t>Further releases throughout the year have refined the solution and, importantly, removed its dependence on VCAT’s legacy case management system. Existing paper files have been digitised and case management data migrated to the new solution, meaning that the Planning and Environment Division is now truly digital-first. Our members and staff have undergone intensive training, not only in using the new system, but also in adapting to working with fully digital files in online hearings. Division members and staff were also the first to receive critical infrastructure, equipment and software upgrades that enabled remote work.</w:t>
      </w:r>
    </w:p>
    <w:p w14:paraId="346CDC7C" w14:textId="74336A57" w:rsidR="000968CE" w:rsidRDefault="000968CE" w:rsidP="000968CE">
      <w:r>
        <w:t>In addition to the new technology, we implemented a range of changes to how cases are managed in the Planning and Environment Division. These changes were based on extensive stakeholder feedback and a comprehensive review and included:</w:t>
      </w:r>
    </w:p>
    <w:p w14:paraId="4CFFDD6E" w14:textId="7B2BF06F" w:rsidR="000968CE" w:rsidRDefault="000968CE" w:rsidP="00F37964">
      <w:pPr>
        <w:pStyle w:val="ListParagraph"/>
        <w:numPr>
          <w:ilvl w:val="0"/>
          <w:numId w:val="49"/>
        </w:numPr>
      </w:pPr>
      <w:r>
        <w:t>user-friendly application forms</w:t>
      </w:r>
    </w:p>
    <w:p w14:paraId="0EDE924A" w14:textId="128EC08C" w:rsidR="000968CE" w:rsidRDefault="000968CE" w:rsidP="00F37964">
      <w:pPr>
        <w:pStyle w:val="ListParagraph"/>
        <w:numPr>
          <w:ilvl w:val="0"/>
          <w:numId w:val="49"/>
        </w:numPr>
      </w:pPr>
      <w:r>
        <w:t>a reduction in Practice Notes applying to the List</w:t>
      </w:r>
    </w:p>
    <w:p w14:paraId="0B9EE5BF" w14:textId="2FFB1D01" w:rsidR="000968CE" w:rsidRDefault="000968CE" w:rsidP="00F37964">
      <w:pPr>
        <w:pStyle w:val="ListParagraph"/>
        <w:numPr>
          <w:ilvl w:val="0"/>
          <w:numId w:val="49"/>
        </w:numPr>
      </w:pPr>
      <w:r>
        <w:t>new fact sheets</w:t>
      </w:r>
    </w:p>
    <w:p w14:paraId="738385A9" w14:textId="2CF55414" w:rsidR="000968CE" w:rsidRDefault="000968CE" w:rsidP="00F37964">
      <w:pPr>
        <w:pStyle w:val="ListParagraph"/>
        <w:numPr>
          <w:ilvl w:val="0"/>
          <w:numId w:val="49"/>
        </w:numPr>
      </w:pPr>
      <w:r>
        <w:t>a range new and simplified initiating orders aimed at streamlining hearings.</w:t>
      </w:r>
    </w:p>
    <w:p w14:paraId="5B7EA4E7" w14:textId="09E0B7E9" w:rsidR="000968CE" w:rsidRDefault="000968CE" w:rsidP="000968CE">
      <w:r>
        <w:t>As a result of digitisation and process reform, the Planning and Environment Division achieved a 97 per cent clearance rate for the year, significantly higher than the whole of Tribunal average of 82 per cent.</w:t>
      </w:r>
    </w:p>
    <w:p w14:paraId="2489143A" w14:textId="242D9E2B" w:rsidR="000968CE" w:rsidRDefault="000968CE" w:rsidP="000968CE">
      <w:r>
        <w:t>The Planning and Environment Division solution, which enabled the creation and end to end management of VCAT’s first fully digital files, represents a proof of concept for a digital file management solution for the whole Tribunal that will unlock efficiencies in the way we work and transform services for our users.</w:t>
      </w:r>
    </w:p>
    <w:p w14:paraId="526BA70A" w14:textId="77777777" w:rsidR="000968CE" w:rsidRDefault="000968CE" w:rsidP="000968CE">
      <w:r>
        <w:t>VCAT welcomes investment announced in the 2021-2022 State Budget to support a four-year program of digitally enabled service transformation for the whole Tribunal that will eventually eliminate constraints associated with paper files and legacy systems, including making it easier for users to manage their cases online. The supporting funding submission and business case was a key deliverable of Project Felix in 2020-21.</w:t>
      </w:r>
    </w:p>
    <w:p w14:paraId="607244FE" w14:textId="06F41629" w:rsidR="000968CE" w:rsidRPr="000968CE" w:rsidRDefault="000968CE" w:rsidP="000968CE">
      <w:r w:rsidRPr="000968CE">
        <w:rPr>
          <w:b/>
          <w:bCs/>
        </w:rPr>
        <w:t>The transformation project will support members and staff to deliver a faster, contemporary service.</w:t>
      </w:r>
    </w:p>
    <w:p w14:paraId="478599AB" w14:textId="77777777" w:rsidR="000968CE" w:rsidRDefault="000968CE" w:rsidP="000968CE"/>
    <w:p w14:paraId="31BAC531" w14:textId="77777777" w:rsidR="000968CE" w:rsidRDefault="000968CE" w:rsidP="00C76CC9">
      <w:pPr>
        <w:pStyle w:val="Heading4"/>
      </w:pPr>
      <w:bookmarkStart w:id="21" w:name="_Hlk92722803"/>
      <w:r w:rsidRPr="000968CE">
        <w:lastRenderedPageBreak/>
        <w:t>From paper to digital-first: Meet Project Felix</w:t>
      </w:r>
    </w:p>
    <w:p w14:paraId="5023785E" w14:textId="09E35EAD" w:rsidR="000968CE" w:rsidRDefault="000968CE" w:rsidP="00C76CC9">
      <w:pPr>
        <w:pStyle w:val="Heading4"/>
      </w:pPr>
      <w:r>
        <w:t>A service transformation</w:t>
      </w:r>
    </w:p>
    <w:p w14:paraId="1736429D" w14:textId="77777777" w:rsidR="000968CE" w:rsidRDefault="000968CE" w:rsidP="000968CE">
      <w:pPr>
        <w:pStyle w:val="Heading3"/>
        <w:rPr>
          <w:rFonts w:eastAsia="Times New Roman" w:cs="Times New Roman"/>
          <w:color w:val="auto"/>
          <w:sz w:val="24"/>
        </w:rPr>
      </w:pPr>
      <w:bookmarkStart w:id="22" w:name="_Toc93920433"/>
      <w:bookmarkEnd w:id="21"/>
      <w:r w:rsidRPr="000968CE">
        <w:rPr>
          <w:rFonts w:eastAsia="Times New Roman" w:cs="Times New Roman"/>
          <w:color w:val="auto"/>
          <w:sz w:val="24"/>
        </w:rPr>
        <w:t>Project Felix was established as a program of foundational work to build on the</w:t>
      </w:r>
      <w:r>
        <w:rPr>
          <w:rFonts w:eastAsia="Times New Roman" w:cs="Times New Roman"/>
          <w:color w:val="auto"/>
          <w:sz w:val="24"/>
        </w:rPr>
        <w:t xml:space="preserve"> </w:t>
      </w:r>
      <w:r w:rsidRPr="000968CE">
        <w:rPr>
          <w:rFonts w:eastAsia="Times New Roman" w:cs="Times New Roman"/>
          <w:color w:val="auto"/>
          <w:sz w:val="24"/>
        </w:rPr>
        <w:t>MVP developed for the Planning and Environment Division and prepare the tribunal to move from paper to digital-first dispute resolution and case management</w:t>
      </w:r>
      <w:r>
        <w:rPr>
          <w:rFonts w:eastAsia="Times New Roman" w:cs="Times New Roman"/>
          <w:color w:val="auto"/>
          <w:sz w:val="24"/>
        </w:rPr>
        <w:t>.</w:t>
      </w:r>
      <w:bookmarkEnd w:id="22"/>
    </w:p>
    <w:p w14:paraId="7EFDC869" w14:textId="22938758" w:rsidR="000968CE" w:rsidRDefault="000968CE" w:rsidP="000968CE">
      <w:pPr>
        <w:pStyle w:val="Heading3"/>
        <w:rPr>
          <w:rFonts w:eastAsia="Times New Roman" w:cs="Times New Roman"/>
          <w:color w:val="auto"/>
          <w:sz w:val="24"/>
        </w:rPr>
      </w:pPr>
      <w:bookmarkStart w:id="23" w:name="_Toc93920434"/>
      <w:r w:rsidRPr="000968CE">
        <w:rPr>
          <w:rFonts w:eastAsia="Times New Roman" w:cs="Times New Roman"/>
          <w:color w:val="auto"/>
          <w:sz w:val="24"/>
        </w:rPr>
        <w:t>The work of the transformation program will support members and staff to deliver a faster, more contemporary service for users. The Planning and Environment Division has been used as a proof of concept for transitioning all other tribunal Lists off legacy case management systems.</w:t>
      </w:r>
      <w:bookmarkEnd w:id="23"/>
    </w:p>
    <w:p w14:paraId="3B3F2F91" w14:textId="557F536C" w:rsidR="000968CE" w:rsidRDefault="000968CE" w:rsidP="00C76CC9">
      <w:pPr>
        <w:pStyle w:val="Heading4"/>
      </w:pPr>
      <w:r>
        <w:t>The Felix program foundation focus for 2020-21</w:t>
      </w:r>
    </w:p>
    <w:p w14:paraId="7A03347B" w14:textId="2DC0A330" w:rsidR="000968CE" w:rsidRDefault="000968CE" w:rsidP="00F37964">
      <w:pPr>
        <w:pStyle w:val="ListParagraph"/>
        <w:numPr>
          <w:ilvl w:val="0"/>
          <w:numId w:val="50"/>
        </w:numPr>
      </w:pPr>
      <w:r>
        <w:t>Transitioning and supporting the Planning and Environment Division (PED) to operate with a new digital- first case management system</w:t>
      </w:r>
    </w:p>
    <w:p w14:paraId="68013DD4" w14:textId="2914B7F2" w:rsidR="000968CE" w:rsidRDefault="000968CE" w:rsidP="00F37964">
      <w:pPr>
        <w:pStyle w:val="ListParagraph"/>
        <w:numPr>
          <w:ilvl w:val="0"/>
          <w:numId w:val="50"/>
        </w:numPr>
      </w:pPr>
      <w:r>
        <w:t>Design and analysis to support digitisation of the Guardianship List</w:t>
      </w:r>
    </w:p>
    <w:p w14:paraId="12ADE4A1" w14:textId="5971EF85" w:rsidR="000968CE" w:rsidRDefault="000968CE" w:rsidP="00F37964">
      <w:pPr>
        <w:pStyle w:val="ListParagraph"/>
        <w:numPr>
          <w:ilvl w:val="0"/>
          <w:numId w:val="50"/>
        </w:numPr>
      </w:pPr>
      <w:r>
        <w:t>Developing a specialist model for targeted Lists to support expert legal and technical case management (commencing in the Planning and Environment Division)</w:t>
      </w:r>
    </w:p>
    <w:p w14:paraId="19D6FCD7" w14:textId="79143060" w:rsidR="000968CE" w:rsidRDefault="000968CE" w:rsidP="00F37964">
      <w:pPr>
        <w:pStyle w:val="ListParagraph"/>
        <w:numPr>
          <w:ilvl w:val="0"/>
          <w:numId w:val="50"/>
        </w:numPr>
      </w:pPr>
      <w:r>
        <w:t>Funding submission and business case to seek support to continue the investment in our service transformation and extend it across VCAT Lists</w:t>
      </w:r>
    </w:p>
    <w:p w14:paraId="64AF556F" w14:textId="77777777" w:rsidR="000968CE" w:rsidRDefault="000968CE" w:rsidP="00C76CC9">
      <w:pPr>
        <w:pStyle w:val="Heading4"/>
      </w:pPr>
    </w:p>
    <w:p w14:paraId="22EC6C68" w14:textId="474D99C4" w:rsidR="00CB3930" w:rsidRDefault="00CB3930" w:rsidP="00C76CC9">
      <w:pPr>
        <w:pStyle w:val="Heading4"/>
      </w:pPr>
      <w:r>
        <w:t>Case study: Taking a tribunal digital</w:t>
      </w:r>
    </w:p>
    <w:p w14:paraId="0710BD7D" w14:textId="4A7E163E" w:rsidR="00CB3930" w:rsidRPr="00CB3930" w:rsidRDefault="00CB3930" w:rsidP="00C76CC9">
      <w:pPr>
        <w:pStyle w:val="Heading4"/>
      </w:pPr>
      <w:r>
        <w:t>How VCAT IT supported an (almost) overnight transformation</w:t>
      </w:r>
    </w:p>
    <w:p w14:paraId="1593D141" w14:textId="571F94D7" w:rsidR="00CB3930" w:rsidRDefault="00CB3930" w:rsidP="00CB3930">
      <w:pPr>
        <w:spacing w:line="256" w:lineRule="auto"/>
      </w:pPr>
      <w:r>
        <w:t>When VCAT had to become virtual almost overnight, the IT team stepped up to support remote work, remote hearings, and adapt new processes to business as usual. Michael Van Der Arend, Director of IT said that like much of Australia, the pandemic saw an urgent shift to digital-first.</w:t>
      </w:r>
    </w:p>
    <w:p w14:paraId="62CF5C70" w14:textId="77777777" w:rsidR="00CB3930" w:rsidRDefault="00CB3930" w:rsidP="00CB3930">
      <w:pPr>
        <w:spacing w:line="256" w:lineRule="auto"/>
      </w:pPr>
      <w:r>
        <w:t>“The pandemic challenged workplaces globally to transition employees from office cubicles to their homes, and meeting rooms to Microsoft Teams,” he said.</w:t>
      </w:r>
    </w:p>
    <w:p w14:paraId="66D66514" w14:textId="0DAFD746" w:rsidR="00A87A12" w:rsidRDefault="00CB3930" w:rsidP="00CB3930">
      <w:pPr>
        <w:spacing w:line="256" w:lineRule="auto"/>
      </w:pPr>
      <w:r>
        <w:t>“Enabling staff to work remotely saw us adapt our remote access solution GoConnect for desktops – starting with the call centre team to maintain baseline service delivery.”</w:t>
      </w:r>
    </w:p>
    <w:p w14:paraId="21329933" w14:textId="570CCFA6" w:rsidR="00CB3930" w:rsidRPr="00CB3930" w:rsidRDefault="00CB3930" w:rsidP="00C76CC9">
      <w:pPr>
        <w:pStyle w:val="Heading4"/>
      </w:pPr>
      <w:r>
        <w:t>New assets</w:t>
      </w:r>
    </w:p>
    <w:p w14:paraId="2789584D" w14:textId="77777777" w:rsidR="00CB3930" w:rsidRDefault="00CB3930" w:rsidP="00CB3930">
      <w:pPr>
        <w:spacing w:line="256" w:lineRule="auto"/>
      </w:pPr>
      <w:r>
        <w:t>Through the year, the team have supported deployment of a range of tools to support hearings.</w:t>
      </w:r>
    </w:p>
    <w:p w14:paraId="5B0D37D8" w14:textId="77777777" w:rsidR="00CB3930" w:rsidRDefault="00CB3930" w:rsidP="00CB3930">
      <w:pPr>
        <w:spacing w:line="256" w:lineRule="auto"/>
      </w:pPr>
      <w:r>
        <w:t>“It was the year for IT. We met daily during rollouts to tweak processes and deploy assets in line with health advice and staff safety,” said Michael.</w:t>
      </w:r>
    </w:p>
    <w:p w14:paraId="2DE2587F" w14:textId="7C43A7AA" w:rsidR="00CB3930" w:rsidRDefault="00CB3930" w:rsidP="00CB3930">
      <w:pPr>
        <w:spacing w:line="256" w:lineRule="auto"/>
      </w:pPr>
      <w:r>
        <w:t>By the end of the year, all staff had a laptop, were trained in using the new equipment and systems and were enabled to work from home where their work permitted.”</w:t>
      </w:r>
    </w:p>
    <w:p w14:paraId="4A842556" w14:textId="6BF9AA74" w:rsidR="00CB3930" w:rsidRDefault="00CB3930">
      <w:pPr>
        <w:spacing w:before="0" w:after="160" w:line="259" w:lineRule="auto"/>
      </w:pPr>
      <w:r>
        <w:br w:type="page"/>
      </w:r>
    </w:p>
    <w:p w14:paraId="623EAEEE" w14:textId="758F394B" w:rsidR="00CB3930" w:rsidRDefault="00CB3930" w:rsidP="00E45E7B">
      <w:pPr>
        <w:pStyle w:val="Heading2"/>
      </w:pPr>
      <w:bookmarkStart w:id="24" w:name="_Toc93920435"/>
      <w:r>
        <w:lastRenderedPageBreak/>
        <w:t>The legislative environment</w:t>
      </w:r>
      <w:bookmarkEnd w:id="24"/>
    </w:p>
    <w:p w14:paraId="640D0326" w14:textId="2EC77313" w:rsidR="00CB3930" w:rsidRDefault="00CB3930" w:rsidP="00CB3930">
      <w:pPr>
        <w:spacing w:line="256" w:lineRule="auto"/>
      </w:pPr>
      <w:r>
        <w:t xml:space="preserve">We continued to manage legislative change that </w:t>
      </w:r>
      <w:r w:rsidRPr="00CB3930">
        <w:t>legislative change that impacted our service delivery, including a major change to residential tenancies legislation.</w:t>
      </w:r>
    </w:p>
    <w:p w14:paraId="511227C6" w14:textId="21CF1D20" w:rsidR="00CB3930" w:rsidRDefault="00CB3930" w:rsidP="00C76CC9">
      <w:pPr>
        <w:pStyle w:val="Heading4"/>
      </w:pPr>
      <w:r>
        <w:t>RTAA</w:t>
      </w:r>
    </w:p>
    <w:p w14:paraId="16F4D262" w14:textId="2140FB36" w:rsidR="00CB3930" w:rsidRDefault="00CB3930" w:rsidP="00CB3930">
      <w:pPr>
        <w:spacing w:line="256" w:lineRule="auto"/>
      </w:pPr>
      <w:r>
        <w:t xml:space="preserve">The </w:t>
      </w:r>
      <w:r w:rsidRPr="00CB3930">
        <w:rPr>
          <w:i/>
          <w:iCs/>
        </w:rPr>
        <w:t>Residential Tenancies Amendment Act 2018 (RTAA)</w:t>
      </w:r>
      <w:r>
        <w:t xml:space="preserve"> came into effect on 29 March 2021. With over 130 reforms, it is one of the largest and most complex legislative changes ever implemented by the Tribunal.</w:t>
      </w:r>
    </w:p>
    <w:p w14:paraId="3496606B" w14:textId="6FE2B32E" w:rsidR="00CB3930" w:rsidRDefault="00CB3930" w:rsidP="00CB3930">
      <w:pPr>
        <w:spacing w:line="256" w:lineRule="auto"/>
      </w:pPr>
      <w:r>
        <w:t xml:space="preserve">Originally due to commence in 2020, the Act was delayed by the introduction of </w:t>
      </w:r>
      <w:r w:rsidRPr="00CB3930">
        <w:rPr>
          <w:i/>
          <w:iCs/>
        </w:rPr>
        <w:t>the COVID-19 Omnibus (Emergency Measures) Act 2020</w:t>
      </w:r>
      <w:r>
        <w:t xml:space="preserve"> (the COVID Act) and the introduction of an eviction moratorium for rent arrears caused by pandemic impacts between 29 March 2020 and 28 March 2021.</w:t>
      </w:r>
    </w:p>
    <w:p w14:paraId="38CABED1" w14:textId="1DD0808B" w:rsidR="007935D8" w:rsidRPr="00F61497" w:rsidRDefault="007935D8" w:rsidP="00CB3930">
      <w:pPr>
        <w:spacing w:line="256" w:lineRule="auto"/>
      </w:pPr>
      <w:r w:rsidRPr="00F61497">
        <w:t>Tenants are now known as renters, and landlords are now called rental providers.</w:t>
      </w:r>
    </w:p>
    <w:p w14:paraId="62E01B27" w14:textId="7E0BF30C" w:rsidR="007935D8" w:rsidRPr="00F61497" w:rsidRDefault="007935D8" w:rsidP="00CB3930">
      <w:pPr>
        <w:spacing w:line="256" w:lineRule="auto"/>
      </w:pPr>
      <w:r w:rsidRPr="00F61497">
        <w:t>40,000+ residential tenancy matters a year lodged with VCAT</w:t>
      </w:r>
    </w:p>
    <w:p w14:paraId="2B7815A9" w14:textId="458D1107" w:rsidR="007935D8" w:rsidRDefault="007935D8" w:rsidP="00CB3930">
      <w:pPr>
        <w:spacing w:line="256" w:lineRule="auto"/>
        <w:rPr>
          <w:b/>
          <w:bCs/>
        </w:rPr>
      </w:pPr>
      <w:r w:rsidRPr="007935D8">
        <w:rPr>
          <w:b/>
          <w:bCs/>
        </w:rPr>
        <w:t>The tribunal’s busiest List</w:t>
      </w:r>
    </w:p>
    <w:p w14:paraId="4FD30897" w14:textId="6A6C107A" w:rsidR="007935D8" w:rsidRPr="007935D8" w:rsidRDefault="007935D8" w:rsidP="00CB3930">
      <w:pPr>
        <w:spacing w:line="256" w:lineRule="auto"/>
      </w:pPr>
      <w:r w:rsidRPr="007935D8">
        <w:t>In  March 2021 the RTAA commenced – introducing the most significant reforms to renting</w:t>
      </w:r>
      <w:r>
        <w:t xml:space="preserve"> l</w:t>
      </w:r>
      <w:r w:rsidRPr="007935D8">
        <w:t>egislation  in more than twenty years and creating new rights and responsibilities for both renters</w:t>
      </w:r>
      <w:r>
        <w:t xml:space="preserve"> </w:t>
      </w:r>
      <w:r w:rsidRPr="007935D8">
        <w:t>(tenants) and rental providers (landlords).</w:t>
      </w:r>
    </w:p>
    <w:p w14:paraId="06F6A417" w14:textId="76DC97CA" w:rsidR="007935D8" w:rsidRDefault="007935D8" w:rsidP="00C76CC9">
      <w:pPr>
        <w:pStyle w:val="Heading4"/>
      </w:pPr>
      <w:r>
        <w:t>Justice system enhancements</w:t>
      </w:r>
    </w:p>
    <w:p w14:paraId="5059A0F4" w14:textId="77777777" w:rsidR="007935D8" w:rsidRDefault="007935D8" w:rsidP="007935D8">
      <w:pPr>
        <w:pStyle w:val="Heading3"/>
        <w:rPr>
          <w:rFonts w:eastAsia="Times New Roman" w:cs="Times New Roman"/>
          <w:color w:val="auto"/>
          <w:sz w:val="24"/>
        </w:rPr>
      </w:pPr>
      <w:bookmarkStart w:id="25" w:name="_Toc93920436"/>
      <w:r w:rsidRPr="007935D8">
        <w:rPr>
          <w:rFonts w:eastAsia="Times New Roman" w:cs="Times New Roman"/>
          <w:color w:val="auto"/>
          <w:sz w:val="24"/>
        </w:rPr>
        <w:t>In March 2021 the Justice Legislation Amendment (System Enhancements and Other Matters) Act 2021 made permanent a range of temporary measures introduced in response to the pandemic. This included an amendment to the VCAT Act to allow for “on the papers” hearings that ensure more matters are heard quickly.</w:t>
      </w:r>
      <w:bookmarkEnd w:id="25"/>
    </w:p>
    <w:p w14:paraId="3FB058A6" w14:textId="23693152" w:rsidR="007935D8" w:rsidRDefault="007935D8" w:rsidP="00C76CC9">
      <w:pPr>
        <w:pStyle w:val="Heading4"/>
      </w:pPr>
      <w:r>
        <w:t>Environment and resources</w:t>
      </w:r>
    </w:p>
    <w:p w14:paraId="30608E91" w14:textId="2244B897" w:rsidR="007935D8" w:rsidRDefault="007935D8" w:rsidP="007935D8">
      <w:pPr>
        <w:spacing w:line="256" w:lineRule="auto"/>
      </w:pPr>
      <w:r>
        <w:t>During the year, VCAT undertook significant work to prepare for the commencement of the Environmental Protection Act 2017 on 1 July 2021. The Act was originally scheduled to commence on 1 July 2020, but like the RTAA was postponed owing to the impact of pandemic. The Act gives the Environmental Protection Authority (EPA) greater powers – VCAT will have greater authority for independent review of EPA decisions.</w:t>
      </w:r>
    </w:p>
    <w:p w14:paraId="7B8EFFA3" w14:textId="75723C35" w:rsidR="007935D8" w:rsidRDefault="007935D8" w:rsidP="00C76CC9">
      <w:pPr>
        <w:pStyle w:val="Heading4"/>
      </w:pPr>
      <w:r>
        <w:t>Jurisdiction</w:t>
      </w:r>
    </w:p>
    <w:p w14:paraId="416A2BBB" w14:textId="4794D5FD" w:rsidR="007935D8" w:rsidRDefault="007935D8" w:rsidP="007935D8">
      <w:pPr>
        <w:spacing w:line="256" w:lineRule="auto"/>
      </w:pPr>
      <w:r>
        <w:t>Recent decisions of the High Court and the Victorian Court of Appeal have found that VCAT and other State tribunals do not have power to hear certain types of matters that, under the Commonwealth Constitution, must be heard by a court. This includes cases between individuals where one of the individuals resides interstate – hundreds of such cases are initiated in VCAT every year, especially in its Residential Tenancies and Civil Claims Lists.</w:t>
      </w:r>
    </w:p>
    <w:p w14:paraId="615D3F75" w14:textId="77777777" w:rsidR="0050735D" w:rsidRDefault="0050735D" w:rsidP="0050735D">
      <w:pPr>
        <w:spacing w:line="256" w:lineRule="auto"/>
      </w:pPr>
      <w:r>
        <w:t>Towards the end of 2020-21, a Bill was introduced to Victorian Parliament</w:t>
      </w:r>
    </w:p>
    <w:p w14:paraId="5158548D" w14:textId="77777777" w:rsidR="0050735D" w:rsidRDefault="0050735D" w:rsidP="0050735D">
      <w:pPr>
        <w:spacing w:line="256" w:lineRule="auto"/>
      </w:pPr>
      <w:r>
        <w:t>to amend the Victorian Civil and Administrative Tribunal Act 1998 and other relevant legislation to fix this problem. The changes will allow for affected matters to instead be heard by the Magistrates’ Court of Victoria.</w:t>
      </w:r>
    </w:p>
    <w:p w14:paraId="33E2244D" w14:textId="45D2EEC6" w:rsidR="0050735D" w:rsidRDefault="0050735D" w:rsidP="0050735D">
      <w:pPr>
        <w:spacing w:line="256" w:lineRule="auto"/>
      </w:pPr>
      <w:r>
        <w:lastRenderedPageBreak/>
        <w:t>The Bill has been passed and will commence on a date to be confirmed. VCAT is working to support the Magistrates’ Court to begin to hear matters in this new jurisdiction.</w:t>
      </w:r>
    </w:p>
    <w:p w14:paraId="4E8E6906" w14:textId="0E0D3D7D" w:rsidR="0050735D" w:rsidRDefault="0050735D" w:rsidP="00C76CC9">
      <w:pPr>
        <w:pStyle w:val="Heading4"/>
      </w:pPr>
      <w:r>
        <w:t>Managing 40,000+ rental cases each year</w:t>
      </w:r>
    </w:p>
    <w:p w14:paraId="0F0791B9" w14:textId="77777777" w:rsidR="0050735D" w:rsidRPr="0050735D" w:rsidRDefault="0050735D" w:rsidP="0050735D">
      <w:pPr>
        <w:pStyle w:val="Heading3"/>
        <w:rPr>
          <w:rFonts w:eastAsia="Times New Roman" w:cs="Times New Roman"/>
          <w:color w:val="auto"/>
          <w:sz w:val="24"/>
        </w:rPr>
      </w:pPr>
      <w:bookmarkStart w:id="26" w:name="_Toc93920437"/>
      <w:r w:rsidRPr="0050735D">
        <w:rPr>
          <w:rFonts w:eastAsia="Times New Roman" w:cs="Times New Roman"/>
          <w:color w:val="auto"/>
          <w:sz w:val="24"/>
        </w:rPr>
        <w:t>As Commissioner for Residential Tenancies, Dr Heather Holst looks out for the interests of Victorian renters – and plays a key role in getting different parts of the sector together. In a year of change, Dr Holst said that VCAT was a critical part of the rental ecosystem.</w:t>
      </w:r>
      <w:bookmarkEnd w:id="26"/>
    </w:p>
    <w:p w14:paraId="306E2586" w14:textId="3217D70A" w:rsidR="0050735D" w:rsidRPr="0050735D" w:rsidRDefault="0050735D" w:rsidP="0050735D">
      <w:pPr>
        <w:pStyle w:val="Heading3"/>
        <w:rPr>
          <w:rFonts w:eastAsia="Times New Roman" w:cs="Times New Roman"/>
          <w:color w:val="auto"/>
          <w:sz w:val="24"/>
        </w:rPr>
      </w:pPr>
      <w:bookmarkStart w:id="27" w:name="_Toc93920438"/>
      <w:r w:rsidRPr="0050735D">
        <w:rPr>
          <w:rFonts w:eastAsia="Times New Roman" w:cs="Times New Roman"/>
          <w:color w:val="auto"/>
          <w:sz w:val="24"/>
        </w:rPr>
        <w:t>“The pandemic brought extraordinary impacts on renters. We saw thousands and thousands of tenants move, others not able to take up leases, and big changes to the way residential tenancies were working,” she said.</w:t>
      </w:r>
      <w:bookmarkEnd w:id="27"/>
    </w:p>
    <w:p w14:paraId="21358B3C" w14:textId="1917C5E9" w:rsidR="0050735D" w:rsidRDefault="0050735D" w:rsidP="0050735D">
      <w:pPr>
        <w:pStyle w:val="Heading3"/>
        <w:rPr>
          <w:rFonts w:eastAsia="Times New Roman" w:cs="Times New Roman"/>
          <w:color w:val="auto"/>
          <w:sz w:val="24"/>
        </w:rPr>
      </w:pPr>
      <w:bookmarkStart w:id="28" w:name="_Toc93920439"/>
      <w:r w:rsidRPr="0050735D">
        <w:rPr>
          <w:rFonts w:eastAsia="Times New Roman" w:cs="Times New Roman"/>
          <w:color w:val="auto"/>
          <w:sz w:val="24"/>
        </w:rPr>
        <w:t>“VCAT were on the front line of helping people work out what was going on. There were changes that happened fast around hearings before evictions, and hearings by phone. The whole of VCAT - the members and the registry - really mobilised quickly to make that workable.”</w:t>
      </w:r>
      <w:bookmarkEnd w:id="28"/>
    </w:p>
    <w:p w14:paraId="219705DA" w14:textId="1D668FDF" w:rsidR="0050735D" w:rsidRDefault="0050735D" w:rsidP="00C76CC9">
      <w:pPr>
        <w:pStyle w:val="Heading4"/>
      </w:pPr>
      <w:r>
        <w:t>Working together</w:t>
      </w:r>
    </w:p>
    <w:p w14:paraId="2927C88A" w14:textId="4DC574A7" w:rsidR="0050735D" w:rsidRPr="0050735D" w:rsidRDefault="0050735D" w:rsidP="0050735D">
      <w:pPr>
        <w:spacing w:line="256" w:lineRule="auto"/>
      </w:pPr>
      <w:r w:rsidRPr="0050735D">
        <w:t>Dr Holst said VCAT has been an active participant in industry groups, including the Tenant Education Community of Practice. The group brings together</w:t>
      </w:r>
      <w:r w:rsidR="001475C7">
        <w:t xml:space="preserve"> </w:t>
      </w:r>
      <w:r w:rsidRPr="0050735D">
        <w:t>the main agencies that produce tenant information: Consumer Affairs, Tenants Victoria, and Victoria Legal Aid.</w:t>
      </w:r>
    </w:p>
    <w:p w14:paraId="764522B5" w14:textId="77777777" w:rsidR="0050735D" w:rsidRPr="0050735D" w:rsidRDefault="0050735D" w:rsidP="0050735D">
      <w:pPr>
        <w:spacing w:line="256" w:lineRule="auto"/>
      </w:pPr>
      <w:r w:rsidRPr="0050735D">
        <w:t>“It’s a very complex area, and there is always scope for more understanding of each other’s work and perspective,” she said.</w:t>
      </w:r>
    </w:p>
    <w:p w14:paraId="1F81B877" w14:textId="315F06F2" w:rsidR="0050735D" w:rsidRDefault="0050735D" w:rsidP="0050735D">
      <w:pPr>
        <w:spacing w:line="256" w:lineRule="auto"/>
      </w:pPr>
      <w:r w:rsidRPr="0050735D">
        <w:t>“We’re also part of the VCAT User Group convened by Deputy President Ian Proctor, which brings various perspectives together all at once.”</w:t>
      </w:r>
    </w:p>
    <w:p w14:paraId="29A41072" w14:textId="2C1E7DAD" w:rsidR="001475C7" w:rsidRDefault="001475C7" w:rsidP="00C76CC9">
      <w:pPr>
        <w:pStyle w:val="Heading4"/>
      </w:pPr>
      <w:r>
        <w:t>The silver linings of change</w:t>
      </w:r>
    </w:p>
    <w:p w14:paraId="257839FA" w14:textId="02CE47B5" w:rsidR="001475C7" w:rsidRDefault="001475C7" w:rsidP="001475C7">
      <w:pPr>
        <w:spacing w:line="256" w:lineRule="auto"/>
      </w:pPr>
      <w:r>
        <w:t>Changes that allow for email notifications and phone hearings have boosted engagement from renters – the majority of tenants don’t attend hearings to decide their case.</w:t>
      </w:r>
    </w:p>
    <w:p w14:paraId="259A405E" w14:textId="28BE0656" w:rsidR="001475C7" w:rsidRDefault="001475C7" w:rsidP="001475C7">
      <w:pPr>
        <w:spacing w:line="256" w:lineRule="auto"/>
      </w:pPr>
      <w:r>
        <w:t>“What we know is that when the tenant attends and puts forward their situation, the whole case will be better rounded, the determination will be better informed, and the tenant is much, much more likely to get what they need out of it,” said Dr Holst.</w:t>
      </w:r>
    </w:p>
    <w:p w14:paraId="7B868D1C" w14:textId="31AB0A7C" w:rsidR="001475C7" w:rsidRDefault="001475C7" w:rsidP="001475C7">
      <w:pPr>
        <w:spacing w:line="256" w:lineRule="auto"/>
      </w:pPr>
      <w:r w:rsidRPr="001475C7">
        <w:t>“We’re implementing a generational change to the Act. We’ve particularly appreciated VCAT’s openness to feedback from stakeholders like us, and their commitment to doing their best in the high-stakes environment of these cases.”</w:t>
      </w:r>
    </w:p>
    <w:p w14:paraId="09BE05A6" w14:textId="2D031F27" w:rsidR="001475C7" w:rsidRDefault="001475C7" w:rsidP="001475C7">
      <w:pPr>
        <w:spacing w:line="256" w:lineRule="auto"/>
      </w:pPr>
      <w:r>
        <w:t>“VCAT were on the frontline of helping people work out what was going on.</w:t>
      </w:r>
      <w:r w:rsidR="00F47823">
        <w:t>”</w:t>
      </w:r>
    </w:p>
    <w:p w14:paraId="6EB84AE7" w14:textId="2CA6E120" w:rsidR="00C948AD" w:rsidRDefault="00C948AD" w:rsidP="00C76CC9">
      <w:pPr>
        <w:pStyle w:val="Heading4"/>
      </w:pPr>
      <w:r>
        <w:lastRenderedPageBreak/>
        <w:t>Digital Hearings Taskforce</w:t>
      </w:r>
    </w:p>
    <w:p w14:paraId="0B73F9B6" w14:textId="265292C7" w:rsidR="00F47823" w:rsidRDefault="00F47823" w:rsidP="00C76CC9">
      <w:pPr>
        <w:pStyle w:val="Heading4"/>
      </w:pPr>
      <w:r>
        <w:t>Making hearings happen</w:t>
      </w:r>
    </w:p>
    <w:p w14:paraId="45010B15" w14:textId="77777777" w:rsidR="00F47823" w:rsidRPr="00F47823" w:rsidRDefault="00F47823" w:rsidP="00F47823">
      <w:pPr>
        <w:pStyle w:val="Heading3"/>
        <w:rPr>
          <w:rFonts w:eastAsia="Times New Roman" w:cs="Times New Roman"/>
          <w:color w:val="auto"/>
          <w:sz w:val="24"/>
        </w:rPr>
      </w:pPr>
      <w:bookmarkStart w:id="29" w:name="_Toc93920440"/>
      <w:r w:rsidRPr="00F47823">
        <w:rPr>
          <w:rFonts w:eastAsia="Times New Roman" w:cs="Times New Roman"/>
          <w:color w:val="auto"/>
          <w:sz w:val="24"/>
        </w:rPr>
        <w:t>The Digital Hearings Taskforce was created in 2020 as an executive decision- making function: a place to get decisions made fast to keep hearings happening.</w:t>
      </w:r>
      <w:bookmarkEnd w:id="29"/>
    </w:p>
    <w:p w14:paraId="54130E94" w14:textId="7F00D07E" w:rsidR="00F47823" w:rsidRPr="00F47823" w:rsidRDefault="00F47823" w:rsidP="00F47823">
      <w:pPr>
        <w:pStyle w:val="Heading3"/>
        <w:rPr>
          <w:rFonts w:eastAsia="Times New Roman" w:cs="Times New Roman"/>
          <w:color w:val="auto"/>
          <w:sz w:val="24"/>
        </w:rPr>
      </w:pPr>
      <w:bookmarkStart w:id="30" w:name="_Toc93920441"/>
      <w:r w:rsidRPr="00F47823">
        <w:rPr>
          <w:rFonts w:eastAsia="Times New Roman" w:cs="Times New Roman"/>
          <w:color w:val="auto"/>
          <w:sz w:val="24"/>
        </w:rPr>
        <w:t>For founding member, Judy O’Connor, the scope of the Taskforce shifted quickly as they soon started to address implications beyond technology as the pandemic continued to place pressure on all parts of the tribunal.</w:t>
      </w:r>
      <w:bookmarkEnd w:id="30"/>
    </w:p>
    <w:p w14:paraId="7A231775" w14:textId="6F145609" w:rsidR="00F47823" w:rsidRPr="00F47823" w:rsidRDefault="00F47823" w:rsidP="00F47823">
      <w:pPr>
        <w:pStyle w:val="Heading3"/>
        <w:rPr>
          <w:rFonts w:eastAsia="Times New Roman" w:cs="Times New Roman"/>
          <w:color w:val="auto"/>
          <w:sz w:val="24"/>
        </w:rPr>
      </w:pPr>
      <w:bookmarkStart w:id="31" w:name="_Toc93920442"/>
      <w:r w:rsidRPr="00F47823">
        <w:rPr>
          <w:rFonts w:eastAsia="Times New Roman" w:cs="Times New Roman"/>
          <w:color w:val="auto"/>
          <w:sz w:val="24"/>
        </w:rPr>
        <w:t>“Digital hearings were a cultural change for the whole tribunal. Every jurisdiction had specific challenges, and the taskforce became a clearinghouse for any issues impacting hearings,” she said.</w:t>
      </w:r>
      <w:bookmarkEnd w:id="31"/>
    </w:p>
    <w:p w14:paraId="6143DB22" w14:textId="3F549B53" w:rsidR="00F47823" w:rsidRDefault="00F47823" w:rsidP="00F47823">
      <w:pPr>
        <w:pStyle w:val="Heading3"/>
        <w:rPr>
          <w:rFonts w:eastAsia="Times New Roman" w:cs="Times New Roman"/>
          <w:color w:val="auto"/>
          <w:sz w:val="24"/>
        </w:rPr>
      </w:pPr>
      <w:bookmarkStart w:id="32" w:name="_Toc93920443"/>
      <w:r w:rsidRPr="00F47823">
        <w:rPr>
          <w:rFonts w:eastAsia="Times New Roman" w:cs="Times New Roman"/>
          <w:color w:val="auto"/>
          <w:sz w:val="24"/>
        </w:rPr>
        <w:t>“When we did have restrictions</w:t>
      </w:r>
      <w:r>
        <w:rPr>
          <w:rFonts w:eastAsia="Times New Roman" w:cs="Times New Roman"/>
          <w:color w:val="auto"/>
          <w:sz w:val="24"/>
        </w:rPr>
        <w:t xml:space="preserve"> </w:t>
      </w:r>
      <w:r w:rsidRPr="00F47823">
        <w:rPr>
          <w:rFonts w:eastAsia="Times New Roman" w:cs="Times New Roman"/>
          <w:color w:val="auto"/>
          <w:sz w:val="24"/>
        </w:rPr>
        <w:t>or closures, we prioritised what could be heard with a single view of what was happening across tribunal listings.”</w:t>
      </w:r>
      <w:bookmarkEnd w:id="32"/>
    </w:p>
    <w:p w14:paraId="159DE636" w14:textId="3180C9C3" w:rsidR="00C948AD" w:rsidRDefault="00F47823" w:rsidP="00C76CC9">
      <w:pPr>
        <w:pStyle w:val="Heading4"/>
      </w:pPr>
      <w:r>
        <w:t>A roadmap through change</w:t>
      </w:r>
    </w:p>
    <w:p w14:paraId="7C6EB1D2" w14:textId="77777777" w:rsidR="00F47823" w:rsidRDefault="00F47823" w:rsidP="00F47823">
      <w:pPr>
        <w:spacing w:line="256" w:lineRule="auto"/>
      </w:pPr>
      <w:r>
        <w:t>With the way members conducted hearings, “turned on its head”, the Taskforce oversaw real-time decisions as well as planning a roadmap through the pandemic.</w:t>
      </w:r>
    </w:p>
    <w:p w14:paraId="3DA8B7A1" w14:textId="77777777" w:rsidR="00F47823" w:rsidRDefault="00F47823" w:rsidP="00F47823">
      <w:pPr>
        <w:spacing w:line="256" w:lineRule="auto"/>
      </w:pPr>
      <w:r>
        <w:t>“We were conscious of cases building up, but we also had to prioritise staff and members and avoid overwhelm. The whole exercise was about the wellbeing and safety of our members, staff, and our users,” said Judy.</w:t>
      </w:r>
    </w:p>
    <w:p w14:paraId="0C997C86" w14:textId="77777777" w:rsidR="00F47823" w:rsidRDefault="00F47823" w:rsidP="00F47823">
      <w:pPr>
        <w:spacing w:line="256" w:lineRule="auto"/>
      </w:pPr>
      <w:r>
        <w:t>“If we continued to build cases up at the rate that we had been, there was a risk to wellbeing, accessibility, and timeframes.</w:t>
      </w:r>
    </w:p>
    <w:p w14:paraId="12EA0B79" w14:textId="6EB6CE5D" w:rsidR="0050735D" w:rsidRDefault="00F47823" w:rsidP="00F47823">
      <w:pPr>
        <w:spacing w:line="256" w:lineRule="auto"/>
      </w:pPr>
      <w:r>
        <w:t>“The taskforce became a clearinghouse for any issues impacting hearings.”</w:t>
      </w:r>
    </w:p>
    <w:p w14:paraId="0935CB1C" w14:textId="266DC69C" w:rsidR="00F47823" w:rsidRDefault="00F47823" w:rsidP="00C76CC9">
      <w:pPr>
        <w:pStyle w:val="Heading4"/>
      </w:pPr>
      <w:r>
        <w:t>An agile approach</w:t>
      </w:r>
    </w:p>
    <w:p w14:paraId="2405DA77" w14:textId="2FE4BA57" w:rsidR="00F47823" w:rsidRDefault="00F47823" w:rsidP="00F47823">
      <w:pPr>
        <w:spacing w:line="256" w:lineRule="auto"/>
      </w:pPr>
      <w:r>
        <w:t xml:space="preserve">The Taskforce oversaw decisions across implementing video and phone conferencing functionality so VCAT could sustain critical hearings through evolving health advice, and in support of user, staff and member wellbeing. Taking an agile approach to pushing solutions out and then tweaking became important to meeting demands. Gerry Cronin, Manager Community Access Services, said agility was important to workflow. </w:t>
      </w:r>
    </w:p>
    <w:p w14:paraId="74CD6183" w14:textId="7AF45591" w:rsidR="00F47823" w:rsidRDefault="00F47823" w:rsidP="00F47823">
      <w:pPr>
        <w:spacing w:line="256" w:lineRule="auto"/>
      </w:pPr>
      <w:r w:rsidRPr="00F47823">
        <w:t>“We had to try things and see what would work. We tried scanning; it wasn’t going to work. We tried sharing email inboxes, it didn’t work. We kept pushing through with new ways until we set up our shared drive systems</w:t>
      </w:r>
      <w:r>
        <w:t>.”</w:t>
      </w:r>
    </w:p>
    <w:p w14:paraId="0A838F38" w14:textId="62E337EF" w:rsidR="00F47823" w:rsidRDefault="00F47823" w:rsidP="00F47823">
      <w:pPr>
        <w:spacing w:line="256" w:lineRule="auto"/>
      </w:pPr>
      <w:r>
        <w:t>“We jumped in to use the tech we had and tried to improve it. How can we fix it? Some of these were low tech but</w:t>
      </w:r>
      <w:r w:rsidR="00C163DE">
        <w:t xml:space="preserve"> </w:t>
      </w:r>
      <w:r>
        <w:t>immediate solutions. We were open and we were running. We had a small period of adjournments, but for the most part, we just kept going,” he said.</w:t>
      </w:r>
    </w:p>
    <w:p w14:paraId="1427ECFE" w14:textId="6BE133C8" w:rsidR="00C163DE" w:rsidRDefault="00C163DE" w:rsidP="00C76CC9">
      <w:pPr>
        <w:pStyle w:val="Heading4"/>
      </w:pPr>
      <w:r>
        <w:t>Adapting fast</w:t>
      </w:r>
    </w:p>
    <w:p w14:paraId="649A2178" w14:textId="77777777" w:rsidR="00C163DE" w:rsidRDefault="00C163DE" w:rsidP="00C163DE">
      <w:pPr>
        <w:spacing w:line="256" w:lineRule="auto"/>
      </w:pPr>
      <w:r>
        <w:t>Judy said the user, staff and members response to change was extraordinary.</w:t>
      </w:r>
    </w:p>
    <w:p w14:paraId="0802DC54" w14:textId="77777777" w:rsidR="00C163DE" w:rsidRDefault="00C163DE" w:rsidP="00C163DE">
      <w:pPr>
        <w:spacing w:line="256" w:lineRule="auto"/>
      </w:pPr>
      <w:r>
        <w:t>“Some people were reluctant about video conferences, and the change in 6 months was just phenomenal.”</w:t>
      </w:r>
    </w:p>
    <w:p w14:paraId="259EB0E6" w14:textId="77777777" w:rsidR="00C163DE" w:rsidRDefault="00C163DE" w:rsidP="00C163DE">
      <w:pPr>
        <w:spacing w:line="256" w:lineRule="auto"/>
      </w:pPr>
      <w:r>
        <w:t xml:space="preserve">“In all Lists, aside from residential tenancies, we had less than 30 matters held over across 18 months. For a tribunal with 85,000 cases a year, that is an enormous achievement.” </w:t>
      </w:r>
    </w:p>
    <w:p w14:paraId="6B6A1448" w14:textId="1E2DC5AC" w:rsidR="00C163DE" w:rsidRDefault="00C163DE" w:rsidP="00C76CC9">
      <w:pPr>
        <w:pStyle w:val="Heading4"/>
      </w:pPr>
      <w:r>
        <w:lastRenderedPageBreak/>
        <w:t>Adapting to video hearings</w:t>
      </w:r>
    </w:p>
    <w:p w14:paraId="6746EFAD" w14:textId="47D7FF06" w:rsidR="00C163DE" w:rsidRDefault="00C163DE" w:rsidP="00C163DE">
      <w:r>
        <w:t>“I found using video technology (Zoom) was very efficient for compulsory conferences in the Human Rights List.</w:t>
      </w:r>
    </w:p>
    <w:p w14:paraId="083F496F" w14:textId="77777777" w:rsidR="00C163DE" w:rsidRPr="00C163DE" w:rsidRDefault="00C163DE" w:rsidP="00C163DE">
      <w:r w:rsidRPr="00C163DE">
        <w:t>While face-to-face conferences will work better in some situations, you can sometimes lose valuable time when moving yourself or moving parties and/or their representatives between</w:t>
      </w:r>
    </w:p>
    <w:p w14:paraId="2CF1E95B" w14:textId="50C14B9F" w:rsidR="00C163DE" w:rsidRPr="00C163DE" w:rsidRDefault="00C163DE" w:rsidP="00C163DE">
      <w:r w:rsidRPr="00C163DE">
        <w:t>breakout rooms. Using breakout rooms in the online conferences meant that there was more immediacy to the discussions - and better recall - between rooms and the flow of the mediation process was smoother.</w:t>
      </w:r>
      <w:r>
        <w:t xml:space="preserve">” – </w:t>
      </w:r>
      <w:r w:rsidRPr="00C163DE">
        <w:rPr>
          <w:b/>
          <w:bCs/>
        </w:rPr>
        <w:t>Anita Smith, Member, Human Rights Division</w:t>
      </w:r>
    </w:p>
    <w:p w14:paraId="5DB080F7" w14:textId="22CCEB2E" w:rsidR="00C163DE" w:rsidRDefault="00C163DE" w:rsidP="00C76CC9">
      <w:pPr>
        <w:pStyle w:val="Heading4"/>
      </w:pPr>
      <w:r>
        <w:t>Connection without the face-to-face</w:t>
      </w:r>
    </w:p>
    <w:p w14:paraId="43A9D516" w14:textId="4EA0783E" w:rsidR="00C163DE" w:rsidRDefault="00C163DE" w:rsidP="00C76CC9">
      <w:pPr>
        <w:pStyle w:val="Heading4"/>
      </w:pPr>
      <w:r>
        <w:t>Adapting to video and phone conferences in Guardianship</w:t>
      </w:r>
    </w:p>
    <w:p w14:paraId="16329E7C" w14:textId="77777777" w:rsidR="00F37964" w:rsidRDefault="00F37964" w:rsidP="00F37964">
      <w:r>
        <w:t>Video and phone hearings, while they may offer some convenience for some, bring challenges for the kinds of hearings that take place in the Guardianship List.</w:t>
      </w:r>
    </w:p>
    <w:p w14:paraId="2EF6CAC6" w14:textId="0941DCB6" w:rsidR="00F37964" w:rsidRDefault="00F37964" w:rsidP="00F37964">
      <w:r>
        <w:t>Being unable to have hearings in person has affected people who use the Guardianship List, because so often the person at the centre of each hearing faces challenges with communication and participating by telephone or video conference can be especially difficult.</w:t>
      </w:r>
    </w:p>
    <w:p w14:paraId="752B70A8" w14:textId="77777777" w:rsidR="00F37964" w:rsidRDefault="00F37964" w:rsidP="00F37964">
      <w:r>
        <w:t>A Senior Member for the Human Rights Division said that telephone or video conference hearings can present a challenge for some to engage and participate.</w:t>
      </w:r>
    </w:p>
    <w:p w14:paraId="326ACF81" w14:textId="34BE7A35" w:rsidR="00F37964" w:rsidRDefault="00F37964" w:rsidP="00F37964">
      <w:pPr>
        <w:spacing w:line="256" w:lineRule="auto"/>
      </w:pPr>
      <w:r>
        <w:t>“Guardianship matters may be confronting or confusing for applicants and their families, and when hearings are not held in person, it’s harder for all parties to establish rapport and trust – for example, you do not have the benefit of reading body language.”</w:t>
      </w:r>
    </w:p>
    <w:p w14:paraId="46A7667F" w14:textId="77777777" w:rsidR="00F37964" w:rsidRDefault="00F37964" w:rsidP="00F37964">
      <w:pPr>
        <w:spacing w:line="256" w:lineRule="auto"/>
      </w:pPr>
      <w:r>
        <w:t>“When hearings are not held in person, it’s harder for all parties to establish rapport and trust.”</w:t>
      </w:r>
    </w:p>
    <w:p w14:paraId="1F13FFCA" w14:textId="182C0A36" w:rsidR="00F37964" w:rsidRDefault="00F37964" w:rsidP="00F37964">
      <w:pPr>
        <w:spacing w:line="256" w:lineRule="auto"/>
      </w:pPr>
      <w:r>
        <w:t>VCAT members have persevered to support people involved in Guardianship matters. In one case, the member found the video conference was both daunting and a success for the applicant.</w:t>
      </w:r>
    </w:p>
    <w:p w14:paraId="5D48A034" w14:textId="77777777" w:rsidR="00F37964" w:rsidRDefault="00F37964" w:rsidP="00F37964">
      <w:pPr>
        <w:spacing w:line="256" w:lineRule="auto"/>
      </w:pPr>
      <w:r>
        <w:t>“In dealing with a person experiencing mental illness, who had lived in supported accommodation for around 40 years – they were not prepared for what a hearing would entail. Support services had discovered this person had lived without access to their own income for over a decade,” she said.</w:t>
      </w:r>
    </w:p>
    <w:p w14:paraId="7617C6E2" w14:textId="418F7291" w:rsidR="00F47823" w:rsidRDefault="00F37964" w:rsidP="00F37964">
      <w:pPr>
        <w:spacing w:line="256" w:lineRule="auto"/>
      </w:pPr>
      <w:r>
        <w:t>“Establishing rapport was critical to supporting the video hearing geared towards safeguarding his finances and wellbeing – every member will have their own methods to adapt to circumstances. The video conference helped overcome some significant barriers and helped achieve a positive outcome for this person.”</w:t>
      </w:r>
    </w:p>
    <w:p w14:paraId="44CE996D" w14:textId="2D7FB456" w:rsidR="00B7079C" w:rsidRDefault="00B7079C">
      <w:pPr>
        <w:spacing w:before="0" w:after="160" w:line="259" w:lineRule="auto"/>
      </w:pPr>
      <w:r>
        <w:br w:type="page"/>
      </w:r>
    </w:p>
    <w:p w14:paraId="111EC5A2" w14:textId="2C0C34AD" w:rsidR="00B7079C" w:rsidRDefault="00B7079C" w:rsidP="00F61497">
      <w:pPr>
        <w:pStyle w:val="Heading2"/>
      </w:pPr>
      <w:bookmarkStart w:id="33" w:name="_Toc93920444"/>
      <w:r>
        <w:lastRenderedPageBreak/>
        <w:t>Services</w:t>
      </w:r>
      <w:bookmarkEnd w:id="33"/>
    </w:p>
    <w:p w14:paraId="70F7A801" w14:textId="4DC1FF30" w:rsidR="00F37964" w:rsidRDefault="00B7079C" w:rsidP="00F37964">
      <w:pPr>
        <w:spacing w:line="256" w:lineRule="auto"/>
      </w:pPr>
      <w:r w:rsidRPr="00B7079C">
        <w:t>Our services in 20-21 balanced a continued response to the impacts of the pandemic, with moving some new approaches to business as usual mode.</w:t>
      </w:r>
    </w:p>
    <w:p w14:paraId="2667A97C" w14:textId="1D619E98" w:rsidR="00B7079C" w:rsidRDefault="00B7079C" w:rsidP="00F37964">
      <w:pPr>
        <w:spacing w:line="256" w:lineRule="auto"/>
      </w:pPr>
      <w:r w:rsidRPr="00B7079C">
        <w:t>We made significant improvements our accessibility by: launching a new  website  that   provides a more  personalised  guide to VCAT, opening two new accessible community venues, and establishing</w:t>
      </w:r>
      <w:r>
        <w:t xml:space="preserve"> a range of communications and support tools to assist Koori users.</w:t>
      </w:r>
    </w:p>
    <w:p w14:paraId="60230D1F" w14:textId="1267D22C" w:rsidR="007935D8" w:rsidRPr="007935D8" w:rsidRDefault="00C5469E" w:rsidP="00C76CC9">
      <w:pPr>
        <w:pStyle w:val="Heading4"/>
      </w:pPr>
      <w:r>
        <w:t>20-21 services</w:t>
      </w:r>
    </w:p>
    <w:tbl>
      <w:tblPr>
        <w:tblStyle w:val="TableGrid"/>
        <w:tblW w:w="10485" w:type="dxa"/>
        <w:tblLayout w:type="fixed"/>
        <w:tblLook w:val="04A0" w:firstRow="1" w:lastRow="0" w:firstColumn="1" w:lastColumn="0" w:noHBand="0" w:noVBand="1"/>
      </w:tblPr>
      <w:tblGrid>
        <w:gridCol w:w="5240"/>
        <w:gridCol w:w="1701"/>
        <w:gridCol w:w="1843"/>
        <w:gridCol w:w="1701"/>
      </w:tblGrid>
      <w:tr w:rsidR="00C5469E" w14:paraId="27CAA941" w14:textId="77777777" w:rsidTr="00C5469E">
        <w:trPr>
          <w:trHeight w:val="240"/>
        </w:trPr>
        <w:tc>
          <w:tcPr>
            <w:tcW w:w="5240" w:type="dxa"/>
            <w:shd w:val="clear" w:color="auto" w:fill="E7E6E6" w:themeFill="background2"/>
          </w:tcPr>
          <w:p w14:paraId="393C497B" w14:textId="33F69E01" w:rsidR="00C5469E" w:rsidRPr="00F10043" w:rsidRDefault="00C5469E" w:rsidP="00C31FA0">
            <w:pPr>
              <w:spacing w:before="0" w:after="0"/>
              <w:rPr>
                <w:rFonts w:eastAsia="Arial" w:cstheme="minorHAnsi"/>
              </w:rPr>
            </w:pPr>
          </w:p>
        </w:tc>
        <w:tc>
          <w:tcPr>
            <w:tcW w:w="1701" w:type="dxa"/>
            <w:shd w:val="clear" w:color="auto" w:fill="E7E6E6" w:themeFill="background2"/>
          </w:tcPr>
          <w:p w14:paraId="7FBC69A3" w14:textId="77777777" w:rsidR="00C5469E" w:rsidRPr="00F10043" w:rsidRDefault="00C5469E" w:rsidP="00C31FA0">
            <w:pPr>
              <w:spacing w:before="0" w:after="0"/>
              <w:jc w:val="center"/>
              <w:rPr>
                <w:rFonts w:eastAsia="Arial" w:cstheme="minorHAnsi"/>
              </w:rPr>
            </w:pPr>
            <w:r w:rsidRPr="00F10043">
              <w:rPr>
                <w:rFonts w:eastAsia="Arial" w:cstheme="minorHAnsi"/>
                <w:b/>
              </w:rPr>
              <w:t>2018-19</w:t>
            </w:r>
          </w:p>
        </w:tc>
        <w:tc>
          <w:tcPr>
            <w:tcW w:w="1843" w:type="dxa"/>
            <w:shd w:val="clear" w:color="auto" w:fill="E7E6E6" w:themeFill="background2"/>
          </w:tcPr>
          <w:p w14:paraId="7A2D96D6" w14:textId="77777777" w:rsidR="00C5469E" w:rsidRPr="00F10043" w:rsidRDefault="00C5469E" w:rsidP="00C31FA0">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2007D10" w14:textId="439EA896" w:rsidR="00C5469E" w:rsidRPr="00F10043" w:rsidRDefault="00C5469E" w:rsidP="00C31FA0">
            <w:pPr>
              <w:spacing w:before="0" w:after="0"/>
              <w:jc w:val="center"/>
              <w:rPr>
                <w:rFonts w:eastAsia="Arial" w:cstheme="minorHAnsi"/>
              </w:rPr>
            </w:pPr>
            <w:r>
              <w:rPr>
                <w:rFonts w:eastAsia="Arial" w:cstheme="minorHAnsi"/>
                <w:b/>
              </w:rPr>
              <w:t>2020-21</w:t>
            </w:r>
          </w:p>
        </w:tc>
      </w:tr>
      <w:tr w:rsidR="00C5469E" w:rsidRPr="006152C3" w14:paraId="430E31F1" w14:textId="77777777" w:rsidTr="00C5469E">
        <w:trPr>
          <w:trHeight w:val="240"/>
        </w:trPr>
        <w:tc>
          <w:tcPr>
            <w:tcW w:w="5240" w:type="dxa"/>
          </w:tcPr>
          <w:p w14:paraId="24CBDF4F" w14:textId="2D0BEC80" w:rsidR="00C5469E" w:rsidRPr="006152C3" w:rsidRDefault="00C5469E" w:rsidP="00C31FA0">
            <w:pPr>
              <w:spacing w:before="0" w:after="0"/>
              <w:rPr>
                <w:rFonts w:eastAsia="Arial" w:cstheme="minorHAnsi"/>
                <w:color w:val="000000" w:themeColor="text1"/>
              </w:rPr>
            </w:pPr>
            <w:r>
              <w:rPr>
                <w:rFonts w:eastAsia="Arial" w:cstheme="minorHAnsi"/>
                <w:color w:val="000000" w:themeColor="text1"/>
              </w:rPr>
              <w:t>Incoming emails managed</w:t>
            </w:r>
          </w:p>
        </w:tc>
        <w:tc>
          <w:tcPr>
            <w:tcW w:w="1701" w:type="dxa"/>
          </w:tcPr>
          <w:p w14:paraId="60EC807B" w14:textId="2076CBE7"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237,394</w:t>
            </w:r>
          </w:p>
        </w:tc>
        <w:tc>
          <w:tcPr>
            <w:tcW w:w="1843" w:type="dxa"/>
          </w:tcPr>
          <w:p w14:paraId="6C09EAFD" w14:textId="1399AA82"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278,600</w:t>
            </w:r>
          </w:p>
        </w:tc>
        <w:tc>
          <w:tcPr>
            <w:tcW w:w="1701" w:type="dxa"/>
          </w:tcPr>
          <w:p w14:paraId="5388D2DC" w14:textId="3B5D5FC7"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334,549</w:t>
            </w:r>
          </w:p>
        </w:tc>
      </w:tr>
      <w:tr w:rsidR="00C5469E" w:rsidRPr="006152C3" w14:paraId="4F0F6779" w14:textId="77777777" w:rsidTr="00C5469E">
        <w:trPr>
          <w:trHeight w:val="240"/>
        </w:trPr>
        <w:tc>
          <w:tcPr>
            <w:tcW w:w="5240" w:type="dxa"/>
          </w:tcPr>
          <w:p w14:paraId="129EB33C" w14:textId="634240D6" w:rsidR="00C5469E" w:rsidRPr="006152C3" w:rsidRDefault="00C5469E" w:rsidP="00C31FA0">
            <w:pPr>
              <w:spacing w:before="0" w:after="0"/>
              <w:rPr>
                <w:rFonts w:eastAsia="Arial" w:cstheme="minorHAnsi"/>
                <w:color w:val="000000" w:themeColor="text1"/>
              </w:rPr>
            </w:pPr>
            <w:r>
              <w:rPr>
                <w:rFonts w:eastAsia="Arial" w:cstheme="minorHAnsi"/>
                <w:color w:val="000000" w:themeColor="text1"/>
              </w:rPr>
              <w:t>Counter enquiries handled at our main hearing venue, 55 King St</w:t>
            </w:r>
          </w:p>
        </w:tc>
        <w:tc>
          <w:tcPr>
            <w:tcW w:w="1701" w:type="dxa"/>
          </w:tcPr>
          <w:p w14:paraId="0119DA6F" w14:textId="06961061"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20,505</w:t>
            </w:r>
          </w:p>
        </w:tc>
        <w:tc>
          <w:tcPr>
            <w:tcW w:w="1843" w:type="dxa"/>
          </w:tcPr>
          <w:p w14:paraId="57DD731E" w14:textId="43D6B95C"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15,225</w:t>
            </w:r>
          </w:p>
        </w:tc>
        <w:tc>
          <w:tcPr>
            <w:tcW w:w="1701" w:type="dxa"/>
          </w:tcPr>
          <w:p w14:paraId="659638D6" w14:textId="3A6A0545"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w:t>
            </w:r>
          </w:p>
        </w:tc>
      </w:tr>
      <w:tr w:rsidR="00C5469E" w:rsidRPr="006152C3" w14:paraId="6F763BDB" w14:textId="77777777" w:rsidTr="00C5469E">
        <w:trPr>
          <w:trHeight w:val="240"/>
        </w:trPr>
        <w:tc>
          <w:tcPr>
            <w:tcW w:w="5240" w:type="dxa"/>
            <w:tcBorders>
              <w:bottom w:val="single" w:sz="4" w:space="0" w:color="auto"/>
            </w:tcBorders>
          </w:tcPr>
          <w:p w14:paraId="1D015EDB" w14:textId="229E39AD" w:rsidR="00C5469E" w:rsidRPr="006152C3" w:rsidRDefault="00C5469E" w:rsidP="00C31FA0">
            <w:pPr>
              <w:spacing w:before="0" w:after="0"/>
              <w:rPr>
                <w:rFonts w:eastAsia="Arial" w:cstheme="minorHAnsi"/>
                <w:color w:val="000000" w:themeColor="text1"/>
              </w:rPr>
            </w:pPr>
            <w:r>
              <w:rPr>
                <w:rFonts w:eastAsia="Arial" w:cstheme="minorHAnsi"/>
                <w:color w:val="000000" w:themeColor="text1"/>
              </w:rPr>
              <w:t>Calls answered</w:t>
            </w:r>
          </w:p>
        </w:tc>
        <w:tc>
          <w:tcPr>
            <w:tcW w:w="1701" w:type="dxa"/>
            <w:tcBorders>
              <w:bottom w:val="single" w:sz="4" w:space="0" w:color="auto"/>
            </w:tcBorders>
          </w:tcPr>
          <w:p w14:paraId="29DF06A3" w14:textId="7F052D79"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210,416</w:t>
            </w:r>
          </w:p>
        </w:tc>
        <w:tc>
          <w:tcPr>
            <w:tcW w:w="1843" w:type="dxa"/>
            <w:tcBorders>
              <w:bottom w:val="single" w:sz="4" w:space="0" w:color="auto"/>
            </w:tcBorders>
          </w:tcPr>
          <w:p w14:paraId="6C0E6817" w14:textId="6F352163"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247,951</w:t>
            </w:r>
          </w:p>
        </w:tc>
        <w:tc>
          <w:tcPr>
            <w:tcW w:w="1701" w:type="dxa"/>
            <w:tcBorders>
              <w:bottom w:val="single" w:sz="4" w:space="0" w:color="auto"/>
            </w:tcBorders>
          </w:tcPr>
          <w:p w14:paraId="7FBC2221" w14:textId="6D8173E9" w:rsidR="00C5469E" w:rsidRPr="006152C3" w:rsidRDefault="00C5469E" w:rsidP="00C31FA0">
            <w:pPr>
              <w:spacing w:before="0" w:after="0"/>
              <w:jc w:val="center"/>
              <w:rPr>
                <w:rFonts w:eastAsia="Arial" w:cstheme="minorHAnsi"/>
                <w:color w:val="000000" w:themeColor="text1"/>
              </w:rPr>
            </w:pPr>
            <w:r>
              <w:rPr>
                <w:rFonts w:eastAsia="Arial" w:cstheme="minorHAnsi"/>
                <w:color w:val="000000" w:themeColor="text1"/>
              </w:rPr>
              <w:t>169,593</w:t>
            </w:r>
          </w:p>
        </w:tc>
      </w:tr>
    </w:tbl>
    <w:p w14:paraId="763A10A4" w14:textId="490A75E3" w:rsidR="00B94914" w:rsidRDefault="00C5469E" w:rsidP="00C76CC9">
      <w:pPr>
        <w:pStyle w:val="Heading4"/>
      </w:pPr>
      <w:bookmarkStart w:id="34" w:name="_Hlk45440137"/>
      <w:bookmarkStart w:id="35" w:name="_Hlk16509643"/>
      <w:r>
        <w:t>Online lodgements</w:t>
      </w:r>
    </w:p>
    <w:tbl>
      <w:tblPr>
        <w:tblStyle w:val="TableGrid"/>
        <w:tblW w:w="10456" w:type="dxa"/>
        <w:tblLayout w:type="fixed"/>
        <w:tblLook w:val="04A0" w:firstRow="1" w:lastRow="0" w:firstColumn="1" w:lastColumn="0" w:noHBand="0" w:noVBand="1"/>
      </w:tblPr>
      <w:tblGrid>
        <w:gridCol w:w="4660"/>
        <w:gridCol w:w="1134"/>
        <w:gridCol w:w="1134"/>
        <w:gridCol w:w="1147"/>
        <w:gridCol w:w="1134"/>
        <w:gridCol w:w="1247"/>
      </w:tblGrid>
      <w:tr w:rsidR="00C5469E" w:rsidRPr="00F10043" w14:paraId="59B47152" w14:textId="77777777" w:rsidTr="00C5469E">
        <w:trPr>
          <w:trHeight w:val="250"/>
        </w:trPr>
        <w:tc>
          <w:tcPr>
            <w:tcW w:w="4660" w:type="dxa"/>
            <w:shd w:val="clear" w:color="auto" w:fill="E7E6E6" w:themeFill="background2"/>
          </w:tcPr>
          <w:p w14:paraId="22F76261" w14:textId="5EFDB709" w:rsidR="00C5469E" w:rsidRPr="00C5469E" w:rsidRDefault="00C5469E" w:rsidP="00C5469E">
            <w:pPr>
              <w:spacing w:before="0" w:after="0"/>
              <w:rPr>
                <w:rFonts w:eastAsia="Arial" w:cstheme="minorHAnsi"/>
                <w:b/>
                <w:bCs/>
              </w:rPr>
            </w:pPr>
            <w:r w:rsidRPr="00C5469E">
              <w:rPr>
                <w:rFonts w:eastAsia="Arial" w:cstheme="minorHAnsi"/>
                <w:b/>
                <w:bCs/>
              </w:rPr>
              <w:t>Proportion of online lodgements</w:t>
            </w:r>
          </w:p>
        </w:tc>
        <w:tc>
          <w:tcPr>
            <w:tcW w:w="1134" w:type="dxa"/>
            <w:shd w:val="clear" w:color="auto" w:fill="E7E6E6" w:themeFill="background2"/>
          </w:tcPr>
          <w:p w14:paraId="498F3A05" w14:textId="673DD8FE" w:rsidR="00C5469E" w:rsidRDefault="00C5469E" w:rsidP="00C5469E">
            <w:pPr>
              <w:spacing w:before="0" w:after="0"/>
              <w:jc w:val="center"/>
              <w:rPr>
                <w:rFonts w:eastAsia="Arial" w:cstheme="minorHAnsi"/>
                <w:b/>
              </w:rPr>
            </w:pPr>
            <w:r>
              <w:rPr>
                <w:rFonts w:eastAsia="Arial" w:cstheme="minorHAnsi"/>
                <w:b/>
              </w:rPr>
              <w:t>2017-18</w:t>
            </w:r>
          </w:p>
        </w:tc>
        <w:tc>
          <w:tcPr>
            <w:tcW w:w="1134" w:type="dxa"/>
            <w:shd w:val="clear" w:color="auto" w:fill="E7E6E6" w:themeFill="background2"/>
          </w:tcPr>
          <w:p w14:paraId="0785D54B" w14:textId="6F54F609" w:rsidR="00C5469E" w:rsidRPr="00F10043" w:rsidRDefault="00C5469E" w:rsidP="00C5469E">
            <w:pPr>
              <w:spacing w:before="0" w:after="0"/>
              <w:jc w:val="center"/>
              <w:rPr>
                <w:rFonts w:eastAsia="Arial" w:cstheme="minorHAnsi"/>
              </w:rPr>
            </w:pPr>
            <w:r w:rsidRPr="00F10043">
              <w:rPr>
                <w:rFonts w:eastAsia="Arial" w:cstheme="minorHAnsi"/>
                <w:b/>
              </w:rPr>
              <w:t>2018-19</w:t>
            </w:r>
          </w:p>
        </w:tc>
        <w:tc>
          <w:tcPr>
            <w:tcW w:w="1147" w:type="dxa"/>
            <w:shd w:val="clear" w:color="auto" w:fill="E7E6E6" w:themeFill="background2"/>
          </w:tcPr>
          <w:p w14:paraId="6B16246F" w14:textId="3BCAA6B4" w:rsidR="00C5469E" w:rsidRDefault="00C5469E" w:rsidP="00C5469E">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34545E9C" w14:textId="4BD4373C" w:rsidR="00C5469E" w:rsidRPr="00F10043" w:rsidRDefault="00C5469E" w:rsidP="00C5469E">
            <w:pPr>
              <w:spacing w:before="0" w:after="0"/>
              <w:jc w:val="center"/>
              <w:rPr>
                <w:rFonts w:eastAsia="Arial" w:cstheme="minorHAnsi"/>
                <w:b/>
              </w:rPr>
            </w:pPr>
            <w:r>
              <w:rPr>
                <w:rFonts w:eastAsia="Arial" w:cstheme="minorHAnsi"/>
                <w:b/>
              </w:rPr>
              <w:t>2020-21</w:t>
            </w:r>
          </w:p>
        </w:tc>
        <w:tc>
          <w:tcPr>
            <w:tcW w:w="1247" w:type="dxa"/>
            <w:shd w:val="clear" w:color="auto" w:fill="E7E6E6" w:themeFill="background2"/>
          </w:tcPr>
          <w:p w14:paraId="23BE61A3" w14:textId="423B223C" w:rsidR="00C5469E" w:rsidRPr="00F10043" w:rsidRDefault="00C5469E" w:rsidP="00C5469E">
            <w:pPr>
              <w:spacing w:before="0" w:after="0"/>
              <w:jc w:val="center"/>
              <w:rPr>
                <w:rFonts w:eastAsia="Arial" w:cstheme="minorHAnsi"/>
              </w:rPr>
            </w:pPr>
            <w:r>
              <w:rPr>
                <w:rFonts w:eastAsia="Arial" w:cstheme="minorHAnsi"/>
                <w:b/>
              </w:rPr>
              <w:t>Variance</w:t>
            </w:r>
          </w:p>
        </w:tc>
      </w:tr>
      <w:tr w:rsidR="00C5469E" w:rsidRPr="006152C3" w14:paraId="04619140" w14:textId="77777777" w:rsidTr="00C5469E">
        <w:trPr>
          <w:trHeight w:val="250"/>
        </w:trPr>
        <w:tc>
          <w:tcPr>
            <w:tcW w:w="4660" w:type="dxa"/>
          </w:tcPr>
          <w:p w14:paraId="7A6C3F16" w14:textId="079A1AE7" w:rsidR="00C5469E" w:rsidRPr="006152C3" w:rsidRDefault="00C5469E" w:rsidP="00C5469E">
            <w:pPr>
              <w:spacing w:before="0" w:after="0"/>
              <w:rPr>
                <w:rFonts w:eastAsia="Arial" w:cstheme="minorHAnsi"/>
                <w:color w:val="000000" w:themeColor="text1"/>
              </w:rPr>
            </w:pPr>
            <w:r>
              <w:rPr>
                <w:rFonts w:eastAsia="Arial" w:cstheme="minorHAnsi"/>
                <w:color w:val="000000" w:themeColor="text1"/>
              </w:rPr>
              <w:t>Civil Claims List</w:t>
            </w:r>
          </w:p>
        </w:tc>
        <w:tc>
          <w:tcPr>
            <w:tcW w:w="1134" w:type="dxa"/>
          </w:tcPr>
          <w:p w14:paraId="3AC24A4E" w14:textId="2757C4A0" w:rsidR="00C5469E" w:rsidRDefault="00C5469E" w:rsidP="00C5469E">
            <w:pPr>
              <w:spacing w:before="0" w:after="0"/>
              <w:jc w:val="center"/>
              <w:rPr>
                <w:rFonts w:eastAsia="Arial" w:cstheme="minorHAnsi"/>
                <w:color w:val="000000" w:themeColor="text1"/>
              </w:rPr>
            </w:pPr>
            <w:r>
              <w:rPr>
                <w:rFonts w:eastAsia="Arial" w:cstheme="minorHAnsi"/>
                <w:color w:val="000000" w:themeColor="text1"/>
              </w:rPr>
              <w:t>67%</w:t>
            </w:r>
          </w:p>
        </w:tc>
        <w:tc>
          <w:tcPr>
            <w:tcW w:w="1134" w:type="dxa"/>
          </w:tcPr>
          <w:p w14:paraId="25BD2934" w14:textId="5978EC4D"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64%</w:t>
            </w:r>
          </w:p>
        </w:tc>
        <w:tc>
          <w:tcPr>
            <w:tcW w:w="1147" w:type="dxa"/>
          </w:tcPr>
          <w:p w14:paraId="23F86A04" w14:textId="2B2F4883" w:rsidR="00C5469E" w:rsidRDefault="00C5469E" w:rsidP="00C5469E">
            <w:pPr>
              <w:spacing w:before="0" w:after="0"/>
              <w:jc w:val="center"/>
              <w:rPr>
                <w:rFonts w:eastAsia="Arial" w:cstheme="minorHAnsi"/>
                <w:color w:val="000000" w:themeColor="text1"/>
              </w:rPr>
            </w:pPr>
            <w:r>
              <w:rPr>
                <w:rFonts w:eastAsia="Arial" w:cstheme="minorHAnsi"/>
                <w:color w:val="000000" w:themeColor="text1"/>
              </w:rPr>
              <w:t>72%</w:t>
            </w:r>
          </w:p>
        </w:tc>
        <w:tc>
          <w:tcPr>
            <w:tcW w:w="1134" w:type="dxa"/>
          </w:tcPr>
          <w:p w14:paraId="64E26D41" w14:textId="4FAA4DAF"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87%</w:t>
            </w:r>
          </w:p>
        </w:tc>
        <w:tc>
          <w:tcPr>
            <w:tcW w:w="1247" w:type="dxa"/>
          </w:tcPr>
          <w:p w14:paraId="5D864DBF" w14:textId="03D86ABB"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21%</w:t>
            </w:r>
          </w:p>
        </w:tc>
      </w:tr>
      <w:tr w:rsidR="00C5469E" w:rsidRPr="006152C3" w14:paraId="6E417FF7" w14:textId="77777777" w:rsidTr="00C5469E">
        <w:trPr>
          <w:trHeight w:val="250"/>
        </w:trPr>
        <w:tc>
          <w:tcPr>
            <w:tcW w:w="4660" w:type="dxa"/>
          </w:tcPr>
          <w:p w14:paraId="2E0DF734" w14:textId="60BCCA7E" w:rsidR="00C5469E" w:rsidRPr="006152C3" w:rsidRDefault="00C5469E" w:rsidP="00C5469E">
            <w:pPr>
              <w:spacing w:before="0" w:after="0"/>
              <w:rPr>
                <w:rFonts w:eastAsia="Arial" w:cstheme="minorHAnsi"/>
                <w:color w:val="000000" w:themeColor="text1"/>
              </w:rPr>
            </w:pPr>
            <w:r>
              <w:rPr>
                <w:rFonts w:eastAsia="Arial" w:cstheme="minorHAnsi"/>
                <w:color w:val="000000" w:themeColor="text1"/>
              </w:rPr>
              <w:t>Human Rights List</w:t>
            </w:r>
          </w:p>
        </w:tc>
        <w:tc>
          <w:tcPr>
            <w:tcW w:w="1134" w:type="dxa"/>
          </w:tcPr>
          <w:p w14:paraId="5FEFD44B" w14:textId="41BD1C94"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34%</w:t>
            </w:r>
          </w:p>
        </w:tc>
        <w:tc>
          <w:tcPr>
            <w:tcW w:w="1134" w:type="dxa"/>
          </w:tcPr>
          <w:p w14:paraId="68D14D25" w14:textId="3FB425D9"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38%</w:t>
            </w:r>
          </w:p>
        </w:tc>
        <w:tc>
          <w:tcPr>
            <w:tcW w:w="1147" w:type="dxa"/>
          </w:tcPr>
          <w:p w14:paraId="259F8F59" w14:textId="2BD4445C"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40%</w:t>
            </w:r>
          </w:p>
        </w:tc>
        <w:tc>
          <w:tcPr>
            <w:tcW w:w="1134" w:type="dxa"/>
          </w:tcPr>
          <w:p w14:paraId="40897AAE" w14:textId="074D7D0E"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50%</w:t>
            </w:r>
          </w:p>
        </w:tc>
        <w:tc>
          <w:tcPr>
            <w:tcW w:w="1247" w:type="dxa"/>
          </w:tcPr>
          <w:p w14:paraId="753430D0" w14:textId="72EE29C7" w:rsidR="00C5469E" w:rsidRPr="006152C3" w:rsidRDefault="00C5469E" w:rsidP="00C5469E">
            <w:pPr>
              <w:spacing w:before="0" w:after="0"/>
              <w:jc w:val="center"/>
              <w:rPr>
                <w:rFonts w:eastAsia="Arial" w:cstheme="minorHAnsi"/>
                <w:color w:val="000000" w:themeColor="text1"/>
              </w:rPr>
            </w:pPr>
            <w:r>
              <w:rPr>
                <w:rFonts w:eastAsia="Arial" w:cstheme="minorHAnsi"/>
                <w:color w:val="000000" w:themeColor="text1"/>
              </w:rPr>
              <w:t>25%</w:t>
            </w:r>
          </w:p>
        </w:tc>
      </w:tr>
      <w:tr w:rsidR="00C5469E" w:rsidRPr="006152C3" w14:paraId="58CE735F" w14:textId="77777777" w:rsidTr="00C5469E">
        <w:trPr>
          <w:trHeight w:val="250"/>
        </w:trPr>
        <w:tc>
          <w:tcPr>
            <w:tcW w:w="4660" w:type="dxa"/>
            <w:tcBorders>
              <w:bottom w:val="single" w:sz="4" w:space="0" w:color="auto"/>
            </w:tcBorders>
          </w:tcPr>
          <w:p w14:paraId="61D70FDA" w14:textId="1B16DD25" w:rsidR="00C5469E" w:rsidRPr="006152C3" w:rsidRDefault="00C5469E" w:rsidP="00C5469E">
            <w:pPr>
              <w:spacing w:before="0" w:after="0"/>
              <w:rPr>
                <w:rFonts w:eastAsia="Arial" w:cstheme="minorHAnsi"/>
                <w:color w:val="000000" w:themeColor="text1"/>
              </w:rPr>
            </w:pPr>
            <w:r>
              <w:rPr>
                <w:rFonts w:eastAsia="Arial" w:cstheme="minorHAnsi"/>
                <w:color w:val="000000" w:themeColor="text1"/>
              </w:rPr>
              <w:t>Owners Corporations List</w:t>
            </w:r>
          </w:p>
        </w:tc>
        <w:tc>
          <w:tcPr>
            <w:tcW w:w="1134" w:type="dxa"/>
            <w:tcBorders>
              <w:bottom w:val="single" w:sz="4" w:space="0" w:color="auto"/>
            </w:tcBorders>
          </w:tcPr>
          <w:p w14:paraId="1A027381" w14:textId="4DB0DACC"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76%</w:t>
            </w:r>
          </w:p>
        </w:tc>
        <w:tc>
          <w:tcPr>
            <w:tcW w:w="1134" w:type="dxa"/>
            <w:tcBorders>
              <w:bottom w:val="single" w:sz="4" w:space="0" w:color="auto"/>
            </w:tcBorders>
          </w:tcPr>
          <w:p w14:paraId="12881868" w14:textId="12987E9D"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72%</w:t>
            </w:r>
          </w:p>
        </w:tc>
        <w:tc>
          <w:tcPr>
            <w:tcW w:w="1147" w:type="dxa"/>
            <w:tcBorders>
              <w:bottom w:val="single" w:sz="4" w:space="0" w:color="auto"/>
            </w:tcBorders>
          </w:tcPr>
          <w:p w14:paraId="59587CCB" w14:textId="21B56874"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81%</w:t>
            </w:r>
          </w:p>
        </w:tc>
        <w:tc>
          <w:tcPr>
            <w:tcW w:w="1134" w:type="dxa"/>
            <w:tcBorders>
              <w:bottom w:val="single" w:sz="4" w:space="0" w:color="auto"/>
            </w:tcBorders>
          </w:tcPr>
          <w:p w14:paraId="0A1D0B14" w14:textId="469C7AEA"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89%</w:t>
            </w:r>
          </w:p>
        </w:tc>
        <w:tc>
          <w:tcPr>
            <w:tcW w:w="1247" w:type="dxa"/>
            <w:tcBorders>
              <w:bottom w:val="single" w:sz="4" w:space="0" w:color="auto"/>
            </w:tcBorders>
          </w:tcPr>
          <w:p w14:paraId="173EA1B6" w14:textId="52CA0104"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10%</w:t>
            </w:r>
          </w:p>
        </w:tc>
      </w:tr>
      <w:tr w:rsidR="00C5469E" w:rsidRPr="006152C3" w14:paraId="412C9B0B" w14:textId="77777777" w:rsidTr="00C5469E">
        <w:trPr>
          <w:trHeight w:val="250"/>
        </w:trPr>
        <w:tc>
          <w:tcPr>
            <w:tcW w:w="4660" w:type="dxa"/>
            <w:tcBorders>
              <w:bottom w:val="single" w:sz="4" w:space="0" w:color="auto"/>
            </w:tcBorders>
          </w:tcPr>
          <w:p w14:paraId="032CDC75" w14:textId="75960B6E" w:rsidR="00C5469E" w:rsidRPr="006152C3" w:rsidRDefault="00C5469E" w:rsidP="00C5469E">
            <w:pPr>
              <w:spacing w:before="0" w:after="0"/>
              <w:rPr>
                <w:rFonts w:eastAsia="Arial" w:cstheme="minorHAnsi"/>
                <w:color w:val="000000" w:themeColor="text1"/>
              </w:rPr>
            </w:pPr>
            <w:r>
              <w:rPr>
                <w:rFonts w:eastAsia="Arial" w:cstheme="minorHAnsi"/>
                <w:color w:val="000000" w:themeColor="text1"/>
              </w:rPr>
              <w:t>Review and Regulation List</w:t>
            </w:r>
          </w:p>
        </w:tc>
        <w:tc>
          <w:tcPr>
            <w:tcW w:w="1134" w:type="dxa"/>
            <w:tcBorders>
              <w:bottom w:val="single" w:sz="4" w:space="0" w:color="auto"/>
            </w:tcBorders>
          </w:tcPr>
          <w:p w14:paraId="41AB6CA7" w14:textId="703319A3"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29%</w:t>
            </w:r>
          </w:p>
        </w:tc>
        <w:tc>
          <w:tcPr>
            <w:tcW w:w="1134" w:type="dxa"/>
            <w:tcBorders>
              <w:bottom w:val="single" w:sz="4" w:space="0" w:color="auto"/>
            </w:tcBorders>
          </w:tcPr>
          <w:p w14:paraId="6B1218EB" w14:textId="5CEE3B49"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25%</w:t>
            </w:r>
          </w:p>
        </w:tc>
        <w:tc>
          <w:tcPr>
            <w:tcW w:w="1147" w:type="dxa"/>
            <w:tcBorders>
              <w:bottom w:val="single" w:sz="4" w:space="0" w:color="auto"/>
            </w:tcBorders>
          </w:tcPr>
          <w:p w14:paraId="63C87D0B" w14:textId="7A337D6C"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35%</w:t>
            </w:r>
          </w:p>
        </w:tc>
        <w:tc>
          <w:tcPr>
            <w:tcW w:w="1134" w:type="dxa"/>
            <w:tcBorders>
              <w:bottom w:val="single" w:sz="4" w:space="0" w:color="auto"/>
            </w:tcBorders>
          </w:tcPr>
          <w:p w14:paraId="3052D3DB" w14:textId="6A0FF052"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55%</w:t>
            </w:r>
          </w:p>
        </w:tc>
        <w:tc>
          <w:tcPr>
            <w:tcW w:w="1247" w:type="dxa"/>
            <w:tcBorders>
              <w:bottom w:val="single" w:sz="4" w:space="0" w:color="auto"/>
            </w:tcBorders>
          </w:tcPr>
          <w:p w14:paraId="749632ED" w14:textId="30E5640C"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57%</w:t>
            </w:r>
          </w:p>
        </w:tc>
      </w:tr>
      <w:tr w:rsidR="00C5469E" w:rsidRPr="006152C3" w14:paraId="67A86212" w14:textId="77777777" w:rsidTr="00C5469E">
        <w:trPr>
          <w:trHeight w:val="250"/>
        </w:trPr>
        <w:tc>
          <w:tcPr>
            <w:tcW w:w="4660" w:type="dxa"/>
          </w:tcPr>
          <w:p w14:paraId="6744D307" w14:textId="1D657484" w:rsidR="00C5469E" w:rsidRPr="006152C3" w:rsidRDefault="00C5469E" w:rsidP="00C5469E">
            <w:pPr>
              <w:spacing w:before="0" w:after="0"/>
              <w:rPr>
                <w:rFonts w:eastAsia="Arial" w:cstheme="minorHAnsi"/>
                <w:color w:val="000000" w:themeColor="text1"/>
              </w:rPr>
            </w:pPr>
            <w:r>
              <w:rPr>
                <w:rFonts w:eastAsia="Arial" w:cstheme="minorHAnsi"/>
                <w:color w:val="000000" w:themeColor="text1"/>
              </w:rPr>
              <w:t>Residential Tenancies List</w:t>
            </w:r>
          </w:p>
        </w:tc>
        <w:tc>
          <w:tcPr>
            <w:tcW w:w="1134" w:type="dxa"/>
          </w:tcPr>
          <w:p w14:paraId="49D274C2" w14:textId="1C5C0B42"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86%</w:t>
            </w:r>
          </w:p>
        </w:tc>
        <w:tc>
          <w:tcPr>
            <w:tcW w:w="1134" w:type="dxa"/>
          </w:tcPr>
          <w:p w14:paraId="5660B22C" w14:textId="01B7D8F4"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79%</w:t>
            </w:r>
          </w:p>
        </w:tc>
        <w:tc>
          <w:tcPr>
            <w:tcW w:w="1147" w:type="dxa"/>
          </w:tcPr>
          <w:p w14:paraId="37349D73" w14:textId="186F450D"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70%</w:t>
            </w:r>
          </w:p>
        </w:tc>
        <w:tc>
          <w:tcPr>
            <w:tcW w:w="1134" w:type="dxa"/>
          </w:tcPr>
          <w:p w14:paraId="56A01AC6" w14:textId="4421D9F6"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74%</w:t>
            </w:r>
          </w:p>
        </w:tc>
        <w:tc>
          <w:tcPr>
            <w:tcW w:w="1247" w:type="dxa"/>
          </w:tcPr>
          <w:p w14:paraId="57300122" w14:textId="40169EED" w:rsidR="00C5469E" w:rsidRPr="006152C3" w:rsidRDefault="008115F6" w:rsidP="00C5469E">
            <w:pPr>
              <w:spacing w:before="0" w:after="0"/>
              <w:jc w:val="center"/>
              <w:rPr>
                <w:rFonts w:eastAsia="Arial" w:cstheme="minorHAnsi"/>
                <w:color w:val="000000" w:themeColor="text1"/>
              </w:rPr>
            </w:pPr>
            <w:r>
              <w:rPr>
                <w:rFonts w:eastAsia="Arial" w:cstheme="minorHAnsi"/>
                <w:color w:val="000000" w:themeColor="text1"/>
              </w:rPr>
              <w:t>6%</w:t>
            </w:r>
          </w:p>
        </w:tc>
      </w:tr>
    </w:tbl>
    <w:p w14:paraId="537AA421" w14:textId="77777777" w:rsidR="00C5469E" w:rsidRDefault="00C5469E" w:rsidP="003C5FD0"/>
    <w:p w14:paraId="45840A84" w14:textId="77777777" w:rsidR="008115F6" w:rsidRDefault="008115F6" w:rsidP="00C76CC9">
      <w:pPr>
        <w:pStyle w:val="Heading4"/>
      </w:pPr>
      <w:r w:rsidRPr="008115F6">
        <w:t>New website enhances communication and accessibility</w:t>
      </w:r>
    </w:p>
    <w:p w14:paraId="2CC02CDD" w14:textId="77777777" w:rsidR="00C22EF1" w:rsidRDefault="008115F6">
      <w:pPr>
        <w:spacing w:before="0" w:after="160" w:line="259" w:lineRule="auto"/>
      </w:pPr>
      <w:r w:rsidRPr="008115F6">
        <w:t>Eighty (80) per cent of our users do not have professional legal representation. This was a key driver behind the VCAT website redevelopment, which brought user experience insights to the forefront.</w:t>
      </w:r>
    </w:p>
    <w:p w14:paraId="17E36B90" w14:textId="77777777" w:rsidR="00C22EF1" w:rsidRDefault="00C22EF1" w:rsidP="00C22EF1">
      <w:pPr>
        <w:spacing w:before="0" w:after="160" w:line="259" w:lineRule="auto"/>
      </w:pPr>
      <w:r>
        <w:t>The new website is the result of comprehensive user testing and feedback. Through the use of plain language and helpful formatting, it guides, supports, and enables our users throughout their journey with us.</w:t>
      </w:r>
    </w:p>
    <w:p w14:paraId="0AA22AB0" w14:textId="08550603" w:rsidR="00C22EF1" w:rsidRDefault="00C22EF1" w:rsidP="00C22EF1">
      <w:pPr>
        <w:pStyle w:val="ListParagraph"/>
        <w:numPr>
          <w:ilvl w:val="1"/>
          <w:numId w:val="47"/>
        </w:numPr>
        <w:spacing w:before="0" w:after="160" w:line="259" w:lineRule="auto"/>
        <w:ind w:left="993" w:hanging="567"/>
      </w:pPr>
      <w:r>
        <w:t>Simple online experience, customised to the user’s circumstances</w:t>
      </w:r>
    </w:p>
    <w:p w14:paraId="0A4C5E55" w14:textId="2AA22D22" w:rsidR="00C22EF1" w:rsidRDefault="00C22EF1" w:rsidP="00C22EF1">
      <w:pPr>
        <w:pStyle w:val="ListParagraph"/>
        <w:numPr>
          <w:ilvl w:val="1"/>
          <w:numId w:val="47"/>
        </w:numPr>
        <w:spacing w:before="0" w:after="160" w:line="259" w:lineRule="auto"/>
        <w:ind w:left="993" w:hanging="567"/>
      </w:pPr>
      <w:r>
        <w:t>Natural language, not legalese</w:t>
      </w:r>
    </w:p>
    <w:p w14:paraId="2ECBA5CB" w14:textId="74F984D2" w:rsidR="00C22EF1" w:rsidRDefault="00C22EF1" w:rsidP="00C22EF1">
      <w:pPr>
        <w:pStyle w:val="ListParagraph"/>
        <w:numPr>
          <w:ilvl w:val="1"/>
          <w:numId w:val="47"/>
        </w:numPr>
        <w:spacing w:before="0" w:after="160" w:line="259" w:lineRule="auto"/>
        <w:ind w:left="993" w:hanging="567"/>
      </w:pPr>
      <w:r>
        <w:t>Right information, at the right time</w:t>
      </w:r>
    </w:p>
    <w:p w14:paraId="55A41817" w14:textId="6F55F97C" w:rsidR="00C22EF1" w:rsidRDefault="00C22EF1" w:rsidP="00C22EF1">
      <w:pPr>
        <w:pStyle w:val="ListParagraph"/>
        <w:numPr>
          <w:ilvl w:val="1"/>
          <w:numId w:val="47"/>
        </w:numPr>
        <w:spacing w:before="0" w:after="160" w:line="259" w:lineRule="auto"/>
        <w:ind w:left="993" w:hanging="567"/>
      </w:pPr>
      <w:r>
        <w:t>Steps users through the process and legal requirements</w:t>
      </w:r>
    </w:p>
    <w:p w14:paraId="133CFECD" w14:textId="61BBBF59" w:rsidR="00C22EF1" w:rsidRDefault="00C22EF1" w:rsidP="00C22EF1">
      <w:pPr>
        <w:pStyle w:val="ListParagraph"/>
        <w:numPr>
          <w:ilvl w:val="1"/>
          <w:numId w:val="47"/>
        </w:numPr>
        <w:spacing w:before="0" w:after="160" w:line="259" w:lineRule="auto"/>
        <w:ind w:left="993" w:hanging="567"/>
      </w:pPr>
      <w:r>
        <w:t>Supports informed decision-making</w:t>
      </w:r>
    </w:p>
    <w:p w14:paraId="378F32EF" w14:textId="009D0E5F" w:rsidR="00C22EF1" w:rsidRDefault="00C22EF1" w:rsidP="00C22EF1">
      <w:pPr>
        <w:pStyle w:val="ListParagraph"/>
        <w:numPr>
          <w:ilvl w:val="1"/>
          <w:numId w:val="47"/>
        </w:numPr>
        <w:ind w:left="993" w:hanging="567"/>
      </w:pPr>
      <w:r w:rsidRPr="00C22EF1">
        <w:t>New help and support function</w:t>
      </w:r>
    </w:p>
    <w:p w14:paraId="2AA39904" w14:textId="77777777" w:rsidR="00C22EF1" w:rsidRDefault="00C22EF1" w:rsidP="00C22EF1">
      <w:pPr>
        <w:pStyle w:val="ListParagraph"/>
        <w:numPr>
          <w:ilvl w:val="1"/>
          <w:numId w:val="47"/>
        </w:numPr>
        <w:ind w:left="993" w:hanging="567"/>
      </w:pPr>
      <w:r>
        <w:t>Inclusive resources for vulnerable groups and people with disability</w:t>
      </w:r>
    </w:p>
    <w:p w14:paraId="6131F914" w14:textId="77777777" w:rsidR="00C22EF1" w:rsidRDefault="00C22EF1" w:rsidP="00C22EF1">
      <w:pPr>
        <w:pStyle w:val="ListParagraph"/>
        <w:numPr>
          <w:ilvl w:val="1"/>
          <w:numId w:val="47"/>
        </w:numPr>
        <w:ind w:left="993" w:hanging="567"/>
      </w:pPr>
      <w:r>
        <w:t>Online and voice search (Siri and Alexa) optimisation</w:t>
      </w:r>
    </w:p>
    <w:p w14:paraId="552D712C" w14:textId="77777777" w:rsidR="00C22EF1" w:rsidRDefault="00C22EF1" w:rsidP="00C22EF1">
      <w:pPr>
        <w:pStyle w:val="ListParagraph"/>
        <w:numPr>
          <w:ilvl w:val="1"/>
          <w:numId w:val="47"/>
        </w:numPr>
        <w:ind w:left="993" w:hanging="567"/>
      </w:pPr>
      <w:r>
        <w:t>Dedicated resources for the Koori Community</w:t>
      </w:r>
    </w:p>
    <w:p w14:paraId="243D0E3B" w14:textId="477E1412" w:rsidR="00C22EF1" w:rsidRDefault="00C22EF1" w:rsidP="00C22EF1">
      <w:r>
        <w:t>The website change has resulted in a decrease in pages viewed online, as part of a deliberate strategy to answer common queries on the page</w:t>
      </w:r>
      <w:r w:rsidR="00B91084">
        <w:t xml:space="preserve"> </w:t>
      </w:r>
      <w:r>
        <w:t>without the need for another click. The shift in</w:t>
      </w:r>
      <w:r w:rsidR="006D6719">
        <w:t xml:space="preserve"> </w:t>
      </w:r>
      <w:r>
        <w:t>strategy reflects website behaviour</w:t>
      </w:r>
      <w:r w:rsidR="006D6719">
        <w:t xml:space="preserve"> </w:t>
      </w:r>
      <w:r>
        <w:t>trends that users are less likely to stay on a website where they have to search for answers.</w:t>
      </w:r>
    </w:p>
    <w:p w14:paraId="4F9876A9" w14:textId="1534C4C9" w:rsidR="006D6719" w:rsidRPr="007935D8" w:rsidRDefault="006D6719" w:rsidP="00C76CC9">
      <w:pPr>
        <w:pStyle w:val="Heading4"/>
      </w:pPr>
      <w:r>
        <w:lastRenderedPageBreak/>
        <w:t>Our web engagement</w:t>
      </w:r>
    </w:p>
    <w:tbl>
      <w:tblPr>
        <w:tblStyle w:val="TableGrid"/>
        <w:tblW w:w="10485" w:type="dxa"/>
        <w:tblLayout w:type="fixed"/>
        <w:tblLook w:val="04A0" w:firstRow="1" w:lastRow="0" w:firstColumn="1" w:lastColumn="0" w:noHBand="0" w:noVBand="1"/>
      </w:tblPr>
      <w:tblGrid>
        <w:gridCol w:w="5240"/>
        <w:gridCol w:w="1701"/>
        <w:gridCol w:w="1843"/>
        <w:gridCol w:w="1701"/>
      </w:tblGrid>
      <w:tr w:rsidR="006D6719" w14:paraId="0C43DB95" w14:textId="77777777" w:rsidTr="00CC41EA">
        <w:trPr>
          <w:trHeight w:val="240"/>
        </w:trPr>
        <w:tc>
          <w:tcPr>
            <w:tcW w:w="5240" w:type="dxa"/>
            <w:shd w:val="clear" w:color="auto" w:fill="E7E6E6" w:themeFill="background2"/>
          </w:tcPr>
          <w:p w14:paraId="270D08C3" w14:textId="77777777" w:rsidR="006D6719" w:rsidRPr="00F10043" w:rsidRDefault="006D6719" w:rsidP="00CC41EA">
            <w:pPr>
              <w:spacing w:before="0" w:after="0"/>
              <w:rPr>
                <w:rFonts w:eastAsia="Arial" w:cstheme="minorHAnsi"/>
              </w:rPr>
            </w:pPr>
          </w:p>
        </w:tc>
        <w:tc>
          <w:tcPr>
            <w:tcW w:w="1701" w:type="dxa"/>
            <w:shd w:val="clear" w:color="auto" w:fill="E7E6E6" w:themeFill="background2"/>
          </w:tcPr>
          <w:p w14:paraId="3A15F2BD" w14:textId="77777777" w:rsidR="006D6719" w:rsidRPr="00F10043" w:rsidRDefault="006D6719" w:rsidP="00CC41EA">
            <w:pPr>
              <w:spacing w:before="0" w:after="0"/>
              <w:jc w:val="center"/>
              <w:rPr>
                <w:rFonts w:eastAsia="Arial" w:cstheme="minorHAnsi"/>
              </w:rPr>
            </w:pPr>
            <w:r w:rsidRPr="00F10043">
              <w:rPr>
                <w:rFonts w:eastAsia="Arial" w:cstheme="minorHAnsi"/>
                <w:b/>
              </w:rPr>
              <w:t>2018-19</w:t>
            </w:r>
          </w:p>
        </w:tc>
        <w:tc>
          <w:tcPr>
            <w:tcW w:w="1843" w:type="dxa"/>
            <w:shd w:val="clear" w:color="auto" w:fill="E7E6E6" w:themeFill="background2"/>
          </w:tcPr>
          <w:p w14:paraId="770E0497" w14:textId="77777777" w:rsidR="006D6719" w:rsidRPr="00F10043" w:rsidRDefault="006D6719" w:rsidP="00CC41E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FD2FD14" w14:textId="77777777" w:rsidR="006D6719" w:rsidRPr="00F10043" w:rsidRDefault="006D6719" w:rsidP="00CC41EA">
            <w:pPr>
              <w:spacing w:before="0" w:after="0"/>
              <w:jc w:val="center"/>
              <w:rPr>
                <w:rFonts w:eastAsia="Arial" w:cstheme="minorHAnsi"/>
              </w:rPr>
            </w:pPr>
            <w:r>
              <w:rPr>
                <w:rFonts w:eastAsia="Arial" w:cstheme="minorHAnsi"/>
                <w:b/>
              </w:rPr>
              <w:t>2020-21</w:t>
            </w:r>
          </w:p>
        </w:tc>
      </w:tr>
      <w:tr w:rsidR="006D6719" w:rsidRPr="006152C3" w14:paraId="726E2F8F" w14:textId="77777777" w:rsidTr="00CC41EA">
        <w:trPr>
          <w:trHeight w:val="240"/>
        </w:trPr>
        <w:tc>
          <w:tcPr>
            <w:tcW w:w="5240" w:type="dxa"/>
          </w:tcPr>
          <w:p w14:paraId="224BAB96" w14:textId="411684E9" w:rsidR="006D6719" w:rsidRPr="000A47F1" w:rsidRDefault="006D6719" w:rsidP="00CC41EA">
            <w:pPr>
              <w:spacing w:before="0" w:after="0"/>
              <w:rPr>
                <w:rFonts w:eastAsia="Arial" w:cstheme="minorHAnsi"/>
                <w:b/>
                <w:bCs/>
                <w:color w:val="000000" w:themeColor="text1"/>
              </w:rPr>
            </w:pPr>
            <w:r w:rsidRPr="000A47F1">
              <w:rPr>
                <w:rFonts w:eastAsia="Arial" w:cstheme="minorHAnsi"/>
                <w:b/>
                <w:bCs/>
                <w:color w:val="000000" w:themeColor="text1"/>
              </w:rPr>
              <w:t>Page viewed online</w:t>
            </w:r>
          </w:p>
        </w:tc>
        <w:tc>
          <w:tcPr>
            <w:tcW w:w="1701" w:type="dxa"/>
          </w:tcPr>
          <w:p w14:paraId="4C0265C5" w14:textId="6C8A1403" w:rsidR="006D6719" w:rsidRPr="006152C3" w:rsidRDefault="00DB6F9E" w:rsidP="00CC41EA">
            <w:pPr>
              <w:spacing w:before="0" w:after="0"/>
              <w:jc w:val="center"/>
              <w:rPr>
                <w:rFonts w:eastAsia="Arial" w:cstheme="minorHAnsi"/>
                <w:color w:val="000000" w:themeColor="text1"/>
              </w:rPr>
            </w:pPr>
            <w:r>
              <w:rPr>
                <w:rFonts w:eastAsia="Arial" w:cstheme="minorHAnsi"/>
                <w:color w:val="000000" w:themeColor="text1"/>
              </w:rPr>
              <w:t>4.1 million</w:t>
            </w:r>
          </w:p>
        </w:tc>
        <w:tc>
          <w:tcPr>
            <w:tcW w:w="1843" w:type="dxa"/>
          </w:tcPr>
          <w:p w14:paraId="13070CF6" w14:textId="1AFEF5A9" w:rsidR="006D6719" w:rsidRPr="006152C3" w:rsidRDefault="00DB6F9E" w:rsidP="00CC41EA">
            <w:pPr>
              <w:spacing w:before="0" w:after="0"/>
              <w:jc w:val="center"/>
              <w:rPr>
                <w:rFonts w:eastAsia="Arial" w:cstheme="minorHAnsi"/>
                <w:color w:val="000000" w:themeColor="text1"/>
              </w:rPr>
            </w:pPr>
            <w:r>
              <w:rPr>
                <w:rFonts w:eastAsia="Arial" w:cstheme="minorHAnsi"/>
                <w:color w:val="000000" w:themeColor="text1"/>
              </w:rPr>
              <w:t>4.2 million</w:t>
            </w:r>
          </w:p>
        </w:tc>
        <w:tc>
          <w:tcPr>
            <w:tcW w:w="1701" w:type="dxa"/>
          </w:tcPr>
          <w:p w14:paraId="1088FD68" w14:textId="2FB22955" w:rsidR="006D6719" w:rsidRPr="006152C3" w:rsidRDefault="00DB6F9E" w:rsidP="00CC41EA">
            <w:pPr>
              <w:spacing w:before="0" w:after="0"/>
              <w:jc w:val="center"/>
              <w:rPr>
                <w:rFonts w:eastAsia="Arial" w:cstheme="minorHAnsi"/>
                <w:color w:val="000000" w:themeColor="text1"/>
              </w:rPr>
            </w:pPr>
            <w:r>
              <w:rPr>
                <w:rFonts w:eastAsia="Arial" w:cstheme="minorHAnsi"/>
                <w:color w:val="000000" w:themeColor="text1"/>
              </w:rPr>
              <w:t>3.4 million</w:t>
            </w:r>
          </w:p>
        </w:tc>
      </w:tr>
    </w:tbl>
    <w:p w14:paraId="2B03E5ED" w14:textId="03C7E699" w:rsidR="006D6719" w:rsidRPr="00C22EF1" w:rsidRDefault="00DB6F9E" w:rsidP="00C76CC9">
      <w:pPr>
        <w:pStyle w:val="Heading4"/>
      </w:pPr>
      <w:r>
        <w:t>Web pages views and sessions</w:t>
      </w:r>
    </w:p>
    <w:tbl>
      <w:tblPr>
        <w:tblStyle w:val="TableGrid"/>
        <w:tblW w:w="10485" w:type="dxa"/>
        <w:tblLayout w:type="fixed"/>
        <w:tblLook w:val="04A0" w:firstRow="1" w:lastRow="0" w:firstColumn="1" w:lastColumn="0" w:noHBand="0" w:noVBand="1"/>
      </w:tblPr>
      <w:tblGrid>
        <w:gridCol w:w="5240"/>
        <w:gridCol w:w="1701"/>
        <w:gridCol w:w="1843"/>
        <w:gridCol w:w="1701"/>
      </w:tblGrid>
      <w:tr w:rsidR="009A02A5" w14:paraId="72931FCF" w14:textId="77777777" w:rsidTr="009A02A5">
        <w:trPr>
          <w:trHeight w:val="194"/>
        </w:trPr>
        <w:tc>
          <w:tcPr>
            <w:tcW w:w="5240" w:type="dxa"/>
            <w:shd w:val="clear" w:color="auto" w:fill="E7E6E6" w:themeFill="background2"/>
          </w:tcPr>
          <w:p w14:paraId="746E7B01" w14:textId="33256530" w:rsidR="009A02A5" w:rsidRPr="009A02A5" w:rsidRDefault="009A02A5" w:rsidP="009A02A5">
            <w:pPr>
              <w:spacing w:before="0" w:after="0"/>
              <w:rPr>
                <w:rFonts w:eastAsia="Arial" w:cstheme="minorHAnsi"/>
                <w:b/>
                <w:bCs/>
              </w:rPr>
            </w:pPr>
          </w:p>
        </w:tc>
        <w:tc>
          <w:tcPr>
            <w:tcW w:w="1701" w:type="dxa"/>
            <w:shd w:val="clear" w:color="auto" w:fill="E7E6E6" w:themeFill="background2"/>
          </w:tcPr>
          <w:p w14:paraId="4D71D7F6" w14:textId="5227A526" w:rsidR="009A02A5" w:rsidRPr="00F10043" w:rsidRDefault="009A02A5" w:rsidP="009A02A5">
            <w:pPr>
              <w:spacing w:before="0" w:after="0"/>
              <w:jc w:val="center"/>
              <w:rPr>
                <w:rFonts w:eastAsia="Arial" w:cstheme="minorHAnsi"/>
              </w:rPr>
            </w:pPr>
            <w:r w:rsidRPr="00F10043">
              <w:rPr>
                <w:rFonts w:eastAsia="Arial" w:cstheme="minorHAnsi"/>
                <w:b/>
              </w:rPr>
              <w:t>2018-19</w:t>
            </w:r>
          </w:p>
        </w:tc>
        <w:tc>
          <w:tcPr>
            <w:tcW w:w="1843" w:type="dxa"/>
            <w:shd w:val="clear" w:color="auto" w:fill="E7E6E6" w:themeFill="background2"/>
          </w:tcPr>
          <w:p w14:paraId="2376E949" w14:textId="1130C63B" w:rsidR="009A02A5" w:rsidRPr="00F10043" w:rsidRDefault="009A02A5" w:rsidP="009A02A5">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3E06518" w14:textId="60B32BE9" w:rsidR="009A02A5" w:rsidRPr="009A02A5" w:rsidRDefault="009A02A5" w:rsidP="009A02A5">
            <w:pPr>
              <w:spacing w:before="0" w:after="0"/>
              <w:jc w:val="center"/>
              <w:rPr>
                <w:rFonts w:eastAsia="Arial" w:cstheme="minorHAnsi"/>
                <w:b/>
                <w:bCs/>
              </w:rPr>
            </w:pPr>
            <w:r>
              <w:rPr>
                <w:rFonts w:eastAsia="Arial" w:cstheme="minorHAnsi"/>
                <w:b/>
              </w:rPr>
              <w:t>2020-21</w:t>
            </w:r>
          </w:p>
        </w:tc>
      </w:tr>
      <w:tr w:rsidR="009A02A5" w:rsidRPr="006152C3" w14:paraId="53E9D312" w14:textId="77777777" w:rsidTr="009A02A5">
        <w:trPr>
          <w:trHeight w:val="194"/>
        </w:trPr>
        <w:tc>
          <w:tcPr>
            <w:tcW w:w="5240" w:type="dxa"/>
          </w:tcPr>
          <w:p w14:paraId="11383D17" w14:textId="2284896B" w:rsidR="009A02A5" w:rsidRPr="009A02A5" w:rsidRDefault="009A02A5" w:rsidP="00CC41EA">
            <w:pPr>
              <w:spacing w:before="0" w:after="0"/>
              <w:rPr>
                <w:rFonts w:eastAsia="Arial" w:cstheme="minorHAnsi"/>
                <w:b/>
                <w:bCs/>
                <w:color w:val="000000" w:themeColor="text1"/>
              </w:rPr>
            </w:pPr>
            <w:r w:rsidRPr="009A02A5">
              <w:rPr>
                <w:rFonts w:eastAsia="Arial" w:cstheme="minorHAnsi"/>
                <w:b/>
                <w:bCs/>
                <w:color w:val="000000" w:themeColor="text1"/>
              </w:rPr>
              <w:t>Sessions</w:t>
            </w:r>
          </w:p>
        </w:tc>
        <w:tc>
          <w:tcPr>
            <w:tcW w:w="1701" w:type="dxa"/>
          </w:tcPr>
          <w:p w14:paraId="358C5C9E" w14:textId="491B7EF2"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1,337,696</w:t>
            </w:r>
          </w:p>
        </w:tc>
        <w:tc>
          <w:tcPr>
            <w:tcW w:w="1843" w:type="dxa"/>
          </w:tcPr>
          <w:p w14:paraId="64C9FB41" w14:textId="4A234665"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1,453,475</w:t>
            </w:r>
          </w:p>
        </w:tc>
        <w:tc>
          <w:tcPr>
            <w:tcW w:w="1701" w:type="dxa"/>
          </w:tcPr>
          <w:p w14:paraId="33B8CEFF" w14:textId="05730129"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1,318,535</w:t>
            </w:r>
          </w:p>
        </w:tc>
      </w:tr>
      <w:tr w:rsidR="009A02A5" w:rsidRPr="006152C3" w14:paraId="339E3B2F" w14:textId="77777777" w:rsidTr="009A02A5">
        <w:trPr>
          <w:trHeight w:val="194"/>
        </w:trPr>
        <w:tc>
          <w:tcPr>
            <w:tcW w:w="5240" w:type="dxa"/>
          </w:tcPr>
          <w:p w14:paraId="4C53297D" w14:textId="290E60B9" w:rsidR="009A02A5" w:rsidRPr="009A02A5" w:rsidRDefault="009A02A5" w:rsidP="00CC41EA">
            <w:pPr>
              <w:spacing w:before="0" w:after="0"/>
              <w:rPr>
                <w:rFonts w:eastAsia="Arial" w:cstheme="minorHAnsi"/>
                <w:b/>
                <w:bCs/>
                <w:color w:val="000000" w:themeColor="text1"/>
              </w:rPr>
            </w:pPr>
            <w:r w:rsidRPr="009A02A5">
              <w:rPr>
                <w:rFonts w:eastAsia="Arial" w:cstheme="minorHAnsi"/>
                <w:b/>
                <w:bCs/>
                <w:color w:val="000000" w:themeColor="text1"/>
              </w:rPr>
              <w:t>Users</w:t>
            </w:r>
          </w:p>
        </w:tc>
        <w:tc>
          <w:tcPr>
            <w:tcW w:w="1701" w:type="dxa"/>
          </w:tcPr>
          <w:p w14:paraId="2D6B72FC" w14:textId="14115B91"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824,434</w:t>
            </w:r>
          </w:p>
        </w:tc>
        <w:tc>
          <w:tcPr>
            <w:tcW w:w="1843" w:type="dxa"/>
          </w:tcPr>
          <w:p w14:paraId="0E26E778" w14:textId="6D4054FB"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916,743</w:t>
            </w:r>
          </w:p>
        </w:tc>
        <w:tc>
          <w:tcPr>
            <w:tcW w:w="1701" w:type="dxa"/>
          </w:tcPr>
          <w:p w14:paraId="058AA9BC" w14:textId="61E2C8C0" w:rsidR="009A02A5" w:rsidRPr="006152C3" w:rsidRDefault="009A02A5" w:rsidP="00CC41EA">
            <w:pPr>
              <w:spacing w:before="0" w:after="0"/>
              <w:jc w:val="center"/>
              <w:rPr>
                <w:rFonts w:eastAsia="Arial" w:cstheme="minorHAnsi"/>
                <w:color w:val="000000" w:themeColor="text1"/>
              </w:rPr>
            </w:pPr>
            <w:r w:rsidRPr="009A02A5">
              <w:rPr>
                <w:rFonts w:eastAsia="Arial" w:cstheme="minorHAnsi"/>
                <w:color w:val="000000" w:themeColor="text1"/>
              </w:rPr>
              <w:t>814</w:t>
            </w:r>
            <w:r>
              <w:rPr>
                <w:rFonts w:eastAsia="Arial" w:cstheme="minorHAnsi"/>
                <w:color w:val="000000" w:themeColor="text1"/>
              </w:rPr>
              <w:t>,</w:t>
            </w:r>
            <w:r w:rsidRPr="009A02A5">
              <w:rPr>
                <w:rFonts w:eastAsia="Arial" w:cstheme="minorHAnsi"/>
                <w:color w:val="000000" w:themeColor="text1"/>
              </w:rPr>
              <w:t>711</w:t>
            </w:r>
          </w:p>
        </w:tc>
      </w:tr>
      <w:tr w:rsidR="009A02A5" w:rsidRPr="006152C3" w14:paraId="32D59449" w14:textId="77777777" w:rsidTr="009A02A5">
        <w:trPr>
          <w:trHeight w:val="194"/>
        </w:trPr>
        <w:tc>
          <w:tcPr>
            <w:tcW w:w="5240" w:type="dxa"/>
          </w:tcPr>
          <w:p w14:paraId="58514227" w14:textId="241B61DC" w:rsidR="009A02A5" w:rsidRPr="006152C3" w:rsidRDefault="009A02A5" w:rsidP="009A02A5">
            <w:pPr>
              <w:spacing w:before="0" w:after="0"/>
              <w:rPr>
                <w:rFonts w:eastAsia="Arial" w:cstheme="minorHAnsi"/>
                <w:color w:val="000000" w:themeColor="text1"/>
              </w:rPr>
            </w:pPr>
            <w:r>
              <w:rPr>
                <w:rFonts w:eastAsia="Arial" w:cstheme="minorHAnsi"/>
                <w:b/>
              </w:rPr>
              <w:t>Page views (millions)</w:t>
            </w:r>
          </w:p>
        </w:tc>
        <w:tc>
          <w:tcPr>
            <w:tcW w:w="1701" w:type="dxa"/>
          </w:tcPr>
          <w:p w14:paraId="4063C855" w14:textId="24F61656" w:rsidR="009A02A5" w:rsidRPr="006152C3" w:rsidRDefault="009A02A5" w:rsidP="009A02A5">
            <w:pPr>
              <w:spacing w:before="0" w:after="0"/>
              <w:jc w:val="center"/>
              <w:rPr>
                <w:rFonts w:eastAsia="Arial" w:cstheme="minorHAnsi"/>
                <w:color w:val="000000" w:themeColor="text1"/>
              </w:rPr>
            </w:pPr>
            <w:r>
              <w:rPr>
                <w:rFonts w:eastAsia="Arial" w:cstheme="minorHAnsi"/>
                <w:color w:val="000000" w:themeColor="text1"/>
              </w:rPr>
              <w:t>4.1</w:t>
            </w:r>
          </w:p>
        </w:tc>
        <w:tc>
          <w:tcPr>
            <w:tcW w:w="1843" w:type="dxa"/>
          </w:tcPr>
          <w:p w14:paraId="4F092983" w14:textId="61C04ED9" w:rsidR="009A02A5" w:rsidRPr="006152C3" w:rsidRDefault="009A02A5" w:rsidP="009A02A5">
            <w:pPr>
              <w:spacing w:before="0" w:after="0"/>
              <w:jc w:val="center"/>
              <w:rPr>
                <w:rFonts w:eastAsia="Arial" w:cstheme="minorHAnsi"/>
                <w:color w:val="000000" w:themeColor="text1"/>
              </w:rPr>
            </w:pPr>
            <w:r>
              <w:rPr>
                <w:rFonts w:eastAsia="Arial" w:cstheme="minorHAnsi"/>
                <w:color w:val="000000" w:themeColor="text1"/>
              </w:rPr>
              <w:t>4.2</w:t>
            </w:r>
          </w:p>
        </w:tc>
        <w:tc>
          <w:tcPr>
            <w:tcW w:w="1701" w:type="dxa"/>
          </w:tcPr>
          <w:p w14:paraId="2D8A6F1E" w14:textId="46DAC31D" w:rsidR="009A02A5" w:rsidRPr="006152C3" w:rsidRDefault="009A02A5" w:rsidP="009A02A5">
            <w:pPr>
              <w:spacing w:before="0" w:after="0"/>
              <w:jc w:val="center"/>
              <w:rPr>
                <w:rFonts w:eastAsia="Arial" w:cstheme="minorHAnsi"/>
                <w:color w:val="000000" w:themeColor="text1"/>
              </w:rPr>
            </w:pPr>
            <w:r>
              <w:rPr>
                <w:rFonts w:eastAsia="Arial" w:cstheme="minorHAnsi"/>
                <w:color w:val="000000" w:themeColor="text1"/>
              </w:rPr>
              <w:t>3.4</w:t>
            </w:r>
          </w:p>
        </w:tc>
      </w:tr>
      <w:tr w:rsidR="009A02A5" w:rsidRPr="006152C3" w14:paraId="4EF0FBD1" w14:textId="77777777" w:rsidTr="009A02A5">
        <w:trPr>
          <w:trHeight w:val="194"/>
        </w:trPr>
        <w:tc>
          <w:tcPr>
            <w:tcW w:w="5240" w:type="dxa"/>
          </w:tcPr>
          <w:p w14:paraId="735E4386" w14:textId="0D164F66" w:rsidR="009A02A5" w:rsidRDefault="009A02A5" w:rsidP="009A02A5">
            <w:pPr>
              <w:spacing w:before="0" w:after="0"/>
              <w:rPr>
                <w:rFonts w:eastAsia="Arial" w:cstheme="minorHAnsi"/>
                <w:color w:val="000000" w:themeColor="text1"/>
              </w:rPr>
            </w:pPr>
            <w:r>
              <w:rPr>
                <w:rFonts w:eastAsia="Arial" w:cstheme="minorHAnsi"/>
                <w:b/>
              </w:rPr>
              <w:t>Pages per session</w:t>
            </w:r>
          </w:p>
        </w:tc>
        <w:tc>
          <w:tcPr>
            <w:tcW w:w="1701" w:type="dxa"/>
          </w:tcPr>
          <w:p w14:paraId="0EC6EF99" w14:textId="5E2A1D22" w:rsidR="009A02A5" w:rsidRDefault="009A02A5" w:rsidP="009A02A5">
            <w:pPr>
              <w:spacing w:before="0" w:after="0"/>
              <w:jc w:val="center"/>
              <w:rPr>
                <w:rFonts w:eastAsia="Arial" w:cstheme="minorHAnsi"/>
                <w:color w:val="000000" w:themeColor="text1"/>
              </w:rPr>
            </w:pPr>
            <w:r>
              <w:rPr>
                <w:rFonts w:eastAsia="Arial" w:cstheme="minorHAnsi"/>
                <w:color w:val="000000" w:themeColor="text1"/>
              </w:rPr>
              <w:t>3.1</w:t>
            </w:r>
          </w:p>
        </w:tc>
        <w:tc>
          <w:tcPr>
            <w:tcW w:w="1843" w:type="dxa"/>
          </w:tcPr>
          <w:p w14:paraId="00E2697D" w14:textId="63AB6B0E" w:rsidR="009A02A5" w:rsidRDefault="009A02A5" w:rsidP="009A02A5">
            <w:pPr>
              <w:spacing w:before="0" w:after="0"/>
              <w:jc w:val="center"/>
              <w:rPr>
                <w:rFonts w:eastAsia="Arial" w:cstheme="minorHAnsi"/>
                <w:color w:val="000000" w:themeColor="text1"/>
              </w:rPr>
            </w:pPr>
            <w:r>
              <w:rPr>
                <w:rFonts w:eastAsia="Arial" w:cstheme="minorHAnsi"/>
                <w:color w:val="000000" w:themeColor="text1"/>
              </w:rPr>
              <w:t>4.9</w:t>
            </w:r>
          </w:p>
        </w:tc>
        <w:tc>
          <w:tcPr>
            <w:tcW w:w="1701" w:type="dxa"/>
          </w:tcPr>
          <w:p w14:paraId="08F58B63" w14:textId="0D5E989F" w:rsidR="009A02A5" w:rsidRDefault="009A02A5" w:rsidP="009A02A5">
            <w:pPr>
              <w:spacing w:before="0" w:after="0"/>
              <w:jc w:val="center"/>
              <w:rPr>
                <w:rFonts w:eastAsia="Arial" w:cstheme="minorHAnsi"/>
                <w:color w:val="000000" w:themeColor="text1"/>
              </w:rPr>
            </w:pPr>
            <w:r>
              <w:rPr>
                <w:rFonts w:eastAsia="Arial" w:cstheme="minorHAnsi"/>
                <w:color w:val="000000" w:themeColor="text1"/>
              </w:rPr>
              <w:t>2.5775</w:t>
            </w:r>
          </w:p>
        </w:tc>
      </w:tr>
      <w:tr w:rsidR="009A02A5" w:rsidRPr="006152C3" w14:paraId="3599D4D4" w14:textId="77777777" w:rsidTr="009A02A5">
        <w:trPr>
          <w:trHeight w:val="194"/>
        </w:trPr>
        <w:tc>
          <w:tcPr>
            <w:tcW w:w="5240" w:type="dxa"/>
          </w:tcPr>
          <w:p w14:paraId="2EFB273A" w14:textId="72F53FB5" w:rsidR="009A02A5" w:rsidRDefault="009A02A5" w:rsidP="00CC41EA">
            <w:pPr>
              <w:spacing w:before="0" w:after="0"/>
              <w:rPr>
                <w:rFonts w:eastAsia="Arial" w:cstheme="minorHAnsi"/>
                <w:color w:val="000000" w:themeColor="text1"/>
              </w:rPr>
            </w:pPr>
            <w:r w:rsidRPr="009A02A5">
              <w:rPr>
                <w:rFonts w:eastAsia="Arial" w:cstheme="minorHAnsi"/>
                <w:b/>
                <w:bCs/>
              </w:rPr>
              <w:t>Average session (min:sec)</w:t>
            </w:r>
          </w:p>
        </w:tc>
        <w:tc>
          <w:tcPr>
            <w:tcW w:w="1701" w:type="dxa"/>
          </w:tcPr>
          <w:p w14:paraId="5180ABD5" w14:textId="36B79B4F" w:rsidR="009A02A5" w:rsidRDefault="000A47F1" w:rsidP="00CC41EA">
            <w:pPr>
              <w:spacing w:before="0" w:after="0"/>
              <w:jc w:val="center"/>
              <w:rPr>
                <w:rFonts w:eastAsia="Arial" w:cstheme="minorHAnsi"/>
                <w:color w:val="000000" w:themeColor="text1"/>
              </w:rPr>
            </w:pPr>
            <w:r>
              <w:rPr>
                <w:rFonts w:eastAsia="Arial" w:cstheme="minorHAnsi"/>
                <w:color w:val="000000" w:themeColor="text1"/>
              </w:rPr>
              <w:t>3:50</w:t>
            </w:r>
          </w:p>
        </w:tc>
        <w:tc>
          <w:tcPr>
            <w:tcW w:w="1843" w:type="dxa"/>
          </w:tcPr>
          <w:p w14:paraId="504CE857" w14:textId="63959E62" w:rsidR="009A02A5" w:rsidRDefault="000A47F1" w:rsidP="00CC41EA">
            <w:pPr>
              <w:spacing w:before="0" w:after="0"/>
              <w:jc w:val="center"/>
              <w:rPr>
                <w:rFonts w:eastAsia="Arial" w:cstheme="minorHAnsi"/>
                <w:color w:val="000000" w:themeColor="text1"/>
              </w:rPr>
            </w:pPr>
            <w:r>
              <w:rPr>
                <w:rFonts w:eastAsia="Arial" w:cstheme="minorHAnsi"/>
                <w:color w:val="000000" w:themeColor="text1"/>
              </w:rPr>
              <w:t>3:28</w:t>
            </w:r>
          </w:p>
        </w:tc>
        <w:tc>
          <w:tcPr>
            <w:tcW w:w="1701" w:type="dxa"/>
          </w:tcPr>
          <w:p w14:paraId="317A22E7" w14:textId="4615B978" w:rsidR="009A02A5" w:rsidRDefault="000A47F1" w:rsidP="00CC41EA">
            <w:pPr>
              <w:spacing w:before="0" w:after="0"/>
              <w:jc w:val="center"/>
              <w:rPr>
                <w:rFonts w:eastAsia="Arial" w:cstheme="minorHAnsi"/>
                <w:color w:val="000000" w:themeColor="text1"/>
              </w:rPr>
            </w:pPr>
            <w:r>
              <w:rPr>
                <w:rFonts w:eastAsia="Arial" w:cstheme="minorHAnsi"/>
                <w:color w:val="000000" w:themeColor="text1"/>
              </w:rPr>
              <w:t>3:53</w:t>
            </w:r>
          </w:p>
        </w:tc>
      </w:tr>
    </w:tbl>
    <w:p w14:paraId="7FEFDCBF" w14:textId="4561E615" w:rsidR="00303390" w:rsidRDefault="0083573B">
      <w:pPr>
        <w:spacing w:before="0" w:after="160" w:line="259" w:lineRule="auto"/>
      </w:pPr>
      <w:r>
        <w:br w:type="page"/>
      </w:r>
    </w:p>
    <w:p w14:paraId="385FD399" w14:textId="090B2D2B" w:rsidR="00303390" w:rsidRDefault="00303390" w:rsidP="00C76CC9">
      <w:pPr>
        <w:pStyle w:val="Heading4"/>
      </w:pPr>
      <w:r>
        <w:lastRenderedPageBreak/>
        <w:t>New venues open at Frankston and Bundoora</w:t>
      </w:r>
    </w:p>
    <w:p w14:paraId="51F1E153" w14:textId="1073F5E0" w:rsidR="00303390" w:rsidRPr="00303390" w:rsidRDefault="00303390" w:rsidP="00303390">
      <w:pPr>
        <w:pStyle w:val="Heading3"/>
        <w:rPr>
          <w:rFonts w:eastAsia="Times New Roman" w:cs="Times New Roman"/>
          <w:color w:val="auto"/>
          <w:sz w:val="24"/>
        </w:rPr>
      </w:pPr>
      <w:bookmarkStart w:id="36" w:name="_Toc93920445"/>
      <w:r w:rsidRPr="00303390">
        <w:rPr>
          <w:rFonts w:eastAsia="Times New Roman" w:cs="Times New Roman"/>
          <w:color w:val="auto"/>
          <w:sz w:val="24"/>
        </w:rPr>
        <w:t>The opening of new tribunal venues at Frankston and Bundoora saw more than the latest hearing technology as part</w:t>
      </w:r>
      <w:r>
        <w:rPr>
          <w:rFonts w:eastAsia="Times New Roman" w:cs="Times New Roman"/>
          <w:color w:val="auto"/>
          <w:sz w:val="24"/>
        </w:rPr>
        <w:t xml:space="preserve"> </w:t>
      </w:r>
      <w:r w:rsidRPr="00303390">
        <w:rPr>
          <w:rFonts w:eastAsia="Times New Roman" w:cs="Times New Roman"/>
          <w:color w:val="auto"/>
          <w:sz w:val="24"/>
        </w:rPr>
        <w:t>of the planning.</w:t>
      </w:r>
      <w:bookmarkEnd w:id="36"/>
    </w:p>
    <w:p w14:paraId="475E033F" w14:textId="77777777" w:rsidR="00303390" w:rsidRPr="00303390" w:rsidRDefault="00303390" w:rsidP="00303390">
      <w:pPr>
        <w:pStyle w:val="Heading3"/>
        <w:rPr>
          <w:rFonts w:eastAsia="Times New Roman" w:cs="Times New Roman"/>
          <w:color w:val="auto"/>
          <w:sz w:val="24"/>
        </w:rPr>
      </w:pPr>
      <w:bookmarkStart w:id="37" w:name="_Toc93920446"/>
      <w:r w:rsidRPr="00303390">
        <w:rPr>
          <w:rFonts w:eastAsia="Times New Roman" w:cs="Times New Roman"/>
          <w:color w:val="auto"/>
          <w:sz w:val="24"/>
        </w:rPr>
        <w:t>As part of VCAT’s commitment to accessible justice, both venues incorporate human-centred design features; design to empower people in unfamiliar environments navigate services, systems and spaces.</w:t>
      </w:r>
      <w:bookmarkEnd w:id="37"/>
    </w:p>
    <w:p w14:paraId="7CAF5668" w14:textId="77777777" w:rsidR="00303390" w:rsidRPr="00303390" w:rsidRDefault="00303390" w:rsidP="00303390">
      <w:pPr>
        <w:pStyle w:val="Heading3"/>
        <w:rPr>
          <w:rFonts w:eastAsia="Times New Roman" w:cs="Times New Roman"/>
          <w:color w:val="auto"/>
          <w:sz w:val="24"/>
        </w:rPr>
      </w:pPr>
      <w:bookmarkStart w:id="38" w:name="_Toc93920447"/>
      <w:r w:rsidRPr="00303390">
        <w:rPr>
          <w:rFonts w:eastAsia="Times New Roman" w:cs="Times New Roman"/>
          <w:color w:val="auto"/>
          <w:sz w:val="24"/>
        </w:rPr>
        <w:t>VCAT knew that a welcoming, less formal, and more empowering environment was important.</w:t>
      </w:r>
      <w:bookmarkEnd w:id="38"/>
    </w:p>
    <w:p w14:paraId="6D92E1C5" w14:textId="77777777" w:rsidR="00303390" w:rsidRPr="00303390" w:rsidRDefault="00303390" w:rsidP="00303390">
      <w:pPr>
        <w:pStyle w:val="Heading3"/>
        <w:rPr>
          <w:rFonts w:eastAsia="Times New Roman" w:cs="Times New Roman"/>
          <w:color w:val="auto"/>
          <w:sz w:val="24"/>
        </w:rPr>
      </w:pPr>
      <w:bookmarkStart w:id="39" w:name="_Toc93920448"/>
      <w:r w:rsidRPr="00303390">
        <w:rPr>
          <w:rFonts w:eastAsia="Times New Roman" w:cs="Times New Roman"/>
          <w:color w:val="auto"/>
          <w:sz w:val="24"/>
        </w:rPr>
        <w:t>“Human centred design is totally focused on the user and making sure everything is really easy to use and easy to occupy,” said VCAT Director, Corporate Services, Barbara Oleczek.</w:t>
      </w:r>
      <w:bookmarkEnd w:id="39"/>
    </w:p>
    <w:p w14:paraId="057F2E99" w14:textId="31CAE8DC" w:rsidR="00303390" w:rsidRPr="00303390" w:rsidRDefault="00303390" w:rsidP="00303390">
      <w:pPr>
        <w:pStyle w:val="Heading3"/>
        <w:rPr>
          <w:rFonts w:eastAsia="Times New Roman" w:cs="Times New Roman"/>
          <w:color w:val="auto"/>
          <w:sz w:val="24"/>
        </w:rPr>
      </w:pPr>
      <w:bookmarkStart w:id="40" w:name="_Toc93920449"/>
      <w:r w:rsidRPr="00303390">
        <w:rPr>
          <w:rFonts w:eastAsia="Times New Roman" w:cs="Times New Roman"/>
          <w:color w:val="auto"/>
          <w:sz w:val="24"/>
        </w:rPr>
        <w:t>“We know attending a civil matter in a formal criminal court can be daunting, we have heard that feedback first-hand. Access to justice is about being able to participate. It’s being able to present your arguments and get support in</w:t>
      </w:r>
      <w:r>
        <w:rPr>
          <w:rFonts w:eastAsia="Times New Roman" w:cs="Times New Roman"/>
          <w:color w:val="auto"/>
          <w:sz w:val="24"/>
        </w:rPr>
        <w:t xml:space="preserve"> </w:t>
      </w:r>
      <w:r w:rsidRPr="00303390">
        <w:rPr>
          <w:rFonts w:eastAsia="Times New Roman" w:cs="Times New Roman"/>
          <w:color w:val="auto"/>
          <w:sz w:val="24"/>
        </w:rPr>
        <w:t>the proceedings. Our new venues and hearing rooms have been designed</w:t>
      </w:r>
      <w:r>
        <w:rPr>
          <w:rFonts w:eastAsia="Times New Roman" w:cs="Times New Roman"/>
          <w:color w:val="auto"/>
          <w:sz w:val="24"/>
        </w:rPr>
        <w:t xml:space="preserve"> </w:t>
      </w:r>
      <w:r w:rsidRPr="00303390">
        <w:rPr>
          <w:rFonts w:eastAsia="Times New Roman" w:cs="Times New Roman"/>
          <w:color w:val="auto"/>
          <w:sz w:val="24"/>
        </w:rPr>
        <w:t>to encourage and empower parties to participate openly.”</w:t>
      </w:r>
      <w:bookmarkEnd w:id="40"/>
    </w:p>
    <w:p w14:paraId="7B2B496B" w14:textId="77777777" w:rsidR="00303390" w:rsidRPr="00303390" w:rsidRDefault="00303390" w:rsidP="00303390">
      <w:pPr>
        <w:pStyle w:val="Heading3"/>
        <w:rPr>
          <w:rFonts w:eastAsia="Times New Roman" w:cs="Times New Roman"/>
          <w:color w:val="auto"/>
          <w:sz w:val="24"/>
        </w:rPr>
      </w:pPr>
      <w:bookmarkStart w:id="41" w:name="_Toc93920450"/>
      <w:r w:rsidRPr="00303390">
        <w:rPr>
          <w:rFonts w:eastAsia="Times New Roman" w:cs="Times New Roman"/>
          <w:color w:val="auto"/>
          <w:sz w:val="24"/>
        </w:rPr>
        <w:t>“There are differences between criminal and civil cases, and those differences should be reflected in design.”</w:t>
      </w:r>
      <w:bookmarkEnd w:id="41"/>
    </w:p>
    <w:p w14:paraId="6343B28C" w14:textId="4350B7D3" w:rsidR="00303390" w:rsidRPr="00303390" w:rsidRDefault="00303390" w:rsidP="00303390">
      <w:pPr>
        <w:pStyle w:val="Heading3"/>
        <w:rPr>
          <w:rFonts w:eastAsia="Times New Roman" w:cs="Times New Roman"/>
          <w:color w:val="auto"/>
          <w:sz w:val="24"/>
        </w:rPr>
      </w:pPr>
      <w:bookmarkStart w:id="42" w:name="_Toc93920451"/>
      <w:r w:rsidRPr="00303390">
        <w:rPr>
          <w:rFonts w:eastAsia="Times New Roman" w:cs="Times New Roman"/>
          <w:color w:val="auto"/>
          <w:sz w:val="24"/>
        </w:rPr>
        <w:t>Elements like natural light, culturally appropriate design, seating height, and the layout of waiting areas, was</w:t>
      </w:r>
      <w:r>
        <w:rPr>
          <w:rFonts w:eastAsia="Times New Roman" w:cs="Times New Roman"/>
          <w:color w:val="auto"/>
          <w:sz w:val="24"/>
        </w:rPr>
        <w:t xml:space="preserve"> </w:t>
      </w:r>
      <w:r w:rsidRPr="00303390">
        <w:rPr>
          <w:rFonts w:eastAsia="Times New Roman" w:cs="Times New Roman"/>
          <w:color w:val="auto"/>
          <w:sz w:val="24"/>
        </w:rPr>
        <w:t>considered through the design process.</w:t>
      </w:r>
      <w:bookmarkEnd w:id="42"/>
    </w:p>
    <w:p w14:paraId="3725A1FE" w14:textId="215948B4" w:rsidR="00303390" w:rsidRPr="00303390" w:rsidRDefault="00303390" w:rsidP="00303390">
      <w:pPr>
        <w:pStyle w:val="Heading3"/>
        <w:rPr>
          <w:rFonts w:eastAsia="Times New Roman" w:cs="Times New Roman"/>
          <w:color w:val="auto"/>
          <w:sz w:val="24"/>
        </w:rPr>
      </w:pPr>
      <w:bookmarkStart w:id="43" w:name="_Toc93920452"/>
      <w:r w:rsidRPr="00303390">
        <w:rPr>
          <w:rFonts w:eastAsia="Times New Roman" w:cs="Times New Roman"/>
          <w:color w:val="auto"/>
          <w:sz w:val="24"/>
        </w:rPr>
        <w:t>Parties are able to sit together at a round table on the same level, in the same seating, with a fixed place for the</w:t>
      </w:r>
      <w:r w:rsidR="00E32F10">
        <w:rPr>
          <w:rFonts w:eastAsia="Times New Roman" w:cs="Times New Roman"/>
          <w:color w:val="auto"/>
          <w:sz w:val="24"/>
        </w:rPr>
        <w:t xml:space="preserve"> matter.</w:t>
      </w:r>
      <w:bookmarkEnd w:id="43"/>
    </w:p>
    <w:p w14:paraId="35EC326B" w14:textId="5A525CCC" w:rsidR="00EF7B3D" w:rsidRPr="00B83E42" w:rsidRDefault="00E32F10" w:rsidP="00C76CC9">
      <w:pPr>
        <w:pStyle w:val="Heading4"/>
        <w:rPr>
          <w:sz w:val="20"/>
          <w:szCs w:val="20"/>
        </w:rPr>
      </w:pPr>
      <w:r>
        <w:t>Impact on our people</w:t>
      </w:r>
    </w:p>
    <w:p w14:paraId="3C30348A" w14:textId="77777777" w:rsidR="00E32F10" w:rsidRDefault="00E32F10" w:rsidP="00E32F10">
      <w:pPr>
        <w:shd w:val="clear" w:color="auto" w:fill="FFFFFF"/>
        <w:spacing w:before="0"/>
      </w:pPr>
      <w:bookmarkStart w:id="44" w:name="_Hlk49796319"/>
      <w:bookmarkStart w:id="45" w:name="_Hlk45440108"/>
      <w:bookmarkEnd w:id="34"/>
      <w:r>
        <w:t>Barbara said the new community venues have increased satisfaction for users and staff.</w:t>
      </w:r>
    </w:p>
    <w:p w14:paraId="205C6F7F" w14:textId="77777777" w:rsidR="00E32F10" w:rsidRDefault="00E32F10" w:rsidP="00E32F10">
      <w:pPr>
        <w:shd w:val="clear" w:color="auto" w:fill="FFFFFF"/>
        <w:spacing w:before="0"/>
      </w:pPr>
      <w:r>
        <w:t>“Our users rate the sense of being respected and being able to participate very highly,” she said.</w:t>
      </w:r>
    </w:p>
    <w:p w14:paraId="152E1B0E" w14:textId="77777777" w:rsidR="00E32F10" w:rsidRDefault="00E32F10" w:rsidP="00E32F10">
      <w:pPr>
        <w:shd w:val="clear" w:color="auto" w:fill="FFFFFF"/>
        <w:spacing w:before="0"/>
      </w:pPr>
      <w:r>
        <w:t>“Staff are telling us how proud the venue makes them to work for VCAT. It showed us how important the environment is for our own people as well as the community.”</w:t>
      </w:r>
    </w:p>
    <w:p w14:paraId="24D0993E" w14:textId="09C5EA91" w:rsidR="00E32F10" w:rsidRDefault="00E32F10" w:rsidP="00755E7B">
      <w:pPr>
        <w:pStyle w:val="ListParagraph"/>
        <w:numPr>
          <w:ilvl w:val="0"/>
          <w:numId w:val="51"/>
        </w:numPr>
        <w:shd w:val="clear" w:color="auto" w:fill="FFFFFF"/>
        <w:spacing w:before="0"/>
        <w:ind w:left="851" w:hanging="425"/>
      </w:pPr>
      <w:r>
        <w:t>Close to public transport and community hubs.</w:t>
      </w:r>
    </w:p>
    <w:p w14:paraId="719398FE" w14:textId="08C47301" w:rsidR="00E32F10" w:rsidRDefault="00E32F10" w:rsidP="00755E7B">
      <w:pPr>
        <w:pStyle w:val="ListParagraph"/>
        <w:numPr>
          <w:ilvl w:val="0"/>
          <w:numId w:val="51"/>
        </w:numPr>
        <w:shd w:val="clear" w:color="auto" w:fill="FFFFFF"/>
        <w:spacing w:before="0"/>
        <w:ind w:left="851" w:hanging="425"/>
      </w:pPr>
      <w:r>
        <w:t>The buildings are light-filled, welcoming, and functional - supported by colour choices based on human-design principles.</w:t>
      </w:r>
    </w:p>
    <w:p w14:paraId="1DC7742E" w14:textId="4692E0D5" w:rsidR="00CC41EA" w:rsidRDefault="00E32F10" w:rsidP="00755E7B">
      <w:pPr>
        <w:pStyle w:val="ListParagraph"/>
        <w:numPr>
          <w:ilvl w:val="0"/>
          <w:numId w:val="51"/>
        </w:numPr>
        <w:shd w:val="clear" w:color="auto" w:fill="FFFFFF"/>
        <w:spacing w:before="0"/>
        <w:ind w:left="851" w:hanging="425"/>
      </w:pPr>
      <w:r>
        <w:t>Waiting areas offer a range of seating styles, space for private conversations, and areas with technology for work</w:t>
      </w:r>
      <w:r w:rsidR="009929CD">
        <w:t xml:space="preserve"> </w:t>
      </w:r>
      <w:r>
        <w:t>or entertainment. A children’s corner provides a dedicated area for parents.</w:t>
      </w:r>
    </w:p>
    <w:p w14:paraId="0BC8273F" w14:textId="77777777" w:rsidR="00CC41EA" w:rsidRDefault="00CC41EA">
      <w:pPr>
        <w:spacing w:before="0" w:after="160" w:line="259" w:lineRule="auto"/>
      </w:pPr>
      <w:r>
        <w:br w:type="page"/>
      </w:r>
    </w:p>
    <w:p w14:paraId="08D3F60C" w14:textId="77777777" w:rsidR="003854A4" w:rsidRPr="003854A4" w:rsidRDefault="003854A4" w:rsidP="00755E7B">
      <w:pPr>
        <w:pStyle w:val="ListParagraph"/>
        <w:numPr>
          <w:ilvl w:val="0"/>
          <w:numId w:val="51"/>
        </w:numPr>
        <w:shd w:val="clear" w:color="auto" w:fill="FFFFFF"/>
        <w:spacing w:before="0"/>
        <w:ind w:left="851" w:hanging="425"/>
      </w:pPr>
    </w:p>
    <w:p w14:paraId="0CB3CEAF" w14:textId="34E99017" w:rsidR="003854A4" w:rsidRPr="00083378" w:rsidRDefault="003854A4" w:rsidP="00C76CC9">
      <w:pPr>
        <w:pStyle w:val="Heading4"/>
      </w:pPr>
      <w:r>
        <w:t>Connecting with Koori culturally safe spaces and resources</w:t>
      </w:r>
    </w:p>
    <w:p w14:paraId="44F8BC43" w14:textId="7DAB0E8A" w:rsidR="003854A4" w:rsidRDefault="003854A4" w:rsidP="003854A4">
      <w:r>
        <w:t>Engaging with the Koori community as users of the tribunal is a key part of our diversity and inclusion strategy, developed to remove barriers for effective access to justice for Aboriginal and Torres Strait Islander people.</w:t>
      </w:r>
    </w:p>
    <w:p w14:paraId="676DD9B5" w14:textId="5C9A2B51" w:rsidR="003854A4" w:rsidRDefault="003854A4" w:rsidP="003854A4">
      <w:r>
        <w:t>Three key steps towards inclusion and culturally appropriate justice came in the form of recruitment of Koori support officers, a new website resource, and new culturally safe hearing rooms.</w:t>
      </w:r>
    </w:p>
    <w:p w14:paraId="7C45E046" w14:textId="47121824" w:rsidR="003854A4" w:rsidRDefault="003854A4" w:rsidP="003854A4">
      <w:r>
        <w:t xml:space="preserve">As part of VCAT’s new website, a dedicated Koori Support </w:t>
      </w:r>
      <w:hyperlink r:id="rId14" w:history="1">
        <w:r w:rsidRPr="00F9665B">
          <w:rPr>
            <w:rStyle w:val="Hyperlink"/>
            <w:color w:val="auto"/>
            <w:u w:val="none"/>
          </w:rPr>
          <w:t>web page</w:t>
        </w:r>
      </w:hyperlink>
      <w:r>
        <w:t xml:space="preserve"> was developed in addition to our Koori Helpline to support to the Koori community – providing important information in a culturally sensitive way and connecting the Koori community with information and services.</w:t>
      </w:r>
    </w:p>
    <w:p w14:paraId="1FB9D05F" w14:textId="77777777" w:rsidR="003854A4" w:rsidRDefault="003854A4" w:rsidP="003854A4">
      <w:r>
        <w:t>Driven by extensive user experience feedback and developed in consultation with members of the Koori community, Koori community members can access tailored assistance, advice, and referrals to services like the Victorian Aboriginal Legal Service, Victoria Legal Aid, CALC Koori consumer advice and Koori family violence support organisations.</w:t>
      </w:r>
    </w:p>
    <w:p w14:paraId="367B9891" w14:textId="77777777" w:rsidR="003854A4" w:rsidRDefault="003854A4" w:rsidP="003854A4">
      <w:r>
        <w:t>Wendy Harris, VCAT Koori Engagement Manager said the online resources were developed after extensive feedback and in consultation with members of the Koori community and service providers.</w:t>
      </w:r>
    </w:p>
    <w:p w14:paraId="3E98B42A" w14:textId="77777777" w:rsidR="003854A4" w:rsidRDefault="003854A4" w:rsidP="003854A4">
      <w:r>
        <w:t>“Our dedicated Koori support team provide a direct contact point for Koori people seeking support.”</w:t>
      </w:r>
    </w:p>
    <w:p w14:paraId="03447FA9" w14:textId="77777777" w:rsidR="003854A4" w:rsidRDefault="003854A4" w:rsidP="003854A4">
      <w:r>
        <w:t>“The Koori Support webpage offers step-by-step guides, culturally informed</w:t>
      </w:r>
    </w:p>
    <w:p w14:paraId="37C05DBB" w14:textId="77777777" w:rsidR="00F9665B" w:rsidRDefault="003854A4" w:rsidP="003854A4">
      <w:r>
        <w:t>videos, and case studies to help the Koori community navigate VCAT.”</w:t>
      </w:r>
    </w:p>
    <w:p w14:paraId="2FCDFD2E" w14:textId="77777777" w:rsidR="00F9665B" w:rsidRDefault="00F9665B" w:rsidP="00F9665B">
      <w:r>
        <w:t>“Our Koori Support Officers also offer non-legal assistance with preparing for a hearing, explaining notices, or simply providing cultural support in-person. Our dedicated Koori support team can assist in booking specialist Koori hearing rooms at VCAT venues.”</w:t>
      </w:r>
    </w:p>
    <w:p w14:paraId="0C76A3BB" w14:textId="77777777" w:rsidR="00F9665B" w:rsidRDefault="00F9665B" w:rsidP="00F9665B">
      <w:r>
        <w:t>Throughout this reporting period, the team has provided virtual support to hundreds of Koori people, with a particular focus on our most vulnerable represented persons in the Guardianship and Administration List.</w:t>
      </w:r>
    </w:p>
    <w:p w14:paraId="03DD1B29" w14:textId="5E7DBE8C" w:rsidR="00F9665B" w:rsidRDefault="00F9665B" w:rsidP="00F9665B">
      <w:r>
        <w:t>“These are dedicated, culturally appropriate spaces where Aboriginal and Torres Strait Islander users can feel more comfortable in their surroundings.”</w:t>
      </w:r>
    </w:p>
    <w:p w14:paraId="28B1EBFE" w14:textId="1AEFB36D" w:rsidR="00F9665B" w:rsidRDefault="00F9665B" w:rsidP="00F9665B">
      <w:r>
        <w:t>The ability to book new, culturally safe hearing rooms in three new VCAT venues – Oakleigh, Frankston and Bundoora – is a huge step forward for accessible justice.</w:t>
      </w:r>
    </w:p>
    <w:p w14:paraId="2EAAAD24" w14:textId="6F3DEFB5" w:rsidR="00F9665B" w:rsidRDefault="00F9665B" w:rsidP="00F9665B">
      <w:r>
        <w:t>“Each room has been smoked and contains flags, artwork and possum skin cloaks. An acknowledgment of the traditional owners of the land takes place at the start of each hearing.”</w:t>
      </w:r>
    </w:p>
    <w:p w14:paraId="5A8C5469" w14:textId="4F4474D2" w:rsidR="00F9665B" w:rsidRDefault="00F9665B" w:rsidP="00F9665B">
      <w:r>
        <w:t>“These are dedicated, culturally appropriate spaces where Aboriginal and Torres Strait Islander users can feel more comfortable in their surroundings,” said Kym Williams, Team Leader for the Koori Support Team.</w:t>
      </w:r>
    </w:p>
    <w:p w14:paraId="394534CA" w14:textId="548F2047" w:rsidR="00F9665B" w:rsidRDefault="00F9665B" w:rsidP="00F9665B">
      <w:r>
        <w:t>Koori hearing rooms, along with convenient virtual hearing modes, give the Koori Support team optimism that higher hearing attendance rates will continue where their support is in place.</w:t>
      </w:r>
    </w:p>
    <w:p w14:paraId="2FB49C78" w14:textId="0DC357C6" w:rsidR="00083378" w:rsidRPr="00B91084" w:rsidRDefault="00AD59F9" w:rsidP="00B91084">
      <w:pPr>
        <w:pStyle w:val="Heading3"/>
      </w:pPr>
      <w:bookmarkStart w:id="46" w:name="_Toc93920453"/>
      <w:r w:rsidRPr="00B91084">
        <w:lastRenderedPageBreak/>
        <w:t>Cases</w:t>
      </w:r>
      <w:bookmarkEnd w:id="46"/>
    </w:p>
    <w:p w14:paraId="3EE37778" w14:textId="26A146F8" w:rsidR="00083378" w:rsidRDefault="00AD59F9" w:rsidP="00083378">
      <w:r>
        <w:t>Whi</w:t>
      </w:r>
      <w:r w:rsidRPr="00AD59F9">
        <w:t>le lodgements   fell only 6%, we finalised 19% fewer cases than 19-20. The 90% rise in pending cases – lodged but not finalised – reflects a range of people and process limitations resulting from the pandemic.</w:t>
      </w:r>
    </w:p>
    <w:p w14:paraId="51ACBAC6" w14:textId="00B55658" w:rsidR="00855C2D" w:rsidRDefault="00855C2D" w:rsidP="00083378">
      <w:r>
        <w:t>Legislative changes impacted how we could deliver some services.</w:t>
      </w:r>
    </w:p>
    <w:p w14:paraId="47BE2364" w14:textId="6C12888B" w:rsidR="00855C2D" w:rsidRDefault="00855C2D" w:rsidP="00083378">
      <w:r>
        <w:t xml:space="preserve">Changes to mode of hearing cases, case management and administration processes. </w:t>
      </w:r>
    </w:p>
    <w:p w14:paraId="1E0D2121" w14:textId="15346319" w:rsidR="00D320F4" w:rsidRDefault="00855C2D" w:rsidP="00083378">
      <w:r>
        <w:t xml:space="preserve">Building and Property (5%) and Guardianship </w:t>
      </w:r>
      <w:r w:rsidR="003F386B">
        <w:t>(</w:t>
      </w:r>
      <w:r>
        <w:t>9%</w:t>
      </w:r>
      <w:r w:rsidR="003F386B">
        <w:t>) Lists experienced modest lodgement increases.</w:t>
      </w:r>
    </w:p>
    <w:p w14:paraId="09FEFD6D" w14:textId="199B55BC" w:rsidR="00FB76D6" w:rsidRPr="007935D8" w:rsidRDefault="00D320F4" w:rsidP="00C76CC9">
      <w:pPr>
        <w:pStyle w:val="Heading4"/>
      </w:pPr>
      <w:r>
        <w:t>2020-21 case overview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D320F4" w14:paraId="2EB34F6C" w14:textId="297604C9" w:rsidTr="00D320F4">
        <w:trPr>
          <w:trHeight w:val="240"/>
        </w:trPr>
        <w:tc>
          <w:tcPr>
            <w:tcW w:w="4106" w:type="dxa"/>
            <w:shd w:val="clear" w:color="auto" w:fill="E7E6E6" w:themeFill="background2"/>
          </w:tcPr>
          <w:p w14:paraId="164CE484" w14:textId="7D8A8017" w:rsidR="00D320F4" w:rsidRPr="00F10043" w:rsidRDefault="00D320F4" w:rsidP="00CC41EA">
            <w:pPr>
              <w:spacing w:before="0" w:after="0"/>
              <w:rPr>
                <w:rFonts w:eastAsia="Arial" w:cstheme="minorHAnsi"/>
              </w:rPr>
            </w:pPr>
            <w:r>
              <w:rPr>
                <w:rFonts w:eastAsia="Arial" w:cstheme="minorHAnsi"/>
              </w:rPr>
              <w:t>Overview</w:t>
            </w:r>
          </w:p>
        </w:tc>
        <w:tc>
          <w:tcPr>
            <w:tcW w:w="1418" w:type="dxa"/>
            <w:shd w:val="clear" w:color="auto" w:fill="E7E6E6" w:themeFill="background2"/>
          </w:tcPr>
          <w:p w14:paraId="1EE74BFC" w14:textId="77777777" w:rsidR="00D320F4" w:rsidRPr="00F10043" w:rsidRDefault="00D320F4" w:rsidP="00CC41E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A5AC695" w14:textId="77777777" w:rsidR="00D320F4" w:rsidRPr="00F10043" w:rsidRDefault="00D320F4" w:rsidP="00CC41E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7811944" w14:textId="77777777" w:rsidR="00D320F4" w:rsidRPr="00F10043" w:rsidRDefault="00D320F4" w:rsidP="00CC41E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2FA24E4A" w14:textId="6312CA8F" w:rsidR="00D320F4" w:rsidRDefault="00D320F4" w:rsidP="00CC41EA">
            <w:pPr>
              <w:spacing w:before="0" w:after="0"/>
              <w:jc w:val="center"/>
              <w:rPr>
                <w:rFonts w:eastAsia="Arial" w:cstheme="minorHAnsi"/>
                <w:b/>
              </w:rPr>
            </w:pPr>
            <w:r>
              <w:rPr>
                <w:rFonts w:eastAsia="Arial" w:cstheme="minorHAnsi"/>
                <w:b/>
              </w:rPr>
              <w:t>% change</w:t>
            </w:r>
          </w:p>
        </w:tc>
      </w:tr>
      <w:tr w:rsidR="00D320F4" w:rsidRPr="006152C3" w14:paraId="2456ECA5" w14:textId="00A23A5D" w:rsidTr="00D320F4">
        <w:trPr>
          <w:trHeight w:val="240"/>
        </w:trPr>
        <w:tc>
          <w:tcPr>
            <w:tcW w:w="4106" w:type="dxa"/>
          </w:tcPr>
          <w:p w14:paraId="2FFAB6AE" w14:textId="303B6A8B" w:rsidR="00D320F4" w:rsidRPr="000A47F1" w:rsidRDefault="00D320F4" w:rsidP="00D320F4">
            <w:pPr>
              <w:spacing w:before="0" w:after="0"/>
              <w:rPr>
                <w:rFonts w:eastAsia="Arial" w:cstheme="minorHAnsi"/>
                <w:b/>
                <w:bCs/>
                <w:color w:val="000000" w:themeColor="text1"/>
              </w:rPr>
            </w:pPr>
            <w:r>
              <w:rPr>
                <w:rFonts w:eastAsia="Arial" w:cstheme="minorHAnsi"/>
                <w:b/>
                <w:bCs/>
                <w:color w:val="000000" w:themeColor="text1"/>
              </w:rPr>
              <w:t>Cases initiated</w:t>
            </w:r>
          </w:p>
        </w:tc>
        <w:tc>
          <w:tcPr>
            <w:tcW w:w="1418" w:type="dxa"/>
          </w:tcPr>
          <w:p w14:paraId="403EFFE3" w14:textId="032217C6" w:rsidR="00D320F4" w:rsidRPr="006152C3" w:rsidRDefault="00D320F4" w:rsidP="00D320F4">
            <w:pPr>
              <w:spacing w:before="0" w:after="0"/>
              <w:jc w:val="center"/>
              <w:rPr>
                <w:rFonts w:eastAsia="Arial" w:cstheme="minorHAnsi"/>
                <w:color w:val="000000" w:themeColor="text1"/>
              </w:rPr>
            </w:pPr>
            <w:r w:rsidRPr="0081075A">
              <w:t>85,850</w:t>
            </w:r>
          </w:p>
        </w:tc>
        <w:tc>
          <w:tcPr>
            <w:tcW w:w="1559" w:type="dxa"/>
          </w:tcPr>
          <w:p w14:paraId="4BEB76AA" w14:textId="29E84499" w:rsidR="00D320F4" w:rsidRPr="006152C3" w:rsidRDefault="00D320F4" w:rsidP="00D320F4">
            <w:pPr>
              <w:spacing w:before="0" w:after="0"/>
              <w:jc w:val="center"/>
              <w:rPr>
                <w:rFonts w:eastAsia="Arial" w:cstheme="minorHAnsi"/>
                <w:color w:val="000000" w:themeColor="text1"/>
              </w:rPr>
            </w:pPr>
            <w:r w:rsidRPr="00BD3B57">
              <w:t>80,395</w:t>
            </w:r>
          </w:p>
        </w:tc>
        <w:tc>
          <w:tcPr>
            <w:tcW w:w="1701" w:type="dxa"/>
          </w:tcPr>
          <w:p w14:paraId="23343160" w14:textId="758D4F2C" w:rsidR="00D320F4" w:rsidRPr="006152C3" w:rsidRDefault="00D320F4" w:rsidP="00D320F4">
            <w:pPr>
              <w:spacing w:before="0" w:after="0"/>
              <w:jc w:val="center"/>
              <w:rPr>
                <w:rFonts w:eastAsia="Arial" w:cstheme="minorHAnsi"/>
                <w:color w:val="000000" w:themeColor="text1"/>
              </w:rPr>
            </w:pPr>
            <w:r w:rsidRPr="00955437">
              <w:t>75,290</w:t>
            </w:r>
          </w:p>
        </w:tc>
        <w:tc>
          <w:tcPr>
            <w:tcW w:w="1800" w:type="dxa"/>
          </w:tcPr>
          <w:p w14:paraId="6AA5AE37" w14:textId="002A26FC" w:rsidR="00D320F4" w:rsidRDefault="00D320F4" w:rsidP="00D320F4">
            <w:pPr>
              <w:spacing w:before="0" w:after="0"/>
              <w:jc w:val="center"/>
              <w:rPr>
                <w:rFonts w:eastAsia="Arial" w:cstheme="minorHAnsi"/>
                <w:color w:val="000000" w:themeColor="text1"/>
              </w:rPr>
            </w:pPr>
            <w:r w:rsidRPr="0086359D">
              <w:t>-6%</w:t>
            </w:r>
          </w:p>
        </w:tc>
      </w:tr>
      <w:tr w:rsidR="00D320F4" w:rsidRPr="006152C3" w14:paraId="4A602382" w14:textId="77777777" w:rsidTr="00D320F4">
        <w:trPr>
          <w:trHeight w:val="240"/>
        </w:trPr>
        <w:tc>
          <w:tcPr>
            <w:tcW w:w="4106" w:type="dxa"/>
          </w:tcPr>
          <w:p w14:paraId="375171DD" w14:textId="2CBFD19A" w:rsidR="00D320F4" w:rsidRPr="000A47F1" w:rsidRDefault="00D320F4" w:rsidP="00D320F4">
            <w:pPr>
              <w:spacing w:before="0" w:after="0"/>
              <w:rPr>
                <w:rFonts w:eastAsia="Arial" w:cstheme="minorHAnsi"/>
                <w:b/>
                <w:bCs/>
                <w:color w:val="000000" w:themeColor="text1"/>
              </w:rPr>
            </w:pPr>
            <w:r>
              <w:rPr>
                <w:rFonts w:eastAsia="Arial" w:cstheme="minorHAnsi"/>
                <w:b/>
                <w:bCs/>
                <w:color w:val="000000" w:themeColor="text1"/>
              </w:rPr>
              <w:t>Cases finalised</w:t>
            </w:r>
          </w:p>
        </w:tc>
        <w:tc>
          <w:tcPr>
            <w:tcW w:w="1418" w:type="dxa"/>
          </w:tcPr>
          <w:p w14:paraId="4A89E9DA" w14:textId="4DF6C558" w:rsidR="00D320F4" w:rsidRDefault="00D320F4" w:rsidP="00D320F4">
            <w:pPr>
              <w:spacing w:before="0" w:after="0"/>
              <w:jc w:val="center"/>
              <w:rPr>
                <w:rFonts w:eastAsia="Arial" w:cstheme="minorHAnsi"/>
                <w:color w:val="000000" w:themeColor="text1"/>
              </w:rPr>
            </w:pPr>
            <w:r w:rsidRPr="0081075A">
              <w:t>83,414</w:t>
            </w:r>
          </w:p>
        </w:tc>
        <w:tc>
          <w:tcPr>
            <w:tcW w:w="1559" w:type="dxa"/>
          </w:tcPr>
          <w:p w14:paraId="27DD1D60" w14:textId="4E9C64A4" w:rsidR="00D320F4" w:rsidRDefault="00D320F4" w:rsidP="00D320F4">
            <w:pPr>
              <w:spacing w:before="0" w:after="0"/>
              <w:jc w:val="center"/>
              <w:rPr>
                <w:rFonts w:eastAsia="Arial" w:cstheme="minorHAnsi"/>
                <w:color w:val="000000" w:themeColor="text1"/>
              </w:rPr>
            </w:pPr>
            <w:r w:rsidRPr="00BD3B57">
              <w:t>76,245</w:t>
            </w:r>
          </w:p>
        </w:tc>
        <w:tc>
          <w:tcPr>
            <w:tcW w:w="1701" w:type="dxa"/>
          </w:tcPr>
          <w:p w14:paraId="68BCA2CC" w14:textId="492340B2" w:rsidR="00D320F4" w:rsidRDefault="00D320F4" w:rsidP="00D320F4">
            <w:pPr>
              <w:spacing w:before="0" w:after="0"/>
              <w:jc w:val="center"/>
              <w:rPr>
                <w:rFonts w:eastAsia="Arial" w:cstheme="minorHAnsi"/>
                <w:color w:val="000000" w:themeColor="text1"/>
              </w:rPr>
            </w:pPr>
            <w:r w:rsidRPr="00955437">
              <w:t>61,563</w:t>
            </w:r>
          </w:p>
        </w:tc>
        <w:tc>
          <w:tcPr>
            <w:tcW w:w="1800" w:type="dxa"/>
          </w:tcPr>
          <w:p w14:paraId="27BE4B6C" w14:textId="6C263A62" w:rsidR="00D320F4" w:rsidRDefault="00D320F4" w:rsidP="00D320F4">
            <w:pPr>
              <w:spacing w:before="0" w:after="0"/>
              <w:jc w:val="center"/>
              <w:rPr>
                <w:rFonts w:eastAsia="Arial" w:cstheme="minorHAnsi"/>
                <w:color w:val="000000" w:themeColor="text1"/>
              </w:rPr>
            </w:pPr>
            <w:r w:rsidRPr="0086359D">
              <w:t>-19%</w:t>
            </w:r>
          </w:p>
        </w:tc>
      </w:tr>
      <w:tr w:rsidR="00D320F4" w:rsidRPr="006152C3" w14:paraId="09167446" w14:textId="77777777" w:rsidTr="00D320F4">
        <w:trPr>
          <w:trHeight w:val="240"/>
        </w:trPr>
        <w:tc>
          <w:tcPr>
            <w:tcW w:w="4106" w:type="dxa"/>
          </w:tcPr>
          <w:p w14:paraId="201A36BA" w14:textId="0EB773D1" w:rsidR="00D320F4" w:rsidRPr="000A47F1" w:rsidRDefault="00D320F4" w:rsidP="00D320F4">
            <w:pPr>
              <w:spacing w:before="0" w:after="0"/>
              <w:rPr>
                <w:rFonts w:eastAsia="Arial" w:cstheme="minorHAnsi"/>
                <w:b/>
                <w:bCs/>
                <w:color w:val="000000" w:themeColor="text1"/>
              </w:rPr>
            </w:pPr>
            <w:r w:rsidRPr="00D320F4">
              <w:rPr>
                <w:rFonts w:eastAsia="Arial" w:cstheme="minorHAnsi"/>
                <w:b/>
                <w:bCs/>
                <w:color w:val="000000" w:themeColor="text1"/>
              </w:rPr>
              <w:t>Cases pending (at end of FY)</w:t>
            </w:r>
          </w:p>
        </w:tc>
        <w:tc>
          <w:tcPr>
            <w:tcW w:w="1418" w:type="dxa"/>
          </w:tcPr>
          <w:p w14:paraId="28B2517E" w14:textId="0EFDA694" w:rsidR="00D320F4" w:rsidRDefault="00D320F4" w:rsidP="00D320F4">
            <w:pPr>
              <w:spacing w:before="0" w:after="0"/>
              <w:jc w:val="center"/>
              <w:rPr>
                <w:rFonts w:eastAsia="Arial" w:cstheme="minorHAnsi"/>
                <w:color w:val="000000" w:themeColor="text1"/>
              </w:rPr>
            </w:pPr>
            <w:r w:rsidRPr="0081075A">
              <w:t>9,653</w:t>
            </w:r>
          </w:p>
        </w:tc>
        <w:tc>
          <w:tcPr>
            <w:tcW w:w="1559" w:type="dxa"/>
          </w:tcPr>
          <w:p w14:paraId="5BED1308" w14:textId="60CDD738" w:rsidR="00D320F4" w:rsidRDefault="00D320F4" w:rsidP="00D320F4">
            <w:pPr>
              <w:spacing w:before="0" w:after="0"/>
              <w:jc w:val="center"/>
              <w:rPr>
                <w:rFonts w:eastAsia="Arial" w:cstheme="minorHAnsi"/>
                <w:color w:val="000000" w:themeColor="text1"/>
              </w:rPr>
            </w:pPr>
            <w:r w:rsidRPr="00BD3B57">
              <w:t>14,656</w:t>
            </w:r>
          </w:p>
        </w:tc>
        <w:tc>
          <w:tcPr>
            <w:tcW w:w="1701" w:type="dxa"/>
          </w:tcPr>
          <w:p w14:paraId="310005F4" w14:textId="6875D44A" w:rsidR="00D320F4" w:rsidRDefault="00D320F4" w:rsidP="00D320F4">
            <w:pPr>
              <w:spacing w:before="0" w:after="0"/>
              <w:jc w:val="center"/>
              <w:rPr>
                <w:rFonts w:eastAsia="Arial" w:cstheme="minorHAnsi"/>
                <w:color w:val="000000" w:themeColor="text1"/>
              </w:rPr>
            </w:pPr>
            <w:r w:rsidRPr="00955437">
              <w:t>27,848</w:t>
            </w:r>
          </w:p>
        </w:tc>
        <w:tc>
          <w:tcPr>
            <w:tcW w:w="1800" w:type="dxa"/>
          </w:tcPr>
          <w:p w14:paraId="68F138A1" w14:textId="119AA6B8" w:rsidR="00D320F4" w:rsidRDefault="00D320F4" w:rsidP="00D320F4">
            <w:pPr>
              <w:spacing w:before="0" w:after="0"/>
              <w:jc w:val="center"/>
              <w:rPr>
                <w:rFonts w:eastAsia="Arial" w:cstheme="minorHAnsi"/>
                <w:color w:val="000000" w:themeColor="text1"/>
              </w:rPr>
            </w:pPr>
            <w:r w:rsidRPr="0086359D">
              <w:t>+90%</w:t>
            </w:r>
          </w:p>
        </w:tc>
      </w:tr>
      <w:tr w:rsidR="00D320F4" w:rsidRPr="006152C3" w14:paraId="7609F2F3" w14:textId="77777777" w:rsidTr="00D320F4">
        <w:trPr>
          <w:trHeight w:val="240"/>
        </w:trPr>
        <w:tc>
          <w:tcPr>
            <w:tcW w:w="4106" w:type="dxa"/>
          </w:tcPr>
          <w:p w14:paraId="12AD4B13" w14:textId="3DB2DCE9" w:rsidR="00D320F4" w:rsidRPr="000A47F1" w:rsidRDefault="00D320F4" w:rsidP="00D320F4">
            <w:pPr>
              <w:spacing w:before="0" w:after="0"/>
              <w:rPr>
                <w:rFonts w:eastAsia="Arial" w:cstheme="minorHAnsi"/>
                <w:b/>
                <w:bCs/>
                <w:color w:val="000000" w:themeColor="text1"/>
              </w:rPr>
            </w:pPr>
            <w:r w:rsidRPr="00D320F4">
              <w:rPr>
                <w:rFonts w:eastAsia="Arial" w:cstheme="minorHAnsi"/>
                <w:b/>
                <w:bCs/>
                <w:color w:val="000000" w:themeColor="text1"/>
              </w:rPr>
              <w:t>Clearance rate</w:t>
            </w:r>
          </w:p>
        </w:tc>
        <w:tc>
          <w:tcPr>
            <w:tcW w:w="1418" w:type="dxa"/>
          </w:tcPr>
          <w:p w14:paraId="1D25DA37" w14:textId="33EC2B92" w:rsidR="00D320F4" w:rsidRDefault="00D320F4" w:rsidP="00D320F4">
            <w:pPr>
              <w:spacing w:before="0" w:after="0"/>
              <w:jc w:val="center"/>
              <w:rPr>
                <w:rFonts w:eastAsia="Arial" w:cstheme="minorHAnsi"/>
                <w:color w:val="000000" w:themeColor="text1"/>
              </w:rPr>
            </w:pPr>
            <w:r w:rsidRPr="0081075A">
              <w:t>97%</w:t>
            </w:r>
          </w:p>
        </w:tc>
        <w:tc>
          <w:tcPr>
            <w:tcW w:w="1559" w:type="dxa"/>
          </w:tcPr>
          <w:p w14:paraId="5031404E" w14:textId="53C671E9" w:rsidR="00D320F4" w:rsidRDefault="00D320F4" w:rsidP="00D320F4">
            <w:pPr>
              <w:spacing w:before="0" w:after="0"/>
              <w:jc w:val="center"/>
              <w:rPr>
                <w:rFonts w:eastAsia="Arial" w:cstheme="minorHAnsi"/>
                <w:color w:val="000000" w:themeColor="text1"/>
              </w:rPr>
            </w:pPr>
            <w:r w:rsidRPr="00BD3B57">
              <w:t>95%</w:t>
            </w:r>
          </w:p>
        </w:tc>
        <w:tc>
          <w:tcPr>
            <w:tcW w:w="1701" w:type="dxa"/>
          </w:tcPr>
          <w:p w14:paraId="0C7CBF64" w14:textId="0B5DFCBE" w:rsidR="00D320F4" w:rsidRDefault="00D320F4" w:rsidP="00D320F4">
            <w:pPr>
              <w:spacing w:before="0" w:after="0"/>
              <w:jc w:val="center"/>
              <w:rPr>
                <w:rFonts w:eastAsia="Arial" w:cstheme="minorHAnsi"/>
                <w:color w:val="000000" w:themeColor="text1"/>
              </w:rPr>
            </w:pPr>
            <w:r w:rsidRPr="00955437">
              <w:t>82%</w:t>
            </w:r>
          </w:p>
        </w:tc>
        <w:tc>
          <w:tcPr>
            <w:tcW w:w="1800" w:type="dxa"/>
          </w:tcPr>
          <w:p w14:paraId="28C704A5" w14:textId="74FA9836" w:rsidR="00D320F4" w:rsidRDefault="00D320F4" w:rsidP="00D320F4">
            <w:pPr>
              <w:spacing w:before="0" w:after="0"/>
              <w:jc w:val="center"/>
              <w:rPr>
                <w:rFonts w:eastAsia="Arial" w:cstheme="minorHAnsi"/>
                <w:color w:val="000000" w:themeColor="text1"/>
              </w:rPr>
            </w:pPr>
            <w:r w:rsidRPr="0086359D">
              <w:t>-14%</w:t>
            </w:r>
          </w:p>
        </w:tc>
      </w:tr>
      <w:tr w:rsidR="00D320F4" w:rsidRPr="006152C3" w14:paraId="4E3CA5C3" w14:textId="77777777" w:rsidTr="00D320F4">
        <w:trPr>
          <w:trHeight w:val="240"/>
        </w:trPr>
        <w:tc>
          <w:tcPr>
            <w:tcW w:w="4106" w:type="dxa"/>
          </w:tcPr>
          <w:p w14:paraId="1ECBF01E" w14:textId="45F75CE0" w:rsidR="00D320F4" w:rsidRPr="000A47F1" w:rsidRDefault="00D320F4" w:rsidP="00D320F4">
            <w:pPr>
              <w:spacing w:before="0" w:after="0"/>
              <w:rPr>
                <w:rFonts w:eastAsia="Arial" w:cstheme="minorHAnsi"/>
                <w:b/>
                <w:bCs/>
                <w:color w:val="000000" w:themeColor="text1"/>
              </w:rPr>
            </w:pPr>
            <w:r w:rsidRPr="00D320F4">
              <w:rPr>
                <w:rFonts w:eastAsia="Arial" w:cstheme="minorHAnsi"/>
                <w:b/>
                <w:bCs/>
                <w:color w:val="000000" w:themeColor="text1"/>
              </w:rPr>
              <w:t>Hearing venues used</w:t>
            </w:r>
          </w:p>
        </w:tc>
        <w:tc>
          <w:tcPr>
            <w:tcW w:w="1418" w:type="dxa"/>
          </w:tcPr>
          <w:p w14:paraId="10C7776F" w14:textId="06505589" w:rsidR="00D320F4" w:rsidRDefault="00D320F4" w:rsidP="00D320F4">
            <w:pPr>
              <w:spacing w:before="0" w:after="0"/>
              <w:jc w:val="center"/>
              <w:rPr>
                <w:rFonts w:eastAsia="Arial" w:cstheme="minorHAnsi"/>
                <w:color w:val="000000" w:themeColor="text1"/>
              </w:rPr>
            </w:pPr>
            <w:r w:rsidRPr="0081075A">
              <w:t>59</w:t>
            </w:r>
          </w:p>
        </w:tc>
        <w:tc>
          <w:tcPr>
            <w:tcW w:w="1559" w:type="dxa"/>
          </w:tcPr>
          <w:p w14:paraId="4F3D8A35" w14:textId="7F0CC711" w:rsidR="00D320F4" w:rsidRDefault="00D320F4" w:rsidP="00D320F4">
            <w:pPr>
              <w:spacing w:before="0" w:after="0"/>
              <w:jc w:val="center"/>
              <w:rPr>
                <w:rFonts w:eastAsia="Arial" w:cstheme="minorHAnsi"/>
                <w:color w:val="000000" w:themeColor="text1"/>
              </w:rPr>
            </w:pPr>
            <w:r w:rsidRPr="00BD3B57">
              <w:t>60</w:t>
            </w:r>
          </w:p>
        </w:tc>
        <w:tc>
          <w:tcPr>
            <w:tcW w:w="1701" w:type="dxa"/>
          </w:tcPr>
          <w:p w14:paraId="06EBE587" w14:textId="2FB5C10B" w:rsidR="00D320F4" w:rsidRDefault="00D320F4" w:rsidP="00D320F4">
            <w:pPr>
              <w:spacing w:before="0" w:after="0"/>
              <w:jc w:val="center"/>
              <w:rPr>
                <w:rFonts w:eastAsia="Arial" w:cstheme="minorHAnsi"/>
                <w:color w:val="000000" w:themeColor="text1"/>
              </w:rPr>
            </w:pPr>
            <w:r w:rsidRPr="00955437">
              <w:t>n/a^</w:t>
            </w:r>
          </w:p>
        </w:tc>
        <w:tc>
          <w:tcPr>
            <w:tcW w:w="1800" w:type="dxa"/>
          </w:tcPr>
          <w:p w14:paraId="22D13074" w14:textId="0B0CF69E" w:rsidR="00D320F4" w:rsidRDefault="00D320F4" w:rsidP="00D320F4">
            <w:pPr>
              <w:spacing w:before="0" w:after="0"/>
              <w:jc w:val="center"/>
              <w:rPr>
                <w:rFonts w:eastAsia="Arial" w:cstheme="minorHAnsi"/>
                <w:color w:val="000000" w:themeColor="text1"/>
              </w:rPr>
            </w:pPr>
          </w:p>
        </w:tc>
      </w:tr>
    </w:tbl>
    <w:p w14:paraId="0FE5C8C9" w14:textId="1A935B92" w:rsidR="00D320F4" w:rsidRPr="00D320F4" w:rsidRDefault="00D320F4" w:rsidP="00C76CC9">
      <w:pPr>
        <w:pStyle w:val="Heading4"/>
      </w:pPr>
      <w:r>
        <w:t>2020-21 cases and timeliness by List</w:t>
      </w:r>
    </w:p>
    <w:tbl>
      <w:tblPr>
        <w:tblStyle w:val="TableGrid"/>
        <w:tblW w:w="10491" w:type="dxa"/>
        <w:tblLayout w:type="fixed"/>
        <w:tblLook w:val="04A0" w:firstRow="1" w:lastRow="0" w:firstColumn="1" w:lastColumn="0" w:noHBand="0" w:noVBand="1"/>
      </w:tblPr>
      <w:tblGrid>
        <w:gridCol w:w="2020"/>
        <w:gridCol w:w="1236"/>
        <w:gridCol w:w="1134"/>
        <w:gridCol w:w="1134"/>
        <w:gridCol w:w="1417"/>
        <w:gridCol w:w="1134"/>
        <w:gridCol w:w="1134"/>
        <w:gridCol w:w="1282"/>
      </w:tblGrid>
      <w:tr w:rsidR="00863945" w14:paraId="44D76F56" w14:textId="77777777" w:rsidTr="00863945">
        <w:trPr>
          <w:trHeight w:val="177"/>
        </w:trPr>
        <w:tc>
          <w:tcPr>
            <w:tcW w:w="2020" w:type="dxa"/>
            <w:shd w:val="clear" w:color="auto" w:fill="E7E6E6" w:themeFill="background2"/>
          </w:tcPr>
          <w:p w14:paraId="5027CAFB" w14:textId="713F977F" w:rsidR="00863945" w:rsidRPr="009A02A5" w:rsidRDefault="00CC41EA" w:rsidP="00863945">
            <w:pPr>
              <w:spacing w:before="0" w:after="0"/>
              <w:rPr>
                <w:rFonts w:eastAsia="Arial" w:cstheme="minorHAnsi"/>
                <w:b/>
                <w:bCs/>
              </w:rPr>
            </w:pPr>
            <w:r>
              <w:rPr>
                <w:rFonts w:eastAsia="Arial" w:cstheme="minorHAnsi"/>
                <w:b/>
                <w:bCs/>
              </w:rPr>
              <w:t>Divisions</w:t>
            </w:r>
          </w:p>
        </w:tc>
        <w:tc>
          <w:tcPr>
            <w:tcW w:w="4921" w:type="dxa"/>
            <w:gridSpan w:val="4"/>
            <w:shd w:val="clear" w:color="auto" w:fill="E7E6E6" w:themeFill="background2"/>
          </w:tcPr>
          <w:p w14:paraId="15DC18B7" w14:textId="14DDE2D4" w:rsidR="00863945" w:rsidRDefault="00863945" w:rsidP="00863945">
            <w:pPr>
              <w:spacing w:before="0" w:after="0"/>
              <w:jc w:val="center"/>
              <w:rPr>
                <w:rFonts w:eastAsia="Arial" w:cstheme="minorHAnsi"/>
                <w:b/>
              </w:rPr>
            </w:pPr>
            <w:r>
              <w:rPr>
                <w:rFonts w:eastAsia="Arial" w:cstheme="minorHAnsi"/>
                <w:b/>
              </w:rPr>
              <w:t>Cases lodged per List</w:t>
            </w:r>
          </w:p>
        </w:tc>
        <w:tc>
          <w:tcPr>
            <w:tcW w:w="3550" w:type="dxa"/>
            <w:gridSpan w:val="3"/>
            <w:shd w:val="clear" w:color="auto" w:fill="E7E6E6" w:themeFill="background2"/>
          </w:tcPr>
          <w:p w14:paraId="4376EFB9" w14:textId="5665AE49" w:rsidR="00863945" w:rsidRPr="009A02A5" w:rsidRDefault="00863945" w:rsidP="00863945">
            <w:pPr>
              <w:spacing w:before="0" w:after="0"/>
              <w:jc w:val="center"/>
              <w:rPr>
                <w:rFonts w:eastAsia="Arial" w:cstheme="minorHAnsi"/>
                <w:b/>
                <w:bCs/>
              </w:rPr>
            </w:pPr>
            <w:r>
              <w:rPr>
                <w:rFonts w:eastAsia="Arial" w:cstheme="minorHAnsi"/>
                <w:b/>
              </w:rPr>
              <w:t>Timeliness (weeks)</w:t>
            </w:r>
            <w:r>
              <w:rPr>
                <w:rFonts w:eastAsia="Arial" w:cstheme="minorHAnsi"/>
                <w:b/>
              </w:rPr>
              <w:br/>
              <w:t>80</w:t>
            </w:r>
            <w:r w:rsidRPr="00863945">
              <w:rPr>
                <w:rFonts w:eastAsia="Arial" w:cstheme="minorHAnsi"/>
                <w:b/>
                <w:vertAlign w:val="superscript"/>
              </w:rPr>
              <w:t>th</w:t>
            </w:r>
            <w:r>
              <w:rPr>
                <w:rFonts w:eastAsia="Arial" w:cstheme="minorHAnsi"/>
                <w:b/>
              </w:rPr>
              <w:t xml:space="preserve"> percentile</w:t>
            </w:r>
          </w:p>
        </w:tc>
      </w:tr>
      <w:tr w:rsidR="00863945" w14:paraId="0D970E6C" w14:textId="77777777" w:rsidTr="00863945">
        <w:trPr>
          <w:trHeight w:val="177"/>
        </w:trPr>
        <w:tc>
          <w:tcPr>
            <w:tcW w:w="2020" w:type="dxa"/>
            <w:shd w:val="clear" w:color="auto" w:fill="E7E6E6" w:themeFill="background2"/>
          </w:tcPr>
          <w:p w14:paraId="06455502" w14:textId="0F59A517" w:rsidR="00863945" w:rsidRPr="00863945" w:rsidRDefault="00863945" w:rsidP="00863945">
            <w:pPr>
              <w:spacing w:before="0" w:after="0"/>
              <w:rPr>
                <w:rFonts w:eastAsia="Arial" w:cstheme="minorHAnsi"/>
                <w:b/>
                <w:bCs/>
              </w:rPr>
            </w:pPr>
            <w:r w:rsidRPr="00863945">
              <w:rPr>
                <w:rFonts w:eastAsia="Arial" w:cstheme="minorHAnsi"/>
                <w:b/>
                <w:bCs/>
              </w:rPr>
              <w:t>Civil Division Lists</w:t>
            </w:r>
          </w:p>
        </w:tc>
        <w:tc>
          <w:tcPr>
            <w:tcW w:w="1236" w:type="dxa"/>
            <w:shd w:val="clear" w:color="auto" w:fill="E7E6E6" w:themeFill="background2"/>
          </w:tcPr>
          <w:p w14:paraId="2CDAE8C6" w14:textId="3D3CEE79" w:rsidR="00863945" w:rsidRPr="00863945" w:rsidRDefault="00863945" w:rsidP="00863945">
            <w:pPr>
              <w:spacing w:before="0" w:after="0"/>
              <w:jc w:val="center"/>
              <w:rPr>
                <w:rFonts w:eastAsia="Arial" w:cstheme="minorHAnsi"/>
                <w:b/>
              </w:rPr>
            </w:pPr>
            <w:r w:rsidRPr="00863945">
              <w:rPr>
                <w:rFonts w:eastAsia="Arial" w:cstheme="minorHAnsi"/>
                <w:b/>
              </w:rPr>
              <w:t>2018-19</w:t>
            </w:r>
          </w:p>
        </w:tc>
        <w:tc>
          <w:tcPr>
            <w:tcW w:w="1134" w:type="dxa"/>
            <w:shd w:val="clear" w:color="auto" w:fill="E7E6E6" w:themeFill="background2"/>
          </w:tcPr>
          <w:p w14:paraId="6520AC80" w14:textId="0946FB01" w:rsidR="00863945" w:rsidRPr="00863945" w:rsidRDefault="00863945" w:rsidP="00863945">
            <w:pPr>
              <w:spacing w:before="0" w:after="0"/>
              <w:jc w:val="center"/>
              <w:rPr>
                <w:rFonts w:eastAsia="Arial" w:cstheme="minorHAnsi"/>
                <w:b/>
              </w:rPr>
            </w:pPr>
            <w:r w:rsidRPr="00863945">
              <w:rPr>
                <w:rFonts w:eastAsia="Arial" w:cstheme="minorHAnsi"/>
                <w:b/>
              </w:rPr>
              <w:t>2018-19</w:t>
            </w:r>
          </w:p>
        </w:tc>
        <w:tc>
          <w:tcPr>
            <w:tcW w:w="1134" w:type="dxa"/>
            <w:shd w:val="clear" w:color="auto" w:fill="E7E6E6" w:themeFill="background2"/>
          </w:tcPr>
          <w:p w14:paraId="318689A9" w14:textId="2F360810" w:rsidR="00863945" w:rsidRPr="00863945" w:rsidRDefault="00863945" w:rsidP="00863945">
            <w:pPr>
              <w:spacing w:before="0" w:after="0"/>
              <w:jc w:val="center"/>
              <w:rPr>
                <w:rFonts w:eastAsia="Arial" w:cstheme="minorHAnsi"/>
                <w:b/>
              </w:rPr>
            </w:pPr>
            <w:r w:rsidRPr="00863945">
              <w:rPr>
                <w:rFonts w:eastAsia="Arial" w:cstheme="minorHAnsi"/>
                <w:b/>
              </w:rPr>
              <w:t>2020-21</w:t>
            </w:r>
          </w:p>
        </w:tc>
        <w:tc>
          <w:tcPr>
            <w:tcW w:w="1417" w:type="dxa"/>
            <w:shd w:val="clear" w:color="auto" w:fill="E7E6E6" w:themeFill="background2"/>
          </w:tcPr>
          <w:p w14:paraId="7BDD2F92" w14:textId="0012F16C" w:rsidR="00863945" w:rsidRPr="00863945" w:rsidRDefault="00863945" w:rsidP="00863945">
            <w:pPr>
              <w:spacing w:before="0" w:after="0"/>
              <w:jc w:val="center"/>
              <w:rPr>
                <w:rFonts w:eastAsia="Arial" w:cstheme="minorHAnsi"/>
                <w:b/>
              </w:rPr>
            </w:pPr>
            <w:r w:rsidRPr="00863945">
              <w:rPr>
                <w:rFonts w:eastAsia="Arial" w:cstheme="minorHAnsi"/>
                <w:b/>
              </w:rPr>
              <w:t>% change</w:t>
            </w:r>
          </w:p>
        </w:tc>
        <w:tc>
          <w:tcPr>
            <w:tcW w:w="1134" w:type="dxa"/>
            <w:shd w:val="clear" w:color="auto" w:fill="E7E6E6" w:themeFill="background2"/>
          </w:tcPr>
          <w:p w14:paraId="4AF14F77" w14:textId="37ACD110" w:rsidR="00863945" w:rsidRPr="00863945" w:rsidRDefault="00863945" w:rsidP="00863945">
            <w:pPr>
              <w:spacing w:before="0" w:after="0"/>
              <w:jc w:val="center"/>
              <w:rPr>
                <w:rFonts w:eastAsia="Arial" w:cstheme="minorHAnsi"/>
                <w:b/>
              </w:rPr>
            </w:pPr>
            <w:r w:rsidRPr="00863945">
              <w:rPr>
                <w:rFonts w:eastAsia="Arial" w:cstheme="minorHAnsi"/>
                <w:b/>
              </w:rPr>
              <w:t>2018-19</w:t>
            </w:r>
          </w:p>
        </w:tc>
        <w:tc>
          <w:tcPr>
            <w:tcW w:w="1134" w:type="dxa"/>
            <w:shd w:val="clear" w:color="auto" w:fill="E7E6E6" w:themeFill="background2"/>
          </w:tcPr>
          <w:p w14:paraId="2682697D" w14:textId="64CF9C5F" w:rsidR="00863945" w:rsidRPr="00863945" w:rsidRDefault="00863945" w:rsidP="00863945">
            <w:pPr>
              <w:spacing w:before="0" w:after="0"/>
              <w:jc w:val="center"/>
              <w:rPr>
                <w:rFonts w:eastAsia="Arial" w:cstheme="minorHAnsi"/>
                <w:b/>
              </w:rPr>
            </w:pPr>
            <w:r w:rsidRPr="00863945">
              <w:rPr>
                <w:rFonts w:eastAsia="Arial" w:cstheme="minorHAnsi"/>
                <w:b/>
              </w:rPr>
              <w:t>2018-19</w:t>
            </w:r>
          </w:p>
        </w:tc>
        <w:tc>
          <w:tcPr>
            <w:tcW w:w="1282" w:type="dxa"/>
            <w:shd w:val="clear" w:color="auto" w:fill="E7E6E6" w:themeFill="background2"/>
          </w:tcPr>
          <w:p w14:paraId="115BE619" w14:textId="0BAED22A" w:rsidR="00863945" w:rsidRPr="00863945" w:rsidRDefault="00863945" w:rsidP="00863945">
            <w:pPr>
              <w:spacing w:before="0" w:after="0"/>
              <w:jc w:val="center"/>
              <w:rPr>
                <w:rFonts w:eastAsia="Arial" w:cstheme="minorHAnsi"/>
                <w:b/>
              </w:rPr>
            </w:pPr>
            <w:r w:rsidRPr="00863945">
              <w:rPr>
                <w:rFonts w:eastAsia="Arial" w:cstheme="minorHAnsi"/>
                <w:b/>
              </w:rPr>
              <w:t>2020-21</w:t>
            </w:r>
          </w:p>
        </w:tc>
      </w:tr>
      <w:tr w:rsidR="00863945" w:rsidRPr="006152C3" w14:paraId="4166A683" w14:textId="77777777" w:rsidTr="00863945">
        <w:trPr>
          <w:trHeight w:val="177"/>
        </w:trPr>
        <w:tc>
          <w:tcPr>
            <w:tcW w:w="2020" w:type="dxa"/>
          </w:tcPr>
          <w:p w14:paraId="17D71BFF" w14:textId="773E4EB7" w:rsidR="00863945" w:rsidRPr="009A02A5" w:rsidRDefault="00863945" w:rsidP="00863945">
            <w:pPr>
              <w:spacing w:before="0" w:after="0"/>
              <w:rPr>
                <w:rFonts w:eastAsia="Arial" w:cstheme="minorHAnsi"/>
                <w:b/>
                <w:bCs/>
                <w:color w:val="000000" w:themeColor="text1"/>
              </w:rPr>
            </w:pPr>
            <w:r w:rsidRPr="001A106D">
              <w:t>Building and Property</w:t>
            </w:r>
          </w:p>
        </w:tc>
        <w:tc>
          <w:tcPr>
            <w:tcW w:w="1236" w:type="dxa"/>
          </w:tcPr>
          <w:p w14:paraId="5C2F8827" w14:textId="0227402B" w:rsidR="00863945" w:rsidRPr="009A02A5" w:rsidRDefault="00863945" w:rsidP="00863945">
            <w:pPr>
              <w:spacing w:before="0" w:after="0"/>
              <w:jc w:val="center"/>
              <w:rPr>
                <w:rFonts w:eastAsia="Arial" w:cstheme="minorHAnsi"/>
                <w:color w:val="000000" w:themeColor="text1"/>
              </w:rPr>
            </w:pPr>
            <w:r w:rsidRPr="00956C5B">
              <w:t>2,298</w:t>
            </w:r>
          </w:p>
        </w:tc>
        <w:tc>
          <w:tcPr>
            <w:tcW w:w="1134" w:type="dxa"/>
          </w:tcPr>
          <w:p w14:paraId="3259D2BD" w14:textId="36D56506" w:rsidR="00863945" w:rsidRPr="006152C3" w:rsidRDefault="00863945" w:rsidP="00863945">
            <w:pPr>
              <w:spacing w:before="0" w:after="0"/>
              <w:jc w:val="center"/>
              <w:rPr>
                <w:rFonts w:eastAsia="Arial" w:cstheme="minorHAnsi"/>
                <w:color w:val="000000" w:themeColor="text1"/>
              </w:rPr>
            </w:pPr>
            <w:r w:rsidRPr="00956C5B">
              <w:t>2,295</w:t>
            </w:r>
          </w:p>
        </w:tc>
        <w:tc>
          <w:tcPr>
            <w:tcW w:w="1134" w:type="dxa"/>
          </w:tcPr>
          <w:p w14:paraId="3AF672FA" w14:textId="339161E3" w:rsidR="00863945" w:rsidRPr="006152C3" w:rsidRDefault="00863945" w:rsidP="00863945">
            <w:pPr>
              <w:spacing w:before="0" w:after="0"/>
              <w:jc w:val="center"/>
              <w:rPr>
                <w:rFonts w:eastAsia="Arial" w:cstheme="minorHAnsi"/>
                <w:color w:val="000000" w:themeColor="text1"/>
              </w:rPr>
            </w:pPr>
            <w:r w:rsidRPr="00956C5B">
              <w:t>2,406</w:t>
            </w:r>
          </w:p>
        </w:tc>
        <w:tc>
          <w:tcPr>
            <w:tcW w:w="1417" w:type="dxa"/>
          </w:tcPr>
          <w:p w14:paraId="40C708CE" w14:textId="3BDE387B" w:rsidR="00863945" w:rsidRPr="006152C3" w:rsidRDefault="00863945" w:rsidP="00863945">
            <w:pPr>
              <w:spacing w:before="0" w:after="0"/>
              <w:jc w:val="center"/>
              <w:rPr>
                <w:rFonts w:eastAsia="Arial" w:cstheme="minorHAnsi"/>
                <w:color w:val="000000" w:themeColor="text1"/>
              </w:rPr>
            </w:pPr>
            <w:r w:rsidRPr="00DE7163">
              <w:t>5%</w:t>
            </w:r>
          </w:p>
        </w:tc>
        <w:tc>
          <w:tcPr>
            <w:tcW w:w="1134" w:type="dxa"/>
          </w:tcPr>
          <w:p w14:paraId="657523EA" w14:textId="222A47D5" w:rsidR="00863945" w:rsidRPr="006152C3" w:rsidRDefault="00863945" w:rsidP="00863945">
            <w:pPr>
              <w:spacing w:before="0" w:after="0"/>
              <w:jc w:val="center"/>
              <w:rPr>
                <w:rFonts w:eastAsia="Arial" w:cstheme="minorHAnsi"/>
                <w:color w:val="000000" w:themeColor="text1"/>
              </w:rPr>
            </w:pPr>
            <w:r w:rsidRPr="00C77D66">
              <w:t>34</w:t>
            </w:r>
          </w:p>
        </w:tc>
        <w:tc>
          <w:tcPr>
            <w:tcW w:w="1134" w:type="dxa"/>
          </w:tcPr>
          <w:p w14:paraId="59EFBE8B" w14:textId="4B127BB0" w:rsidR="00863945" w:rsidRPr="006152C3" w:rsidRDefault="00863945" w:rsidP="00863945">
            <w:pPr>
              <w:spacing w:before="0" w:after="0"/>
              <w:jc w:val="center"/>
              <w:rPr>
                <w:rFonts w:eastAsia="Arial" w:cstheme="minorHAnsi"/>
                <w:color w:val="000000" w:themeColor="text1"/>
              </w:rPr>
            </w:pPr>
            <w:r w:rsidRPr="00C77D66">
              <w:t>37</w:t>
            </w:r>
          </w:p>
        </w:tc>
        <w:tc>
          <w:tcPr>
            <w:tcW w:w="1282" w:type="dxa"/>
          </w:tcPr>
          <w:p w14:paraId="1BA5C441" w14:textId="1F1FE974" w:rsidR="00863945" w:rsidRPr="006152C3" w:rsidRDefault="00863945" w:rsidP="00863945">
            <w:pPr>
              <w:spacing w:before="0" w:after="0"/>
              <w:jc w:val="center"/>
              <w:rPr>
                <w:rFonts w:eastAsia="Arial" w:cstheme="minorHAnsi"/>
                <w:color w:val="000000" w:themeColor="text1"/>
              </w:rPr>
            </w:pPr>
            <w:r w:rsidRPr="00C77D66">
              <w:t>60</w:t>
            </w:r>
          </w:p>
        </w:tc>
      </w:tr>
      <w:tr w:rsidR="00863945" w:rsidRPr="006152C3" w14:paraId="36D8A685" w14:textId="77777777" w:rsidTr="00863945">
        <w:trPr>
          <w:trHeight w:val="177"/>
        </w:trPr>
        <w:tc>
          <w:tcPr>
            <w:tcW w:w="2020" w:type="dxa"/>
          </w:tcPr>
          <w:p w14:paraId="1A0ED293" w14:textId="465D5391" w:rsidR="00863945" w:rsidRPr="009A02A5" w:rsidRDefault="00863945" w:rsidP="00863945">
            <w:pPr>
              <w:spacing w:before="0" w:after="0"/>
              <w:rPr>
                <w:rFonts w:eastAsia="Arial" w:cstheme="minorHAnsi"/>
                <w:b/>
                <w:bCs/>
                <w:color w:val="000000" w:themeColor="text1"/>
              </w:rPr>
            </w:pPr>
            <w:r w:rsidRPr="001A106D">
              <w:t>Civil Claims</w:t>
            </w:r>
          </w:p>
        </w:tc>
        <w:tc>
          <w:tcPr>
            <w:tcW w:w="1236" w:type="dxa"/>
          </w:tcPr>
          <w:p w14:paraId="2C58DE39" w14:textId="6B650F9D" w:rsidR="00863945" w:rsidRPr="009A02A5" w:rsidRDefault="00863945" w:rsidP="00863945">
            <w:pPr>
              <w:spacing w:before="0" w:after="0"/>
              <w:jc w:val="center"/>
              <w:rPr>
                <w:rFonts w:eastAsia="Arial" w:cstheme="minorHAnsi"/>
                <w:color w:val="000000" w:themeColor="text1"/>
              </w:rPr>
            </w:pPr>
            <w:r w:rsidRPr="00956C5B">
              <w:t>9,488</w:t>
            </w:r>
          </w:p>
        </w:tc>
        <w:tc>
          <w:tcPr>
            <w:tcW w:w="1134" w:type="dxa"/>
          </w:tcPr>
          <w:p w14:paraId="45B102DB" w14:textId="1F14E52F" w:rsidR="00863945" w:rsidRPr="006152C3" w:rsidRDefault="00863945" w:rsidP="00863945">
            <w:pPr>
              <w:spacing w:before="0" w:after="0"/>
              <w:jc w:val="center"/>
              <w:rPr>
                <w:rFonts w:eastAsia="Arial" w:cstheme="minorHAnsi"/>
                <w:color w:val="000000" w:themeColor="text1"/>
              </w:rPr>
            </w:pPr>
            <w:r w:rsidRPr="00956C5B">
              <w:t>8,756</w:t>
            </w:r>
          </w:p>
        </w:tc>
        <w:tc>
          <w:tcPr>
            <w:tcW w:w="1134" w:type="dxa"/>
          </w:tcPr>
          <w:p w14:paraId="32C760E7" w14:textId="7FA90C52" w:rsidR="00863945" w:rsidRPr="006152C3" w:rsidRDefault="00863945" w:rsidP="00863945">
            <w:pPr>
              <w:spacing w:before="0" w:after="0"/>
              <w:jc w:val="center"/>
              <w:rPr>
                <w:rFonts w:eastAsia="Arial" w:cstheme="minorHAnsi"/>
                <w:color w:val="000000" w:themeColor="text1"/>
              </w:rPr>
            </w:pPr>
            <w:r w:rsidRPr="00956C5B">
              <w:t>7,608</w:t>
            </w:r>
          </w:p>
        </w:tc>
        <w:tc>
          <w:tcPr>
            <w:tcW w:w="1417" w:type="dxa"/>
          </w:tcPr>
          <w:p w14:paraId="3E070D31" w14:textId="5729A312" w:rsidR="00863945" w:rsidRPr="006152C3" w:rsidRDefault="00863945" w:rsidP="00863945">
            <w:pPr>
              <w:spacing w:before="0" w:after="0"/>
              <w:jc w:val="center"/>
              <w:rPr>
                <w:rFonts w:eastAsia="Arial" w:cstheme="minorHAnsi"/>
                <w:color w:val="000000" w:themeColor="text1"/>
              </w:rPr>
            </w:pPr>
            <w:r w:rsidRPr="00DE7163">
              <w:t>-13%</w:t>
            </w:r>
          </w:p>
        </w:tc>
        <w:tc>
          <w:tcPr>
            <w:tcW w:w="1134" w:type="dxa"/>
          </w:tcPr>
          <w:p w14:paraId="5F23EB7D" w14:textId="264BCACE" w:rsidR="00863945" w:rsidRPr="006152C3" w:rsidRDefault="00863945" w:rsidP="00863945">
            <w:pPr>
              <w:spacing w:before="0" w:after="0"/>
              <w:jc w:val="center"/>
              <w:rPr>
                <w:rFonts w:eastAsia="Arial" w:cstheme="minorHAnsi"/>
                <w:color w:val="000000" w:themeColor="text1"/>
              </w:rPr>
            </w:pPr>
            <w:r w:rsidRPr="00C77D66">
              <w:t>16</w:t>
            </w:r>
          </w:p>
        </w:tc>
        <w:tc>
          <w:tcPr>
            <w:tcW w:w="1134" w:type="dxa"/>
          </w:tcPr>
          <w:p w14:paraId="000E1260" w14:textId="44AFF523" w:rsidR="00863945" w:rsidRPr="006152C3" w:rsidRDefault="00863945" w:rsidP="00863945">
            <w:pPr>
              <w:spacing w:before="0" w:after="0"/>
              <w:jc w:val="center"/>
              <w:rPr>
                <w:rFonts w:eastAsia="Arial" w:cstheme="minorHAnsi"/>
                <w:color w:val="000000" w:themeColor="text1"/>
              </w:rPr>
            </w:pPr>
            <w:r w:rsidRPr="00C77D66">
              <w:t>15</w:t>
            </w:r>
          </w:p>
        </w:tc>
        <w:tc>
          <w:tcPr>
            <w:tcW w:w="1282" w:type="dxa"/>
          </w:tcPr>
          <w:p w14:paraId="25DD537D" w14:textId="2D5C1150" w:rsidR="00863945" w:rsidRPr="006152C3" w:rsidRDefault="00863945" w:rsidP="00863945">
            <w:pPr>
              <w:spacing w:before="0" w:after="0"/>
              <w:jc w:val="center"/>
              <w:rPr>
                <w:rFonts w:eastAsia="Arial" w:cstheme="minorHAnsi"/>
                <w:color w:val="000000" w:themeColor="text1"/>
              </w:rPr>
            </w:pPr>
            <w:r w:rsidRPr="00C77D66">
              <w:t>39</w:t>
            </w:r>
          </w:p>
        </w:tc>
      </w:tr>
      <w:tr w:rsidR="00863945" w:rsidRPr="006152C3" w14:paraId="7DE97162" w14:textId="77777777" w:rsidTr="00863945">
        <w:trPr>
          <w:trHeight w:val="177"/>
        </w:trPr>
        <w:tc>
          <w:tcPr>
            <w:tcW w:w="2020" w:type="dxa"/>
          </w:tcPr>
          <w:p w14:paraId="30791A6D" w14:textId="297DBC6A" w:rsidR="00863945" w:rsidRPr="006152C3" w:rsidRDefault="00863945" w:rsidP="00863945">
            <w:pPr>
              <w:spacing w:before="0" w:after="0"/>
              <w:rPr>
                <w:rFonts w:eastAsia="Arial" w:cstheme="minorHAnsi"/>
                <w:color w:val="000000" w:themeColor="text1"/>
              </w:rPr>
            </w:pPr>
            <w:r w:rsidRPr="001A106D">
              <w:t>Owners Corporations</w:t>
            </w:r>
          </w:p>
        </w:tc>
        <w:tc>
          <w:tcPr>
            <w:tcW w:w="1236" w:type="dxa"/>
          </w:tcPr>
          <w:p w14:paraId="2A71DC50" w14:textId="134A943D" w:rsidR="00863945" w:rsidRDefault="00863945" w:rsidP="00863945">
            <w:pPr>
              <w:spacing w:before="0" w:after="0"/>
              <w:jc w:val="center"/>
              <w:rPr>
                <w:rFonts w:eastAsia="Arial" w:cstheme="minorHAnsi"/>
                <w:color w:val="000000" w:themeColor="text1"/>
              </w:rPr>
            </w:pPr>
            <w:r w:rsidRPr="00956C5B">
              <w:t>3,245</w:t>
            </w:r>
          </w:p>
        </w:tc>
        <w:tc>
          <w:tcPr>
            <w:tcW w:w="1134" w:type="dxa"/>
          </w:tcPr>
          <w:p w14:paraId="30F7A6D5" w14:textId="2F2591BF" w:rsidR="00863945" w:rsidRPr="006152C3" w:rsidRDefault="00863945" w:rsidP="00863945">
            <w:pPr>
              <w:spacing w:before="0" w:after="0"/>
              <w:jc w:val="center"/>
              <w:rPr>
                <w:rFonts w:eastAsia="Arial" w:cstheme="minorHAnsi"/>
                <w:color w:val="000000" w:themeColor="text1"/>
              </w:rPr>
            </w:pPr>
            <w:r w:rsidRPr="00956C5B">
              <w:t>3,445</w:t>
            </w:r>
          </w:p>
        </w:tc>
        <w:tc>
          <w:tcPr>
            <w:tcW w:w="1134" w:type="dxa"/>
          </w:tcPr>
          <w:p w14:paraId="27C80E0D" w14:textId="4F551EF5" w:rsidR="00863945" w:rsidRPr="006152C3" w:rsidRDefault="00863945" w:rsidP="00863945">
            <w:pPr>
              <w:spacing w:before="0" w:after="0"/>
              <w:jc w:val="center"/>
              <w:rPr>
                <w:rFonts w:eastAsia="Arial" w:cstheme="minorHAnsi"/>
                <w:color w:val="000000" w:themeColor="text1"/>
              </w:rPr>
            </w:pPr>
            <w:r w:rsidRPr="00956C5B">
              <w:t>2,665</w:t>
            </w:r>
          </w:p>
        </w:tc>
        <w:tc>
          <w:tcPr>
            <w:tcW w:w="1417" w:type="dxa"/>
          </w:tcPr>
          <w:p w14:paraId="098D8227" w14:textId="7361C1F4" w:rsidR="00863945" w:rsidRPr="006152C3" w:rsidRDefault="00863945" w:rsidP="00863945">
            <w:pPr>
              <w:spacing w:before="0" w:after="0"/>
              <w:jc w:val="center"/>
              <w:rPr>
                <w:rFonts w:eastAsia="Arial" w:cstheme="minorHAnsi"/>
                <w:color w:val="000000" w:themeColor="text1"/>
              </w:rPr>
            </w:pPr>
            <w:r w:rsidRPr="00DE7163">
              <w:t>-23%</w:t>
            </w:r>
          </w:p>
        </w:tc>
        <w:tc>
          <w:tcPr>
            <w:tcW w:w="1134" w:type="dxa"/>
          </w:tcPr>
          <w:p w14:paraId="07BAA57F" w14:textId="4010FC7C" w:rsidR="00863945" w:rsidRPr="006152C3" w:rsidRDefault="00863945" w:rsidP="00863945">
            <w:pPr>
              <w:spacing w:before="0" w:after="0"/>
              <w:jc w:val="center"/>
              <w:rPr>
                <w:rFonts w:eastAsia="Arial" w:cstheme="minorHAnsi"/>
                <w:color w:val="000000" w:themeColor="text1"/>
              </w:rPr>
            </w:pPr>
            <w:r w:rsidRPr="00C77D66">
              <w:t>13</w:t>
            </w:r>
          </w:p>
        </w:tc>
        <w:tc>
          <w:tcPr>
            <w:tcW w:w="1134" w:type="dxa"/>
          </w:tcPr>
          <w:p w14:paraId="1E6B9EE7" w14:textId="66B2F364" w:rsidR="00863945" w:rsidRPr="006152C3" w:rsidRDefault="00863945" w:rsidP="00863945">
            <w:pPr>
              <w:spacing w:before="0" w:after="0"/>
              <w:jc w:val="center"/>
              <w:rPr>
                <w:rFonts w:eastAsia="Arial" w:cstheme="minorHAnsi"/>
                <w:color w:val="000000" w:themeColor="text1"/>
              </w:rPr>
            </w:pPr>
            <w:r w:rsidRPr="00C77D66">
              <w:t>12</w:t>
            </w:r>
          </w:p>
        </w:tc>
        <w:tc>
          <w:tcPr>
            <w:tcW w:w="1282" w:type="dxa"/>
          </w:tcPr>
          <w:p w14:paraId="40CFC5F0" w14:textId="7A303511" w:rsidR="00863945" w:rsidRPr="006152C3" w:rsidRDefault="00863945" w:rsidP="00863945">
            <w:pPr>
              <w:spacing w:before="0" w:after="0"/>
              <w:jc w:val="center"/>
              <w:rPr>
                <w:rFonts w:eastAsia="Arial" w:cstheme="minorHAnsi"/>
                <w:color w:val="000000" w:themeColor="text1"/>
              </w:rPr>
            </w:pPr>
            <w:r w:rsidRPr="00C77D66">
              <w:t>24</w:t>
            </w:r>
          </w:p>
        </w:tc>
      </w:tr>
      <w:tr w:rsidR="00863945" w:rsidRPr="006152C3" w14:paraId="25A12767" w14:textId="77777777" w:rsidTr="00863945">
        <w:trPr>
          <w:trHeight w:val="177"/>
        </w:trPr>
        <w:tc>
          <w:tcPr>
            <w:tcW w:w="2020" w:type="dxa"/>
          </w:tcPr>
          <w:p w14:paraId="7FAFBDB3" w14:textId="4ECEC9F1" w:rsidR="00863945" w:rsidRDefault="00863945" w:rsidP="00863945">
            <w:pPr>
              <w:spacing w:before="0" w:after="0"/>
              <w:rPr>
                <w:rFonts w:eastAsia="Arial" w:cstheme="minorHAnsi"/>
                <w:color w:val="000000" w:themeColor="text1"/>
              </w:rPr>
            </w:pPr>
            <w:r>
              <w:rPr>
                <w:rFonts w:eastAsia="Arial" w:cstheme="minorHAnsi"/>
                <w:b/>
                <w:bCs/>
              </w:rPr>
              <w:t xml:space="preserve">Residential Tenancies </w:t>
            </w:r>
          </w:p>
        </w:tc>
        <w:tc>
          <w:tcPr>
            <w:tcW w:w="1236" w:type="dxa"/>
          </w:tcPr>
          <w:p w14:paraId="29E1E88F" w14:textId="2DB74764" w:rsidR="00863945" w:rsidRDefault="00863945" w:rsidP="00863945">
            <w:pPr>
              <w:spacing w:before="0" w:after="0"/>
              <w:jc w:val="center"/>
              <w:rPr>
                <w:rFonts w:eastAsia="Arial" w:cstheme="minorHAnsi"/>
                <w:color w:val="000000" w:themeColor="text1"/>
              </w:rPr>
            </w:pPr>
            <w:r w:rsidRPr="00F10043">
              <w:rPr>
                <w:rFonts w:eastAsia="Arial" w:cstheme="minorHAnsi"/>
                <w:b/>
              </w:rPr>
              <w:t>2018-19</w:t>
            </w:r>
          </w:p>
        </w:tc>
        <w:tc>
          <w:tcPr>
            <w:tcW w:w="1134" w:type="dxa"/>
          </w:tcPr>
          <w:p w14:paraId="140D7B09" w14:textId="6B3A8FC8" w:rsidR="00863945" w:rsidRDefault="00863945" w:rsidP="00863945">
            <w:pPr>
              <w:spacing w:before="0" w:after="0"/>
              <w:jc w:val="center"/>
              <w:rPr>
                <w:rFonts w:eastAsia="Arial" w:cstheme="minorHAnsi"/>
                <w:color w:val="000000" w:themeColor="text1"/>
              </w:rPr>
            </w:pPr>
            <w:r w:rsidRPr="00F10043">
              <w:rPr>
                <w:rFonts w:eastAsia="Arial" w:cstheme="minorHAnsi"/>
                <w:b/>
              </w:rPr>
              <w:t>2018-19</w:t>
            </w:r>
          </w:p>
        </w:tc>
        <w:tc>
          <w:tcPr>
            <w:tcW w:w="1134" w:type="dxa"/>
          </w:tcPr>
          <w:p w14:paraId="6435B73F" w14:textId="40AADE4C" w:rsidR="00863945" w:rsidRDefault="00863945" w:rsidP="00863945">
            <w:pPr>
              <w:spacing w:before="0" w:after="0"/>
              <w:jc w:val="center"/>
              <w:rPr>
                <w:rFonts w:eastAsia="Arial" w:cstheme="minorHAnsi"/>
                <w:color w:val="000000" w:themeColor="text1"/>
              </w:rPr>
            </w:pPr>
            <w:r>
              <w:rPr>
                <w:rFonts w:eastAsia="Arial" w:cstheme="minorHAnsi"/>
                <w:b/>
              </w:rPr>
              <w:t>2020-21</w:t>
            </w:r>
          </w:p>
        </w:tc>
        <w:tc>
          <w:tcPr>
            <w:tcW w:w="1417" w:type="dxa"/>
          </w:tcPr>
          <w:p w14:paraId="2A81C6A1" w14:textId="761EE026" w:rsidR="00863945" w:rsidRDefault="00863945" w:rsidP="00863945">
            <w:pPr>
              <w:spacing w:before="0" w:after="0"/>
              <w:jc w:val="center"/>
              <w:rPr>
                <w:rFonts w:eastAsia="Arial" w:cstheme="minorHAnsi"/>
                <w:color w:val="000000" w:themeColor="text1"/>
              </w:rPr>
            </w:pPr>
            <w:r>
              <w:rPr>
                <w:rFonts w:eastAsia="Arial" w:cstheme="minorHAnsi"/>
                <w:b/>
              </w:rPr>
              <w:t>% change</w:t>
            </w:r>
          </w:p>
        </w:tc>
        <w:tc>
          <w:tcPr>
            <w:tcW w:w="1134" w:type="dxa"/>
          </w:tcPr>
          <w:p w14:paraId="6E52174F" w14:textId="198A0A24" w:rsidR="00863945" w:rsidRDefault="00863945" w:rsidP="00863945">
            <w:pPr>
              <w:spacing w:before="0" w:after="0"/>
              <w:jc w:val="center"/>
              <w:rPr>
                <w:rFonts w:eastAsia="Arial" w:cstheme="minorHAnsi"/>
                <w:color w:val="000000" w:themeColor="text1"/>
              </w:rPr>
            </w:pPr>
            <w:r w:rsidRPr="00F10043">
              <w:rPr>
                <w:rFonts w:eastAsia="Arial" w:cstheme="minorHAnsi"/>
                <w:b/>
              </w:rPr>
              <w:t>2018-19</w:t>
            </w:r>
          </w:p>
        </w:tc>
        <w:tc>
          <w:tcPr>
            <w:tcW w:w="1134" w:type="dxa"/>
          </w:tcPr>
          <w:p w14:paraId="5E552C5B" w14:textId="5FB3D620" w:rsidR="00863945" w:rsidRDefault="00863945" w:rsidP="00863945">
            <w:pPr>
              <w:spacing w:before="0" w:after="0"/>
              <w:jc w:val="center"/>
              <w:rPr>
                <w:rFonts w:eastAsia="Arial" w:cstheme="minorHAnsi"/>
                <w:color w:val="000000" w:themeColor="text1"/>
              </w:rPr>
            </w:pPr>
            <w:r w:rsidRPr="00F10043">
              <w:rPr>
                <w:rFonts w:eastAsia="Arial" w:cstheme="minorHAnsi"/>
                <w:b/>
              </w:rPr>
              <w:t>2018-19</w:t>
            </w:r>
          </w:p>
        </w:tc>
        <w:tc>
          <w:tcPr>
            <w:tcW w:w="1282" w:type="dxa"/>
          </w:tcPr>
          <w:p w14:paraId="7BC3E7D1" w14:textId="112A7BAB" w:rsidR="00863945" w:rsidRDefault="00863945" w:rsidP="00863945">
            <w:pPr>
              <w:spacing w:before="0" w:after="0"/>
              <w:jc w:val="center"/>
              <w:rPr>
                <w:rFonts w:eastAsia="Arial" w:cstheme="minorHAnsi"/>
                <w:color w:val="000000" w:themeColor="text1"/>
              </w:rPr>
            </w:pPr>
            <w:r>
              <w:rPr>
                <w:rFonts w:eastAsia="Arial" w:cstheme="minorHAnsi"/>
                <w:b/>
              </w:rPr>
              <w:t>2020-21</w:t>
            </w:r>
          </w:p>
        </w:tc>
      </w:tr>
      <w:tr w:rsidR="00863945" w:rsidRPr="006152C3" w14:paraId="0CBCD50F" w14:textId="77777777" w:rsidTr="00863945">
        <w:trPr>
          <w:trHeight w:val="177"/>
        </w:trPr>
        <w:tc>
          <w:tcPr>
            <w:tcW w:w="2020" w:type="dxa"/>
          </w:tcPr>
          <w:p w14:paraId="3271523E" w14:textId="6F6D4A78" w:rsidR="00863945" w:rsidRDefault="00863945" w:rsidP="00863945">
            <w:pPr>
              <w:spacing w:before="0" w:after="0"/>
              <w:rPr>
                <w:rFonts w:eastAsia="Arial" w:cstheme="minorHAnsi"/>
                <w:color w:val="000000" w:themeColor="text1"/>
              </w:rPr>
            </w:pPr>
            <w:r>
              <w:t>Residential Tenancies List</w:t>
            </w:r>
          </w:p>
        </w:tc>
        <w:tc>
          <w:tcPr>
            <w:tcW w:w="1236" w:type="dxa"/>
          </w:tcPr>
          <w:p w14:paraId="4AD3C37A" w14:textId="4C6E2269" w:rsidR="00863945" w:rsidRDefault="00863945" w:rsidP="00863945">
            <w:pPr>
              <w:spacing w:before="0" w:after="0"/>
              <w:jc w:val="center"/>
              <w:rPr>
                <w:rFonts w:eastAsia="Arial" w:cstheme="minorHAnsi"/>
                <w:color w:val="000000" w:themeColor="text1"/>
              </w:rPr>
            </w:pPr>
            <w:r w:rsidRPr="004D01E5">
              <w:t>52,412</w:t>
            </w:r>
          </w:p>
        </w:tc>
        <w:tc>
          <w:tcPr>
            <w:tcW w:w="1134" w:type="dxa"/>
          </w:tcPr>
          <w:p w14:paraId="406CD45D" w14:textId="62456838" w:rsidR="00863945" w:rsidRDefault="00863945" w:rsidP="00863945">
            <w:pPr>
              <w:spacing w:before="0" w:after="0"/>
              <w:jc w:val="center"/>
              <w:rPr>
                <w:rFonts w:eastAsia="Arial" w:cstheme="minorHAnsi"/>
                <w:color w:val="000000" w:themeColor="text1"/>
              </w:rPr>
            </w:pPr>
            <w:r w:rsidRPr="004D01E5">
              <w:t>49,022</w:t>
            </w:r>
          </w:p>
        </w:tc>
        <w:tc>
          <w:tcPr>
            <w:tcW w:w="1134" w:type="dxa"/>
          </w:tcPr>
          <w:p w14:paraId="2A1BC456" w14:textId="1734CB86" w:rsidR="00863945" w:rsidRDefault="00863945" w:rsidP="00863945">
            <w:pPr>
              <w:spacing w:before="0" w:after="0"/>
              <w:jc w:val="center"/>
              <w:rPr>
                <w:rFonts w:eastAsia="Arial" w:cstheme="minorHAnsi"/>
                <w:color w:val="000000" w:themeColor="text1"/>
              </w:rPr>
            </w:pPr>
            <w:r w:rsidRPr="004D01E5">
              <w:t>44,685</w:t>
            </w:r>
          </w:p>
        </w:tc>
        <w:tc>
          <w:tcPr>
            <w:tcW w:w="1417" w:type="dxa"/>
          </w:tcPr>
          <w:p w14:paraId="5C24424B" w14:textId="7EA1314C" w:rsidR="00863945" w:rsidRDefault="00863945" w:rsidP="00863945">
            <w:pPr>
              <w:spacing w:before="0" w:after="0"/>
              <w:jc w:val="center"/>
              <w:rPr>
                <w:rFonts w:eastAsia="Arial" w:cstheme="minorHAnsi"/>
                <w:color w:val="000000" w:themeColor="text1"/>
              </w:rPr>
            </w:pPr>
            <w:r w:rsidRPr="004D01E5">
              <w:t>-9%</w:t>
            </w:r>
          </w:p>
        </w:tc>
        <w:tc>
          <w:tcPr>
            <w:tcW w:w="1134" w:type="dxa"/>
          </w:tcPr>
          <w:p w14:paraId="501A4F48" w14:textId="0F84A128" w:rsidR="00863945" w:rsidRDefault="00863945" w:rsidP="00863945">
            <w:pPr>
              <w:spacing w:before="0" w:after="0"/>
              <w:jc w:val="center"/>
              <w:rPr>
                <w:rFonts w:eastAsia="Arial" w:cstheme="minorHAnsi"/>
                <w:color w:val="000000" w:themeColor="text1"/>
              </w:rPr>
            </w:pPr>
            <w:r w:rsidRPr="004D01E5">
              <w:t>7</w:t>
            </w:r>
          </w:p>
        </w:tc>
        <w:tc>
          <w:tcPr>
            <w:tcW w:w="1134" w:type="dxa"/>
          </w:tcPr>
          <w:p w14:paraId="1C605234" w14:textId="70AD8C9C" w:rsidR="00863945" w:rsidRDefault="00863945" w:rsidP="00863945">
            <w:pPr>
              <w:spacing w:before="0" w:after="0"/>
              <w:jc w:val="center"/>
              <w:rPr>
                <w:rFonts w:eastAsia="Arial" w:cstheme="minorHAnsi"/>
                <w:color w:val="000000" w:themeColor="text1"/>
              </w:rPr>
            </w:pPr>
            <w:r w:rsidRPr="004D01E5">
              <w:t>9</w:t>
            </w:r>
          </w:p>
        </w:tc>
        <w:tc>
          <w:tcPr>
            <w:tcW w:w="1282" w:type="dxa"/>
          </w:tcPr>
          <w:p w14:paraId="0647D4D6" w14:textId="6A5B2E16" w:rsidR="00863945" w:rsidRDefault="00863945" w:rsidP="00863945">
            <w:pPr>
              <w:spacing w:before="0" w:after="0"/>
              <w:jc w:val="center"/>
              <w:rPr>
                <w:rFonts w:eastAsia="Arial" w:cstheme="minorHAnsi"/>
                <w:color w:val="000000" w:themeColor="text1"/>
              </w:rPr>
            </w:pPr>
            <w:r w:rsidRPr="004D01E5">
              <w:t>13</w:t>
            </w:r>
          </w:p>
        </w:tc>
      </w:tr>
      <w:tr w:rsidR="00863945" w:rsidRPr="006152C3" w14:paraId="5F818F2F" w14:textId="77777777" w:rsidTr="00863945">
        <w:trPr>
          <w:trHeight w:val="177"/>
        </w:trPr>
        <w:tc>
          <w:tcPr>
            <w:tcW w:w="2020" w:type="dxa"/>
          </w:tcPr>
          <w:p w14:paraId="416A83D2" w14:textId="32B69E3A" w:rsidR="00863945" w:rsidRDefault="00863945" w:rsidP="00863945">
            <w:pPr>
              <w:spacing w:before="0" w:after="0"/>
            </w:pPr>
            <w:r>
              <w:rPr>
                <w:rFonts w:eastAsia="Arial" w:cstheme="minorHAnsi"/>
                <w:b/>
                <w:bCs/>
              </w:rPr>
              <w:t>Admin Division</w:t>
            </w:r>
          </w:p>
        </w:tc>
        <w:tc>
          <w:tcPr>
            <w:tcW w:w="1236" w:type="dxa"/>
          </w:tcPr>
          <w:p w14:paraId="2E4FE143" w14:textId="60D3E903" w:rsidR="00863945" w:rsidRPr="004D01E5" w:rsidRDefault="00863945" w:rsidP="00863945">
            <w:pPr>
              <w:spacing w:before="0" w:after="0"/>
              <w:jc w:val="center"/>
            </w:pPr>
            <w:r w:rsidRPr="00F10043">
              <w:rPr>
                <w:rFonts w:eastAsia="Arial" w:cstheme="minorHAnsi"/>
                <w:b/>
              </w:rPr>
              <w:t>2018-19</w:t>
            </w:r>
          </w:p>
        </w:tc>
        <w:tc>
          <w:tcPr>
            <w:tcW w:w="1134" w:type="dxa"/>
          </w:tcPr>
          <w:p w14:paraId="4981963D" w14:textId="3C9F064F" w:rsidR="00863945" w:rsidRPr="004D01E5" w:rsidRDefault="00863945" w:rsidP="00863945">
            <w:pPr>
              <w:spacing w:before="0" w:after="0"/>
              <w:jc w:val="center"/>
            </w:pPr>
            <w:r w:rsidRPr="00F10043">
              <w:rPr>
                <w:rFonts w:eastAsia="Arial" w:cstheme="minorHAnsi"/>
                <w:b/>
              </w:rPr>
              <w:t>2018-19</w:t>
            </w:r>
          </w:p>
        </w:tc>
        <w:tc>
          <w:tcPr>
            <w:tcW w:w="1134" w:type="dxa"/>
          </w:tcPr>
          <w:p w14:paraId="0B6D8645" w14:textId="3BC1E5F5" w:rsidR="00863945" w:rsidRPr="004D01E5" w:rsidRDefault="00863945" w:rsidP="00863945">
            <w:pPr>
              <w:spacing w:before="0" w:after="0"/>
              <w:jc w:val="center"/>
            </w:pPr>
            <w:r>
              <w:rPr>
                <w:rFonts w:eastAsia="Arial" w:cstheme="minorHAnsi"/>
                <w:b/>
              </w:rPr>
              <w:t>2020-21</w:t>
            </w:r>
          </w:p>
        </w:tc>
        <w:tc>
          <w:tcPr>
            <w:tcW w:w="1417" w:type="dxa"/>
          </w:tcPr>
          <w:p w14:paraId="03C4ABF5" w14:textId="189FB901" w:rsidR="00863945" w:rsidRPr="004D01E5" w:rsidRDefault="00863945" w:rsidP="00863945">
            <w:pPr>
              <w:spacing w:before="0" w:after="0"/>
              <w:jc w:val="center"/>
            </w:pPr>
            <w:r>
              <w:rPr>
                <w:rFonts w:eastAsia="Arial" w:cstheme="minorHAnsi"/>
                <w:b/>
              </w:rPr>
              <w:t>% change</w:t>
            </w:r>
          </w:p>
        </w:tc>
        <w:tc>
          <w:tcPr>
            <w:tcW w:w="1134" w:type="dxa"/>
          </w:tcPr>
          <w:p w14:paraId="2B0593E5" w14:textId="42891C67" w:rsidR="00863945" w:rsidRPr="004D01E5" w:rsidRDefault="00863945" w:rsidP="00863945">
            <w:pPr>
              <w:spacing w:before="0" w:after="0"/>
              <w:jc w:val="center"/>
            </w:pPr>
            <w:r w:rsidRPr="00F10043">
              <w:rPr>
                <w:rFonts w:eastAsia="Arial" w:cstheme="minorHAnsi"/>
                <w:b/>
              </w:rPr>
              <w:t>2018-19</w:t>
            </w:r>
          </w:p>
        </w:tc>
        <w:tc>
          <w:tcPr>
            <w:tcW w:w="1134" w:type="dxa"/>
          </w:tcPr>
          <w:p w14:paraId="10079362" w14:textId="2113685F" w:rsidR="00863945" w:rsidRPr="004D01E5" w:rsidRDefault="00863945" w:rsidP="00863945">
            <w:pPr>
              <w:spacing w:before="0" w:after="0"/>
              <w:jc w:val="center"/>
            </w:pPr>
            <w:r w:rsidRPr="00F10043">
              <w:rPr>
                <w:rFonts w:eastAsia="Arial" w:cstheme="minorHAnsi"/>
                <w:b/>
              </w:rPr>
              <w:t>2018-19</w:t>
            </w:r>
          </w:p>
        </w:tc>
        <w:tc>
          <w:tcPr>
            <w:tcW w:w="1282" w:type="dxa"/>
          </w:tcPr>
          <w:p w14:paraId="0DADCC41" w14:textId="0097CCE6" w:rsidR="00863945" w:rsidRPr="004D01E5" w:rsidRDefault="00863945" w:rsidP="00863945">
            <w:pPr>
              <w:spacing w:before="0" w:after="0"/>
              <w:jc w:val="center"/>
            </w:pPr>
            <w:r>
              <w:rPr>
                <w:rFonts w:eastAsia="Arial" w:cstheme="minorHAnsi"/>
                <w:b/>
              </w:rPr>
              <w:t>2020-21</w:t>
            </w:r>
          </w:p>
        </w:tc>
      </w:tr>
      <w:tr w:rsidR="00CC41EA" w:rsidRPr="006152C3" w14:paraId="20CABB27" w14:textId="77777777" w:rsidTr="00863945">
        <w:trPr>
          <w:trHeight w:val="177"/>
        </w:trPr>
        <w:tc>
          <w:tcPr>
            <w:tcW w:w="2020" w:type="dxa"/>
          </w:tcPr>
          <w:p w14:paraId="29480797" w14:textId="1AE4AD44" w:rsidR="00CC41EA" w:rsidRDefault="00CC41EA" w:rsidP="00CC41EA">
            <w:pPr>
              <w:spacing w:before="0" w:after="0"/>
            </w:pPr>
            <w:r w:rsidRPr="00BE0ED8">
              <w:t>Legal Practice</w:t>
            </w:r>
          </w:p>
        </w:tc>
        <w:tc>
          <w:tcPr>
            <w:tcW w:w="1236" w:type="dxa"/>
          </w:tcPr>
          <w:p w14:paraId="4B57F330" w14:textId="79CCD82A" w:rsidR="00CC41EA" w:rsidRPr="004D01E5" w:rsidRDefault="00CC41EA" w:rsidP="00CC41EA">
            <w:pPr>
              <w:spacing w:before="0" w:after="0"/>
              <w:jc w:val="center"/>
            </w:pPr>
            <w:r w:rsidRPr="00AB02EA">
              <w:t>124</w:t>
            </w:r>
          </w:p>
        </w:tc>
        <w:tc>
          <w:tcPr>
            <w:tcW w:w="1134" w:type="dxa"/>
          </w:tcPr>
          <w:p w14:paraId="08194F48" w14:textId="428DC509" w:rsidR="00CC41EA" w:rsidRPr="004D01E5" w:rsidRDefault="00CC41EA" w:rsidP="00CC41EA">
            <w:pPr>
              <w:spacing w:before="0" w:after="0"/>
              <w:jc w:val="center"/>
            </w:pPr>
            <w:r w:rsidRPr="00AB02EA">
              <w:t>121</w:t>
            </w:r>
          </w:p>
        </w:tc>
        <w:tc>
          <w:tcPr>
            <w:tcW w:w="1134" w:type="dxa"/>
          </w:tcPr>
          <w:p w14:paraId="4E0344A3" w14:textId="53CCB4D3" w:rsidR="00CC41EA" w:rsidRPr="004D01E5" w:rsidRDefault="00CC41EA" w:rsidP="00CC41EA">
            <w:pPr>
              <w:spacing w:before="0" w:after="0"/>
              <w:jc w:val="center"/>
            </w:pPr>
            <w:r w:rsidRPr="00AB02EA">
              <w:t>90</w:t>
            </w:r>
          </w:p>
        </w:tc>
        <w:tc>
          <w:tcPr>
            <w:tcW w:w="1417" w:type="dxa"/>
          </w:tcPr>
          <w:p w14:paraId="6E6D05FE" w14:textId="6F41D239" w:rsidR="00CC41EA" w:rsidRPr="004D01E5" w:rsidRDefault="00CC41EA" w:rsidP="00CC41EA">
            <w:pPr>
              <w:spacing w:before="0" w:after="0"/>
              <w:jc w:val="center"/>
            </w:pPr>
            <w:r w:rsidRPr="00AB02EA">
              <w:t>-26%</w:t>
            </w:r>
          </w:p>
        </w:tc>
        <w:tc>
          <w:tcPr>
            <w:tcW w:w="1134" w:type="dxa"/>
          </w:tcPr>
          <w:p w14:paraId="678BC6E0" w14:textId="4B2AD12A" w:rsidR="00CC41EA" w:rsidRPr="004D01E5" w:rsidRDefault="00CC41EA" w:rsidP="00CC41EA">
            <w:pPr>
              <w:spacing w:before="0" w:after="0"/>
              <w:jc w:val="center"/>
            </w:pPr>
            <w:r w:rsidRPr="00AB02EA">
              <w:t>33</w:t>
            </w:r>
          </w:p>
        </w:tc>
        <w:tc>
          <w:tcPr>
            <w:tcW w:w="1134" w:type="dxa"/>
          </w:tcPr>
          <w:p w14:paraId="785964E6" w14:textId="44A706DC" w:rsidR="00CC41EA" w:rsidRPr="004D01E5" w:rsidRDefault="00CC41EA" w:rsidP="00CC41EA">
            <w:pPr>
              <w:spacing w:before="0" w:after="0"/>
              <w:jc w:val="center"/>
            </w:pPr>
            <w:r w:rsidRPr="00AB02EA">
              <w:t>48</w:t>
            </w:r>
          </w:p>
        </w:tc>
        <w:tc>
          <w:tcPr>
            <w:tcW w:w="1282" w:type="dxa"/>
          </w:tcPr>
          <w:p w14:paraId="1880D07B" w14:textId="56BEEE27" w:rsidR="00CC41EA" w:rsidRPr="004D01E5" w:rsidRDefault="00CC41EA" w:rsidP="00CC41EA">
            <w:pPr>
              <w:spacing w:before="0" w:after="0"/>
              <w:jc w:val="center"/>
            </w:pPr>
            <w:r w:rsidRPr="00AB02EA">
              <w:t>53</w:t>
            </w:r>
          </w:p>
        </w:tc>
      </w:tr>
      <w:tr w:rsidR="00CC41EA" w:rsidRPr="006152C3" w14:paraId="7F107D44" w14:textId="77777777" w:rsidTr="00863945">
        <w:trPr>
          <w:trHeight w:val="177"/>
        </w:trPr>
        <w:tc>
          <w:tcPr>
            <w:tcW w:w="2020" w:type="dxa"/>
          </w:tcPr>
          <w:p w14:paraId="71F7BC3A" w14:textId="51D7C679" w:rsidR="00CC41EA" w:rsidRDefault="00CC41EA" w:rsidP="00CC41EA">
            <w:pPr>
              <w:spacing w:before="0" w:after="0"/>
            </w:pPr>
            <w:r w:rsidRPr="00BE0ED8">
              <w:t>Review and Regulation</w:t>
            </w:r>
          </w:p>
        </w:tc>
        <w:tc>
          <w:tcPr>
            <w:tcW w:w="1236" w:type="dxa"/>
          </w:tcPr>
          <w:p w14:paraId="47FCF0D6" w14:textId="75C32BE6" w:rsidR="00CC41EA" w:rsidRPr="004D01E5" w:rsidRDefault="00CC41EA" w:rsidP="00CC41EA">
            <w:pPr>
              <w:spacing w:before="0" w:after="0"/>
              <w:jc w:val="center"/>
            </w:pPr>
            <w:r w:rsidRPr="00AB02EA">
              <w:t>1,100</w:t>
            </w:r>
          </w:p>
        </w:tc>
        <w:tc>
          <w:tcPr>
            <w:tcW w:w="1134" w:type="dxa"/>
          </w:tcPr>
          <w:p w14:paraId="4DB00DA5" w14:textId="5B781FAC" w:rsidR="00CC41EA" w:rsidRPr="004D01E5" w:rsidRDefault="00CC41EA" w:rsidP="00CC41EA">
            <w:pPr>
              <w:spacing w:before="0" w:after="0"/>
              <w:jc w:val="center"/>
            </w:pPr>
            <w:r w:rsidRPr="00AB02EA">
              <w:t>1,034</w:t>
            </w:r>
          </w:p>
        </w:tc>
        <w:tc>
          <w:tcPr>
            <w:tcW w:w="1134" w:type="dxa"/>
          </w:tcPr>
          <w:p w14:paraId="76084CDA" w14:textId="2A63F2E9" w:rsidR="00CC41EA" w:rsidRPr="004D01E5" w:rsidRDefault="00CC41EA" w:rsidP="00CC41EA">
            <w:pPr>
              <w:spacing w:before="0" w:after="0"/>
              <w:jc w:val="center"/>
            </w:pPr>
            <w:r w:rsidRPr="00AB02EA">
              <w:t>1,039</w:t>
            </w:r>
          </w:p>
        </w:tc>
        <w:tc>
          <w:tcPr>
            <w:tcW w:w="1417" w:type="dxa"/>
          </w:tcPr>
          <w:p w14:paraId="37794633" w14:textId="576A9DEC" w:rsidR="00CC41EA" w:rsidRPr="004D01E5" w:rsidRDefault="00CC41EA" w:rsidP="00CC41EA">
            <w:pPr>
              <w:spacing w:before="0" w:after="0"/>
              <w:jc w:val="center"/>
            </w:pPr>
            <w:r w:rsidRPr="00AB02EA">
              <w:t>0%</w:t>
            </w:r>
          </w:p>
        </w:tc>
        <w:tc>
          <w:tcPr>
            <w:tcW w:w="1134" w:type="dxa"/>
          </w:tcPr>
          <w:p w14:paraId="4286E7DF" w14:textId="3039594D" w:rsidR="00CC41EA" w:rsidRPr="004D01E5" w:rsidRDefault="00CC41EA" w:rsidP="00CC41EA">
            <w:pPr>
              <w:spacing w:before="0" w:after="0"/>
              <w:jc w:val="center"/>
            </w:pPr>
            <w:r w:rsidRPr="00AB02EA">
              <w:t>51</w:t>
            </w:r>
          </w:p>
        </w:tc>
        <w:tc>
          <w:tcPr>
            <w:tcW w:w="1134" w:type="dxa"/>
          </w:tcPr>
          <w:p w14:paraId="4C7A2B94" w14:textId="2323AE66" w:rsidR="00CC41EA" w:rsidRPr="004D01E5" w:rsidRDefault="00CC41EA" w:rsidP="00CC41EA">
            <w:pPr>
              <w:spacing w:before="0" w:after="0"/>
              <w:jc w:val="center"/>
            </w:pPr>
            <w:r w:rsidRPr="00AB02EA">
              <w:t>60</w:t>
            </w:r>
          </w:p>
        </w:tc>
        <w:tc>
          <w:tcPr>
            <w:tcW w:w="1282" w:type="dxa"/>
          </w:tcPr>
          <w:p w14:paraId="05E6B73E" w14:textId="2AE64736" w:rsidR="00CC41EA" w:rsidRPr="004D01E5" w:rsidRDefault="00CC41EA" w:rsidP="00CC41EA">
            <w:pPr>
              <w:spacing w:before="0" w:after="0"/>
              <w:jc w:val="center"/>
            </w:pPr>
            <w:r w:rsidRPr="00AB02EA">
              <w:t>66</w:t>
            </w:r>
          </w:p>
        </w:tc>
      </w:tr>
      <w:tr w:rsidR="00CC41EA" w:rsidRPr="006152C3" w14:paraId="2142B0D6" w14:textId="77777777" w:rsidTr="00863945">
        <w:trPr>
          <w:trHeight w:val="177"/>
        </w:trPr>
        <w:tc>
          <w:tcPr>
            <w:tcW w:w="2020" w:type="dxa"/>
          </w:tcPr>
          <w:p w14:paraId="77A204C8" w14:textId="44BCD7A8" w:rsidR="00CC41EA" w:rsidRDefault="00CC41EA" w:rsidP="00CC41EA">
            <w:pPr>
              <w:spacing w:before="0" w:after="0"/>
            </w:pPr>
            <w:r>
              <w:rPr>
                <w:rFonts w:eastAsia="Arial" w:cstheme="minorHAnsi"/>
                <w:b/>
                <w:bCs/>
              </w:rPr>
              <w:t>Planning and Environment Division</w:t>
            </w:r>
          </w:p>
        </w:tc>
        <w:tc>
          <w:tcPr>
            <w:tcW w:w="1236" w:type="dxa"/>
          </w:tcPr>
          <w:p w14:paraId="1D9E63DF" w14:textId="3F074C53" w:rsidR="00CC41EA" w:rsidRPr="004D01E5" w:rsidRDefault="00CC41EA" w:rsidP="00CC41EA">
            <w:pPr>
              <w:spacing w:before="0" w:after="0"/>
              <w:jc w:val="center"/>
            </w:pPr>
            <w:r w:rsidRPr="00F10043">
              <w:rPr>
                <w:rFonts w:eastAsia="Arial" w:cstheme="minorHAnsi"/>
                <w:b/>
              </w:rPr>
              <w:t>2018-19</w:t>
            </w:r>
          </w:p>
        </w:tc>
        <w:tc>
          <w:tcPr>
            <w:tcW w:w="1134" w:type="dxa"/>
          </w:tcPr>
          <w:p w14:paraId="606A1530" w14:textId="1607D609" w:rsidR="00CC41EA" w:rsidRPr="004D01E5" w:rsidRDefault="00CC41EA" w:rsidP="00CC41EA">
            <w:pPr>
              <w:spacing w:before="0" w:after="0"/>
              <w:jc w:val="center"/>
            </w:pPr>
            <w:r w:rsidRPr="00F10043">
              <w:rPr>
                <w:rFonts w:eastAsia="Arial" w:cstheme="minorHAnsi"/>
                <w:b/>
              </w:rPr>
              <w:t>2018-19</w:t>
            </w:r>
          </w:p>
        </w:tc>
        <w:tc>
          <w:tcPr>
            <w:tcW w:w="1134" w:type="dxa"/>
          </w:tcPr>
          <w:p w14:paraId="60BBAE99" w14:textId="45AACE7E" w:rsidR="00CC41EA" w:rsidRPr="004D01E5" w:rsidRDefault="00CC41EA" w:rsidP="00CC41EA">
            <w:pPr>
              <w:spacing w:before="0" w:after="0"/>
              <w:jc w:val="center"/>
            </w:pPr>
            <w:r>
              <w:rPr>
                <w:rFonts w:eastAsia="Arial" w:cstheme="minorHAnsi"/>
                <w:b/>
              </w:rPr>
              <w:t>2020-21</w:t>
            </w:r>
          </w:p>
        </w:tc>
        <w:tc>
          <w:tcPr>
            <w:tcW w:w="1417" w:type="dxa"/>
          </w:tcPr>
          <w:p w14:paraId="1B260D75" w14:textId="44C08C98" w:rsidR="00CC41EA" w:rsidRPr="004D01E5" w:rsidRDefault="00CC41EA" w:rsidP="00CC41EA">
            <w:pPr>
              <w:spacing w:before="0" w:after="0"/>
              <w:jc w:val="center"/>
            </w:pPr>
            <w:r>
              <w:rPr>
                <w:rFonts w:eastAsia="Arial" w:cstheme="minorHAnsi"/>
                <w:b/>
              </w:rPr>
              <w:t>% change</w:t>
            </w:r>
          </w:p>
        </w:tc>
        <w:tc>
          <w:tcPr>
            <w:tcW w:w="1134" w:type="dxa"/>
          </w:tcPr>
          <w:p w14:paraId="1DDF0E3C" w14:textId="29DE6E60" w:rsidR="00CC41EA" w:rsidRPr="004D01E5" w:rsidRDefault="00CC41EA" w:rsidP="00CC41EA">
            <w:pPr>
              <w:spacing w:before="0" w:after="0"/>
              <w:jc w:val="center"/>
            </w:pPr>
            <w:r w:rsidRPr="00F10043">
              <w:rPr>
                <w:rFonts w:eastAsia="Arial" w:cstheme="minorHAnsi"/>
                <w:b/>
              </w:rPr>
              <w:t>2018-19</w:t>
            </w:r>
          </w:p>
        </w:tc>
        <w:tc>
          <w:tcPr>
            <w:tcW w:w="1134" w:type="dxa"/>
          </w:tcPr>
          <w:p w14:paraId="1131C747" w14:textId="553D1378" w:rsidR="00CC41EA" w:rsidRPr="004D01E5" w:rsidRDefault="00CC41EA" w:rsidP="00CC41EA">
            <w:pPr>
              <w:spacing w:before="0" w:after="0"/>
              <w:jc w:val="center"/>
            </w:pPr>
            <w:r w:rsidRPr="00F10043">
              <w:rPr>
                <w:rFonts w:eastAsia="Arial" w:cstheme="minorHAnsi"/>
                <w:b/>
              </w:rPr>
              <w:t>2018-19</w:t>
            </w:r>
          </w:p>
        </w:tc>
        <w:tc>
          <w:tcPr>
            <w:tcW w:w="1282" w:type="dxa"/>
          </w:tcPr>
          <w:p w14:paraId="3DB69A1A" w14:textId="2320BE15" w:rsidR="00CC41EA" w:rsidRPr="004D01E5" w:rsidRDefault="00CC41EA" w:rsidP="00CC41EA">
            <w:pPr>
              <w:spacing w:before="0" w:after="0"/>
              <w:jc w:val="center"/>
            </w:pPr>
            <w:r>
              <w:rPr>
                <w:rFonts w:eastAsia="Arial" w:cstheme="minorHAnsi"/>
                <w:b/>
              </w:rPr>
              <w:t>2020-21</w:t>
            </w:r>
          </w:p>
        </w:tc>
      </w:tr>
      <w:tr w:rsidR="00CC41EA" w:rsidRPr="006152C3" w14:paraId="489EF6A9" w14:textId="77777777" w:rsidTr="00863945">
        <w:trPr>
          <w:trHeight w:val="177"/>
        </w:trPr>
        <w:tc>
          <w:tcPr>
            <w:tcW w:w="2020" w:type="dxa"/>
          </w:tcPr>
          <w:p w14:paraId="67B3F9B4" w14:textId="7276D04A" w:rsidR="00CC41EA" w:rsidRDefault="00CC41EA" w:rsidP="00CC41EA">
            <w:pPr>
              <w:spacing w:before="0" w:after="0"/>
            </w:pPr>
            <w:r>
              <w:t>Planning and Environment</w:t>
            </w:r>
          </w:p>
        </w:tc>
        <w:tc>
          <w:tcPr>
            <w:tcW w:w="1236" w:type="dxa"/>
          </w:tcPr>
          <w:p w14:paraId="7E7F696B" w14:textId="5620D217" w:rsidR="00CC41EA" w:rsidRPr="004D01E5" w:rsidRDefault="00CC41EA" w:rsidP="00CC41EA">
            <w:pPr>
              <w:spacing w:before="0" w:after="0"/>
              <w:jc w:val="center"/>
            </w:pPr>
            <w:r w:rsidRPr="00035958">
              <w:t>2,652</w:t>
            </w:r>
          </w:p>
        </w:tc>
        <w:tc>
          <w:tcPr>
            <w:tcW w:w="1134" w:type="dxa"/>
          </w:tcPr>
          <w:p w14:paraId="78FC37D0" w14:textId="44289106" w:rsidR="00CC41EA" w:rsidRPr="004D01E5" w:rsidRDefault="00CC41EA" w:rsidP="00CC41EA">
            <w:pPr>
              <w:spacing w:before="0" w:after="0"/>
              <w:jc w:val="center"/>
            </w:pPr>
            <w:r w:rsidRPr="00035958">
              <w:t>2,259</w:t>
            </w:r>
          </w:p>
        </w:tc>
        <w:tc>
          <w:tcPr>
            <w:tcW w:w="1134" w:type="dxa"/>
          </w:tcPr>
          <w:p w14:paraId="7EF60FD5" w14:textId="635076C2" w:rsidR="00CC41EA" w:rsidRPr="004D01E5" w:rsidRDefault="00CC41EA" w:rsidP="00CC41EA">
            <w:pPr>
              <w:spacing w:before="0" w:after="0"/>
              <w:jc w:val="center"/>
            </w:pPr>
            <w:r w:rsidRPr="00035958">
              <w:t>2,136</w:t>
            </w:r>
          </w:p>
        </w:tc>
        <w:tc>
          <w:tcPr>
            <w:tcW w:w="1417" w:type="dxa"/>
          </w:tcPr>
          <w:p w14:paraId="40CA6686" w14:textId="20E8D9AE" w:rsidR="00CC41EA" w:rsidRPr="004D01E5" w:rsidRDefault="00CC41EA" w:rsidP="00CC41EA">
            <w:pPr>
              <w:spacing w:before="0" w:after="0"/>
              <w:jc w:val="center"/>
            </w:pPr>
            <w:r w:rsidRPr="00035958">
              <w:t>-5%</w:t>
            </w:r>
          </w:p>
        </w:tc>
        <w:tc>
          <w:tcPr>
            <w:tcW w:w="1134" w:type="dxa"/>
          </w:tcPr>
          <w:p w14:paraId="2FCBFE2B" w14:textId="1FF39C97" w:rsidR="00CC41EA" w:rsidRPr="004D01E5" w:rsidRDefault="00CC41EA" w:rsidP="00CC41EA">
            <w:pPr>
              <w:spacing w:before="0" w:after="0"/>
              <w:jc w:val="center"/>
            </w:pPr>
            <w:r w:rsidRPr="00035958">
              <w:t>34</w:t>
            </w:r>
          </w:p>
        </w:tc>
        <w:tc>
          <w:tcPr>
            <w:tcW w:w="1134" w:type="dxa"/>
          </w:tcPr>
          <w:p w14:paraId="3FE28925" w14:textId="5FCAFF0E" w:rsidR="00CC41EA" w:rsidRPr="004D01E5" w:rsidRDefault="00CC41EA" w:rsidP="00CC41EA">
            <w:pPr>
              <w:spacing w:before="0" w:after="0"/>
              <w:jc w:val="center"/>
            </w:pPr>
            <w:r w:rsidRPr="00035958">
              <w:t>34</w:t>
            </w:r>
          </w:p>
        </w:tc>
        <w:tc>
          <w:tcPr>
            <w:tcW w:w="1282" w:type="dxa"/>
          </w:tcPr>
          <w:p w14:paraId="70B41BE4" w14:textId="09A7B0C1" w:rsidR="00CC41EA" w:rsidRPr="004D01E5" w:rsidRDefault="00CC41EA" w:rsidP="00CC41EA">
            <w:pPr>
              <w:spacing w:before="0" w:after="0"/>
              <w:jc w:val="center"/>
            </w:pPr>
            <w:r w:rsidRPr="00035958">
              <w:t>47</w:t>
            </w:r>
          </w:p>
        </w:tc>
      </w:tr>
      <w:tr w:rsidR="00CC41EA" w:rsidRPr="006152C3" w14:paraId="06908150" w14:textId="77777777" w:rsidTr="00863945">
        <w:trPr>
          <w:trHeight w:val="177"/>
        </w:trPr>
        <w:tc>
          <w:tcPr>
            <w:tcW w:w="2020" w:type="dxa"/>
          </w:tcPr>
          <w:p w14:paraId="36315981" w14:textId="000C7F34" w:rsidR="00CC41EA" w:rsidRDefault="00CC41EA" w:rsidP="00CC41EA">
            <w:pPr>
              <w:spacing w:before="0" w:after="0"/>
            </w:pPr>
            <w:r>
              <w:rPr>
                <w:rFonts w:eastAsia="Arial" w:cstheme="minorHAnsi"/>
                <w:b/>
                <w:bCs/>
              </w:rPr>
              <w:t>Human Rights Division</w:t>
            </w:r>
          </w:p>
        </w:tc>
        <w:tc>
          <w:tcPr>
            <w:tcW w:w="1236" w:type="dxa"/>
          </w:tcPr>
          <w:p w14:paraId="1E437159" w14:textId="1B32BC95" w:rsidR="00CC41EA" w:rsidRPr="004D01E5" w:rsidRDefault="00CC41EA" w:rsidP="00CC41EA">
            <w:pPr>
              <w:spacing w:before="0" w:after="0"/>
              <w:jc w:val="center"/>
            </w:pPr>
            <w:r w:rsidRPr="00F10043">
              <w:rPr>
                <w:rFonts w:eastAsia="Arial" w:cstheme="minorHAnsi"/>
                <w:b/>
              </w:rPr>
              <w:t>2018-19</w:t>
            </w:r>
          </w:p>
        </w:tc>
        <w:tc>
          <w:tcPr>
            <w:tcW w:w="1134" w:type="dxa"/>
          </w:tcPr>
          <w:p w14:paraId="1C6021C0" w14:textId="04796F1B" w:rsidR="00CC41EA" w:rsidRPr="004D01E5" w:rsidRDefault="00CC41EA" w:rsidP="00CC41EA">
            <w:pPr>
              <w:spacing w:before="0" w:after="0"/>
              <w:jc w:val="center"/>
            </w:pPr>
            <w:r w:rsidRPr="00F10043">
              <w:rPr>
                <w:rFonts w:eastAsia="Arial" w:cstheme="minorHAnsi"/>
                <w:b/>
              </w:rPr>
              <w:t>2018-19</w:t>
            </w:r>
          </w:p>
        </w:tc>
        <w:tc>
          <w:tcPr>
            <w:tcW w:w="1134" w:type="dxa"/>
          </w:tcPr>
          <w:p w14:paraId="2EFB81FE" w14:textId="41A82385" w:rsidR="00CC41EA" w:rsidRPr="004D01E5" w:rsidRDefault="00CC41EA" w:rsidP="00CC41EA">
            <w:pPr>
              <w:spacing w:before="0" w:after="0"/>
              <w:jc w:val="center"/>
            </w:pPr>
            <w:r>
              <w:rPr>
                <w:rFonts w:eastAsia="Arial" w:cstheme="minorHAnsi"/>
                <w:b/>
              </w:rPr>
              <w:t>2020-21</w:t>
            </w:r>
          </w:p>
        </w:tc>
        <w:tc>
          <w:tcPr>
            <w:tcW w:w="1417" w:type="dxa"/>
          </w:tcPr>
          <w:p w14:paraId="01B6AC71" w14:textId="6A676E72" w:rsidR="00CC41EA" w:rsidRPr="004D01E5" w:rsidRDefault="00CC41EA" w:rsidP="00CC41EA">
            <w:pPr>
              <w:spacing w:before="0" w:after="0"/>
              <w:jc w:val="center"/>
            </w:pPr>
            <w:r>
              <w:rPr>
                <w:rFonts w:eastAsia="Arial" w:cstheme="minorHAnsi"/>
                <w:b/>
              </w:rPr>
              <w:t>% change</w:t>
            </w:r>
          </w:p>
        </w:tc>
        <w:tc>
          <w:tcPr>
            <w:tcW w:w="1134" w:type="dxa"/>
          </w:tcPr>
          <w:p w14:paraId="5802233F" w14:textId="1D04F00C" w:rsidR="00CC41EA" w:rsidRPr="004D01E5" w:rsidRDefault="00CC41EA" w:rsidP="00CC41EA">
            <w:pPr>
              <w:spacing w:before="0" w:after="0"/>
              <w:jc w:val="center"/>
            </w:pPr>
            <w:r w:rsidRPr="00F10043">
              <w:rPr>
                <w:rFonts w:eastAsia="Arial" w:cstheme="minorHAnsi"/>
                <w:b/>
              </w:rPr>
              <w:t>2018-19</w:t>
            </w:r>
          </w:p>
        </w:tc>
        <w:tc>
          <w:tcPr>
            <w:tcW w:w="1134" w:type="dxa"/>
          </w:tcPr>
          <w:p w14:paraId="650F0A91" w14:textId="6179ADA9" w:rsidR="00CC41EA" w:rsidRPr="004D01E5" w:rsidRDefault="00CC41EA" w:rsidP="00CC41EA">
            <w:pPr>
              <w:spacing w:before="0" w:after="0"/>
              <w:jc w:val="center"/>
            </w:pPr>
            <w:r w:rsidRPr="00F10043">
              <w:rPr>
                <w:rFonts w:eastAsia="Arial" w:cstheme="minorHAnsi"/>
                <w:b/>
              </w:rPr>
              <w:t>2018-19</w:t>
            </w:r>
          </w:p>
        </w:tc>
        <w:tc>
          <w:tcPr>
            <w:tcW w:w="1282" w:type="dxa"/>
          </w:tcPr>
          <w:p w14:paraId="0D1555FD" w14:textId="14081A2B" w:rsidR="00CC41EA" w:rsidRPr="004D01E5" w:rsidRDefault="00CC41EA" w:rsidP="00CC41EA">
            <w:pPr>
              <w:spacing w:before="0" w:after="0"/>
              <w:jc w:val="center"/>
            </w:pPr>
            <w:r>
              <w:rPr>
                <w:rFonts w:eastAsia="Arial" w:cstheme="minorHAnsi"/>
                <w:b/>
              </w:rPr>
              <w:t>2020-21</w:t>
            </w:r>
          </w:p>
        </w:tc>
      </w:tr>
      <w:tr w:rsidR="00CC41EA" w:rsidRPr="006152C3" w14:paraId="3306C4CD" w14:textId="77777777" w:rsidTr="00863945">
        <w:trPr>
          <w:trHeight w:val="177"/>
        </w:trPr>
        <w:tc>
          <w:tcPr>
            <w:tcW w:w="2020" w:type="dxa"/>
          </w:tcPr>
          <w:p w14:paraId="752663B6" w14:textId="75A81FD5" w:rsidR="00CC41EA" w:rsidRDefault="00CC41EA" w:rsidP="00CC41EA">
            <w:pPr>
              <w:spacing w:before="0" w:after="0"/>
            </w:pPr>
            <w:r>
              <w:t>Guardianship</w:t>
            </w:r>
          </w:p>
        </w:tc>
        <w:tc>
          <w:tcPr>
            <w:tcW w:w="1236" w:type="dxa"/>
          </w:tcPr>
          <w:p w14:paraId="5CCC3D2B" w14:textId="60BE18BE" w:rsidR="00CC41EA" w:rsidRPr="004D01E5" w:rsidRDefault="00CC41EA" w:rsidP="00CC41EA">
            <w:pPr>
              <w:spacing w:before="0" w:after="0"/>
              <w:jc w:val="center"/>
            </w:pPr>
            <w:r w:rsidRPr="00DA63FB">
              <w:t>14,076</w:t>
            </w:r>
          </w:p>
        </w:tc>
        <w:tc>
          <w:tcPr>
            <w:tcW w:w="1134" w:type="dxa"/>
          </w:tcPr>
          <w:p w14:paraId="225384CC" w14:textId="77C8253C" w:rsidR="00CC41EA" w:rsidRPr="004D01E5" w:rsidRDefault="00CC41EA" w:rsidP="00CC41EA">
            <w:pPr>
              <w:spacing w:before="0" w:after="0"/>
              <w:jc w:val="center"/>
            </w:pPr>
            <w:r w:rsidRPr="00DA63FB">
              <w:t>12,981</w:t>
            </w:r>
          </w:p>
        </w:tc>
        <w:tc>
          <w:tcPr>
            <w:tcW w:w="1134" w:type="dxa"/>
          </w:tcPr>
          <w:p w14:paraId="791A4858" w14:textId="5449646F" w:rsidR="00CC41EA" w:rsidRPr="004D01E5" w:rsidRDefault="00CC41EA" w:rsidP="00CC41EA">
            <w:pPr>
              <w:spacing w:before="0" w:after="0"/>
              <w:jc w:val="center"/>
            </w:pPr>
            <w:r w:rsidRPr="00DA63FB">
              <w:t>14,169</w:t>
            </w:r>
          </w:p>
        </w:tc>
        <w:tc>
          <w:tcPr>
            <w:tcW w:w="1417" w:type="dxa"/>
          </w:tcPr>
          <w:p w14:paraId="005647B1" w14:textId="1E9ED70F" w:rsidR="00CC41EA" w:rsidRPr="004D01E5" w:rsidRDefault="00CC41EA" w:rsidP="00CC41EA">
            <w:pPr>
              <w:spacing w:before="0" w:after="0"/>
              <w:jc w:val="center"/>
            </w:pPr>
            <w:r w:rsidRPr="00DA63FB">
              <w:t>9%</w:t>
            </w:r>
          </w:p>
        </w:tc>
        <w:tc>
          <w:tcPr>
            <w:tcW w:w="1134" w:type="dxa"/>
          </w:tcPr>
          <w:p w14:paraId="0908FE30" w14:textId="4EAD2108" w:rsidR="00CC41EA" w:rsidRPr="004D01E5" w:rsidRDefault="00CC41EA" w:rsidP="00CC41EA">
            <w:pPr>
              <w:spacing w:before="0" w:after="0"/>
              <w:jc w:val="center"/>
            </w:pPr>
            <w:r w:rsidRPr="00DA63FB">
              <w:t>N/A</w:t>
            </w:r>
          </w:p>
        </w:tc>
        <w:tc>
          <w:tcPr>
            <w:tcW w:w="1134" w:type="dxa"/>
          </w:tcPr>
          <w:p w14:paraId="390C2359" w14:textId="62D90DCA" w:rsidR="00CC41EA" w:rsidRPr="004D01E5" w:rsidRDefault="00CC41EA" w:rsidP="00CC41EA">
            <w:pPr>
              <w:spacing w:before="0" w:after="0"/>
              <w:jc w:val="center"/>
            </w:pPr>
            <w:r w:rsidRPr="00DA63FB">
              <w:t>N/A</w:t>
            </w:r>
          </w:p>
        </w:tc>
        <w:tc>
          <w:tcPr>
            <w:tcW w:w="1282" w:type="dxa"/>
          </w:tcPr>
          <w:p w14:paraId="21B4E01F" w14:textId="3BF2EF13" w:rsidR="00CC41EA" w:rsidRPr="004D01E5" w:rsidRDefault="00CC41EA" w:rsidP="00CC41EA">
            <w:pPr>
              <w:spacing w:before="0" w:after="0"/>
              <w:jc w:val="center"/>
            </w:pPr>
            <w:r w:rsidRPr="00DA63FB">
              <w:t>N/A</w:t>
            </w:r>
          </w:p>
        </w:tc>
      </w:tr>
      <w:tr w:rsidR="00CC41EA" w:rsidRPr="006152C3" w14:paraId="19861F90" w14:textId="77777777" w:rsidTr="00863945">
        <w:trPr>
          <w:trHeight w:val="177"/>
        </w:trPr>
        <w:tc>
          <w:tcPr>
            <w:tcW w:w="2020" w:type="dxa"/>
          </w:tcPr>
          <w:p w14:paraId="6F7D53BD" w14:textId="277A8044" w:rsidR="00CC41EA" w:rsidRDefault="00CC41EA" w:rsidP="00CC41EA">
            <w:pPr>
              <w:spacing w:before="0" w:after="0"/>
            </w:pPr>
            <w:r>
              <w:t>Human Rights</w:t>
            </w:r>
          </w:p>
        </w:tc>
        <w:tc>
          <w:tcPr>
            <w:tcW w:w="1236" w:type="dxa"/>
          </w:tcPr>
          <w:p w14:paraId="36027DC2" w14:textId="71CA8CEF" w:rsidR="00CC41EA" w:rsidRPr="004D01E5" w:rsidRDefault="00CC41EA" w:rsidP="00CC41EA">
            <w:pPr>
              <w:spacing w:before="0" w:after="0"/>
              <w:jc w:val="center"/>
            </w:pPr>
            <w:r w:rsidRPr="00DA63FB">
              <w:t>455</w:t>
            </w:r>
          </w:p>
        </w:tc>
        <w:tc>
          <w:tcPr>
            <w:tcW w:w="1134" w:type="dxa"/>
          </w:tcPr>
          <w:p w14:paraId="189F5E4F" w14:textId="028D8F49" w:rsidR="00CC41EA" w:rsidRPr="004D01E5" w:rsidRDefault="00CC41EA" w:rsidP="00CC41EA">
            <w:pPr>
              <w:spacing w:before="0" w:after="0"/>
              <w:jc w:val="center"/>
            </w:pPr>
            <w:r w:rsidRPr="00DA63FB">
              <w:t>510</w:t>
            </w:r>
          </w:p>
        </w:tc>
        <w:tc>
          <w:tcPr>
            <w:tcW w:w="1134" w:type="dxa"/>
          </w:tcPr>
          <w:p w14:paraId="34F1C694" w14:textId="0BBE8AB6" w:rsidR="00CC41EA" w:rsidRPr="004D01E5" w:rsidRDefault="00CC41EA" w:rsidP="00CC41EA">
            <w:pPr>
              <w:spacing w:before="0" w:after="0"/>
              <w:jc w:val="center"/>
            </w:pPr>
            <w:r w:rsidRPr="00DA63FB">
              <w:t>492</w:t>
            </w:r>
          </w:p>
        </w:tc>
        <w:tc>
          <w:tcPr>
            <w:tcW w:w="1417" w:type="dxa"/>
          </w:tcPr>
          <w:p w14:paraId="3A5BF95A" w14:textId="27DC1B86" w:rsidR="00CC41EA" w:rsidRPr="004D01E5" w:rsidRDefault="00CC41EA" w:rsidP="00CC41EA">
            <w:pPr>
              <w:spacing w:before="0" w:after="0"/>
              <w:jc w:val="center"/>
            </w:pPr>
            <w:r w:rsidRPr="00DA63FB">
              <w:t>-4%</w:t>
            </w:r>
          </w:p>
        </w:tc>
        <w:tc>
          <w:tcPr>
            <w:tcW w:w="1134" w:type="dxa"/>
          </w:tcPr>
          <w:p w14:paraId="7579C683" w14:textId="42189F04" w:rsidR="00CC41EA" w:rsidRPr="004D01E5" w:rsidRDefault="00CC41EA" w:rsidP="00CC41EA">
            <w:pPr>
              <w:spacing w:before="0" w:after="0"/>
              <w:jc w:val="center"/>
            </w:pPr>
            <w:r w:rsidRPr="00DA63FB">
              <w:t>30</w:t>
            </w:r>
          </w:p>
        </w:tc>
        <w:tc>
          <w:tcPr>
            <w:tcW w:w="1134" w:type="dxa"/>
          </w:tcPr>
          <w:p w14:paraId="5BC1811B" w14:textId="459921A6" w:rsidR="00CC41EA" w:rsidRPr="004D01E5" w:rsidRDefault="00CC41EA" w:rsidP="00CC41EA">
            <w:pPr>
              <w:spacing w:before="0" w:after="0"/>
              <w:jc w:val="center"/>
            </w:pPr>
            <w:r w:rsidRPr="00DA63FB">
              <w:t>29</w:t>
            </w:r>
          </w:p>
        </w:tc>
        <w:tc>
          <w:tcPr>
            <w:tcW w:w="1282" w:type="dxa"/>
          </w:tcPr>
          <w:p w14:paraId="2982C9D8" w14:textId="1EACC083" w:rsidR="00CC41EA" w:rsidRPr="004D01E5" w:rsidRDefault="00CC41EA" w:rsidP="00CC41EA">
            <w:pPr>
              <w:spacing w:before="0" w:after="0"/>
              <w:jc w:val="center"/>
            </w:pPr>
            <w:r w:rsidRPr="00DA63FB">
              <w:t>42</w:t>
            </w:r>
          </w:p>
        </w:tc>
      </w:tr>
      <w:tr w:rsidR="00CC41EA" w:rsidRPr="006152C3" w14:paraId="3C5F1957" w14:textId="77777777" w:rsidTr="00863945">
        <w:trPr>
          <w:trHeight w:val="177"/>
        </w:trPr>
        <w:tc>
          <w:tcPr>
            <w:tcW w:w="2020" w:type="dxa"/>
          </w:tcPr>
          <w:p w14:paraId="394C17A4" w14:textId="785BCA60" w:rsidR="00CC41EA" w:rsidRPr="00CC41EA" w:rsidRDefault="00CC41EA" w:rsidP="00CC41EA">
            <w:pPr>
              <w:spacing w:before="0" w:after="0"/>
              <w:rPr>
                <w:b/>
                <w:bCs/>
              </w:rPr>
            </w:pPr>
            <w:r w:rsidRPr="00CC41EA">
              <w:rPr>
                <w:b/>
                <w:bCs/>
              </w:rPr>
              <w:t>Total</w:t>
            </w:r>
          </w:p>
        </w:tc>
        <w:tc>
          <w:tcPr>
            <w:tcW w:w="1236" w:type="dxa"/>
          </w:tcPr>
          <w:p w14:paraId="3733D202" w14:textId="4F503A0A" w:rsidR="00CC41EA" w:rsidRPr="00CC41EA" w:rsidRDefault="00CC41EA" w:rsidP="00CC41EA">
            <w:pPr>
              <w:spacing w:before="0" w:after="0"/>
              <w:jc w:val="center"/>
              <w:rPr>
                <w:b/>
                <w:bCs/>
              </w:rPr>
            </w:pPr>
            <w:r w:rsidRPr="00CC41EA">
              <w:rPr>
                <w:b/>
                <w:bCs/>
              </w:rPr>
              <w:t>85,850</w:t>
            </w:r>
          </w:p>
        </w:tc>
        <w:tc>
          <w:tcPr>
            <w:tcW w:w="1134" w:type="dxa"/>
          </w:tcPr>
          <w:p w14:paraId="5A0C71FD" w14:textId="53CF6B9F" w:rsidR="00CC41EA" w:rsidRPr="00CC41EA" w:rsidRDefault="00CC41EA" w:rsidP="00CC41EA">
            <w:pPr>
              <w:spacing w:before="0" w:after="0"/>
              <w:jc w:val="center"/>
              <w:rPr>
                <w:b/>
                <w:bCs/>
              </w:rPr>
            </w:pPr>
            <w:r w:rsidRPr="00CC41EA">
              <w:rPr>
                <w:b/>
                <w:bCs/>
              </w:rPr>
              <w:t>80,423</w:t>
            </w:r>
          </w:p>
        </w:tc>
        <w:tc>
          <w:tcPr>
            <w:tcW w:w="1134" w:type="dxa"/>
          </w:tcPr>
          <w:p w14:paraId="2A7DD9E4" w14:textId="5760925E" w:rsidR="00CC41EA" w:rsidRPr="00CC41EA" w:rsidRDefault="00CC41EA" w:rsidP="00CC41EA">
            <w:pPr>
              <w:spacing w:before="0" w:after="0"/>
              <w:jc w:val="center"/>
              <w:rPr>
                <w:b/>
                <w:bCs/>
              </w:rPr>
            </w:pPr>
            <w:r w:rsidRPr="00CC41EA">
              <w:rPr>
                <w:b/>
                <w:bCs/>
              </w:rPr>
              <w:t>75,290</w:t>
            </w:r>
          </w:p>
        </w:tc>
        <w:tc>
          <w:tcPr>
            <w:tcW w:w="1417" w:type="dxa"/>
          </w:tcPr>
          <w:p w14:paraId="391CD7A5" w14:textId="2EDC17A9" w:rsidR="00CC41EA" w:rsidRPr="00CC41EA" w:rsidRDefault="00CC41EA" w:rsidP="00CC41EA">
            <w:pPr>
              <w:spacing w:before="0" w:after="0"/>
              <w:jc w:val="center"/>
              <w:rPr>
                <w:b/>
                <w:bCs/>
              </w:rPr>
            </w:pPr>
            <w:r w:rsidRPr="00CC41EA">
              <w:rPr>
                <w:b/>
                <w:bCs/>
              </w:rPr>
              <w:t>-6%</w:t>
            </w:r>
          </w:p>
        </w:tc>
        <w:tc>
          <w:tcPr>
            <w:tcW w:w="1134" w:type="dxa"/>
          </w:tcPr>
          <w:p w14:paraId="2289AA49" w14:textId="4C847D5E" w:rsidR="00CC41EA" w:rsidRPr="00CC41EA" w:rsidRDefault="00CC41EA" w:rsidP="00CC41EA">
            <w:pPr>
              <w:spacing w:before="0" w:after="0"/>
              <w:jc w:val="center"/>
              <w:rPr>
                <w:b/>
                <w:bCs/>
              </w:rPr>
            </w:pPr>
            <w:r w:rsidRPr="00CC41EA">
              <w:rPr>
                <w:b/>
                <w:bCs/>
              </w:rPr>
              <w:t>24</w:t>
            </w:r>
          </w:p>
        </w:tc>
        <w:tc>
          <w:tcPr>
            <w:tcW w:w="1134" w:type="dxa"/>
          </w:tcPr>
          <w:p w14:paraId="16568817" w14:textId="11CA6A39" w:rsidR="00CC41EA" w:rsidRPr="00CC41EA" w:rsidRDefault="00CC41EA" w:rsidP="00CC41EA">
            <w:pPr>
              <w:spacing w:before="0" w:after="0"/>
              <w:jc w:val="center"/>
              <w:rPr>
                <w:b/>
                <w:bCs/>
              </w:rPr>
            </w:pPr>
            <w:r w:rsidRPr="00CC41EA">
              <w:rPr>
                <w:b/>
                <w:bCs/>
              </w:rPr>
              <w:t>32</w:t>
            </w:r>
          </w:p>
        </w:tc>
        <w:tc>
          <w:tcPr>
            <w:tcW w:w="1282" w:type="dxa"/>
          </w:tcPr>
          <w:p w14:paraId="10AF9E78" w14:textId="1D59D5D7" w:rsidR="00CC41EA" w:rsidRPr="00CC41EA" w:rsidRDefault="00CC41EA" w:rsidP="00CC41EA">
            <w:pPr>
              <w:spacing w:before="0" w:after="0"/>
              <w:jc w:val="center"/>
              <w:rPr>
                <w:b/>
                <w:bCs/>
              </w:rPr>
            </w:pPr>
            <w:r w:rsidRPr="00CC41EA">
              <w:rPr>
                <w:b/>
                <w:bCs/>
              </w:rPr>
              <w:t>23</w:t>
            </w:r>
          </w:p>
        </w:tc>
      </w:tr>
    </w:tbl>
    <w:p w14:paraId="5B5EA9D8" w14:textId="7EDA3C90" w:rsidR="003F386B" w:rsidRDefault="00FB76D6" w:rsidP="00FB76D6">
      <w:pPr>
        <w:spacing w:before="0" w:after="160" w:line="259" w:lineRule="auto"/>
      </w:pPr>
      <w:r>
        <w:br w:type="page"/>
      </w:r>
    </w:p>
    <w:p w14:paraId="509232A8" w14:textId="673D07D5" w:rsidR="00CC41EA" w:rsidRPr="00083378" w:rsidRDefault="00CC41EA" w:rsidP="00B91084">
      <w:pPr>
        <w:pStyle w:val="Heading3"/>
      </w:pPr>
      <w:bookmarkStart w:id="47" w:name="_Toc93920454"/>
      <w:r>
        <w:lastRenderedPageBreak/>
        <w:t>Alternative Dispute Resolution</w:t>
      </w:r>
      <w:bookmarkEnd w:id="47"/>
    </w:p>
    <w:p w14:paraId="1FDD06EC" w14:textId="50FCA0A8" w:rsidR="00CC41EA" w:rsidRDefault="00CC41EA" w:rsidP="00CC41EA">
      <w:r>
        <w:t xml:space="preserve">Our commitment to alternate dispute resolution (ADR) – through mediation and compulsory conference formats – remains unchanged. </w:t>
      </w:r>
    </w:p>
    <w:p w14:paraId="06AC3F73" w14:textId="758B24EE" w:rsidR="00CC41EA" w:rsidRDefault="00CC41EA" w:rsidP="00CC41EA">
      <w:r>
        <w:t xml:space="preserve">ADR plays an important role at the Tribunal in facilitating resolution of disputes informally and cost-effectively. </w:t>
      </w:r>
    </w:p>
    <w:p w14:paraId="7614B166" w14:textId="6B61DAD8" w:rsidR="00CC41EA" w:rsidRDefault="00CC41EA" w:rsidP="00CC41EA">
      <w:r w:rsidRPr="00CC41EA">
        <w:t>As a leader in the delivery of ADR services, we are committed to providing users with the chance to resolve their case before going to a contested hearing. It can be better for parties to agree on a mutually beneficial result rather than have an outcome imposed on them, and ADR is typically less resource intensive than formal hearings</w:t>
      </w:r>
      <w:r>
        <w:t xml:space="preserve"> – particularly in complex matters. </w:t>
      </w:r>
    </w:p>
    <w:p w14:paraId="6C4494C4" w14:textId="77777777" w:rsidR="00CC41EA" w:rsidRDefault="00CC41EA" w:rsidP="00CC41EA">
      <w:r>
        <w:t>Mediations are private meetings where parties come together to discuss ways to reach an agreement (settle) with the help of a mediator.</w:t>
      </w:r>
    </w:p>
    <w:p w14:paraId="1E0C17DE" w14:textId="77777777" w:rsidR="00CC41EA" w:rsidRDefault="00CC41EA" w:rsidP="00CC41EA">
      <w:r>
        <w:t>Compulsory conferences enable parties to confidentially discuss ways to resolve their dispute with the help of a VCAT member.</w:t>
      </w:r>
    </w:p>
    <w:p w14:paraId="241580A3" w14:textId="3C35C4E2" w:rsidR="00CC41EA" w:rsidRDefault="00CC41EA" w:rsidP="00CC41EA">
      <w:r>
        <w:t>46% overall resolution rate using mediation and compulsory conferences.</w:t>
      </w:r>
    </w:p>
    <w:p w14:paraId="75CEE3B2" w14:textId="4E99924C" w:rsidR="00CC41EA" w:rsidRDefault="00CC41EA" w:rsidP="00CC41EA">
      <w:r>
        <w:t>+19% building and property matters resolved using ADR.</w:t>
      </w:r>
    </w:p>
    <w:p w14:paraId="748E536F" w14:textId="2F7AC2A8" w:rsidR="00CC41EA" w:rsidRDefault="00CC41EA" w:rsidP="00CC41EA">
      <w:r w:rsidRPr="00CC41EA">
        <w:t>Fast track mediation speeds up the dispute resolution process for hundreds of small civil claims each year</w:t>
      </w:r>
      <w:r>
        <w:t xml:space="preserve">. </w:t>
      </w:r>
    </w:p>
    <w:p w14:paraId="138A720A" w14:textId="598230E8" w:rsidR="0056751D" w:rsidRDefault="0056751D" w:rsidP="00C76CC9">
      <w:pPr>
        <w:pStyle w:val="Heading4"/>
      </w:pPr>
      <w:r>
        <w:t>Our dispute resolution services</w:t>
      </w:r>
    </w:p>
    <w:tbl>
      <w:tblPr>
        <w:tblStyle w:val="TableGrid"/>
        <w:tblW w:w="10343" w:type="dxa"/>
        <w:tblLayout w:type="fixed"/>
        <w:tblLook w:val="04A0" w:firstRow="1" w:lastRow="0" w:firstColumn="1" w:lastColumn="0" w:noHBand="0" w:noVBand="1"/>
      </w:tblPr>
      <w:tblGrid>
        <w:gridCol w:w="5382"/>
        <w:gridCol w:w="1559"/>
        <w:gridCol w:w="1701"/>
        <w:gridCol w:w="1701"/>
      </w:tblGrid>
      <w:tr w:rsidR="0056751D" w14:paraId="35335C1B" w14:textId="77777777" w:rsidTr="0056751D">
        <w:trPr>
          <w:trHeight w:val="240"/>
        </w:trPr>
        <w:tc>
          <w:tcPr>
            <w:tcW w:w="5382" w:type="dxa"/>
            <w:shd w:val="clear" w:color="auto" w:fill="E7E6E6" w:themeFill="background2"/>
          </w:tcPr>
          <w:p w14:paraId="254EEE35" w14:textId="67372BA2" w:rsidR="0056751D" w:rsidRPr="00F10043" w:rsidRDefault="0056751D" w:rsidP="008472A4">
            <w:pPr>
              <w:spacing w:before="0" w:after="0"/>
              <w:rPr>
                <w:rFonts w:eastAsia="Arial" w:cstheme="minorHAnsi"/>
              </w:rPr>
            </w:pPr>
          </w:p>
        </w:tc>
        <w:tc>
          <w:tcPr>
            <w:tcW w:w="1559" w:type="dxa"/>
            <w:shd w:val="clear" w:color="auto" w:fill="E7E6E6" w:themeFill="background2"/>
          </w:tcPr>
          <w:p w14:paraId="60153D32" w14:textId="77777777" w:rsidR="0056751D" w:rsidRPr="00F10043" w:rsidRDefault="0056751D" w:rsidP="008472A4">
            <w:pPr>
              <w:spacing w:before="0" w:after="0"/>
              <w:jc w:val="center"/>
              <w:rPr>
                <w:rFonts w:eastAsia="Arial" w:cstheme="minorHAnsi"/>
              </w:rPr>
            </w:pPr>
            <w:r w:rsidRPr="00F10043">
              <w:rPr>
                <w:rFonts w:eastAsia="Arial" w:cstheme="minorHAnsi"/>
                <w:b/>
              </w:rPr>
              <w:t>2018-19</w:t>
            </w:r>
          </w:p>
        </w:tc>
        <w:tc>
          <w:tcPr>
            <w:tcW w:w="1701" w:type="dxa"/>
            <w:shd w:val="clear" w:color="auto" w:fill="E7E6E6" w:themeFill="background2"/>
          </w:tcPr>
          <w:p w14:paraId="29D98E1E" w14:textId="77777777" w:rsidR="0056751D" w:rsidRPr="00F10043" w:rsidRDefault="0056751D"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1A2DDE68" w14:textId="77777777" w:rsidR="0056751D" w:rsidRPr="00F10043" w:rsidRDefault="0056751D" w:rsidP="008472A4">
            <w:pPr>
              <w:spacing w:before="0" w:after="0"/>
              <w:jc w:val="center"/>
              <w:rPr>
                <w:rFonts w:eastAsia="Arial" w:cstheme="minorHAnsi"/>
              </w:rPr>
            </w:pPr>
            <w:r>
              <w:rPr>
                <w:rFonts w:eastAsia="Arial" w:cstheme="minorHAnsi"/>
                <w:b/>
              </w:rPr>
              <w:t>2020-21</w:t>
            </w:r>
          </w:p>
        </w:tc>
      </w:tr>
      <w:tr w:rsidR="0056751D" w14:paraId="125CF445" w14:textId="77777777" w:rsidTr="0056751D">
        <w:trPr>
          <w:trHeight w:val="240"/>
        </w:trPr>
        <w:tc>
          <w:tcPr>
            <w:tcW w:w="5382" w:type="dxa"/>
          </w:tcPr>
          <w:p w14:paraId="0E61412B" w14:textId="19F8CB1E" w:rsidR="0056751D" w:rsidRPr="000A47F1" w:rsidRDefault="0056751D" w:rsidP="0056751D">
            <w:pPr>
              <w:spacing w:before="0" w:after="0"/>
              <w:rPr>
                <w:rFonts w:eastAsia="Arial" w:cstheme="minorHAnsi"/>
                <w:b/>
                <w:bCs/>
                <w:color w:val="000000" w:themeColor="text1"/>
              </w:rPr>
            </w:pPr>
            <w:r w:rsidRPr="00F0770C">
              <w:t>Cases heard by mediation or compulsory conference</w:t>
            </w:r>
          </w:p>
        </w:tc>
        <w:tc>
          <w:tcPr>
            <w:tcW w:w="1559" w:type="dxa"/>
          </w:tcPr>
          <w:p w14:paraId="440DBB6E" w14:textId="7C264E4D" w:rsidR="0056751D" w:rsidRPr="006152C3" w:rsidRDefault="0056751D" w:rsidP="0056751D">
            <w:pPr>
              <w:spacing w:before="0" w:after="0"/>
              <w:jc w:val="center"/>
              <w:rPr>
                <w:rFonts w:eastAsia="Arial" w:cstheme="minorHAnsi"/>
                <w:color w:val="000000" w:themeColor="text1"/>
              </w:rPr>
            </w:pPr>
            <w:r w:rsidRPr="00D64D00">
              <w:t>2,516</w:t>
            </w:r>
          </w:p>
        </w:tc>
        <w:tc>
          <w:tcPr>
            <w:tcW w:w="1701" w:type="dxa"/>
          </w:tcPr>
          <w:p w14:paraId="5DDC3643" w14:textId="0817F312" w:rsidR="0056751D" w:rsidRPr="006152C3" w:rsidRDefault="0056751D" w:rsidP="0056751D">
            <w:pPr>
              <w:spacing w:before="0" w:after="0"/>
              <w:jc w:val="center"/>
              <w:rPr>
                <w:rFonts w:eastAsia="Arial" w:cstheme="minorHAnsi"/>
                <w:color w:val="000000" w:themeColor="text1"/>
              </w:rPr>
            </w:pPr>
            <w:r w:rsidRPr="00D64D00">
              <w:t>2,051</w:t>
            </w:r>
          </w:p>
        </w:tc>
        <w:tc>
          <w:tcPr>
            <w:tcW w:w="1701" w:type="dxa"/>
          </w:tcPr>
          <w:p w14:paraId="641A973B" w14:textId="0F90DD88" w:rsidR="0056751D" w:rsidRPr="006152C3" w:rsidRDefault="0056751D" w:rsidP="0056751D">
            <w:pPr>
              <w:spacing w:before="0" w:after="0"/>
              <w:jc w:val="center"/>
              <w:rPr>
                <w:rFonts w:eastAsia="Arial" w:cstheme="minorHAnsi"/>
                <w:color w:val="000000" w:themeColor="text1"/>
              </w:rPr>
            </w:pPr>
            <w:r w:rsidRPr="00D64D00">
              <w:t>2,725</w:t>
            </w:r>
          </w:p>
        </w:tc>
      </w:tr>
      <w:tr w:rsidR="0056751D" w14:paraId="5199801E" w14:textId="77777777" w:rsidTr="0056751D">
        <w:trPr>
          <w:trHeight w:val="240"/>
        </w:trPr>
        <w:tc>
          <w:tcPr>
            <w:tcW w:w="5382" w:type="dxa"/>
          </w:tcPr>
          <w:p w14:paraId="1313BFA1" w14:textId="06C5CCFD" w:rsidR="0056751D" w:rsidRPr="000A47F1" w:rsidRDefault="0056751D" w:rsidP="0056751D">
            <w:pPr>
              <w:spacing w:before="0" w:after="0"/>
              <w:rPr>
                <w:rFonts w:eastAsia="Arial" w:cstheme="minorHAnsi"/>
                <w:b/>
                <w:bCs/>
                <w:color w:val="000000" w:themeColor="text1"/>
              </w:rPr>
            </w:pPr>
            <w:r w:rsidRPr="00F0770C">
              <w:t>Resolution rate for cases at mediation or compulsory conference</w:t>
            </w:r>
          </w:p>
        </w:tc>
        <w:tc>
          <w:tcPr>
            <w:tcW w:w="1559" w:type="dxa"/>
          </w:tcPr>
          <w:p w14:paraId="77AB3EAE" w14:textId="70FFB704" w:rsidR="0056751D" w:rsidRDefault="0056751D" w:rsidP="0056751D">
            <w:pPr>
              <w:spacing w:before="0" w:after="0"/>
              <w:jc w:val="center"/>
              <w:rPr>
                <w:rFonts w:eastAsia="Arial" w:cstheme="minorHAnsi"/>
                <w:color w:val="000000" w:themeColor="text1"/>
              </w:rPr>
            </w:pPr>
            <w:r w:rsidRPr="00D64D00">
              <w:t>56%</w:t>
            </w:r>
          </w:p>
        </w:tc>
        <w:tc>
          <w:tcPr>
            <w:tcW w:w="1701" w:type="dxa"/>
          </w:tcPr>
          <w:p w14:paraId="7F908614" w14:textId="7F666615" w:rsidR="0056751D" w:rsidRDefault="0056751D" w:rsidP="0056751D">
            <w:pPr>
              <w:spacing w:before="0" w:after="0"/>
              <w:jc w:val="center"/>
              <w:rPr>
                <w:rFonts w:eastAsia="Arial" w:cstheme="minorHAnsi"/>
                <w:color w:val="000000" w:themeColor="text1"/>
              </w:rPr>
            </w:pPr>
            <w:r w:rsidRPr="00D64D00">
              <w:t>52%</w:t>
            </w:r>
          </w:p>
        </w:tc>
        <w:tc>
          <w:tcPr>
            <w:tcW w:w="1701" w:type="dxa"/>
          </w:tcPr>
          <w:p w14:paraId="6674AA9E" w14:textId="1072E1BF" w:rsidR="0056751D" w:rsidRDefault="0056751D" w:rsidP="0056751D">
            <w:pPr>
              <w:spacing w:before="0" w:after="0"/>
              <w:jc w:val="center"/>
              <w:rPr>
                <w:rFonts w:eastAsia="Arial" w:cstheme="minorHAnsi"/>
                <w:color w:val="000000" w:themeColor="text1"/>
              </w:rPr>
            </w:pPr>
            <w:r w:rsidRPr="00D64D00">
              <w:t>46%</w:t>
            </w:r>
          </w:p>
        </w:tc>
      </w:tr>
    </w:tbl>
    <w:p w14:paraId="12DD2F72" w14:textId="58CD8627" w:rsidR="0056751D" w:rsidRDefault="0056751D" w:rsidP="00CC41EA">
      <w:r>
        <w:t xml:space="preserve">A rise in cases heard by ADR reflects our commitment to resolving matters at the earliest opportunity. </w:t>
      </w:r>
    </w:p>
    <w:p w14:paraId="4DBF7D63" w14:textId="1187A79D" w:rsidR="0056751D" w:rsidRDefault="0056751D" w:rsidP="00C76CC9">
      <w:pPr>
        <w:pStyle w:val="Heading4"/>
      </w:pPr>
      <w:r>
        <w:t>Compulsory conferences and mediation</w:t>
      </w:r>
    </w:p>
    <w:p w14:paraId="093EA0D8" w14:textId="26876712" w:rsidR="0056751D" w:rsidRDefault="0056751D" w:rsidP="0056751D">
      <w:r>
        <w:t>In 20-21, 33 per cent more cases were heard by compulsory conference and mediation. However, this increase follows a decrease in 19-20 resulting from the suspension of in-person hearings from March 2020. If 20-21 is compared to 18-19, there was an 8 per cent rise in cases heard by mediation or compulsory conference.</w:t>
      </w:r>
    </w:p>
    <w:p w14:paraId="0ED3E6F7" w14:textId="77777777" w:rsidR="0056751D" w:rsidRDefault="0056751D" w:rsidP="0056751D">
      <w:r>
        <w:t>Residential Tenancies had a substantial (78 per cent) decrease in matters heard by ADR as a result of emergency COVID Omnibus legislation requiring hearings for possession and termination matters prior to eviction. This removed those matters from ADR, and impacted timeliness of ADR for bond and compensation claims.</w:t>
      </w:r>
    </w:p>
    <w:p w14:paraId="3E634363" w14:textId="77777777" w:rsidR="0056751D" w:rsidRDefault="0056751D" w:rsidP="0056751D">
      <w:r>
        <w:t>Cases resolved by ADR had an overall 16 per cent rise, with significant rises in human rights (62 per cent) and owners corporation cases (64 per cent), and modest increases across most other Lists.</w:t>
      </w:r>
    </w:p>
    <w:p w14:paraId="011CF1E7" w14:textId="77777777" w:rsidR="0056751D" w:rsidRDefault="0056751D" w:rsidP="0056751D">
      <w:r>
        <w:t>While the numbers rose, the percentage of matters resolved by ADR dropped by 6 per cent.</w:t>
      </w:r>
    </w:p>
    <w:p w14:paraId="4EBBD7B8" w14:textId="463CF270" w:rsidR="0056751D" w:rsidRDefault="0056751D" w:rsidP="0056751D">
      <w:r>
        <w:t xml:space="preserve">See </w:t>
      </w:r>
      <w:r w:rsidRPr="0056751D">
        <w:rPr>
          <w:highlight w:val="yellow"/>
        </w:rPr>
        <w:t>page 122</w:t>
      </w:r>
      <w:r>
        <w:t xml:space="preserve"> for detailed tables with results by List.</w:t>
      </w:r>
    </w:p>
    <w:p w14:paraId="2B2D9F43" w14:textId="5FEBC8E9" w:rsidR="0056751D" w:rsidRDefault="0056751D" w:rsidP="0056751D">
      <w:r w:rsidRPr="0056751D">
        <w:t>Decisions agreed on in mediation and compulsory conferences are made legally binding by VCAT.</w:t>
      </w:r>
    </w:p>
    <w:p w14:paraId="2D81E0E9" w14:textId="1E217ED4" w:rsidR="0056751D" w:rsidRDefault="0056751D" w:rsidP="00C76CC9">
      <w:pPr>
        <w:pStyle w:val="Heading4"/>
      </w:pPr>
      <w:r>
        <w:lastRenderedPageBreak/>
        <w:t>Total cases heard by compulsory conference or mediation</w:t>
      </w:r>
    </w:p>
    <w:tbl>
      <w:tblPr>
        <w:tblStyle w:val="TableGrid"/>
        <w:tblW w:w="9634" w:type="dxa"/>
        <w:tblLayout w:type="fixed"/>
        <w:tblLook w:val="04A0" w:firstRow="1" w:lastRow="0" w:firstColumn="1" w:lastColumn="0" w:noHBand="0" w:noVBand="1"/>
      </w:tblPr>
      <w:tblGrid>
        <w:gridCol w:w="3681"/>
        <w:gridCol w:w="2693"/>
        <w:gridCol w:w="1559"/>
        <w:gridCol w:w="1701"/>
      </w:tblGrid>
      <w:tr w:rsidR="009B7A20" w14:paraId="55A4D511" w14:textId="77777777" w:rsidTr="009B7A20">
        <w:trPr>
          <w:trHeight w:val="177"/>
        </w:trPr>
        <w:tc>
          <w:tcPr>
            <w:tcW w:w="3681" w:type="dxa"/>
            <w:shd w:val="clear" w:color="auto" w:fill="E7E6E6" w:themeFill="background2"/>
          </w:tcPr>
          <w:p w14:paraId="338BC308" w14:textId="53AE82EF" w:rsidR="009B7A20" w:rsidRPr="00863945" w:rsidRDefault="009B7A20" w:rsidP="008472A4">
            <w:pPr>
              <w:spacing w:before="0" w:after="0"/>
              <w:rPr>
                <w:rFonts w:eastAsia="Arial" w:cstheme="minorHAnsi"/>
                <w:b/>
                <w:bCs/>
              </w:rPr>
            </w:pPr>
          </w:p>
        </w:tc>
        <w:tc>
          <w:tcPr>
            <w:tcW w:w="2693" w:type="dxa"/>
            <w:shd w:val="clear" w:color="auto" w:fill="E7E6E6" w:themeFill="background2"/>
          </w:tcPr>
          <w:p w14:paraId="13C5CD58" w14:textId="77777777" w:rsidR="009B7A20" w:rsidRPr="00863945" w:rsidRDefault="009B7A20" w:rsidP="008472A4">
            <w:pPr>
              <w:spacing w:before="0" w:after="0"/>
              <w:jc w:val="center"/>
              <w:rPr>
                <w:rFonts w:eastAsia="Arial" w:cstheme="minorHAnsi"/>
                <w:b/>
              </w:rPr>
            </w:pPr>
            <w:r w:rsidRPr="00863945">
              <w:rPr>
                <w:rFonts w:eastAsia="Arial" w:cstheme="minorHAnsi"/>
                <w:b/>
              </w:rPr>
              <w:t>2018-19</w:t>
            </w:r>
          </w:p>
        </w:tc>
        <w:tc>
          <w:tcPr>
            <w:tcW w:w="1559" w:type="dxa"/>
            <w:shd w:val="clear" w:color="auto" w:fill="E7E6E6" w:themeFill="background2"/>
          </w:tcPr>
          <w:p w14:paraId="26636EBB" w14:textId="18A38246" w:rsidR="009B7A20" w:rsidRPr="00863945" w:rsidRDefault="00B35CF2" w:rsidP="008472A4">
            <w:pPr>
              <w:spacing w:before="0" w:after="0"/>
              <w:jc w:val="center"/>
              <w:rPr>
                <w:rFonts w:eastAsia="Arial" w:cstheme="minorHAnsi"/>
                <w:b/>
              </w:rPr>
            </w:pPr>
            <w:r w:rsidRPr="00B35CF2">
              <w:rPr>
                <w:b/>
                <w:bCs/>
              </w:rPr>
              <w:t>2019-20</w:t>
            </w:r>
          </w:p>
        </w:tc>
        <w:tc>
          <w:tcPr>
            <w:tcW w:w="1701" w:type="dxa"/>
            <w:shd w:val="clear" w:color="auto" w:fill="E7E6E6" w:themeFill="background2"/>
          </w:tcPr>
          <w:p w14:paraId="4F9BB388" w14:textId="77777777" w:rsidR="009B7A20" w:rsidRPr="00863945" w:rsidRDefault="009B7A20" w:rsidP="008472A4">
            <w:pPr>
              <w:spacing w:before="0" w:after="0"/>
              <w:jc w:val="center"/>
              <w:rPr>
                <w:rFonts w:eastAsia="Arial" w:cstheme="minorHAnsi"/>
                <w:b/>
              </w:rPr>
            </w:pPr>
            <w:r w:rsidRPr="00863945">
              <w:rPr>
                <w:rFonts w:eastAsia="Arial" w:cstheme="minorHAnsi"/>
                <w:b/>
              </w:rPr>
              <w:t>2020-21</w:t>
            </w:r>
          </w:p>
        </w:tc>
      </w:tr>
      <w:tr w:rsidR="009B7A20" w:rsidRPr="006152C3" w14:paraId="091B9361" w14:textId="77777777" w:rsidTr="009B7A20">
        <w:trPr>
          <w:trHeight w:val="177"/>
        </w:trPr>
        <w:tc>
          <w:tcPr>
            <w:tcW w:w="3681" w:type="dxa"/>
          </w:tcPr>
          <w:p w14:paraId="2F8EC1FF" w14:textId="3B7C5DE8" w:rsidR="009B7A20" w:rsidRPr="009A02A5" w:rsidRDefault="009B7A20" w:rsidP="009B7A20">
            <w:pPr>
              <w:spacing w:before="0" w:after="0"/>
              <w:rPr>
                <w:rFonts w:eastAsia="Arial" w:cstheme="minorHAnsi"/>
                <w:b/>
                <w:bCs/>
                <w:color w:val="000000" w:themeColor="text1"/>
              </w:rPr>
            </w:pPr>
            <w:r w:rsidRPr="007832FD">
              <w:t>Compulsory conference</w:t>
            </w:r>
          </w:p>
        </w:tc>
        <w:tc>
          <w:tcPr>
            <w:tcW w:w="2693" w:type="dxa"/>
          </w:tcPr>
          <w:p w14:paraId="12B51ECB" w14:textId="692C18CF" w:rsidR="009B7A20" w:rsidRPr="009A02A5" w:rsidRDefault="009B7A20" w:rsidP="009B7A20">
            <w:pPr>
              <w:spacing w:before="0" w:after="0"/>
              <w:jc w:val="center"/>
              <w:rPr>
                <w:rFonts w:eastAsia="Arial" w:cstheme="minorHAnsi"/>
                <w:color w:val="000000" w:themeColor="text1"/>
              </w:rPr>
            </w:pPr>
            <w:r w:rsidRPr="002D7E4C">
              <w:t>2,154</w:t>
            </w:r>
          </w:p>
        </w:tc>
        <w:tc>
          <w:tcPr>
            <w:tcW w:w="1559" w:type="dxa"/>
          </w:tcPr>
          <w:p w14:paraId="496B0C57" w14:textId="0C686782" w:rsidR="009B7A20" w:rsidRPr="006152C3" w:rsidRDefault="009B7A20" w:rsidP="009B7A20">
            <w:pPr>
              <w:spacing w:before="0" w:after="0"/>
              <w:jc w:val="center"/>
              <w:rPr>
                <w:rFonts w:eastAsia="Arial" w:cstheme="minorHAnsi"/>
                <w:color w:val="000000" w:themeColor="text1"/>
              </w:rPr>
            </w:pPr>
            <w:r w:rsidRPr="002D7E4C">
              <w:t>1,666</w:t>
            </w:r>
          </w:p>
        </w:tc>
        <w:tc>
          <w:tcPr>
            <w:tcW w:w="1701" w:type="dxa"/>
          </w:tcPr>
          <w:p w14:paraId="2AC54118" w14:textId="66C4AAAA" w:rsidR="009B7A20" w:rsidRPr="006152C3" w:rsidRDefault="009B7A20" w:rsidP="009B7A20">
            <w:pPr>
              <w:spacing w:before="0" w:after="0"/>
              <w:jc w:val="center"/>
              <w:rPr>
                <w:rFonts w:eastAsia="Arial" w:cstheme="minorHAnsi"/>
                <w:color w:val="000000" w:themeColor="text1"/>
              </w:rPr>
            </w:pPr>
            <w:r w:rsidRPr="002D7E4C">
              <w:t>2,352</w:t>
            </w:r>
          </w:p>
        </w:tc>
      </w:tr>
      <w:tr w:rsidR="009B7A20" w:rsidRPr="006152C3" w14:paraId="6AB0132F" w14:textId="77777777" w:rsidTr="009B7A20">
        <w:trPr>
          <w:trHeight w:val="177"/>
        </w:trPr>
        <w:tc>
          <w:tcPr>
            <w:tcW w:w="3681" w:type="dxa"/>
          </w:tcPr>
          <w:p w14:paraId="01F1ADFC" w14:textId="72290413" w:rsidR="009B7A20" w:rsidRPr="009A02A5" w:rsidRDefault="009B7A20" w:rsidP="009B7A20">
            <w:pPr>
              <w:spacing w:before="0" w:after="0"/>
              <w:rPr>
                <w:rFonts w:eastAsia="Arial" w:cstheme="minorHAnsi"/>
                <w:b/>
                <w:bCs/>
                <w:color w:val="000000" w:themeColor="text1"/>
              </w:rPr>
            </w:pPr>
            <w:r w:rsidRPr="007832FD">
              <w:t>Mediation</w:t>
            </w:r>
          </w:p>
        </w:tc>
        <w:tc>
          <w:tcPr>
            <w:tcW w:w="2693" w:type="dxa"/>
          </w:tcPr>
          <w:p w14:paraId="2FAC4370" w14:textId="64E22B7D" w:rsidR="009B7A20" w:rsidRPr="009A02A5" w:rsidRDefault="009B7A20" w:rsidP="009B7A20">
            <w:pPr>
              <w:spacing w:before="0" w:after="0"/>
              <w:jc w:val="center"/>
              <w:rPr>
                <w:rFonts w:eastAsia="Arial" w:cstheme="minorHAnsi"/>
                <w:color w:val="000000" w:themeColor="text1"/>
              </w:rPr>
            </w:pPr>
            <w:r w:rsidRPr="002D7E4C">
              <w:t>362</w:t>
            </w:r>
          </w:p>
        </w:tc>
        <w:tc>
          <w:tcPr>
            <w:tcW w:w="1559" w:type="dxa"/>
          </w:tcPr>
          <w:p w14:paraId="7EA3DD94" w14:textId="6AEC0251" w:rsidR="009B7A20" w:rsidRPr="006152C3" w:rsidRDefault="009B7A20" w:rsidP="009B7A20">
            <w:pPr>
              <w:spacing w:before="0" w:after="0"/>
              <w:jc w:val="center"/>
              <w:rPr>
                <w:rFonts w:eastAsia="Arial" w:cstheme="minorHAnsi"/>
                <w:color w:val="000000" w:themeColor="text1"/>
              </w:rPr>
            </w:pPr>
            <w:r w:rsidRPr="002D7E4C">
              <w:t>385</w:t>
            </w:r>
          </w:p>
        </w:tc>
        <w:tc>
          <w:tcPr>
            <w:tcW w:w="1701" w:type="dxa"/>
          </w:tcPr>
          <w:p w14:paraId="6F7868F4" w14:textId="5888F18D" w:rsidR="009B7A20" w:rsidRPr="006152C3" w:rsidRDefault="009B7A20" w:rsidP="009B7A20">
            <w:pPr>
              <w:spacing w:before="0" w:after="0"/>
              <w:jc w:val="center"/>
              <w:rPr>
                <w:rFonts w:eastAsia="Arial" w:cstheme="minorHAnsi"/>
                <w:color w:val="000000" w:themeColor="text1"/>
              </w:rPr>
            </w:pPr>
            <w:r w:rsidRPr="002D7E4C">
              <w:t>373</w:t>
            </w:r>
          </w:p>
        </w:tc>
      </w:tr>
      <w:tr w:rsidR="009B7A20" w:rsidRPr="006152C3" w14:paraId="25C03436" w14:textId="77777777" w:rsidTr="009B7A20">
        <w:trPr>
          <w:trHeight w:val="177"/>
        </w:trPr>
        <w:tc>
          <w:tcPr>
            <w:tcW w:w="3681" w:type="dxa"/>
          </w:tcPr>
          <w:p w14:paraId="7FDCF126" w14:textId="2C70C1C0" w:rsidR="009B7A20" w:rsidRPr="006152C3" w:rsidRDefault="009B7A20" w:rsidP="009B7A20">
            <w:pPr>
              <w:spacing w:before="0" w:after="0"/>
              <w:rPr>
                <w:rFonts w:eastAsia="Arial" w:cstheme="minorHAnsi"/>
                <w:color w:val="000000" w:themeColor="text1"/>
              </w:rPr>
            </w:pPr>
            <w:r w:rsidRPr="007832FD">
              <w:t>Total</w:t>
            </w:r>
          </w:p>
        </w:tc>
        <w:tc>
          <w:tcPr>
            <w:tcW w:w="2693" w:type="dxa"/>
          </w:tcPr>
          <w:p w14:paraId="5A1C4167" w14:textId="6FC50C57" w:rsidR="009B7A20" w:rsidRDefault="009B7A20" w:rsidP="009B7A20">
            <w:pPr>
              <w:spacing w:before="0" w:after="0"/>
              <w:jc w:val="center"/>
              <w:rPr>
                <w:rFonts w:eastAsia="Arial" w:cstheme="minorHAnsi"/>
                <w:color w:val="000000" w:themeColor="text1"/>
              </w:rPr>
            </w:pPr>
            <w:r w:rsidRPr="002D7E4C">
              <w:t>2,516</w:t>
            </w:r>
          </w:p>
        </w:tc>
        <w:tc>
          <w:tcPr>
            <w:tcW w:w="1559" w:type="dxa"/>
          </w:tcPr>
          <w:p w14:paraId="0905FD57" w14:textId="010DC200" w:rsidR="009B7A20" w:rsidRPr="006152C3" w:rsidRDefault="009B7A20" w:rsidP="009B7A20">
            <w:pPr>
              <w:spacing w:before="0" w:after="0"/>
              <w:jc w:val="center"/>
              <w:rPr>
                <w:rFonts w:eastAsia="Arial" w:cstheme="minorHAnsi"/>
                <w:color w:val="000000" w:themeColor="text1"/>
              </w:rPr>
            </w:pPr>
            <w:r w:rsidRPr="002D7E4C">
              <w:t>2,051</w:t>
            </w:r>
          </w:p>
        </w:tc>
        <w:tc>
          <w:tcPr>
            <w:tcW w:w="1701" w:type="dxa"/>
          </w:tcPr>
          <w:p w14:paraId="45D49BD1" w14:textId="0CA8A3BD" w:rsidR="009B7A20" w:rsidRPr="006152C3" w:rsidRDefault="009B7A20" w:rsidP="009B7A20">
            <w:pPr>
              <w:spacing w:before="0" w:after="0"/>
              <w:jc w:val="center"/>
              <w:rPr>
                <w:rFonts w:eastAsia="Arial" w:cstheme="minorHAnsi"/>
                <w:color w:val="000000" w:themeColor="text1"/>
              </w:rPr>
            </w:pPr>
            <w:r w:rsidRPr="002D7E4C">
              <w:t>2,725</w:t>
            </w:r>
          </w:p>
        </w:tc>
      </w:tr>
      <w:tr w:rsidR="009B7A20" w:rsidRPr="006152C3" w14:paraId="5C039A61" w14:textId="77777777" w:rsidTr="008472A4">
        <w:trPr>
          <w:trHeight w:val="177"/>
        </w:trPr>
        <w:tc>
          <w:tcPr>
            <w:tcW w:w="7933" w:type="dxa"/>
            <w:gridSpan w:val="3"/>
          </w:tcPr>
          <w:p w14:paraId="5D3B0665" w14:textId="3808E418" w:rsidR="009B7A20" w:rsidRPr="002D7E4C" w:rsidRDefault="009B7A20" w:rsidP="009B7A20">
            <w:pPr>
              <w:spacing w:before="0" w:after="0"/>
              <w:jc w:val="right"/>
            </w:pPr>
            <w:r>
              <w:rPr>
                <w:rFonts w:eastAsia="Arial" w:cstheme="minorHAnsi"/>
                <w:b/>
                <w:bCs/>
              </w:rPr>
              <w:t>2020-21 % Variance</w:t>
            </w:r>
          </w:p>
        </w:tc>
        <w:tc>
          <w:tcPr>
            <w:tcW w:w="1701" w:type="dxa"/>
          </w:tcPr>
          <w:p w14:paraId="3C712775" w14:textId="0A9361EE" w:rsidR="009B7A20" w:rsidRPr="002D7E4C" w:rsidRDefault="009B7A20" w:rsidP="009B7A20">
            <w:pPr>
              <w:spacing w:before="0" w:after="0"/>
              <w:jc w:val="center"/>
            </w:pPr>
            <w:r>
              <w:rPr>
                <w:rFonts w:eastAsia="Arial" w:cstheme="minorHAnsi"/>
                <w:b/>
              </w:rPr>
              <w:t>33%</w:t>
            </w:r>
          </w:p>
        </w:tc>
      </w:tr>
    </w:tbl>
    <w:p w14:paraId="653D8D54" w14:textId="3A8661FD" w:rsidR="009B7A20" w:rsidRDefault="009B7A20" w:rsidP="00C76CC9">
      <w:pPr>
        <w:pStyle w:val="Heading4"/>
      </w:pPr>
      <w:r>
        <w:t>Total cases resolved (settled) by compulsory conference or mediation</w:t>
      </w:r>
    </w:p>
    <w:tbl>
      <w:tblPr>
        <w:tblStyle w:val="TableGrid"/>
        <w:tblW w:w="9634" w:type="dxa"/>
        <w:tblLayout w:type="fixed"/>
        <w:tblLook w:val="04A0" w:firstRow="1" w:lastRow="0" w:firstColumn="1" w:lastColumn="0" w:noHBand="0" w:noVBand="1"/>
      </w:tblPr>
      <w:tblGrid>
        <w:gridCol w:w="3681"/>
        <w:gridCol w:w="2693"/>
        <w:gridCol w:w="1559"/>
        <w:gridCol w:w="1701"/>
      </w:tblGrid>
      <w:tr w:rsidR="009B7A20" w14:paraId="7B66B9D3" w14:textId="77777777" w:rsidTr="008472A4">
        <w:trPr>
          <w:trHeight w:val="177"/>
        </w:trPr>
        <w:tc>
          <w:tcPr>
            <w:tcW w:w="3681" w:type="dxa"/>
            <w:shd w:val="clear" w:color="auto" w:fill="E7E6E6" w:themeFill="background2"/>
          </w:tcPr>
          <w:p w14:paraId="0563B652" w14:textId="77777777" w:rsidR="009B7A20" w:rsidRPr="00863945" w:rsidRDefault="009B7A20" w:rsidP="008472A4">
            <w:pPr>
              <w:spacing w:before="0" w:after="0"/>
              <w:rPr>
                <w:rFonts w:eastAsia="Arial" w:cstheme="minorHAnsi"/>
                <w:b/>
                <w:bCs/>
              </w:rPr>
            </w:pPr>
          </w:p>
        </w:tc>
        <w:tc>
          <w:tcPr>
            <w:tcW w:w="2693" w:type="dxa"/>
            <w:shd w:val="clear" w:color="auto" w:fill="E7E6E6" w:themeFill="background2"/>
          </w:tcPr>
          <w:p w14:paraId="5D56235B" w14:textId="77777777" w:rsidR="009B7A20" w:rsidRPr="00863945" w:rsidRDefault="009B7A20" w:rsidP="008472A4">
            <w:pPr>
              <w:spacing w:before="0" w:after="0"/>
              <w:jc w:val="center"/>
              <w:rPr>
                <w:rFonts w:eastAsia="Arial" w:cstheme="minorHAnsi"/>
                <w:b/>
              </w:rPr>
            </w:pPr>
            <w:r w:rsidRPr="00863945">
              <w:rPr>
                <w:rFonts w:eastAsia="Arial" w:cstheme="minorHAnsi"/>
                <w:b/>
              </w:rPr>
              <w:t>2018-19</w:t>
            </w:r>
          </w:p>
        </w:tc>
        <w:tc>
          <w:tcPr>
            <w:tcW w:w="1559" w:type="dxa"/>
            <w:shd w:val="clear" w:color="auto" w:fill="E7E6E6" w:themeFill="background2"/>
          </w:tcPr>
          <w:p w14:paraId="4C974368" w14:textId="1D30689D" w:rsidR="009B7A20" w:rsidRPr="00863945" w:rsidRDefault="00B35CF2" w:rsidP="008472A4">
            <w:pPr>
              <w:spacing w:before="0" w:after="0"/>
              <w:jc w:val="center"/>
              <w:rPr>
                <w:rFonts w:eastAsia="Arial" w:cstheme="minorHAnsi"/>
                <w:b/>
              </w:rPr>
            </w:pPr>
            <w:r w:rsidRPr="00B35CF2">
              <w:rPr>
                <w:b/>
                <w:bCs/>
              </w:rPr>
              <w:t>2019-20</w:t>
            </w:r>
          </w:p>
        </w:tc>
        <w:tc>
          <w:tcPr>
            <w:tcW w:w="1701" w:type="dxa"/>
            <w:shd w:val="clear" w:color="auto" w:fill="E7E6E6" w:themeFill="background2"/>
          </w:tcPr>
          <w:p w14:paraId="6201D574" w14:textId="77777777" w:rsidR="009B7A20" w:rsidRPr="00863945" w:rsidRDefault="009B7A20" w:rsidP="008472A4">
            <w:pPr>
              <w:spacing w:before="0" w:after="0"/>
              <w:jc w:val="center"/>
              <w:rPr>
                <w:rFonts w:eastAsia="Arial" w:cstheme="minorHAnsi"/>
                <w:b/>
              </w:rPr>
            </w:pPr>
            <w:r w:rsidRPr="00863945">
              <w:rPr>
                <w:rFonts w:eastAsia="Arial" w:cstheme="minorHAnsi"/>
                <w:b/>
              </w:rPr>
              <w:t>2020-21</w:t>
            </w:r>
          </w:p>
        </w:tc>
      </w:tr>
      <w:tr w:rsidR="009B7A20" w:rsidRPr="006152C3" w14:paraId="49548C8F" w14:textId="77777777" w:rsidTr="008472A4">
        <w:trPr>
          <w:trHeight w:val="177"/>
        </w:trPr>
        <w:tc>
          <w:tcPr>
            <w:tcW w:w="3681" w:type="dxa"/>
          </w:tcPr>
          <w:p w14:paraId="2EF3C911" w14:textId="77777777" w:rsidR="009B7A20" w:rsidRPr="009A02A5" w:rsidRDefault="009B7A20" w:rsidP="009B7A20">
            <w:pPr>
              <w:spacing w:before="0" w:after="0"/>
              <w:rPr>
                <w:rFonts w:eastAsia="Arial" w:cstheme="minorHAnsi"/>
                <w:b/>
                <w:bCs/>
                <w:color w:val="000000" w:themeColor="text1"/>
              </w:rPr>
            </w:pPr>
            <w:r w:rsidRPr="007832FD">
              <w:t>Compulsory conference</w:t>
            </w:r>
          </w:p>
        </w:tc>
        <w:tc>
          <w:tcPr>
            <w:tcW w:w="2693" w:type="dxa"/>
          </w:tcPr>
          <w:p w14:paraId="59755CED" w14:textId="3B8E6B13" w:rsidR="009B7A20" w:rsidRPr="009A02A5" w:rsidRDefault="009B7A20" w:rsidP="009B7A20">
            <w:pPr>
              <w:spacing w:before="0" w:after="0"/>
              <w:jc w:val="center"/>
              <w:rPr>
                <w:rFonts w:eastAsia="Arial" w:cstheme="minorHAnsi"/>
                <w:color w:val="000000" w:themeColor="text1"/>
              </w:rPr>
            </w:pPr>
            <w:r w:rsidRPr="0004468F">
              <w:t>1,186</w:t>
            </w:r>
          </w:p>
        </w:tc>
        <w:tc>
          <w:tcPr>
            <w:tcW w:w="1559" w:type="dxa"/>
          </w:tcPr>
          <w:p w14:paraId="067AE271" w14:textId="02F1627D" w:rsidR="009B7A20" w:rsidRPr="006152C3" w:rsidRDefault="009B7A20" w:rsidP="009B7A20">
            <w:pPr>
              <w:spacing w:before="0" w:after="0"/>
              <w:jc w:val="center"/>
              <w:rPr>
                <w:rFonts w:eastAsia="Arial" w:cstheme="minorHAnsi"/>
                <w:color w:val="000000" w:themeColor="text1"/>
              </w:rPr>
            </w:pPr>
            <w:r w:rsidRPr="0004468F">
              <w:t>828</w:t>
            </w:r>
          </w:p>
        </w:tc>
        <w:tc>
          <w:tcPr>
            <w:tcW w:w="1701" w:type="dxa"/>
          </w:tcPr>
          <w:p w14:paraId="334DC392" w14:textId="44EFE591" w:rsidR="009B7A20" w:rsidRPr="006152C3" w:rsidRDefault="009B7A20" w:rsidP="009B7A20">
            <w:pPr>
              <w:spacing w:before="0" w:after="0"/>
              <w:jc w:val="center"/>
              <w:rPr>
                <w:rFonts w:eastAsia="Arial" w:cstheme="minorHAnsi"/>
                <w:color w:val="000000" w:themeColor="text1"/>
              </w:rPr>
            </w:pPr>
            <w:r w:rsidRPr="0004468F">
              <w:t>1,041</w:t>
            </w:r>
          </w:p>
        </w:tc>
      </w:tr>
      <w:tr w:rsidR="009B7A20" w:rsidRPr="006152C3" w14:paraId="0F5C8FD2" w14:textId="77777777" w:rsidTr="008472A4">
        <w:trPr>
          <w:trHeight w:val="177"/>
        </w:trPr>
        <w:tc>
          <w:tcPr>
            <w:tcW w:w="3681" w:type="dxa"/>
          </w:tcPr>
          <w:p w14:paraId="4BA11F98" w14:textId="77777777" w:rsidR="009B7A20" w:rsidRPr="009A02A5" w:rsidRDefault="009B7A20" w:rsidP="009B7A20">
            <w:pPr>
              <w:spacing w:before="0" w:after="0"/>
              <w:rPr>
                <w:rFonts w:eastAsia="Arial" w:cstheme="minorHAnsi"/>
                <w:b/>
                <w:bCs/>
                <w:color w:val="000000" w:themeColor="text1"/>
              </w:rPr>
            </w:pPr>
            <w:r w:rsidRPr="007832FD">
              <w:t>Mediation</w:t>
            </w:r>
          </w:p>
        </w:tc>
        <w:tc>
          <w:tcPr>
            <w:tcW w:w="2693" w:type="dxa"/>
          </w:tcPr>
          <w:p w14:paraId="7F45D54B" w14:textId="78EDD337" w:rsidR="009B7A20" w:rsidRPr="009A02A5" w:rsidRDefault="009B7A20" w:rsidP="009B7A20">
            <w:pPr>
              <w:spacing w:before="0" w:after="0"/>
              <w:jc w:val="center"/>
              <w:rPr>
                <w:rFonts w:eastAsia="Arial" w:cstheme="minorHAnsi"/>
                <w:color w:val="000000" w:themeColor="text1"/>
              </w:rPr>
            </w:pPr>
            <w:r w:rsidRPr="009F781E">
              <w:t>261</w:t>
            </w:r>
          </w:p>
        </w:tc>
        <w:tc>
          <w:tcPr>
            <w:tcW w:w="1559" w:type="dxa"/>
          </w:tcPr>
          <w:p w14:paraId="35149E99" w14:textId="0D980CCA" w:rsidR="009B7A20" w:rsidRPr="006152C3" w:rsidRDefault="009B7A20" w:rsidP="009B7A20">
            <w:pPr>
              <w:spacing w:before="0" w:after="0"/>
              <w:jc w:val="center"/>
              <w:rPr>
                <w:rFonts w:eastAsia="Arial" w:cstheme="minorHAnsi"/>
                <w:color w:val="000000" w:themeColor="text1"/>
              </w:rPr>
            </w:pPr>
            <w:r w:rsidRPr="009F781E">
              <w:t>250</w:t>
            </w:r>
          </w:p>
        </w:tc>
        <w:tc>
          <w:tcPr>
            <w:tcW w:w="1701" w:type="dxa"/>
          </w:tcPr>
          <w:p w14:paraId="73153343" w14:textId="3DA05908" w:rsidR="009B7A20" w:rsidRPr="006152C3" w:rsidRDefault="009B7A20" w:rsidP="009B7A20">
            <w:pPr>
              <w:spacing w:before="0" w:after="0"/>
              <w:jc w:val="center"/>
              <w:rPr>
                <w:rFonts w:eastAsia="Arial" w:cstheme="minorHAnsi"/>
                <w:color w:val="000000" w:themeColor="text1"/>
              </w:rPr>
            </w:pPr>
            <w:r w:rsidRPr="009F781E">
              <w:t>210</w:t>
            </w:r>
          </w:p>
        </w:tc>
      </w:tr>
      <w:tr w:rsidR="009B7A20" w:rsidRPr="006152C3" w14:paraId="23C797A0" w14:textId="77777777" w:rsidTr="008472A4">
        <w:trPr>
          <w:trHeight w:val="177"/>
        </w:trPr>
        <w:tc>
          <w:tcPr>
            <w:tcW w:w="3681" w:type="dxa"/>
          </w:tcPr>
          <w:p w14:paraId="6D063624" w14:textId="77777777" w:rsidR="009B7A20" w:rsidRPr="006152C3" w:rsidRDefault="009B7A20" w:rsidP="009B7A20">
            <w:pPr>
              <w:spacing w:before="0" w:after="0"/>
              <w:rPr>
                <w:rFonts w:eastAsia="Arial" w:cstheme="minorHAnsi"/>
                <w:color w:val="000000" w:themeColor="text1"/>
              </w:rPr>
            </w:pPr>
            <w:r w:rsidRPr="007832FD">
              <w:t>Total</w:t>
            </w:r>
          </w:p>
        </w:tc>
        <w:tc>
          <w:tcPr>
            <w:tcW w:w="2693" w:type="dxa"/>
          </w:tcPr>
          <w:p w14:paraId="2257EE87" w14:textId="0C3BAA5A" w:rsidR="009B7A20" w:rsidRDefault="009B7A20" w:rsidP="009B7A20">
            <w:pPr>
              <w:spacing w:before="0" w:after="0"/>
              <w:jc w:val="center"/>
              <w:rPr>
                <w:rFonts w:eastAsia="Arial" w:cstheme="minorHAnsi"/>
                <w:color w:val="000000" w:themeColor="text1"/>
              </w:rPr>
            </w:pPr>
            <w:r w:rsidRPr="00926704">
              <w:t>1,415</w:t>
            </w:r>
          </w:p>
        </w:tc>
        <w:tc>
          <w:tcPr>
            <w:tcW w:w="1559" w:type="dxa"/>
          </w:tcPr>
          <w:p w14:paraId="226676CE" w14:textId="5461D009" w:rsidR="009B7A20" w:rsidRPr="006152C3" w:rsidRDefault="009B7A20" w:rsidP="009B7A20">
            <w:pPr>
              <w:spacing w:before="0" w:after="0"/>
              <w:jc w:val="center"/>
              <w:rPr>
                <w:rFonts w:eastAsia="Arial" w:cstheme="minorHAnsi"/>
                <w:color w:val="000000" w:themeColor="text1"/>
              </w:rPr>
            </w:pPr>
            <w:r w:rsidRPr="00926704">
              <w:t>1,076</w:t>
            </w:r>
          </w:p>
        </w:tc>
        <w:tc>
          <w:tcPr>
            <w:tcW w:w="1701" w:type="dxa"/>
          </w:tcPr>
          <w:p w14:paraId="4FE8746F" w14:textId="320B1C23" w:rsidR="009B7A20" w:rsidRPr="006152C3" w:rsidRDefault="009B7A20" w:rsidP="009B7A20">
            <w:pPr>
              <w:spacing w:before="0" w:after="0"/>
              <w:jc w:val="center"/>
              <w:rPr>
                <w:rFonts w:eastAsia="Arial" w:cstheme="minorHAnsi"/>
                <w:color w:val="000000" w:themeColor="text1"/>
              </w:rPr>
            </w:pPr>
            <w:r w:rsidRPr="00926704">
              <w:t>1,251</w:t>
            </w:r>
          </w:p>
        </w:tc>
      </w:tr>
      <w:tr w:rsidR="009B7A20" w:rsidRPr="006152C3" w14:paraId="00D6754F" w14:textId="77777777" w:rsidTr="008472A4">
        <w:trPr>
          <w:trHeight w:val="177"/>
        </w:trPr>
        <w:tc>
          <w:tcPr>
            <w:tcW w:w="7933" w:type="dxa"/>
            <w:gridSpan w:val="3"/>
          </w:tcPr>
          <w:p w14:paraId="3B108BAC" w14:textId="77777777" w:rsidR="009B7A20" w:rsidRPr="002D7E4C" w:rsidRDefault="009B7A20" w:rsidP="008472A4">
            <w:pPr>
              <w:spacing w:before="0" w:after="0"/>
              <w:jc w:val="right"/>
            </w:pPr>
            <w:r>
              <w:rPr>
                <w:rFonts w:eastAsia="Arial" w:cstheme="minorHAnsi"/>
                <w:b/>
                <w:bCs/>
              </w:rPr>
              <w:t>2020-21 % Variance</w:t>
            </w:r>
          </w:p>
        </w:tc>
        <w:tc>
          <w:tcPr>
            <w:tcW w:w="1701" w:type="dxa"/>
          </w:tcPr>
          <w:p w14:paraId="04CB2852" w14:textId="10017305" w:rsidR="009B7A20" w:rsidRPr="002D7E4C" w:rsidRDefault="009B7A20" w:rsidP="008472A4">
            <w:pPr>
              <w:spacing w:before="0" w:after="0"/>
              <w:jc w:val="center"/>
            </w:pPr>
            <w:r>
              <w:rPr>
                <w:rFonts w:eastAsia="Arial" w:cstheme="minorHAnsi"/>
                <w:b/>
              </w:rPr>
              <w:t>16%</w:t>
            </w:r>
          </w:p>
        </w:tc>
      </w:tr>
    </w:tbl>
    <w:p w14:paraId="3F8721FE" w14:textId="4DC75863" w:rsidR="009B7A20" w:rsidRDefault="009B7A20" w:rsidP="00C76CC9">
      <w:pPr>
        <w:pStyle w:val="Heading4"/>
      </w:pPr>
      <w:r>
        <w:t>Percentage of cases resolved (settled) by compulsory conference or mediation</w:t>
      </w:r>
    </w:p>
    <w:tbl>
      <w:tblPr>
        <w:tblStyle w:val="TableGrid"/>
        <w:tblW w:w="9634" w:type="dxa"/>
        <w:tblLayout w:type="fixed"/>
        <w:tblLook w:val="04A0" w:firstRow="1" w:lastRow="0" w:firstColumn="1" w:lastColumn="0" w:noHBand="0" w:noVBand="1"/>
      </w:tblPr>
      <w:tblGrid>
        <w:gridCol w:w="3681"/>
        <w:gridCol w:w="2693"/>
        <w:gridCol w:w="1559"/>
        <w:gridCol w:w="1701"/>
      </w:tblGrid>
      <w:tr w:rsidR="00B35CF2" w14:paraId="7F61B8A6" w14:textId="77777777" w:rsidTr="008472A4">
        <w:trPr>
          <w:trHeight w:val="177"/>
        </w:trPr>
        <w:tc>
          <w:tcPr>
            <w:tcW w:w="3681" w:type="dxa"/>
            <w:shd w:val="clear" w:color="auto" w:fill="E7E6E6" w:themeFill="background2"/>
          </w:tcPr>
          <w:p w14:paraId="3E2FE624" w14:textId="77777777" w:rsidR="00B35CF2" w:rsidRPr="00863945" w:rsidRDefault="00B35CF2" w:rsidP="00B35CF2">
            <w:pPr>
              <w:spacing w:before="0" w:after="0"/>
              <w:rPr>
                <w:rFonts w:eastAsia="Arial" w:cstheme="minorHAnsi"/>
                <w:b/>
                <w:bCs/>
              </w:rPr>
            </w:pPr>
          </w:p>
        </w:tc>
        <w:tc>
          <w:tcPr>
            <w:tcW w:w="2693" w:type="dxa"/>
            <w:shd w:val="clear" w:color="auto" w:fill="E7E6E6" w:themeFill="background2"/>
          </w:tcPr>
          <w:p w14:paraId="4E9CB6E3" w14:textId="77777777" w:rsidR="00B35CF2" w:rsidRPr="00863945" w:rsidRDefault="00B35CF2" w:rsidP="00B35CF2">
            <w:pPr>
              <w:spacing w:before="0" w:after="0"/>
              <w:jc w:val="center"/>
              <w:rPr>
                <w:rFonts w:eastAsia="Arial" w:cstheme="minorHAnsi"/>
                <w:b/>
              </w:rPr>
            </w:pPr>
            <w:r w:rsidRPr="00863945">
              <w:rPr>
                <w:rFonts w:eastAsia="Arial" w:cstheme="minorHAnsi"/>
                <w:b/>
              </w:rPr>
              <w:t>2018-19</w:t>
            </w:r>
          </w:p>
        </w:tc>
        <w:tc>
          <w:tcPr>
            <w:tcW w:w="1559" w:type="dxa"/>
            <w:shd w:val="clear" w:color="auto" w:fill="E7E6E6" w:themeFill="background2"/>
          </w:tcPr>
          <w:p w14:paraId="6D210B10" w14:textId="3AA6EB23" w:rsidR="00B35CF2" w:rsidRPr="00B35CF2" w:rsidRDefault="00B35CF2" w:rsidP="00B35CF2">
            <w:pPr>
              <w:spacing w:before="0" w:after="0"/>
              <w:jc w:val="center"/>
              <w:rPr>
                <w:rFonts w:eastAsia="Arial" w:cstheme="minorHAnsi"/>
                <w:b/>
                <w:bCs/>
              </w:rPr>
            </w:pPr>
            <w:r w:rsidRPr="00B35CF2">
              <w:rPr>
                <w:b/>
                <w:bCs/>
              </w:rPr>
              <w:t>2019-20</w:t>
            </w:r>
          </w:p>
        </w:tc>
        <w:tc>
          <w:tcPr>
            <w:tcW w:w="1701" w:type="dxa"/>
            <w:shd w:val="clear" w:color="auto" w:fill="E7E6E6" w:themeFill="background2"/>
          </w:tcPr>
          <w:p w14:paraId="27B25488" w14:textId="3C73A409" w:rsidR="00B35CF2" w:rsidRPr="00B35CF2" w:rsidRDefault="00B35CF2" w:rsidP="00B35CF2">
            <w:pPr>
              <w:spacing w:before="0" w:after="0"/>
              <w:jc w:val="center"/>
              <w:rPr>
                <w:rFonts w:eastAsia="Arial" w:cstheme="minorHAnsi"/>
                <w:b/>
                <w:bCs/>
              </w:rPr>
            </w:pPr>
            <w:r w:rsidRPr="00B35CF2">
              <w:rPr>
                <w:b/>
                <w:bCs/>
              </w:rPr>
              <w:t>2020-21</w:t>
            </w:r>
          </w:p>
        </w:tc>
      </w:tr>
      <w:tr w:rsidR="009B7A20" w:rsidRPr="006152C3" w14:paraId="328FE6F8" w14:textId="77777777" w:rsidTr="008472A4">
        <w:trPr>
          <w:trHeight w:val="177"/>
        </w:trPr>
        <w:tc>
          <w:tcPr>
            <w:tcW w:w="3681" w:type="dxa"/>
          </w:tcPr>
          <w:p w14:paraId="62F5B0F0" w14:textId="77777777" w:rsidR="009B7A20" w:rsidRPr="009A02A5" w:rsidRDefault="009B7A20" w:rsidP="009B7A20">
            <w:pPr>
              <w:spacing w:before="0" w:after="0"/>
              <w:rPr>
                <w:rFonts w:eastAsia="Arial" w:cstheme="minorHAnsi"/>
                <w:b/>
                <w:bCs/>
                <w:color w:val="000000" w:themeColor="text1"/>
              </w:rPr>
            </w:pPr>
            <w:r w:rsidRPr="007832FD">
              <w:t>Compulsory conference</w:t>
            </w:r>
          </w:p>
        </w:tc>
        <w:tc>
          <w:tcPr>
            <w:tcW w:w="2693" w:type="dxa"/>
          </w:tcPr>
          <w:p w14:paraId="0691D21D" w14:textId="02C65269" w:rsidR="009B7A20" w:rsidRPr="009A02A5" w:rsidRDefault="009B7A20" w:rsidP="009B7A20">
            <w:pPr>
              <w:spacing w:before="0" w:after="0"/>
              <w:jc w:val="center"/>
              <w:rPr>
                <w:rFonts w:eastAsia="Arial" w:cstheme="minorHAnsi"/>
                <w:color w:val="000000" w:themeColor="text1"/>
              </w:rPr>
            </w:pPr>
            <w:r w:rsidRPr="00C67767">
              <w:t>55%</w:t>
            </w:r>
          </w:p>
        </w:tc>
        <w:tc>
          <w:tcPr>
            <w:tcW w:w="1559" w:type="dxa"/>
          </w:tcPr>
          <w:p w14:paraId="23365DBB" w14:textId="727882D7" w:rsidR="009B7A20" w:rsidRPr="006152C3" w:rsidRDefault="009B7A20" w:rsidP="009B7A20">
            <w:pPr>
              <w:spacing w:before="0" w:after="0"/>
              <w:jc w:val="center"/>
              <w:rPr>
                <w:rFonts w:eastAsia="Arial" w:cstheme="minorHAnsi"/>
                <w:color w:val="000000" w:themeColor="text1"/>
              </w:rPr>
            </w:pPr>
            <w:r w:rsidRPr="00C67767">
              <w:t>50%</w:t>
            </w:r>
          </w:p>
        </w:tc>
        <w:tc>
          <w:tcPr>
            <w:tcW w:w="1701" w:type="dxa"/>
          </w:tcPr>
          <w:p w14:paraId="77B69570" w14:textId="04F552E4" w:rsidR="009B7A20" w:rsidRPr="006152C3" w:rsidRDefault="009B7A20" w:rsidP="009B7A20">
            <w:pPr>
              <w:spacing w:before="0" w:after="0"/>
              <w:jc w:val="center"/>
              <w:rPr>
                <w:rFonts w:eastAsia="Arial" w:cstheme="minorHAnsi"/>
                <w:color w:val="000000" w:themeColor="text1"/>
              </w:rPr>
            </w:pPr>
            <w:r w:rsidRPr="00C67767">
              <w:t>44%</w:t>
            </w:r>
          </w:p>
        </w:tc>
      </w:tr>
      <w:tr w:rsidR="009B7A20" w:rsidRPr="006152C3" w14:paraId="31C19B9A" w14:textId="77777777" w:rsidTr="008472A4">
        <w:trPr>
          <w:trHeight w:val="177"/>
        </w:trPr>
        <w:tc>
          <w:tcPr>
            <w:tcW w:w="3681" w:type="dxa"/>
          </w:tcPr>
          <w:p w14:paraId="559C868B" w14:textId="77777777" w:rsidR="009B7A20" w:rsidRPr="009A02A5" w:rsidRDefault="009B7A20" w:rsidP="009B7A20">
            <w:pPr>
              <w:spacing w:before="0" w:after="0"/>
              <w:rPr>
                <w:rFonts w:eastAsia="Arial" w:cstheme="minorHAnsi"/>
                <w:b/>
                <w:bCs/>
                <w:color w:val="000000" w:themeColor="text1"/>
              </w:rPr>
            </w:pPr>
            <w:r w:rsidRPr="007832FD">
              <w:t>Mediation</w:t>
            </w:r>
          </w:p>
        </w:tc>
        <w:tc>
          <w:tcPr>
            <w:tcW w:w="2693" w:type="dxa"/>
          </w:tcPr>
          <w:p w14:paraId="70E26327" w14:textId="60D44337" w:rsidR="009B7A20" w:rsidRPr="009A02A5" w:rsidRDefault="009B7A20" w:rsidP="009B7A20">
            <w:pPr>
              <w:spacing w:before="0" w:after="0"/>
              <w:jc w:val="center"/>
              <w:rPr>
                <w:rFonts w:eastAsia="Arial" w:cstheme="minorHAnsi"/>
                <w:color w:val="000000" w:themeColor="text1"/>
              </w:rPr>
            </w:pPr>
            <w:r w:rsidRPr="00EF2E47">
              <w:t>63%</w:t>
            </w:r>
          </w:p>
        </w:tc>
        <w:tc>
          <w:tcPr>
            <w:tcW w:w="1559" w:type="dxa"/>
          </w:tcPr>
          <w:p w14:paraId="3802B525" w14:textId="4C00643A" w:rsidR="009B7A20" w:rsidRPr="006152C3" w:rsidRDefault="009B7A20" w:rsidP="009B7A20">
            <w:pPr>
              <w:spacing w:before="0" w:after="0"/>
              <w:jc w:val="center"/>
              <w:rPr>
                <w:rFonts w:eastAsia="Arial" w:cstheme="minorHAnsi"/>
                <w:color w:val="000000" w:themeColor="text1"/>
              </w:rPr>
            </w:pPr>
            <w:r w:rsidRPr="00EF2E47">
              <w:t>65%</w:t>
            </w:r>
          </w:p>
        </w:tc>
        <w:tc>
          <w:tcPr>
            <w:tcW w:w="1701" w:type="dxa"/>
          </w:tcPr>
          <w:p w14:paraId="5AEC2E85" w14:textId="39B21F03" w:rsidR="009B7A20" w:rsidRPr="006152C3" w:rsidRDefault="009B7A20" w:rsidP="009B7A20">
            <w:pPr>
              <w:spacing w:before="0" w:after="0"/>
              <w:jc w:val="center"/>
              <w:rPr>
                <w:rFonts w:eastAsia="Arial" w:cstheme="minorHAnsi"/>
                <w:color w:val="000000" w:themeColor="text1"/>
              </w:rPr>
            </w:pPr>
            <w:r w:rsidRPr="00EF2E47">
              <w:t>56%</w:t>
            </w:r>
          </w:p>
        </w:tc>
      </w:tr>
      <w:tr w:rsidR="009B7A20" w:rsidRPr="006152C3" w14:paraId="6EDF89EB" w14:textId="77777777" w:rsidTr="008472A4">
        <w:trPr>
          <w:trHeight w:val="177"/>
        </w:trPr>
        <w:tc>
          <w:tcPr>
            <w:tcW w:w="3681" w:type="dxa"/>
          </w:tcPr>
          <w:p w14:paraId="6B7B4360" w14:textId="77777777" w:rsidR="009B7A20" w:rsidRPr="006152C3" w:rsidRDefault="009B7A20" w:rsidP="009B7A20">
            <w:pPr>
              <w:spacing w:before="0" w:after="0"/>
              <w:rPr>
                <w:rFonts w:eastAsia="Arial" w:cstheme="minorHAnsi"/>
                <w:color w:val="000000" w:themeColor="text1"/>
              </w:rPr>
            </w:pPr>
            <w:r w:rsidRPr="007832FD">
              <w:t>Total</w:t>
            </w:r>
          </w:p>
        </w:tc>
        <w:tc>
          <w:tcPr>
            <w:tcW w:w="2693" w:type="dxa"/>
          </w:tcPr>
          <w:p w14:paraId="72D4B14F" w14:textId="7DA9DF0C" w:rsidR="009B7A20" w:rsidRDefault="009B7A20" w:rsidP="009B7A20">
            <w:pPr>
              <w:spacing w:before="0" w:after="0"/>
              <w:jc w:val="center"/>
              <w:rPr>
                <w:rFonts w:eastAsia="Arial" w:cstheme="minorHAnsi"/>
                <w:color w:val="000000" w:themeColor="text1"/>
              </w:rPr>
            </w:pPr>
            <w:r w:rsidRPr="009B55AF">
              <w:t>56%</w:t>
            </w:r>
          </w:p>
        </w:tc>
        <w:tc>
          <w:tcPr>
            <w:tcW w:w="1559" w:type="dxa"/>
          </w:tcPr>
          <w:p w14:paraId="64A31237" w14:textId="152FABAF" w:rsidR="009B7A20" w:rsidRPr="006152C3" w:rsidRDefault="009B7A20" w:rsidP="009B7A20">
            <w:pPr>
              <w:spacing w:before="0" w:after="0"/>
              <w:jc w:val="center"/>
              <w:rPr>
                <w:rFonts w:eastAsia="Arial" w:cstheme="minorHAnsi"/>
                <w:color w:val="000000" w:themeColor="text1"/>
              </w:rPr>
            </w:pPr>
            <w:r w:rsidRPr="009B55AF">
              <w:t>52%</w:t>
            </w:r>
          </w:p>
        </w:tc>
        <w:tc>
          <w:tcPr>
            <w:tcW w:w="1701" w:type="dxa"/>
          </w:tcPr>
          <w:p w14:paraId="5EFEC52F" w14:textId="2BBBF5FA" w:rsidR="009B7A20" w:rsidRPr="006152C3" w:rsidRDefault="009B7A20" w:rsidP="009B7A20">
            <w:pPr>
              <w:spacing w:before="0" w:after="0"/>
              <w:jc w:val="center"/>
              <w:rPr>
                <w:rFonts w:eastAsia="Arial" w:cstheme="minorHAnsi"/>
                <w:color w:val="000000" w:themeColor="text1"/>
              </w:rPr>
            </w:pPr>
            <w:r w:rsidRPr="009B55AF">
              <w:t>46%</w:t>
            </w:r>
          </w:p>
        </w:tc>
      </w:tr>
      <w:tr w:rsidR="009B7A20" w:rsidRPr="006152C3" w14:paraId="2D21DF2E" w14:textId="77777777" w:rsidTr="008472A4">
        <w:trPr>
          <w:trHeight w:val="177"/>
        </w:trPr>
        <w:tc>
          <w:tcPr>
            <w:tcW w:w="7933" w:type="dxa"/>
            <w:gridSpan w:val="3"/>
          </w:tcPr>
          <w:p w14:paraId="10BAE127" w14:textId="1C3FF82E" w:rsidR="009B7A20" w:rsidRPr="002D7E4C" w:rsidRDefault="009B7A20" w:rsidP="008472A4">
            <w:pPr>
              <w:spacing w:before="0" w:after="0"/>
              <w:jc w:val="right"/>
            </w:pPr>
            <w:r>
              <w:rPr>
                <w:rFonts w:eastAsia="Arial" w:cstheme="minorHAnsi"/>
                <w:b/>
                <w:bCs/>
              </w:rPr>
              <w:t>2019-20 % Variance</w:t>
            </w:r>
          </w:p>
        </w:tc>
        <w:tc>
          <w:tcPr>
            <w:tcW w:w="1701" w:type="dxa"/>
          </w:tcPr>
          <w:p w14:paraId="6C5C547B" w14:textId="4BE2BE4A" w:rsidR="009B7A20" w:rsidRPr="002D7E4C" w:rsidRDefault="009B7A20" w:rsidP="008472A4">
            <w:pPr>
              <w:spacing w:before="0" w:after="0"/>
              <w:jc w:val="center"/>
            </w:pPr>
            <w:r>
              <w:rPr>
                <w:rFonts w:eastAsia="Arial" w:cstheme="minorHAnsi"/>
                <w:b/>
              </w:rPr>
              <w:t>6%</w:t>
            </w:r>
          </w:p>
        </w:tc>
      </w:tr>
    </w:tbl>
    <w:p w14:paraId="26D646F4" w14:textId="6F06F774" w:rsidR="009B7A20" w:rsidRDefault="009B7A20" w:rsidP="00C76CC9">
      <w:pPr>
        <w:pStyle w:val="Heading4"/>
      </w:pPr>
      <w:r>
        <w:t>Fast Track Mediation and Hearing program</w:t>
      </w:r>
    </w:p>
    <w:tbl>
      <w:tblPr>
        <w:tblStyle w:val="TableGrid"/>
        <w:tblW w:w="9634" w:type="dxa"/>
        <w:tblLayout w:type="fixed"/>
        <w:tblLook w:val="04A0" w:firstRow="1" w:lastRow="0" w:firstColumn="1" w:lastColumn="0" w:noHBand="0" w:noVBand="1"/>
      </w:tblPr>
      <w:tblGrid>
        <w:gridCol w:w="6374"/>
        <w:gridCol w:w="1559"/>
        <w:gridCol w:w="1701"/>
      </w:tblGrid>
      <w:tr w:rsidR="00B35CF2" w14:paraId="6FDE3162" w14:textId="77777777" w:rsidTr="00B35CF2">
        <w:trPr>
          <w:trHeight w:val="177"/>
        </w:trPr>
        <w:tc>
          <w:tcPr>
            <w:tcW w:w="6374" w:type="dxa"/>
            <w:shd w:val="clear" w:color="auto" w:fill="E7E6E6" w:themeFill="background2"/>
          </w:tcPr>
          <w:p w14:paraId="056CBDBC" w14:textId="18FB29E3" w:rsidR="00B35CF2" w:rsidRPr="00863945" w:rsidRDefault="00B35CF2" w:rsidP="008472A4">
            <w:pPr>
              <w:spacing w:before="0" w:after="0"/>
              <w:rPr>
                <w:rFonts w:eastAsia="Arial" w:cstheme="minorHAnsi"/>
                <w:b/>
                <w:bCs/>
              </w:rPr>
            </w:pPr>
            <w:r>
              <w:rPr>
                <w:rFonts w:eastAsia="Arial" w:cstheme="minorHAnsi"/>
                <w:b/>
                <w:bCs/>
              </w:rPr>
              <w:t>Video and teleconference combination – Fast Track Mediation &amp; Hearing Program – Civil Claims</w:t>
            </w:r>
          </w:p>
        </w:tc>
        <w:tc>
          <w:tcPr>
            <w:tcW w:w="1559" w:type="dxa"/>
            <w:shd w:val="clear" w:color="auto" w:fill="E7E6E6" w:themeFill="background2"/>
          </w:tcPr>
          <w:p w14:paraId="16B0A97C" w14:textId="59075312" w:rsidR="00B35CF2" w:rsidRPr="00863945" w:rsidRDefault="00B35CF2" w:rsidP="008472A4">
            <w:pPr>
              <w:spacing w:before="0" w:after="0"/>
              <w:jc w:val="center"/>
              <w:rPr>
                <w:rFonts w:eastAsia="Arial" w:cstheme="minorHAnsi"/>
                <w:b/>
              </w:rPr>
            </w:pPr>
            <w:r w:rsidRPr="00863945">
              <w:rPr>
                <w:rFonts w:eastAsia="Arial" w:cstheme="minorHAnsi"/>
                <w:b/>
              </w:rPr>
              <w:t>201</w:t>
            </w:r>
            <w:r>
              <w:rPr>
                <w:rFonts w:eastAsia="Arial" w:cstheme="minorHAnsi"/>
                <w:b/>
              </w:rPr>
              <w:t>9-20</w:t>
            </w:r>
          </w:p>
        </w:tc>
        <w:tc>
          <w:tcPr>
            <w:tcW w:w="1701" w:type="dxa"/>
            <w:shd w:val="clear" w:color="auto" w:fill="E7E6E6" w:themeFill="background2"/>
          </w:tcPr>
          <w:p w14:paraId="1262B59E" w14:textId="77777777" w:rsidR="00B35CF2" w:rsidRPr="00863945" w:rsidRDefault="00B35CF2" w:rsidP="008472A4">
            <w:pPr>
              <w:spacing w:before="0" w:after="0"/>
              <w:jc w:val="center"/>
              <w:rPr>
                <w:rFonts w:eastAsia="Arial" w:cstheme="minorHAnsi"/>
                <w:b/>
              </w:rPr>
            </w:pPr>
            <w:r w:rsidRPr="00863945">
              <w:rPr>
                <w:rFonts w:eastAsia="Arial" w:cstheme="minorHAnsi"/>
                <w:b/>
              </w:rPr>
              <w:t>2020-21</w:t>
            </w:r>
          </w:p>
        </w:tc>
      </w:tr>
      <w:tr w:rsidR="00B35CF2" w:rsidRPr="006152C3" w14:paraId="031E3B38" w14:textId="77777777" w:rsidTr="00B35CF2">
        <w:trPr>
          <w:trHeight w:val="177"/>
        </w:trPr>
        <w:tc>
          <w:tcPr>
            <w:tcW w:w="6374" w:type="dxa"/>
          </w:tcPr>
          <w:p w14:paraId="3A196547" w14:textId="2D67DFCD" w:rsidR="00B35CF2" w:rsidRPr="009A02A5" w:rsidRDefault="00B35CF2" w:rsidP="00B35CF2">
            <w:pPr>
              <w:spacing w:before="0" w:after="0"/>
              <w:rPr>
                <w:rFonts w:eastAsia="Arial" w:cstheme="minorHAnsi"/>
                <w:b/>
                <w:bCs/>
                <w:color w:val="000000" w:themeColor="text1"/>
              </w:rPr>
            </w:pPr>
            <w:r>
              <w:t>Mediations via phone or Zoom</w:t>
            </w:r>
          </w:p>
        </w:tc>
        <w:tc>
          <w:tcPr>
            <w:tcW w:w="1559" w:type="dxa"/>
          </w:tcPr>
          <w:p w14:paraId="26529ED2" w14:textId="3E138600" w:rsidR="00B35CF2" w:rsidRPr="006152C3" w:rsidRDefault="00B35CF2" w:rsidP="00B35CF2">
            <w:pPr>
              <w:spacing w:before="0" w:after="0"/>
              <w:jc w:val="center"/>
              <w:rPr>
                <w:rFonts w:eastAsia="Arial" w:cstheme="minorHAnsi"/>
                <w:color w:val="000000" w:themeColor="text1"/>
              </w:rPr>
            </w:pPr>
            <w:r w:rsidRPr="00E970DD">
              <w:t>137</w:t>
            </w:r>
          </w:p>
        </w:tc>
        <w:tc>
          <w:tcPr>
            <w:tcW w:w="1701" w:type="dxa"/>
          </w:tcPr>
          <w:p w14:paraId="4AA3A5D8" w14:textId="78DFCE4F" w:rsidR="00B35CF2" w:rsidRPr="006152C3" w:rsidRDefault="00B35CF2" w:rsidP="00B35CF2">
            <w:pPr>
              <w:spacing w:before="0" w:after="0"/>
              <w:jc w:val="center"/>
              <w:rPr>
                <w:rFonts w:eastAsia="Arial" w:cstheme="minorHAnsi"/>
                <w:color w:val="000000" w:themeColor="text1"/>
              </w:rPr>
            </w:pPr>
            <w:r w:rsidRPr="00E970DD">
              <w:t>1,695</w:t>
            </w:r>
          </w:p>
        </w:tc>
      </w:tr>
    </w:tbl>
    <w:p w14:paraId="3E5F0EEC" w14:textId="0A6B23F0" w:rsidR="00B35CF2" w:rsidRDefault="00B35CF2" w:rsidP="009B7A20">
      <w:pPr>
        <w:rPr>
          <w:highlight w:val="yellow"/>
        </w:rPr>
      </w:pPr>
    </w:p>
    <w:p w14:paraId="4B4E57C6" w14:textId="77777777" w:rsidR="00B35CF2" w:rsidRDefault="00B35CF2">
      <w:pPr>
        <w:spacing w:before="0" w:after="160" w:line="259" w:lineRule="auto"/>
        <w:rPr>
          <w:highlight w:val="yellow"/>
        </w:rPr>
      </w:pPr>
      <w:r>
        <w:rPr>
          <w:highlight w:val="yellow"/>
        </w:rPr>
        <w:br w:type="page"/>
      </w:r>
    </w:p>
    <w:p w14:paraId="3A809A48" w14:textId="77777777" w:rsidR="00E12FE8" w:rsidRPr="00083378" w:rsidRDefault="00E12FE8" w:rsidP="00C76CC9">
      <w:pPr>
        <w:pStyle w:val="Heading4"/>
      </w:pPr>
      <w:r>
        <w:lastRenderedPageBreak/>
        <w:t>Fast Track Mediation: Resolving small civil claims sooner</w:t>
      </w:r>
    </w:p>
    <w:p w14:paraId="72AB9A6A" w14:textId="77777777" w:rsidR="00E12FE8" w:rsidRDefault="00E12FE8" w:rsidP="00E12FE8">
      <w:r>
        <w:t>VCAT and the Dispute Settlement Centre of Victoria (DSCV) offer a fast- track service to resolve goods and services disputes valued between $500 and $10,000.</w:t>
      </w:r>
    </w:p>
    <w:p w14:paraId="3C4FC1AE" w14:textId="77777777" w:rsidR="00E12FE8" w:rsidRDefault="00E12FE8" w:rsidP="00E12FE8">
      <w:r>
        <w:t>During the pandemic, VCAT and DSCV transitioned to conducting mediations via phone and Zoom teleconferences.</w:t>
      </w:r>
    </w:p>
    <w:p w14:paraId="5AC5FCB6" w14:textId="77777777" w:rsidR="00E12FE8" w:rsidRDefault="00E12FE8" w:rsidP="00755E7B">
      <w:pPr>
        <w:pStyle w:val="ListParagraph"/>
        <w:numPr>
          <w:ilvl w:val="0"/>
          <w:numId w:val="52"/>
        </w:numPr>
      </w:pPr>
      <w:r>
        <w:t>VCAT identifies potential cases suitable for fast-track mediation.</w:t>
      </w:r>
    </w:p>
    <w:p w14:paraId="787CBD69" w14:textId="77777777" w:rsidR="00E12FE8" w:rsidRDefault="00E12FE8" w:rsidP="00755E7B">
      <w:pPr>
        <w:pStyle w:val="ListParagraph"/>
        <w:numPr>
          <w:ilvl w:val="0"/>
          <w:numId w:val="52"/>
        </w:numPr>
      </w:pPr>
      <w:r>
        <w:t>If both people in dispute agree, VCAT schedules a mediation session.</w:t>
      </w:r>
    </w:p>
    <w:p w14:paraId="647B698A" w14:textId="77777777" w:rsidR="00E12FE8" w:rsidRDefault="00E12FE8" w:rsidP="00755E7B">
      <w:pPr>
        <w:pStyle w:val="ListParagraph"/>
        <w:numPr>
          <w:ilvl w:val="0"/>
          <w:numId w:val="52"/>
        </w:numPr>
      </w:pPr>
      <w:r>
        <w:t>A trained mediator from the Dispute Settlement Centre of Victoria or VCAT supports the people in dispute to discuss and resolve the matter.</w:t>
      </w:r>
    </w:p>
    <w:p w14:paraId="6D8CD1D6" w14:textId="77777777" w:rsidR="00E12FE8" w:rsidRDefault="00E12FE8" w:rsidP="00755E7B">
      <w:pPr>
        <w:pStyle w:val="ListParagraph"/>
        <w:numPr>
          <w:ilvl w:val="0"/>
          <w:numId w:val="52"/>
        </w:numPr>
      </w:pPr>
      <w:r>
        <w:t>If the case is not resolved at the session, a VCAT hearing is scheduled within a few hours.</w:t>
      </w:r>
    </w:p>
    <w:p w14:paraId="4E5ADE80" w14:textId="77777777" w:rsidR="00E12FE8" w:rsidRDefault="00E12FE8" w:rsidP="00755E7B">
      <w:pPr>
        <w:pStyle w:val="ListParagraph"/>
        <w:numPr>
          <w:ilvl w:val="0"/>
          <w:numId w:val="52"/>
        </w:numPr>
      </w:pPr>
      <w:r>
        <w:t>A VCAT member listens to submissions and evidence and makes a decision at the end of the hearing or in writing afterwards.</w:t>
      </w:r>
    </w:p>
    <w:p w14:paraId="60BFD5F9" w14:textId="2AFC6348" w:rsidR="00E12FE8" w:rsidRDefault="00E12FE8">
      <w:pPr>
        <w:spacing w:before="0" w:after="160" w:line="259" w:lineRule="auto"/>
      </w:pPr>
      <w:r>
        <w:br w:type="page"/>
      </w:r>
    </w:p>
    <w:p w14:paraId="65D1CA9A" w14:textId="77625DD3" w:rsidR="00E12FE8" w:rsidRDefault="00E12FE8" w:rsidP="001F5DD4">
      <w:pPr>
        <w:pStyle w:val="Heading2"/>
      </w:pPr>
      <w:bookmarkStart w:id="48" w:name="_Toc93920455"/>
      <w:r>
        <w:lastRenderedPageBreak/>
        <w:t>Our services</w:t>
      </w:r>
      <w:bookmarkEnd w:id="48"/>
    </w:p>
    <w:p w14:paraId="3C5663DE" w14:textId="29962E2F" w:rsidR="00E12FE8" w:rsidRDefault="00E12FE8" w:rsidP="00C76CC9">
      <w:pPr>
        <w:pStyle w:val="Heading4"/>
      </w:pPr>
      <w:r>
        <w:t>Our Divisions</w:t>
      </w:r>
    </w:p>
    <w:p w14:paraId="7FD63365" w14:textId="77777777" w:rsidR="00E12FE8" w:rsidRDefault="00E12FE8" w:rsidP="00E12FE8">
      <w:pPr>
        <w:spacing w:before="0" w:after="160" w:line="259" w:lineRule="auto"/>
      </w:pPr>
      <w:r>
        <w:t>The type of matters we manage make up 9 individual Lists under 5 divisions.</w:t>
      </w:r>
    </w:p>
    <w:p w14:paraId="32F1F4CD" w14:textId="0480F879" w:rsidR="00E12FE8" w:rsidRDefault="00E12FE8" w:rsidP="00E12FE8">
      <w:pPr>
        <w:spacing w:before="0" w:after="160" w:line="259" w:lineRule="auto"/>
      </w:pPr>
      <w:r>
        <w:t>Each division is led by a deputy president (DP).</w:t>
      </w:r>
    </w:p>
    <w:p w14:paraId="5B5E9A26" w14:textId="77777777" w:rsidR="00E12FE8" w:rsidRDefault="00E12FE8" w:rsidP="00E12FE8">
      <w:pPr>
        <w:spacing w:before="0" w:after="160" w:line="259" w:lineRule="auto"/>
      </w:pPr>
      <w:r>
        <w:t>The tribunal divisions are supported by the administration executive and registry staff.</w:t>
      </w:r>
    </w:p>
    <w:p w14:paraId="0758E01B" w14:textId="7ADAF093" w:rsidR="00E12FE8" w:rsidRDefault="00E12FE8" w:rsidP="00C76CC9">
      <w:pPr>
        <w:pStyle w:val="Heading4"/>
      </w:pPr>
      <w:r>
        <w:t>Heads of Division</w:t>
      </w:r>
    </w:p>
    <w:p w14:paraId="38E93F06" w14:textId="083CF602" w:rsidR="00E13F81" w:rsidRDefault="00E13F81" w:rsidP="00E13F81">
      <w:r w:rsidRPr="00E13F81">
        <w:rPr>
          <w:b/>
          <w:bCs/>
        </w:rPr>
        <w:t>Administrative Division</w:t>
      </w:r>
      <w:r>
        <w:t xml:space="preserve"> – DP Heather Lambrick</w:t>
      </w:r>
    </w:p>
    <w:p w14:paraId="5E6DFA43" w14:textId="3D4F0542" w:rsidR="00E13F81" w:rsidRDefault="00E13F81" w:rsidP="00E13F81">
      <w:r w:rsidRPr="00E13F81">
        <w:rPr>
          <w:b/>
          <w:bCs/>
        </w:rPr>
        <w:t>Civil Division</w:t>
      </w:r>
      <w:r w:rsidRPr="00E13F81">
        <w:t xml:space="preserve"> –</w:t>
      </w:r>
      <w:r>
        <w:t xml:space="preserve"> DP Catherine Aird (to 3 May 2021) DP Ian Lulham (from 4 May 2021)</w:t>
      </w:r>
    </w:p>
    <w:p w14:paraId="3524C901" w14:textId="242EFACE" w:rsidR="00E13F81" w:rsidRDefault="00E13F81" w:rsidP="00E13F81">
      <w:r w:rsidRPr="00E13F81">
        <w:rPr>
          <w:b/>
          <w:bCs/>
        </w:rPr>
        <w:t>Human Rights Division</w:t>
      </w:r>
      <w:r>
        <w:t xml:space="preserve"> – DP Genevieve Nihill AM</w:t>
      </w:r>
    </w:p>
    <w:p w14:paraId="33684C58" w14:textId="0EF06408" w:rsidR="00E13F81" w:rsidRDefault="00E13F81" w:rsidP="00E13F81">
      <w:r w:rsidRPr="00E13F81">
        <w:rPr>
          <w:b/>
          <w:bCs/>
        </w:rPr>
        <w:t>Planning and Environment Division</w:t>
      </w:r>
      <w:r>
        <w:t xml:space="preserve"> – DP Teresa Bisucci</w:t>
      </w:r>
    </w:p>
    <w:p w14:paraId="3C4C2A31" w14:textId="503A8F22" w:rsidR="00E13F81" w:rsidRPr="00E13F81" w:rsidRDefault="00E13F81" w:rsidP="00E13F81">
      <w:r w:rsidRPr="00E13F81">
        <w:rPr>
          <w:b/>
          <w:bCs/>
        </w:rPr>
        <w:t>Residential Tenancies Division</w:t>
      </w:r>
      <w:r>
        <w:t xml:space="preserve"> – DP Ian Proctor</w:t>
      </w:r>
    </w:p>
    <w:p w14:paraId="2F7460C3" w14:textId="6D854339" w:rsidR="00E13F81" w:rsidRDefault="00E13F81" w:rsidP="00C76CC9">
      <w:pPr>
        <w:pStyle w:val="Heading4"/>
      </w:pPr>
      <w:r>
        <w:t>Our Lists</w:t>
      </w:r>
    </w:p>
    <w:p w14:paraId="779A12FE" w14:textId="23FC1283" w:rsidR="00E12FE8" w:rsidRDefault="00E13F81" w:rsidP="00E12FE8">
      <w:pPr>
        <w:spacing w:before="0" w:after="160" w:line="259" w:lineRule="auto"/>
      </w:pPr>
      <w:r>
        <w:t>Administrative Division – Legal Practice List, Review and Regulation List</w:t>
      </w:r>
    </w:p>
    <w:p w14:paraId="185F0415" w14:textId="57F8B282" w:rsidR="00E13F81" w:rsidRDefault="00E13F81" w:rsidP="00E12FE8">
      <w:pPr>
        <w:spacing w:before="0" w:after="160" w:line="259" w:lineRule="auto"/>
      </w:pPr>
      <w:r>
        <w:t>Civil Division – Civil Claims List, Building and Property List, Owners Corporations List</w:t>
      </w:r>
    </w:p>
    <w:p w14:paraId="7AE50A74" w14:textId="31D8CC40" w:rsidR="00E13F81" w:rsidRDefault="00E13F81" w:rsidP="00E12FE8">
      <w:pPr>
        <w:spacing w:before="0" w:after="160" w:line="259" w:lineRule="auto"/>
      </w:pPr>
      <w:r>
        <w:t>Human Rights Division – Guardianship List, Human Rights List</w:t>
      </w:r>
    </w:p>
    <w:p w14:paraId="3223896D" w14:textId="796A0160" w:rsidR="00E13F81" w:rsidRDefault="00E13F81" w:rsidP="00E12FE8">
      <w:pPr>
        <w:spacing w:before="0" w:after="160" w:line="259" w:lineRule="auto"/>
      </w:pPr>
      <w:r>
        <w:t>Planning and Environment Division – Planning and Environment List</w:t>
      </w:r>
    </w:p>
    <w:p w14:paraId="72C3A95F" w14:textId="3E24B510" w:rsidR="00E13F81" w:rsidRDefault="00E13F81" w:rsidP="00E12FE8">
      <w:pPr>
        <w:spacing w:before="0" w:after="160" w:line="259" w:lineRule="auto"/>
      </w:pPr>
      <w:r>
        <w:t>Residential Tenancies Division – Residential Tenancies List</w:t>
      </w:r>
    </w:p>
    <w:p w14:paraId="2143030D" w14:textId="45503487" w:rsidR="00E13F81" w:rsidRDefault="00E13F81">
      <w:pPr>
        <w:spacing w:before="0" w:after="160" w:line="259" w:lineRule="auto"/>
      </w:pPr>
      <w:r>
        <w:br w:type="page"/>
      </w:r>
    </w:p>
    <w:p w14:paraId="5031091F" w14:textId="5B496D3B" w:rsidR="00E13F81" w:rsidRDefault="00E13F81" w:rsidP="001F5DD4">
      <w:pPr>
        <w:pStyle w:val="Heading2"/>
      </w:pPr>
      <w:bookmarkStart w:id="49" w:name="_Toc93920456"/>
      <w:r>
        <w:lastRenderedPageBreak/>
        <w:t>Administrative Division</w:t>
      </w:r>
      <w:bookmarkEnd w:id="49"/>
    </w:p>
    <w:p w14:paraId="30E32A51" w14:textId="77777777" w:rsidR="00E13F81" w:rsidRPr="00E13F81" w:rsidRDefault="00E13F81" w:rsidP="00E13F81">
      <w:pPr>
        <w:pStyle w:val="Heading3"/>
        <w:rPr>
          <w:rFonts w:eastAsia="Times New Roman" w:cs="Times New Roman"/>
          <w:color w:val="auto"/>
          <w:sz w:val="24"/>
        </w:rPr>
      </w:pPr>
      <w:bookmarkStart w:id="50" w:name="_Toc93920457"/>
      <w:r w:rsidRPr="00E13F81">
        <w:rPr>
          <w:rFonts w:eastAsia="Times New Roman" w:cs="Times New Roman"/>
          <w:color w:val="auto"/>
          <w:sz w:val="24"/>
        </w:rPr>
        <w:t>The Administrative Division deals with professional conduct inquiries and applications to review decisions made by government andother authorities.</w:t>
      </w:r>
      <w:bookmarkEnd w:id="50"/>
    </w:p>
    <w:p w14:paraId="481E6DD3" w14:textId="77777777" w:rsidR="00E13F81" w:rsidRDefault="00E13F81" w:rsidP="00E13F81">
      <w:pPr>
        <w:pStyle w:val="Heading3"/>
        <w:rPr>
          <w:rFonts w:eastAsia="Times New Roman" w:cs="Times New Roman"/>
          <w:color w:val="auto"/>
          <w:sz w:val="24"/>
        </w:rPr>
      </w:pPr>
      <w:bookmarkStart w:id="51" w:name="_Toc93920458"/>
      <w:r w:rsidRPr="00E13F81">
        <w:rPr>
          <w:rFonts w:eastAsia="Times New Roman" w:cs="Times New Roman"/>
          <w:color w:val="auto"/>
          <w:sz w:val="24"/>
        </w:rPr>
        <w:t>The Administrative Division has two Lists:</w:t>
      </w:r>
      <w:bookmarkEnd w:id="51"/>
    </w:p>
    <w:p w14:paraId="4470D734" w14:textId="77777777" w:rsidR="00E13F81" w:rsidRDefault="00E13F81" w:rsidP="00755E7B">
      <w:pPr>
        <w:pStyle w:val="Heading3"/>
        <w:numPr>
          <w:ilvl w:val="0"/>
          <w:numId w:val="53"/>
        </w:numPr>
        <w:rPr>
          <w:rFonts w:eastAsia="Times New Roman" w:cs="Times New Roman"/>
          <w:color w:val="auto"/>
          <w:sz w:val="24"/>
        </w:rPr>
      </w:pPr>
      <w:bookmarkStart w:id="52" w:name="_Toc93920459"/>
      <w:r w:rsidRPr="00E13F81">
        <w:rPr>
          <w:rFonts w:eastAsia="Times New Roman" w:cs="Times New Roman"/>
          <w:color w:val="auto"/>
          <w:sz w:val="24"/>
        </w:rPr>
        <w:t>Legal Practice</w:t>
      </w:r>
      <w:bookmarkEnd w:id="52"/>
    </w:p>
    <w:p w14:paraId="182CBFF5" w14:textId="73CAC191" w:rsidR="00E13F81" w:rsidRPr="00E13F81" w:rsidRDefault="00E13F81" w:rsidP="00755E7B">
      <w:pPr>
        <w:pStyle w:val="Heading3"/>
        <w:numPr>
          <w:ilvl w:val="0"/>
          <w:numId w:val="53"/>
        </w:numPr>
        <w:rPr>
          <w:rFonts w:eastAsia="Times New Roman" w:cs="Times New Roman"/>
          <w:color w:val="auto"/>
          <w:sz w:val="24"/>
        </w:rPr>
      </w:pPr>
      <w:bookmarkStart w:id="53" w:name="_Toc93920460"/>
      <w:r w:rsidRPr="00E13F81">
        <w:rPr>
          <w:rFonts w:eastAsia="Times New Roman" w:cs="Times New Roman"/>
          <w:color w:val="auto"/>
          <w:sz w:val="24"/>
        </w:rPr>
        <w:t>Review and Regulation.</w:t>
      </w:r>
      <w:bookmarkEnd w:id="53"/>
    </w:p>
    <w:p w14:paraId="07CCEB4E" w14:textId="77777777" w:rsidR="00E13F81" w:rsidRPr="00E13F81" w:rsidRDefault="00E13F81" w:rsidP="00E13F81">
      <w:pPr>
        <w:pStyle w:val="Heading3"/>
        <w:rPr>
          <w:rFonts w:eastAsia="Times New Roman" w:cs="Times New Roman"/>
          <w:color w:val="auto"/>
          <w:sz w:val="24"/>
        </w:rPr>
      </w:pPr>
      <w:bookmarkStart w:id="54" w:name="_Toc93920461"/>
      <w:r w:rsidRPr="00E13F81">
        <w:rPr>
          <w:rFonts w:eastAsia="Times New Roman" w:cs="Times New Roman"/>
          <w:color w:val="auto"/>
          <w:sz w:val="24"/>
        </w:rPr>
        <w:t>Over the last 12 months, the Administrative Division has experienced significant change in how we hear matters. All cases are now heard via phone or video link (and occasionally “on the papers”).</w:t>
      </w:r>
      <w:bookmarkEnd w:id="54"/>
    </w:p>
    <w:p w14:paraId="509351EE" w14:textId="297C1B89" w:rsidR="00E13F81" w:rsidRPr="00E13F81" w:rsidRDefault="00E13F81" w:rsidP="00E13F81">
      <w:pPr>
        <w:pStyle w:val="Heading3"/>
        <w:rPr>
          <w:rFonts w:eastAsia="Times New Roman" w:cs="Times New Roman"/>
          <w:color w:val="auto"/>
          <w:sz w:val="24"/>
        </w:rPr>
      </w:pPr>
      <w:bookmarkStart w:id="55" w:name="_Toc93920462"/>
      <w:r w:rsidRPr="00E13F81">
        <w:rPr>
          <w:rFonts w:eastAsia="Times New Roman" w:cs="Times New Roman"/>
          <w:color w:val="auto"/>
          <w:sz w:val="24"/>
        </w:rPr>
        <w:t>In the Administrative Division, the shift has had noticeable benefits. It is easier to have relevant material on hand; witnesses can be brought into the hearing room from their home/office, even when interstate or overseas;</w:t>
      </w:r>
      <w:r>
        <w:rPr>
          <w:rFonts w:eastAsia="Times New Roman" w:cs="Times New Roman"/>
          <w:color w:val="auto"/>
          <w:sz w:val="24"/>
        </w:rPr>
        <w:t xml:space="preserve"> </w:t>
      </w:r>
      <w:r w:rsidRPr="00E13F81">
        <w:rPr>
          <w:rFonts w:eastAsia="Times New Roman" w:cs="Times New Roman"/>
          <w:color w:val="auto"/>
          <w:sz w:val="24"/>
        </w:rPr>
        <w:t>and we make better use of specialist Sessional Members.</w:t>
      </w:r>
      <w:bookmarkEnd w:id="55"/>
    </w:p>
    <w:p w14:paraId="707288A3" w14:textId="77777777" w:rsidR="00E13F81" w:rsidRPr="00E13F81" w:rsidRDefault="00E13F81" w:rsidP="00E13F81">
      <w:pPr>
        <w:pStyle w:val="Heading3"/>
        <w:rPr>
          <w:rFonts w:eastAsia="Times New Roman" w:cs="Times New Roman"/>
          <w:color w:val="auto"/>
          <w:sz w:val="24"/>
        </w:rPr>
      </w:pPr>
      <w:bookmarkStart w:id="56" w:name="_Toc93920463"/>
      <w:r w:rsidRPr="00E13F81">
        <w:rPr>
          <w:rFonts w:eastAsia="Times New Roman" w:cs="Times New Roman"/>
          <w:color w:val="auto"/>
          <w:sz w:val="24"/>
        </w:rPr>
        <w:t>Less reliance on in-person matters has had a positive impact on open justice, with media often present in our online hearings.</w:t>
      </w:r>
      <w:bookmarkEnd w:id="56"/>
    </w:p>
    <w:p w14:paraId="0645DAED" w14:textId="4B32A869" w:rsidR="00E13F81" w:rsidRDefault="00E13F81" w:rsidP="001F5DD4">
      <w:pPr>
        <w:pStyle w:val="Heading3"/>
      </w:pPr>
      <w:bookmarkStart w:id="57" w:name="_Toc93920464"/>
      <w:r>
        <w:t>Legal Practice List</w:t>
      </w:r>
      <w:bookmarkEnd w:id="57"/>
    </w:p>
    <w:p w14:paraId="7CE36E42" w14:textId="77777777" w:rsidR="00E13F81" w:rsidRPr="00E13F81" w:rsidRDefault="00E13F81" w:rsidP="00E13F81">
      <w:pPr>
        <w:spacing w:before="0" w:after="160" w:line="259" w:lineRule="auto"/>
      </w:pPr>
      <w:r w:rsidRPr="00E13F81">
        <w:t>The Legal Practice List hears and decides disputes between lawyers and clients about legal services and costs. There is no monetary limit.</w:t>
      </w:r>
    </w:p>
    <w:p w14:paraId="3C09D9E1" w14:textId="77777777" w:rsidR="00E13F81" w:rsidRPr="00E13F81" w:rsidRDefault="00E13F81" w:rsidP="00E13F81">
      <w:pPr>
        <w:spacing w:before="0" w:after="160" w:line="259" w:lineRule="auto"/>
      </w:pPr>
      <w:r w:rsidRPr="00E13F81">
        <w:t>We decide professional disciplinary cases brought by the Victorian Legal Services Commissioner (VLSC), and review decisions made by the Victorian Legal Services Board regarding practising certificates.</w:t>
      </w:r>
    </w:p>
    <w:p w14:paraId="60F868F9" w14:textId="55EDE116" w:rsidR="00E13F81" w:rsidRPr="00E13F81" w:rsidRDefault="00E13F81" w:rsidP="00E13F81">
      <w:pPr>
        <w:spacing w:before="0" w:after="160" w:line="259" w:lineRule="auto"/>
      </w:pPr>
      <w:r w:rsidRPr="00E13F81">
        <w:t xml:space="preserve">While we hear civil disputes between lawyers and their clients about costs and legal services, most civil disputes continue to be brought under the </w:t>
      </w:r>
      <w:r w:rsidRPr="00E13F81">
        <w:rPr>
          <w:i/>
          <w:iCs/>
        </w:rPr>
        <w:t>Australian Consumer Law and Fair Trading Act 2012.</w:t>
      </w:r>
    </w:p>
    <w:p w14:paraId="731FB13A" w14:textId="57C585C4" w:rsidR="00E12FE8" w:rsidRDefault="00E13F81" w:rsidP="00E13F81">
      <w:pPr>
        <w:pStyle w:val="Heading5"/>
      </w:pPr>
      <w:r>
        <w:t>Year in review</w:t>
      </w:r>
    </w:p>
    <w:p w14:paraId="4789B0E9" w14:textId="77777777" w:rsidR="00E13F81" w:rsidRDefault="00E13F81" w:rsidP="00E13F81">
      <w:r>
        <w:t>New applications to the List have reduced by 26%, likely as a result of the pandemic.</w:t>
      </w:r>
    </w:p>
    <w:p w14:paraId="0854B9A8" w14:textId="77777777" w:rsidR="00E13F81" w:rsidRDefault="00E13F81" w:rsidP="00E13F81">
      <w:r>
        <w:t>This enabled a focus on clearing older cases, with an increase in the clearance rate from 72% to 126% year on year.</w:t>
      </w:r>
    </w:p>
    <w:p w14:paraId="356321CC" w14:textId="77777777" w:rsidR="00E13F81" w:rsidRDefault="00E13F81" w:rsidP="00E13F81">
      <w:r>
        <w:t>Our transition to electronic case management and digital hearings has included facilitating one case that was remotely attended by over 200 people.</w:t>
      </w:r>
    </w:p>
    <w:p w14:paraId="2F79918E" w14:textId="519770AB" w:rsidR="00E12FE8" w:rsidRDefault="00E13F81" w:rsidP="00E13F81">
      <w:r>
        <w:t>We have re-designed and simplified our website and application forms. In another accessible justice initiative,</w:t>
      </w:r>
      <w:r w:rsidR="00CD4A5F">
        <w:t xml:space="preserve"> </w:t>
      </w:r>
      <w:r>
        <w:t xml:space="preserve">a collaboration with our law librarian and Austlii has seen the Victorian Legal Professional Tribunal decisions 1990-2005 digitised and made publicly available </w:t>
      </w:r>
      <w:hyperlink r:id="rId15" w:history="1">
        <w:r w:rsidRPr="00CD4A5F">
          <w:rPr>
            <w:rStyle w:val="Hyperlink"/>
            <w:color w:val="auto"/>
            <w:u w:val="none"/>
          </w:rPr>
          <w:t>online</w:t>
        </w:r>
      </w:hyperlink>
      <w:r>
        <w:t>.</w:t>
      </w:r>
    </w:p>
    <w:p w14:paraId="3B505C35" w14:textId="76E57FD1" w:rsidR="00E12FE8" w:rsidRDefault="00CD4A5F" w:rsidP="00E12FE8">
      <w:r>
        <w:t xml:space="preserve">A reduction in new applications has enabled a 126% clearance rate. </w:t>
      </w:r>
    </w:p>
    <w:p w14:paraId="5D657DD1" w14:textId="1998B5BC" w:rsidR="00CD4A5F" w:rsidRDefault="00CD4A5F">
      <w:pPr>
        <w:spacing w:before="0" w:after="160" w:line="259" w:lineRule="auto"/>
      </w:pPr>
      <w:r>
        <w:br w:type="page"/>
      </w:r>
    </w:p>
    <w:p w14:paraId="6FB80EA7" w14:textId="72068EA6" w:rsidR="00CD4A5F" w:rsidRPr="007935D8" w:rsidRDefault="00CD4A5F" w:rsidP="00CD4A5F">
      <w:pPr>
        <w:pStyle w:val="Heading3"/>
      </w:pPr>
      <w:bookmarkStart w:id="58" w:name="_Toc93920465"/>
      <w:r>
        <w:lastRenderedPageBreak/>
        <w:t>20-21 administrative matters</w:t>
      </w:r>
      <w:bookmarkEnd w:id="58"/>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CD4A5F" w14:paraId="56C5A72B" w14:textId="77777777" w:rsidTr="008472A4">
        <w:trPr>
          <w:trHeight w:val="240"/>
        </w:trPr>
        <w:tc>
          <w:tcPr>
            <w:tcW w:w="4106" w:type="dxa"/>
            <w:shd w:val="clear" w:color="auto" w:fill="E7E6E6" w:themeFill="background2"/>
          </w:tcPr>
          <w:p w14:paraId="03171CA6" w14:textId="72577117" w:rsidR="00CD4A5F" w:rsidRPr="00CD4A5F" w:rsidRDefault="00CD4A5F" w:rsidP="008472A4">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28B2C913" w14:textId="77777777" w:rsidR="00CD4A5F" w:rsidRPr="00F10043" w:rsidRDefault="00CD4A5F"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DD89D4B" w14:textId="77777777" w:rsidR="00CD4A5F" w:rsidRPr="00F10043" w:rsidRDefault="00CD4A5F"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A172A5A" w14:textId="77777777" w:rsidR="00CD4A5F" w:rsidRPr="00F10043" w:rsidRDefault="00CD4A5F"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5C08BF2" w14:textId="620E3EEF" w:rsidR="00CD4A5F" w:rsidRDefault="00CD4A5F" w:rsidP="008472A4">
            <w:pPr>
              <w:spacing w:before="0" w:after="0"/>
              <w:jc w:val="center"/>
              <w:rPr>
                <w:rFonts w:eastAsia="Arial" w:cstheme="minorHAnsi"/>
                <w:b/>
              </w:rPr>
            </w:pPr>
            <w:r>
              <w:rPr>
                <w:rFonts w:eastAsia="Arial" w:cstheme="minorHAnsi"/>
                <w:b/>
              </w:rPr>
              <w:t>Variance</w:t>
            </w:r>
          </w:p>
        </w:tc>
      </w:tr>
      <w:tr w:rsidR="00CD4A5F" w:rsidRPr="006152C3" w14:paraId="334EC653" w14:textId="77777777" w:rsidTr="008472A4">
        <w:trPr>
          <w:trHeight w:val="240"/>
        </w:trPr>
        <w:tc>
          <w:tcPr>
            <w:tcW w:w="4106" w:type="dxa"/>
          </w:tcPr>
          <w:p w14:paraId="77AAF7CE" w14:textId="506C4486" w:rsidR="00CD4A5F" w:rsidRPr="00CD4A5F" w:rsidRDefault="00CD4A5F" w:rsidP="008472A4">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74F19C35" w14:textId="6E23150B" w:rsidR="00CD4A5F" w:rsidRPr="006152C3" w:rsidRDefault="00CD4A5F" w:rsidP="008472A4">
            <w:pPr>
              <w:spacing w:before="0" w:after="0"/>
              <w:jc w:val="center"/>
              <w:rPr>
                <w:rFonts w:eastAsia="Arial" w:cstheme="minorHAnsi"/>
                <w:color w:val="000000" w:themeColor="text1"/>
              </w:rPr>
            </w:pPr>
            <w:r>
              <w:t>124</w:t>
            </w:r>
          </w:p>
        </w:tc>
        <w:tc>
          <w:tcPr>
            <w:tcW w:w="1559" w:type="dxa"/>
          </w:tcPr>
          <w:p w14:paraId="74029F8D" w14:textId="6A8ECCDE" w:rsidR="00CD4A5F" w:rsidRPr="006152C3" w:rsidRDefault="00CD4A5F" w:rsidP="008472A4">
            <w:pPr>
              <w:spacing w:before="0" w:after="0"/>
              <w:jc w:val="center"/>
              <w:rPr>
                <w:rFonts w:eastAsia="Arial" w:cstheme="minorHAnsi"/>
                <w:color w:val="000000" w:themeColor="text1"/>
              </w:rPr>
            </w:pPr>
            <w:r>
              <w:t>121</w:t>
            </w:r>
          </w:p>
        </w:tc>
        <w:tc>
          <w:tcPr>
            <w:tcW w:w="1701" w:type="dxa"/>
          </w:tcPr>
          <w:p w14:paraId="23AFDFA2" w14:textId="4CF7923C" w:rsidR="00CD4A5F" w:rsidRPr="006152C3" w:rsidRDefault="00CD4A5F" w:rsidP="008472A4">
            <w:pPr>
              <w:spacing w:before="0" w:after="0"/>
              <w:jc w:val="center"/>
              <w:rPr>
                <w:rFonts w:eastAsia="Arial" w:cstheme="minorHAnsi"/>
                <w:color w:val="000000" w:themeColor="text1"/>
              </w:rPr>
            </w:pPr>
            <w:r>
              <w:t>90</w:t>
            </w:r>
          </w:p>
        </w:tc>
        <w:tc>
          <w:tcPr>
            <w:tcW w:w="1800" w:type="dxa"/>
          </w:tcPr>
          <w:p w14:paraId="2D23039F" w14:textId="197B45E7" w:rsidR="00CD4A5F" w:rsidRDefault="00CD4A5F" w:rsidP="008472A4">
            <w:pPr>
              <w:spacing w:before="0" w:after="0"/>
              <w:jc w:val="center"/>
              <w:rPr>
                <w:rFonts w:eastAsia="Arial" w:cstheme="minorHAnsi"/>
                <w:color w:val="000000" w:themeColor="text1"/>
              </w:rPr>
            </w:pPr>
            <w:r>
              <w:t>-26%</w:t>
            </w:r>
          </w:p>
        </w:tc>
      </w:tr>
      <w:tr w:rsidR="00CD4A5F" w:rsidRPr="006152C3" w14:paraId="19265E95" w14:textId="77777777" w:rsidTr="008472A4">
        <w:trPr>
          <w:trHeight w:val="240"/>
        </w:trPr>
        <w:tc>
          <w:tcPr>
            <w:tcW w:w="4106" w:type="dxa"/>
          </w:tcPr>
          <w:p w14:paraId="701B36A4" w14:textId="5491C003" w:rsidR="00CD4A5F" w:rsidRPr="00CD4A5F" w:rsidRDefault="00CD4A5F" w:rsidP="008472A4">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5F0C1F46" w14:textId="53682130" w:rsidR="00CD4A5F" w:rsidRDefault="00CD4A5F" w:rsidP="008472A4">
            <w:pPr>
              <w:spacing w:before="0" w:after="0"/>
              <w:jc w:val="center"/>
              <w:rPr>
                <w:rFonts w:eastAsia="Arial" w:cstheme="minorHAnsi"/>
                <w:color w:val="000000" w:themeColor="text1"/>
              </w:rPr>
            </w:pPr>
            <w:r>
              <w:t>115</w:t>
            </w:r>
          </w:p>
        </w:tc>
        <w:tc>
          <w:tcPr>
            <w:tcW w:w="1559" w:type="dxa"/>
          </w:tcPr>
          <w:p w14:paraId="6F189745" w14:textId="39A295F1" w:rsidR="00CD4A5F" w:rsidRDefault="00CD4A5F" w:rsidP="008472A4">
            <w:pPr>
              <w:spacing w:before="0" w:after="0"/>
              <w:jc w:val="center"/>
              <w:rPr>
                <w:rFonts w:eastAsia="Arial" w:cstheme="minorHAnsi"/>
                <w:color w:val="000000" w:themeColor="text1"/>
              </w:rPr>
            </w:pPr>
            <w:r>
              <w:t>87</w:t>
            </w:r>
          </w:p>
        </w:tc>
        <w:tc>
          <w:tcPr>
            <w:tcW w:w="1701" w:type="dxa"/>
          </w:tcPr>
          <w:p w14:paraId="1D701FEA" w14:textId="07D498D2" w:rsidR="00CD4A5F" w:rsidRDefault="00CD4A5F" w:rsidP="008472A4">
            <w:pPr>
              <w:spacing w:before="0" w:after="0"/>
              <w:jc w:val="center"/>
              <w:rPr>
                <w:rFonts w:eastAsia="Arial" w:cstheme="minorHAnsi"/>
                <w:color w:val="000000" w:themeColor="text1"/>
              </w:rPr>
            </w:pPr>
            <w:r>
              <w:t>113</w:t>
            </w:r>
          </w:p>
        </w:tc>
        <w:tc>
          <w:tcPr>
            <w:tcW w:w="1800" w:type="dxa"/>
          </w:tcPr>
          <w:p w14:paraId="71851292" w14:textId="7C154C4B" w:rsidR="00CD4A5F" w:rsidRDefault="00CD4A5F" w:rsidP="008472A4">
            <w:pPr>
              <w:spacing w:before="0" w:after="0"/>
              <w:jc w:val="center"/>
              <w:rPr>
                <w:rFonts w:eastAsia="Arial" w:cstheme="minorHAnsi"/>
                <w:color w:val="000000" w:themeColor="text1"/>
              </w:rPr>
            </w:pPr>
            <w:r>
              <w:t>30%</w:t>
            </w:r>
          </w:p>
        </w:tc>
      </w:tr>
      <w:tr w:rsidR="00CD4A5F" w:rsidRPr="006152C3" w14:paraId="4D9E2D6A" w14:textId="77777777" w:rsidTr="008472A4">
        <w:trPr>
          <w:trHeight w:val="240"/>
        </w:trPr>
        <w:tc>
          <w:tcPr>
            <w:tcW w:w="4106" w:type="dxa"/>
          </w:tcPr>
          <w:p w14:paraId="70073133" w14:textId="77777777" w:rsidR="00CD4A5F" w:rsidRPr="00CD4A5F" w:rsidRDefault="00CD4A5F" w:rsidP="008472A4">
            <w:pPr>
              <w:spacing w:before="0" w:after="0"/>
              <w:rPr>
                <w:rFonts w:eastAsia="Arial" w:cstheme="minorHAnsi"/>
                <w:color w:val="000000" w:themeColor="text1"/>
              </w:rPr>
            </w:pPr>
            <w:r w:rsidRPr="00CD4A5F">
              <w:rPr>
                <w:rFonts w:eastAsia="Arial" w:cstheme="minorHAnsi"/>
                <w:color w:val="000000" w:themeColor="text1"/>
              </w:rPr>
              <w:t>Cases pending (at end of FY)</w:t>
            </w:r>
          </w:p>
        </w:tc>
        <w:tc>
          <w:tcPr>
            <w:tcW w:w="1418" w:type="dxa"/>
          </w:tcPr>
          <w:p w14:paraId="5EF75EC5" w14:textId="7E5B6A1E" w:rsidR="00CD4A5F" w:rsidRDefault="00CD4A5F" w:rsidP="008472A4">
            <w:pPr>
              <w:spacing w:before="0" w:after="0"/>
              <w:jc w:val="center"/>
              <w:rPr>
                <w:rFonts w:eastAsia="Arial" w:cstheme="minorHAnsi"/>
                <w:color w:val="000000" w:themeColor="text1"/>
              </w:rPr>
            </w:pPr>
            <w:r>
              <w:t>63%</w:t>
            </w:r>
          </w:p>
        </w:tc>
        <w:tc>
          <w:tcPr>
            <w:tcW w:w="1559" w:type="dxa"/>
          </w:tcPr>
          <w:p w14:paraId="52FBA579" w14:textId="5194A9B3" w:rsidR="00CD4A5F" w:rsidRDefault="00CD4A5F" w:rsidP="008472A4">
            <w:pPr>
              <w:spacing w:before="0" w:after="0"/>
              <w:jc w:val="center"/>
              <w:rPr>
                <w:rFonts w:eastAsia="Arial" w:cstheme="minorHAnsi"/>
                <w:color w:val="000000" w:themeColor="text1"/>
              </w:rPr>
            </w:pPr>
            <w:r>
              <w:t>43%</w:t>
            </w:r>
          </w:p>
        </w:tc>
        <w:tc>
          <w:tcPr>
            <w:tcW w:w="1701" w:type="dxa"/>
          </w:tcPr>
          <w:p w14:paraId="1B08011B" w14:textId="040DE8B4" w:rsidR="00CD4A5F" w:rsidRDefault="00CD4A5F" w:rsidP="008472A4">
            <w:pPr>
              <w:spacing w:before="0" w:after="0"/>
              <w:jc w:val="center"/>
              <w:rPr>
                <w:rFonts w:eastAsia="Arial" w:cstheme="minorHAnsi"/>
                <w:color w:val="000000" w:themeColor="text1"/>
              </w:rPr>
            </w:pPr>
            <w:r>
              <w:t>80</w:t>
            </w:r>
          </w:p>
        </w:tc>
        <w:tc>
          <w:tcPr>
            <w:tcW w:w="1800" w:type="dxa"/>
          </w:tcPr>
          <w:p w14:paraId="1D1F1CBD" w14:textId="5358F724" w:rsidR="00CD4A5F" w:rsidRDefault="00CD4A5F" w:rsidP="008472A4">
            <w:pPr>
              <w:spacing w:before="0" w:after="0"/>
              <w:jc w:val="center"/>
              <w:rPr>
                <w:rFonts w:eastAsia="Arial" w:cstheme="minorHAnsi"/>
                <w:color w:val="000000" w:themeColor="text1"/>
              </w:rPr>
            </w:pPr>
            <w:r>
              <w:t>86%</w:t>
            </w:r>
          </w:p>
        </w:tc>
      </w:tr>
      <w:tr w:rsidR="00CD4A5F" w:rsidRPr="006152C3" w14:paraId="6F1613EE" w14:textId="77777777" w:rsidTr="008472A4">
        <w:trPr>
          <w:trHeight w:val="240"/>
        </w:trPr>
        <w:tc>
          <w:tcPr>
            <w:tcW w:w="4106" w:type="dxa"/>
          </w:tcPr>
          <w:p w14:paraId="48412289" w14:textId="77777777" w:rsidR="00CD4A5F" w:rsidRPr="00CD4A5F" w:rsidRDefault="00CD4A5F" w:rsidP="008472A4">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05D6B23F" w14:textId="1D56DA8A" w:rsidR="00CD4A5F" w:rsidRDefault="00CD4A5F" w:rsidP="008472A4">
            <w:pPr>
              <w:spacing w:before="0" w:after="0"/>
              <w:jc w:val="center"/>
              <w:rPr>
                <w:rFonts w:eastAsia="Arial" w:cstheme="minorHAnsi"/>
                <w:color w:val="000000" w:themeColor="text1"/>
              </w:rPr>
            </w:pPr>
            <w:r>
              <w:t>93%</w:t>
            </w:r>
          </w:p>
        </w:tc>
        <w:tc>
          <w:tcPr>
            <w:tcW w:w="1559" w:type="dxa"/>
          </w:tcPr>
          <w:p w14:paraId="1880D183" w14:textId="6DA63662" w:rsidR="00CD4A5F" w:rsidRDefault="00CD4A5F" w:rsidP="008472A4">
            <w:pPr>
              <w:spacing w:before="0" w:after="0"/>
              <w:jc w:val="center"/>
              <w:rPr>
                <w:rFonts w:eastAsia="Arial" w:cstheme="minorHAnsi"/>
                <w:color w:val="000000" w:themeColor="text1"/>
              </w:rPr>
            </w:pPr>
            <w:r>
              <w:t>72%</w:t>
            </w:r>
          </w:p>
        </w:tc>
        <w:tc>
          <w:tcPr>
            <w:tcW w:w="1701" w:type="dxa"/>
          </w:tcPr>
          <w:p w14:paraId="20F25207" w14:textId="5E0B0D12" w:rsidR="00CD4A5F" w:rsidRDefault="00CD4A5F" w:rsidP="008472A4">
            <w:pPr>
              <w:spacing w:before="0" w:after="0"/>
              <w:jc w:val="center"/>
              <w:rPr>
                <w:rFonts w:eastAsia="Arial" w:cstheme="minorHAnsi"/>
                <w:color w:val="000000" w:themeColor="text1"/>
              </w:rPr>
            </w:pPr>
            <w:r>
              <w:t>126%</w:t>
            </w:r>
          </w:p>
        </w:tc>
        <w:tc>
          <w:tcPr>
            <w:tcW w:w="1800" w:type="dxa"/>
          </w:tcPr>
          <w:p w14:paraId="0B419C4E" w14:textId="69015137" w:rsidR="00CD4A5F" w:rsidRDefault="00CD4A5F" w:rsidP="008472A4">
            <w:pPr>
              <w:spacing w:before="0" w:after="0"/>
              <w:jc w:val="center"/>
              <w:rPr>
                <w:rFonts w:eastAsia="Arial" w:cstheme="minorHAnsi"/>
                <w:color w:val="000000" w:themeColor="text1"/>
              </w:rPr>
            </w:pPr>
          </w:p>
        </w:tc>
      </w:tr>
    </w:tbl>
    <w:p w14:paraId="6B93C77D" w14:textId="5E273108" w:rsidR="00CD4A5F" w:rsidRPr="007935D8" w:rsidRDefault="00CD4A5F" w:rsidP="00CD4A5F">
      <w:pPr>
        <w:pStyle w:val="Heading3"/>
      </w:pPr>
      <w:bookmarkStart w:id="59" w:name="_Toc93920466"/>
      <w:r>
        <w:t>20-21 case timeliness</w:t>
      </w:r>
      <w:bookmarkEnd w:id="59"/>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CD4A5F" w14:paraId="010CCC6C" w14:textId="77777777" w:rsidTr="008472A4">
        <w:trPr>
          <w:trHeight w:val="240"/>
        </w:trPr>
        <w:tc>
          <w:tcPr>
            <w:tcW w:w="4106" w:type="dxa"/>
            <w:shd w:val="clear" w:color="auto" w:fill="E7E6E6" w:themeFill="background2"/>
          </w:tcPr>
          <w:p w14:paraId="1F58FFF2" w14:textId="1769E87E" w:rsidR="00CD4A5F" w:rsidRPr="00CD4A5F" w:rsidRDefault="00CD4A5F" w:rsidP="00CD4A5F">
            <w:pPr>
              <w:spacing w:before="0" w:after="0"/>
              <w:rPr>
                <w:rFonts w:eastAsia="Arial" w:cstheme="minorHAnsi"/>
                <w:b/>
                <w:bCs/>
              </w:rPr>
            </w:pPr>
            <w:r w:rsidRPr="00CD4A5F">
              <w:rPr>
                <w:b/>
                <w:bCs/>
              </w:rPr>
              <w:t>Timeliness of finalised cases (weeks)</w:t>
            </w:r>
          </w:p>
        </w:tc>
        <w:tc>
          <w:tcPr>
            <w:tcW w:w="1418" w:type="dxa"/>
            <w:shd w:val="clear" w:color="auto" w:fill="E7E6E6" w:themeFill="background2"/>
          </w:tcPr>
          <w:p w14:paraId="345FB25E" w14:textId="77777777" w:rsidR="00CD4A5F" w:rsidRPr="00F10043" w:rsidRDefault="00CD4A5F" w:rsidP="00CD4A5F">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564A969D" w14:textId="77777777" w:rsidR="00CD4A5F" w:rsidRPr="00F10043" w:rsidRDefault="00CD4A5F" w:rsidP="00CD4A5F">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0680F668" w14:textId="77777777" w:rsidR="00CD4A5F" w:rsidRPr="00F10043" w:rsidRDefault="00CD4A5F" w:rsidP="00CD4A5F">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C79A071" w14:textId="77777777" w:rsidR="00CD4A5F" w:rsidRDefault="00CD4A5F" w:rsidP="00CD4A5F">
            <w:pPr>
              <w:spacing w:before="0" w:after="0"/>
              <w:jc w:val="center"/>
              <w:rPr>
                <w:rFonts w:eastAsia="Arial" w:cstheme="minorHAnsi"/>
                <w:b/>
              </w:rPr>
            </w:pPr>
            <w:r>
              <w:rPr>
                <w:rFonts w:eastAsia="Arial" w:cstheme="minorHAnsi"/>
                <w:b/>
              </w:rPr>
              <w:t>Variance</w:t>
            </w:r>
          </w:p>
        </w:tc>
      </w:tr>
      <w:tr w:rsidR="00CD4A5F" w:rsidRPr="006152C3" w14:paraId="3791BAD7" w14:textId="77777777" w:rsidTr="008472A4">
        <w:trPr>
          <w:trHeight w:val="240"/>
        </w:trPr>
        <w:tc>
          <w:tcPr>
            <w:tcW w:w="4106" w:type="dxa"/>
          </w:tcPr>
          <w:p w14:paraId="630AF5A4" w14:textId="523ED959" w:rsidR="00CD4A5F" w:rsidRPr="00CD4A5F" w:rsidRDefault="00CD4A5F" w:rsidP="00CD4A5F">
            <w:pPr>
              <w:spacing w:before="0" w:after="0"/>
              <w:rPr>
                <w:rFonts w:eastAsia="Arial" w:cstheme="minorHAnsi"/>
                <w:color w:val="000000" w:themeColor="text1"/>
              </w:rPr>
            </w:pPr>
            <w:r w:rsidRPr="00136113">
              <w:t>Median</w:t>
            </w:r>
          </w:p>
        </w:tc>
        <w:tc>
          <w:tcPr>
            <w:tcW w:w="1418" w:type="dxa"/>
          </w:tcPr>
          <w:p w14:paraId="367E8D71" w14:textId="15085D0D" w:rsidR="00CD4A5F" w:rsidRPr="006152C3" w:rsidRDefault="00CD4A5F" w:rsidP="00CD4A5F">
            <w:pPr>
              <w:spacing w:before="0" w:after="0"/>
              <w:jc w:val="center"/>
              <w:rPr>
                <w:rFonts w:eastAsia="Arial" w:cstheme="minorHAnsi"/>
                <w:color w:val="000000" w:themeColor="text1"/>
              </w:rPr>
            </w:pPr>
            <w:r w:rsidRPr="00DD0BF2">
              <w:t>17</w:t>
            </w:r>
          </w:p>
        </w:tc>
        <w:tc>
          <w:tcPr>
            <w:tcW w:w="1559" w:type="dxa"/>
          </w:tcPr>
          <w:p w14:paraId="3004E678" w14:textId="2E9B30D5" w:rsidR="00CD4A5F" w:rsidRPr="006152C3" w:rsidRDefault="00CD4A5F" w:rsidP="00CD4A5F">
            <w:pPr>
              <w:spacing w:before="0" w:after="0"/>
              <w:jc w:val="center"/>
              <w:rPr>
                <w:rFonts w:eastAsia="Arial" w:cstheme="minorHAnsi"/>
                <w:color w:val="000000" w:themeColor="text1"/>
              </w:rPr>
            </w:pPr>
            <w:r w:rsidRPr="00DD0BF2">
              <w:t>19</w:t>
            </w:r>
          </w:p>
        </w:tc>
        <w:tc>
          <w:tcPr>
            <w:tcW w:w="1701" w:type="dxa"/>
          </w:tcPr>
          <w:p w14:paraId="470A48D5" w14:textId="1602A382" w:rsidR="00CD4A5F" w:rsidRPr="006152C3" w:rsidRDefault="00CD4A5F" w:rsidP="00CD4A5F">
            <w:pPr>
              <w:spacing w:before="0" w:after="0"/>
              <w:jc w:val="center"/>
              <w:rPr>
                <w:rFonts w:eastAsia="Arial" w:cstheme="minorHAnsi"/>
                <w:color w:val="000000" w:themeColor="text1"/>
              </w:rPr>
            </w:pPr>
            <w:r w:rsidRPr="00DD0BF2">
              <w:t>29</w:t>
            </w:r>
          </w:p>
        </w:tc>
        <w:tc>
          <w:tcPr>
            <w:tcW w:w="1800" w:type="dxa"/>
          </w:tcPr>
          <w:p w14:paraId="7098F8E7" w14:textId="13BF3FF2" w:rsidR="00CD4A5F" w:rsidRDefault="00CD4A5F" w:rsidP="00CD4A5F">
            <w:pPr>
              <w:spacing w:before="0" w:after="0"/>
              <w:jc w:val="center"/>
              <w:rPr>
                <w:rFonts w:eastAsia="Arial" w:cstheme="minorHAnsi"/>
                <w:color w:val="000000" w:themeColor="text1"/>
              </w:rPr>
            </w:pPr>
            <w:r w:rsidRPr="00DD0BF2">
              <w:t>-</w:t>
            </w:r>
          </w:p>
        </w:tc>
      </w:tr>
      <w:tr w:rsidR="00CD4A5F" w:rsidRPr="006152C3" w14:paraId="30A830F8" w14:textId="77777777" w:rsidTr="008472A4">
        <w:trPr>
          <w:trHeight w:val="240"/>
        </w:trPr>
        <w:tc>
          <w:tcPr>
            <w:tcW w:w="4106" w:type="dxa"/>
          </w:tcPr>
          <w:p w14:paraId="6CB9ACEF" w14:textId="3A971460" w:rsidR="00CD4A5F" w:rsidRPr="00CD4A5F" w:rsidRDefault="00CD4A5F" w:rsidP="00CD4A5F">
            <w:pPr>
              <w:spacing w:before="0" w:after="0"/>
              <w:rPr>
                <w:rFonts w:eastAsia="Arial" w:cstheme="minorHAnsi"/>
                <w:color w:val="000000" w:themeColor="text1"/>
              </w:rPr>
            </w:pPr>
            <w:r w:rsidRPr="00136113">
              <w:t>80th percentile</w:t>
            </w:r>
          </w:p>
        </w:tc>
        <w:tc>
          <w:tcPr>
            <w:tcW w:w="1418" w:type="dxa"/>
          </w:tcPr>
          <w:p w14:paraId="2A2C3D12" w14:textId="75717208" w:rsidR="00CD4A5F" w:rsidRDefault="00CD4A5F" w:rsidP="00CD4A5F">
            <w:pPr>
              <w:spacing w:before="0" w:after="0"/>
              <w:jc w:val="center"/>
              <w:rPr>
                <w:rFonts w:eastAsia="Arial" w:cstheme="minorHAnsi"/>
                <w:color w:val="000000" w:themeColor="text1"/>
              </w:rPr>
            </w:pPr>
            <w:r w:rsidRPr="00DD0BF2">
              <w:t>33</w:t>
            </w:r>
          </w:p>
        </w:tc>
        <w:tc>
          <w:tcPr>
            <w:tcW w:w="1559" w:type="dxa"/>
          </w:tcPr>
          <w:p w14:paraId="7E2F92E8" w14:textId="0C817588" w:rsidR="00CD4A5F" w:rsidRDefault="00CD4A5F" w:rsidP="00CD4A5F">
            <w:pPr>
              <w:spacing w:before="0" w:after="0"/>
              <w:jc w:val="center"/>
              <w:rPr>
                <w:rFonts w:eastAsia="Arial" w:cstheme="minorHAnsi"/>
                <w:color w:val="000000" w:themeColor="text1"/>
              </w:rPr>
            </w:pPr>
            <w:r w:rsidRPr="00DD0BF2">
              <w:t>48</w:t>
            </w:r>
          </w:p>
        </w:tc>
        <w:tc>
          <w:tcPr>
            <w:tcW w:w="1701" w:type="dxa"/>
          </w:tcPr>
          <w:p w14:paraId="0223D767" w14:textId="0E9E375F" w:rsidR="00CD4A5F" w:rsidRDefault="00CD4A5F" w:rsidP="00CD4A5F">
            <w:pPr>
              <w:spacing w:before="0" w:after="0"/>
              <w:jc w:val="center"/>
              <w:rPr>
                <w:rFonts w:eastAsia="Arial" w:cstheme="minorHAnsi"/>
                <w:color w:val="000000" w:themeColor="text1"/>
              </w:rPr>
            </w:pPr>
            <w:r w:rsidRPr="00DD0BF2">
              <w:t>53</w:t>
            </w:r>
          </w:p>
        </w:tc>
        <w:tc>
          <w:tcPr>
            <w:tcW w:w="1800" w:type="dxa"/>
          </w:tcPr>
          <w:p w14:paraId="340B4D7B" w14:textId="47F8BEAC" w:rsidR="00CD4A5F" w:rsidRDefault="00CD4A5F" w:rsidP="00CD4A5F">
            <w:pPr>
              <w:spacing w:before="0" w:after="0"/>
              <w:jc w:val="center"/>
              <w:rPr>
                <w:rFonts w:eastAsia="Arial" w:cstheme="minorHAnsi"/>
                <w:color w:val="000000" w:themeColor="text1"/>
              </w:rPr>
            </w:pPr>
            <w:r w:rsidRPr="00DD0BF2">
              <w:t>-</w:t>
            </w:r>
          </w:p>
        </w:tc>
      </w:tr>
    </w:tbl>
    <w:p w14:paraId="3E1D1604" w14:textId="573D5F48" w:rsidR="00CD4A5F" w:rsidRPr="007935D8" w:rsidRDefault="008A2A71" w:rsidP="00CD4A5F">
      <w:pPr>
        <w:pStyle w:val="Heading3"/>
      </w:pPr>
      <w:bookmarkStart w:id="60" w:name="_Toc93920467"/>
      <w:r>
        <w:t>Enabling Enactments</w:t>
      </w:r>
      <w:bookmarkEnd w:id="60"/>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CD4A5F" w14:paraId="4ECC4AD0" w14:textId="77777777" w:rsidTr="008472A4">
        <w:trPr>
          <w:trHeight w:val="240"/>
        </w:trPr>
        <w:tc>
          <w:tcPr>
            <w:tcW w:w="4106" w:type="dxa"/>
            <w:shd w:val="clear" w:color="auto" w:fill="E7E6E6" w:themeFill="background2"/>
          </w:tcPr>
          <w:p w14:paraId="7CE25F88" w14:textId="7B9DB8BA" w:rsidR="00CD4A5F" w:rsidRPr="00CD4A5F" w:rsidRDefault="008A2A71" w:rsidP="008472A4">
            <w:pPr>
              <w:spacing w:before="0" w:after="0"/>
              <w:rPr>
                <w:rFonts w:eastAsia="Arial" w:cstheme="minorHAnsi"/>
                <w:b/>
                <w:bCs/>
              </w:rPr>
            </w:pPr>
            <w:r>
              <w:rPr>
                <w:b/>
                <w:bCs/>
              </w:rPr>
              <w:t>Enactments</w:t>
            </w:r>
          </w:p>
        </w:tc>
        <w:tc>
          <w:tcPr>
            <w:tcW w:w="1418" w:type="dxa"/>
            <w:shd w:val="clear" w:color="auto" w:fill="E7E6E6" w:themeFill="background2"/>
          </w:tcPr>
          <w:p w14:paraId="1377DA92" w14:textId="77777777" w:rsidR="00CD4A5F" w:rsidRPr="00F10043" w:rsidRDefault="00CD4A5F"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7808D7BF" w14:textId="77777777" w:rsidR="00CD4A5F" w:rsidRPr="00F10043" w:rsidRDefault="00CD4A5F"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0649A9E2" w14:textId="77777777" w:rsidR="00CD4A5F" w:rsidRPr="00F10043" w:rsidRDefault="00CD4A5F"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307015E" w14:textId="77777777" w:rsidR="00CD4A5F" w:rsidRDefault="00CD4A5F" w:rsidP="008472A4">
            <w:pPr>
              <w:spacing w:before="0" w:after="0"/>
              <w:jc w:val="center"/>
              <w:rPr>
                <w:rFonts w:eastAsia="Arial" w:cstheme="minorHAnsi"/>
                <w:b/>
              </w:rPr>
            </w:pPr>
            <w:r>
              <w:rPr>
                <w:rFonts w:eastAsia="Arial" w:cstheme="minorHAnsi"/>
                <w:b/>
              </w:rPr>
              <w:t>Variance</w:t>
            </w:r>
          </w:p>
        </w:tc>
      </w:tr>
      <w:tr w:rsidR="008A2A71" w:rsidRPr="006152C3" w14:paraId="74B4A23B" w14:textId="77777777" w:rsidTr="008472A4">
        <w:trPr>
          <w:trHeight w:val="240"/>
        </w:trPr>
        <w:tc>
          <w:tcPr>
            <w:tcW w:w="4106" w:type="dxa"/>
          </w:tcPr>
          <w:p w14:paraId="0E5EFB56" w14:textId="3C23392B" w:rsidR="008A2A71" w:rsidRPr="008A2A71" w:rsidRDefault="008A2A71" w:rsidP="008A2A71">
            <w:pPr>
              <w:spacing w:before="0" w:after="0"/>
              <w:rPr>
                <w:rFonts w:eastAsia="Arial" w:cstheme="minorHAnsi"/>
                <w:i/>
                <w:iCs/>
                <w:color w:val="000000" w:themeColor="text1"/>
              </w:rPr>
            </w:pPr>
            <w:r w:rsidRPr="008A2A71">
              <w:rPr>
                <w:i/>
                <w:iCs/>
              </w:rPr>
              <w:t>Australian Consumer Law and Fair Trading Act 2012</w:t>
            </w:r>
          </w:p>
        </w:tc>
        <w:tc>
          <w:tcPr>
            <w:tcW w:w="1418" w:type="dxa"/>
          </w:tcPr>
          <w:p w14:paraId="6CDCC9B0" w14:textId="0E195F61" w:rsidR="008A2A71" w:rsidRPr="006152C3" w:rsidRDefault="008A2A71" w:rsidP="008A2A71">
            <w:pPr>
              <w:spacing w:before="0" w:after="0"/>
              <w:jc w:val="center"/>
              <w:rPr>
                <w:rFonts w:eastAsia="Arial" w:cstheme="minorHAnsi"/>
                <w:color w:val="000000" w:themeColor="text1"/>
              </w:rPr>
            </w:pPr>
            <w:r w:rsidRPr="00037237">
              <w:t>86</w:t>
            </w:r>
          </w:p>
        </w:tc>
        <w:tc>
          <w:tcPr>
            <w:tcW w:w="1559" w:type="dxa"/>
          </w:tcPr>
          <w:p w14:paraId="6D324EA9" w14:textId="2D233FBB" w:rsidR="008A2A71" w:rsidRPr="006152C3" w:rsidRDefault="008A2A71" w:rsidP="008A2A71">
            <w:pPr>
              <w:spacing w:before="0" w:after="0"/>
              <w:jc w:val="center"/>
              <w:rPr>
                <w:rFonts w:eastAsia="Arial" w:cstheme="minorHAnsi"/>
                <w:color w:val="000000" w:themeColor="text1"/>
              </w:rPr>
            </w:pPr>
            <w:r w:rsidRPr="00037237">
              <w:t>80</w:t>
            </w:r>
          </w:p>
        </w:tc>
        <w:tc>
          <w:tcPr>
            <w:tcW w:w="1701" w:type="dxa"/>
          </w:tcPr>
          <w:p w14:paraId="3E008EA0" w14:textId="00334448" w:rsidR="008A2A71" w:rsidRPr="006152C3" w:rsidRDefault="008A2A71" w:rsidP="008A2A71">
            <w:pPr>
              <w:spacing w:before="0" w:after="0"/>
              <w:jc w:val="center"/>
              <w:rPr>
                <w:rFonts w:eastAsia="Arial" w:cstheme="minorHAnsi"/>
                <w:color w:val="000000" w:themeColor="text1"/>
              </w:rPr>
            </w:pPr>
            <w:r w:rsidRPr="00037237">
              <w:t>64</w:t>
            </w:r>
          </w:p>
        </w:tc>
        <w:tc>
          <w:tcPr>
            <w:tcW w:w="1800" w:type="dxa"/>
          </w:tcPr>
          <w:p w14:paraId="366C52E3" w14:textId="29E70599" w:rsidR="008A2A71" w:rsidRDefault="008A2A71" w:rsidP="008A2A71">
            <w:pPr>
              <w:spacing w:before="0" w:after="0"/>
              <w:jc w:val="center"/>
              <w:rPr>
                <w:rFonts w:eastAsia="Arial" w:cstheme="minorHAnsi"/>
                <w:color w:val="000000" w:themeColor="text1"/>
              </w:rPr>
            </w:pPr>
            <w:r w:rsidRPr="00037237">
              <w:t>-20%</w:t>
            </w:r>
          </w:p>
        </w:tc>
      </w:tr>
      <w:tr w:rsidR="008A2A71" w:rsidRPr="006152C3" w14:paraId="07CCE2E0" w14:textId="77777777" w:rsidTr="008472A4">
        <w:trPr>
          <w:trHeight w:val="240"/>
        </w:trPr>
        <w:tc>
          <w:tcPr>
            <w:tcW w:w="4106" w:type="dxa"/>
          </w:tcPr>
          <w:p w14:paraId="50C0B47C" w14:textId="76BFF8A5" w:rsidR="008A2A71" w:rsidRPr="008A2A71" w:rsidRDefault="008A2A71" w:rsidP="008A2A71">
            <w:pPr>
              <w:spacing w:before="0" w:after="0"/>
              <w:rPr>
                <w:rFonts w:eastAsia="Arial" w:cstheme="minorHAnsi"/>
                <w:i/>
                <w:iCs/>
                <w:color w:val="000000" w:themeColor="text1"/>
              </w:rPr>
            </w:pPr>
            <w:r w:rsidRPr="008A2A71">
              <w:rPr>
                <w:i/>
                <w:iCs/>
              </w:rPr>
              <w:t>Legal Profession Act 2004</w:t>
            </w:r>
          </w:p>
        </w:tc>
        <w:tc>
          <w:tcPr>
            <w:tcW w:w="1418" w:type="dxa"/>
          </w:tcPr>
          <w:p w14:paraId="0BD8C70D" w14:textId="0EE73631" w:rsidR="008A2A71" w:rsidRDefault="008A2A71" w:rsidP="008A2A71">
            <w:pPr>
              <w:spacing w:before="0" w:after="0"/>
              <w:jc w:val="center"/>
              <w:rPr>
                <w:rFonts w:eastAsia="Arial" w:cstheme="minorHAnsi"/>
                <w:color w:val="000000" w:themeColor="text1"/>
              </w:rPr>
            </w:pPr>
            <w:r w:rsidRPr="00037237">
              <w:t>8</w:t>
            </w:r>
          </w:p>
        </w:tc>
        <w:tc>
          <w:tcPr>
            <w:tcW w:w="1559" w:type="dxa"/>
          </w:tcPr>
          <w:p w14:paraId="1658F493" w14:textId="1F0950B2" w:rsidR="008A2A71" w:rsidRDefault="008A2A71" w:rsidP="008A2A71">
            <w:pPr>
              <w:spacing w:before="0" w:after="0"/>
              <w:jc w:val="center"/>
              <w:rPr>
                <w:rFonts w:eastAsia="Arial" w:cstheme="minorHAnsi"/>
                <w:color w:val="000000" w:themeColor="text1"/>
              </w:rPr>
            </w:pPr>
            <w:r w:rsidRPr="00037237">
              <w:t>3</w:t>
            </w:r>
          </w:p>
        </w:tc>
        <w:tc>
          <w:tcPr>
            <w:tcW w:w="1701" w:type="dxa"/>
          </w:tcPr>
          <w:p w14:paraId="6DAB5D61" w14:textId="40AC337B" w:rsidR="008A2A71" w:rsidRDefault="008A2A71" w:rsidP="008A2A71">
            <w:pPr>
              <w:spacing w:before="0" w:after="0"/>
              <w:jc w:val="center"/>
              <w:rPr>
                <w:rFonts w:eastAsia="Arial" w:cstheme="minorHAnsi"/>
                <w:color w:val="000000" w:themeColor="text1"/>
              </w:rPr>
            </w:pPr>
            <w:r w:rsidRPr="00037237">
              <w:t>1</w:t>
            </w:r>
          </w:p>
        </w:tc>
        <w:tc>
          <w:tcPr>
            <w:tcW w:w="1800" w:type="dxa"/>
          </w:tcPr>
          <w:p w14:paraId="622A31FF" w14:textId="0FEF3A85" w:rsidR="008A2A71" w:rsidRDefault="008A2A71" w:rsidP="008A2A71">
            <w:pPr>
              <w:spacing w:before="0" w:after="0"/>
              <w:jc w:val="center"/>
              <w:rPr>
                <w:rFonts w:eastAsia="Arial" w:cstheme="minorHAnsi"/>
                <w:color w:val="000000" w:themeColor="text1"/>
              </w:rPr>
            </w:pPr>
            <w:r w:rsidRPr="00037237">
              <w:t>-67%</w:t>
            </w:r>
          </w:p>
        </w:tc>
      </w:tr>
      <w:tr w:rsidR="008A2A71" w:rsidRPr="006152C3" w14:paraId="21EA3B9B" w14:textId="77777777" w:rsidTr="008472A4">
        <w:trPr>
          <w:trHeight w:val="240"/>
        </w:trPr>
        <w:tc>
          <w:tcPr>
            <w:tcW w:w="4106" w:type="dxa"/>
          </w:tcPr>
          <w:p w14:paraId="1BC2A94B" w14:textId="67A4B211" w:rsidR="008A2A71" w:rsidRPr="008A2A71" w:rsidRDefault="008A2A71" w:rsidP="008A2A71">
            <w:pPr>
              <w:spacing w:before="0" w:after="0"/>
              <w:rPr>
                <w:i/>
                <w:iCs/>
              </w:rPr>
            </w:pPr>
            <w:r w:rsidRPr="008A2A71">
              <w:rPr>
                <w:i/>
                <w:iCs/>
              </w:rPr>
              <w:t>Legal Profession Uniform Law Application Act 2014</w:t>
            </w:r>
          </w:p>
        </w:tc>
        <w:tc>
          <w:tcPr>
            <w:tcW w:w="1418" w:type="dxa"/>
          </w:tcPr>
          <w:p w14:paraId="15E552A7" w14:textId="34502765" w:rsidR="008A2A71" w:rsidRPr="00DD0BF2" w:rsidRDefault="008A2A71" w:rsidP="008A2A71">
            <w:pPr>
              <w:spacing w:before="0" w:after="0"/>
              <w:jc w:val="center"/>
            </w:pPr>
            <w:r w:rsidRPr="00037237">
              <w:t>28</w:t>
            </w:r>
          </w:p>
        </w:tc>
        <w:tc>
          <w:tcPr>
            <w:tcW w:w="1559" w:type="dxa"/>
          </w:tcPr>
          <w:p w14:paraId="19A0912F" w14:textId="020412C8" w:rsidR="008A2A71" w:rsidRPr="00DD0BF2" w:rsidRDefault="008A2A71" w:rsidP="008A2A71">
            <w:pPr>
              <w:spacing w:before="0" w:after="0"/>
              <w:jc w:val="center"/>
            </w:pPr>
            <w:r w:rsidRPr="00037237">
              <w:t>38</w:t>
            </w:r>
          </w:p>
        </w:tc>
        <w:tc>
          <w:tcPr>
            <w:tcW w:w="1701" w:type="dxa"/>
          </w:tcPr>
          <w:p w14:paraId="3FEE7A9C" w14:textId="715121E6" w:rsidR="008A2A71" w:rsidRPr="00DD0BF2" w:rsidRDefault="008A2A71" w:rsidP="008A2A71">
            <w:pPr>
              <w:spacing w:before="0" w:after="0"/>
              <w:jc w:val="center"/>
            </w:pPr>
            <w:r w:rsidRPr="00037237">
              <w:t>22</w:t>
            </w:r>
          </w:p>
        </w:tc>
        <w:tc>
          <w:tcPr>
            <w:tcW w:w="1800" w:type="dxa"/>
          </w:tcPr>
          <w:p w14:paraId="3AE297E7" w14:textId="508E6AF1" w:rsidR="008A2A71" w:rsidRPr="00DD0BF2" w:rsidRDefault="008A2A71" w:rsidP="008A2A71">
            <w:pPr>
              <w:spacing w:before="0" w:after="0"/>
              <w:jc w:val="center"/>
            </w:pPr>
            <w:r w:rsidRPr="00037237">
              <w:t>-42%</w:t>
            </w:r>
          </w:p>
        </w:tc>
      </w:tr>
      <w:tr w:rsidR="008A2A71" w:rsidRPr="006152C3" w14:paraId="5FC15DF8" w14:textId="77777777" w:rsidTr="008472A4">
        <w:trPr>
          <w:trHeight w:val="240"/>
        </w:trPr>
        <w:tc>
          <w:tcPr>
            <w:tcW w:w="4106" w:type="dxa"/>
          </w:tcPr>
          <w:p w14:paraId="021AB6C3" w14:textId="02A9902C" w:rsidR="008A2A71" w:rsidRPr="008A2A71" w:rsidRDefault="008A2A71" w:rsidP="008A2A71">
            <w:pPr>
              <w:spacing w:before="0" w:after="0"/>
              <w:rPr>
                <w:i/>
                <w:iCs/>
              </w:rPr>
            </w:pPr>
            <w:r w:rsidRPr="008A2A71">
              <w:rPr>
                <w:i/>
                <w:iCs/>
              </w:rPr>
              <w:t>Victorian Civil and Administrative Tribunal Act 1998</w:t>
            </w:r>
          </w:p>
        </w:tc>
        <w:tc>
          <w:tcPr>
            <w:tcW w:w="1418" w:type="dxa"/>
          </w:tcPr>
          <w:p w14:paraId="55E1FFE6" w14:textId="3E0C9BAF" w:rsidR="008A2A71" w:rsidRPr="00DD0BF2" w:rsidRDefault="008A2A71" w:rsidP="008A2A71">
            <w:pPr>
              <w:spacing w:before="0" w:after="0"/>
              <w:jc w:val="center"/>
            </w:pPr>
            <w:r w:rsidRPr="00037237">
              <w:t>2</w:t>
            </w:r>
          </w:p>
        </w:tc>
        <w:tc>
          <w:tcPr>
            <w:tcW w:w="1559" w:type="dxa"/>
          </w:tcPr>
          <w:p w14:paraId="5A230913" w14:textId="04BD6F28" w:rsidR="008A2A71" w:rsidRPr="00DD0BF2" w:rsidRDefault="008A2A71" w:rsidP="008A2A71">
            <w:pPr>
              <w:spacing w:before="0" w:after="0"/>
              <w:jc w:val="center"/>
            </w:pPr>
            <w:r w:rsidRPr="00037237">
              <w:t>0</w:t>
            </w:r>
          </w:p>
        </w:tc>
        <w:tc>
          <w:tcPr>
            <w:tcW w:w="1701" w:type="dxa"/>
          </w:tcPr>
          <w:p w14:paraId="0D200BAD" w14:textId="725E0F32" w:rsidR="008A2A71" w:rsidRPr="00DD0BF2" w:rsidRDefault="008A2A71" w:rsidP="008A2A71">
            <w:pPr>
              <w:spacing w:before="0" w:after="0"/>
              <w:jc w:val="center"/>
            </w:pPr>
            <w:r w:rsidRPr="00037237">
              <w:t>3</w:t>
            </w:r>
          </w:p>
        </w:tc>
        <w:tc>
          <w:tcPr>
            <w:tcW w:w="1800" w:type="dxa"/>
          </w:tcPr>
          <w:p w14:paraId="216CA34C" w14:textId="1D79DDD0" w:rsidR="008A2A71" w:rsidRPr="00DD0BF2" w:rsidRDefault="008A2A71" w:rsidP="008A2A71">
            <w:pPr>
              <w:spacing w:before="0" w:after="0"/>
              <w:jc w:val="center"/>
            </w:pPr>
            <w:r w:rsidRPr="00037237">
              <w:t>0%</w:t>
            </w:r>
          </w:p>
        </w:tc>
      </w:tr>
      <w:tr w:rsidR="008A2A71" w:rsidRPr="006152C3" w14:paraId="0D8EFA99" w14:textId="77777777" w:rsidTr="008472A4">
        <w:trPr>
          <w:trHeight w:val="240"/>
        </w:trPr>
        <w:tc>
          <w:tcPr>
            <w:tcW w:w="4106" w:type="dxa"/>
          </w:tcPr>
          <w:p w14:paraId="1EC446F9" w14:textId="673F36B9" w:rsidR="008A2A71" w:rsidRPr="008A2A71" w:rsidRDefault="008A2A71" w:rsidP="008A2A71">
            <w:pPr>
              <w:spacing w:before="0" w:after="0"/>
              <w:rPr>
                <w:b/>
                <w:bCs/>
              </w:rPr>
            </w:pPr>
            <w:r w:rsidRPr="008A2A71">
              <w:rPr>
                <w:b/>
                <w:bCs/>
              </w:rPr>
              <w:t>Total</w:t>
            </w:r>
          </w:p>
        </w:tc>
        <w:tc>
          <w:tcPr>
            <w:tcW w:w="1418" w:type="dxa"/>
          </w:tcPr>
          <w:p w14:paraId="6AE37839" w14:textId="7F233FF4" w:rsidR="008A2A71" w:rsidRPr="008A2A71" w:rsidRDefault="008A2A71" w:rsidP="008A2A71">
            <w:pPr>
              <w:spacing w:before="0" w:after="0"/>
              <w:jc w:val="center"/>
              <w:rPr>
                <w:b/>
                <w:bCs/>
              </w:rPr>
            </w:pPr>
            <w:r w:rsidRPr="008A2A71">
              <w:rPr>
                <w:b/>
                <w:bCs/>
              </w:rPr>
              <w:t>124</w:t>
            </w:r>
          </w:p>
        </w:tc>
        <w:tc>
          <w:tcPr>
            <w:tcW w:w="1559" w:type="dxa"/>
          </w:tcPr>
          <w:p w14:paraId="338824A2" w14:textId="0659714D" w:rsidR="008A2A71" w:rsidRPr="008A2A71" w:rsidRDefault="008A2A71" w:rsidP="008A2A71">
            <w:pPr>
              <w:spacing w:before="0" w:after="0"/>
              <w:jc w:val="center"/>
              <w:rPr>
                <w:b/>
                <w:bCs/>
              </w:rPr>
            </w:pPr>
            <w:r w:rsidRPr="008A2A71">
              <w:rPr>
                <w:b/>
                <w:bCs/>
              </w:rPr>
              <w:t>121</w:t>
            </w:r>
          </w:p>
        </w:tc>
        <w:tc>
          <w:tcPr>
            <w:tcW w:w="1701" w:type="dxa"/>
          </w:tcPr>
          <w:p w14:paraId="08F2337F" w14:textId="305C3B9D" w:rsidR="008A2A71" w:rsidRPr="008A2A71" w:rsidRDefault="008A2A71" w:rsidP="008A2A71">
            <w:pPr>
              <w:spacing w:before="0" w:after="0"/>
              <w:jc w:val="center"/>
              <w:rPr>
                <w:b/>
                <w:bCs/>
              </w:rPr>
            </w:pPr>
            <w:r w:rsidRPr="008A2A71">
              <w:rPr>
                <w:b/>
                <w:bCs/>
              </w:rPr>
              <w:t>90</w:t>
            </w:r>
          </w:p>
        </w:tc>
        <w:tc>
          <w:tcPr>
            <w:tcW w:w="1800" w:type="dxa"/>
          </w:tcPr>
          <w:p w14:paraId="4EAE3E0B" w14:textId="5D67C90E" w:rsidR="008A2A71" w:rsidRPr="008A2A71" w:rsidRDefault="008A2A71" w:rsidP="008A2A71">
            <w:pPr>
              <w:spacing w:before="0" w:after="0"/>
              <w:jc w:val="center"/>
              <w:rPr>
                <w:b/>
                <w:bCs/>
              </w:rPr>
            </w:pPr>
            <w:r w:rsidRPr="008A2A71">
              <w:rPr>
                <w:b/>
                <w:bCs/>
              </w:rPr>
              <w:t>-26%</w:t>
            </w:r>
          </w:p>
        </w:tc>
      </w:tr>
    </w:tbl>
    <w:p w14:paraId="308F1DC4" w14:textId="5D34A894" w:rsidR="00A829AB" w:rsidRDefault="00A829AB" w:rsidP="00CD4A5F"/>
    <w:p w14:paraId="53BA1F10" w14:textId="32E6CFB5" w:rsidR="001F72F2" w:rsidRDefault="00A829AB" w:rsidP="001F5DD4">
      <w:pPr>
        <w:pStyle w:val="Heading3"/>
      </w:pPr>
      <w:r>
        <w:br w:type="page"/>
      </w:r>
      <w:bookmarkStart w:id="61" w:name="_Toc93920468"/>
      <w:r w:rsidR="001F72F2">
        <w:lastRenderedPageBreak/>
        <w:t>Review and Regulation List</w:t>
      </w:r>
      <w:bookmarkEnd w:id="61"/>
    </w:p>
    <w:p w14:paraId="776CFEAD" w14:textId="63C2C667" w:rsidR="001F72F2" w:rsidRDefault="001F72F2" w:rsidP="001F72F2">
      <w:pPr>
        <w:spacing w:before="0" w:after="160" w:line="259" w:lineRule="auto"/>
      </w:pPr>
      <w:r>
        <w:t>The Review and Regulation List has jurisdiction under 80+ Acts of Parliament to review administrative decisions, conduct inquiries, accept referrals and make first instance decisions  (orders  in original jurisdiction).</w:t>
      </w:r>
    </w:p>
    <w:p w14:paraId="43FAB054" w14:textId="77777777" w:rsidR="001F72F2" w:rsidRDefault="001F72F2" w:rsidP="001F72F2">
      <w:pPr>
        <w:pStyle w:val="Heading5"/>
      </w:pPr>
      <w:r>
        <w:t>Year in review</w:t>
      </w:r>
    </w:p>
    <w:p w14:paraId="12A72611" w14:textId="7403D317" w:rsidR="00593C3E" w:rsidRDefault="00593C3E" w:rsidP="00593C3E">
      <w:r>
        <w:t>Although on the face of things initiations in the List have remained constant, the types of matters being heard are changing. For example, there has been an expected decline in matters relating to working with children given restrictions – and an increase in applications filed under the Freedom of Information Act 1982, as government agencies come under heavy scrutiny.</w:t>
      </w:r>
    </w:p>
    <w:p w14:paraId="1B571A31" w14:textId="130E6597" w:rsidR="00593C3E" w:rsidRDefault="00593C3E" w:rsidP="00593C3E">
      <w:r>
        <w:t>We have also had cases filed which relate specifically to the pandemic – for example compensation claims filed under the Public Health and Wellbeing Act 2008. In order to proceed, a threshold question will be determined in relation to whether the Chief Health Officer had sufficient grounds for making relevant authorisations under Division 3 of Part 10 of the Act.</w:t>
      </w:r>
    </w:p>
    <w:p w14:paraId="77949A6C" w14:textId="77777777" w:rsidR="00593C3E" w:rsidRDefault="00593C3E" w:rsidP="00593C3E">
      <w:r>
        <w:t>A large proportion of this List relates to VCAT review of decisions of the Transport Accident Commission.</w:t>
      </w:r>
    </w:p>
    <w:p w14:paraId="3C1CBB79" w14:textId="28003725" w:rsidR="00593C3E" w:rsidRDefault="00593C3E" w:rsidP="00593C3E">
      <w:r>
        <w:t>Timeliness in the final resolution of matters has continued to decrease in 20-21, as a result of combined COVID-19 impacts.</w:t>
      </w:r>
    </w:p>
    <w:p w14:paraId="7A697B81" w14:textId="77777777" w:rsidR="00593C3E" w:rsidRDefault="00593C3E" w:rsidP="001F72F2"/>
    <w:p w14:paraId="4CEDC530" w14:textId="47BEFC8F" w:rsidR="001F72F2" w:rsidRPr="007935D8" w:rsidRDefault="00276122" w:rsidP="00C76CC9">
      <w:pPr>
        <w:pStyle w:val="Heading4"/>
      </w:pPr>
      <w:r>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1F72F2" w14:paraId="27069D77" w14:textId="77777777" w:rsidTr="008472A4">
        <w:trPr>
          <w:trHeight w:val="240"/>
        </w:trPr>
        <w:tc>
          <w:tcPr>
            <w:tcW w:w="4106" w:type="dxa"/>
            <w:shd w:val="clear" w:color="auto" w:fill="E7E6E6" w:themeFill="background2"/>
          </w:tcPr>
          <w:p w14:paraId="58B2ABB6" w14:textId="77777777" w:rsidR="001F72F2" w:rsidRPr="00CD4A5F" w:rsidRDefault="001F72F2" w:rsidP="008472A4">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597246D3" w14:textId="77777777" w:rsidR="001F72F2" w:rsidRPr="00F10043" w:rsidRDefault="001F72F2"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1013E11A" w14:textId="77777777" w:rsidR="001F72F2" w:rsidRPr="00F10043" w:rsidRDefault="001F72F2"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5AF4AC1" w14:textId="77777777" w:rsidR="001F72F2" w:rsidRPr="00F10043" w:rsidRDefault="001F72F2"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0D3C3AE" w14:textId="77777777" w:rsidR="001F72F2" w:rsidRDefault="001F72F2" w:rsidP="008472A4">
            <w:pPr>
              <w:spacing w:before="0" w:after="0"/>
              <w:jc w:val="center"/>
              <w:rPr>
                <w:rFonts w:eastAsia="Arial" w:cstheme="minorHAnsi"/>
                <w:b/>
              </w:rPr>
            </w:pPr>
            <w:r>
              <w:rPr>
                <w:rFonts w:eastAsia="Arial" w:cstheme="minorHAnsi"/>
                <w:b/>
              </w:rPr>
              <w:t>Variance</w:t>
            </w:r>
          </w:p>
        </w:tc>
      </w:tr>
      <w:tr w:rsidR="00276122" w:rsidRPr="006152C3" w14:paraId="16C92DF9" w14:textId="77777777" w:rsidTr="008472A4">
        <w:trPr>
          <w:trHeight w:val="240"/>
        </w:trPr>
        <w:tc>
          <w:tcPr>
            <w:tcW w:w="4106" w:type="dxa"/>
          </w:tcPr>
          <w:p w14:paraId="43D39AFF" w14:textId="77777777" w:rsidR="00276122" w:rsidRPr="00CD4A5F" w:rsidRDefault="00276122" w:rsidP="00276122">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27EE0E64" w14:textId="179CEFF3" w:rsidR="00276122" w:rsidRPr="006152C3" w:rsidRDefault="00276122" w:rsidP="00276122">
            <w:pPr>
              <w:spacing w:before="0" w:after="0"/>
              <w:jc w:val="center"/>
              <w:rPr>
                <w:rFonts w:eastAsia="Arial" w:cstheme="minorHAnsi"/>
                <w:color w:val="000000" w:themeColor="text1"/>
              </w:rPr>
            </w:pPr>
            <w:r w:rsidRPr="00491EAC">
              <w:t>1,100</w:t>
            </w:r>
          </w:p>
        </w:tc>
        <w:tc>
          <w:tcPr>
            <w:tcW w:w="1559" w:type="dxa"/>
          </w:tcPr>
          <w:p w14:paraId="72AADF6D" w14:textId="7E8F670F" w:rsidR="00276122" w:rsidRPr="006152C3" w:rsidRDefault="00276122" w:rsidP="00276122">
            <w:pPr>
              <w:spacing w:before="0" w:after="0"/>
              <w:jc w:val="center"/>
              <w:rPr>
                <w:rFonts w:eastAsia="Arial" w:cstheme="minorHAnsi"/>
                <w:color w:val="000000" w:themeColor="text1"/>
              </w:rPr>
            </w:pPr>
            <w:r w:rsidRPr="00491EAC">
              <w:t>1,034</w:t>
            </w:r>
          </w:p>
        </w:tc>
        <w:tc>
          <w:tcPr>
            <w:tcW w:w="1701" w:type="dxa"/>
          </w:tcPr>
          <w:p w14:paraId="204A5548" w14:textId="4642C1BB" w:rsidR="00276122" w:rsidRPr="006152C3" w:rsidRDefault="00276122" w:rsidP="00276122">
            <w:pPr>
              <w:spacing w:before="0" w:after="0"/>
              <w:jc w:val="center"/>
              <w:rPr>
                <w:rFonts w:eastAsia="Arial" w:cstheme="minorHAnsi"/>
                <w:color w:val="000000" w:themeColor="text1"/>
              </w:rPr>
            </w:pPr>
            <w:r w:rsidRPr="00491EAC">
              <w:t>1,039</w:t>
            </w:r>
          </w:p>
        </w:tc>
        <w:tc>
          <w:tcPr>
            <w:tcW w:w="1800" w:type="dxa"/>
          </w:tcPr>
          <w:p w14:paraId="5EB66839" w14:textId="7B04351C" w:rsidR="00276122" w:rsidRDefault="00276122" w:rsidP="00276122">
            <w:pPr>
              <w:spacing w:before="0" w:after="0"/>
              <w:jc w:val="center"/>
              <w:rPr>
                <w:rFonts w:eastAsia="Arial" w:cstheme="minorHAnsi"/>
                <w:color w:val="000000" w:themeColor="text1"/>
              </w:rPr>
            </w:pPr>
            <w:r w:rsidRPr="00491EAC">
              <w:t>0%</w:t>
            </w:r>
          </w:p>
        </w:tc>
      </w:tr>
      <w:tr w:rsidR="00276122" w:rsidRPr="006152C3" w14:paraId="30F62498" w14:textId="77777777" w:rsidTr="008472A4">
        <w:trPr>
          <w:trHeight w:val="240"/>
        </w:trPr>
        <w:tc>
          <w:tcPr>
            <w:tcW w:w="4106" w:type="dxa"/>
          </w:tcPr>
          <w:p w14:paraId="3EF56613" w14:textId="77777777" w:rsidR="00276122" w:rsidRPr="00CD4A5F" w:rsidRDefault="00276122" w:rsidP="00276122">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6759BEB7" w14:textId="379CF96C" w:rsidR="00276122" w:rsidRDefault="00276122" w:rsidP="00276122">
            <w:pPr>
              <w:spacing w:before="0" w:after="0"/>
              <w:jc w:val="center"/>
              <w:rPr>
                <w:rFonts w:eastAsia="Arial" w:cstheme="minorHAnsi"/>
                <w:color w:val="000000" w:themeColor="text1"/>
              </w:rPr>
            </w:pPr>
            <w:r w:rsidRPr="00491EAC">
              <w:t>1,038</w:t>
            </w:r>
          </w:p>
        </w:tc>
        <w:tc>
          <w:tcPr>
            <w:tcW w:w="1559" w:type="dxa"/>
          </w:tcPr>
          <w:p w14:paraId="78F66E2F" w14:textId="17E6FD82" w:rsidR="00276122" w:rsidRDefault="00276122" w:rsidP="00276122">
            <w:pPr>
              <w:spacing w:before="0" w:after="0"/>
              <w:jc w:val="center"/>
              <w:rPr>
                <w:rFonts w:eastAsia="Arial" w:cstheme="minorHAnsi"/>
                <w:color w:val="000000" w:themeColor="text1"/>
              </w:rPr>
            </w:pPr>
            <w:r w:rsidRPr="00491EAC">
              <w:t>820</w:t>
            </w:r>
          </w:p>
        </w:tc>
        <w:tc>
          <w:tcPr>
            <w:tcW w:w="1701" w:type="dxa"/>
          </w:tcPr>
          <w:p w14:paraId="20EDFD02" w14:textId="510535B2" w:rsidR="00276122" w:rsidRDefault="00276122" w:rsidP="00276122">
            <w:pPr>
              <w:spacing w:before="0" w:after="0"/>
              <w:jc w:val="center"/>
              <w:rPr>
                <w:rFonts w:eastAsia="Arial" w:cstheme="minorHAnsi"/>
                <w:color w:val="000000" w:themeColor="text1"/>
              </w:rPr>
            </w:pPr>
            <w:r w:rsidRPr="00491EAC">
              <w:t>787</w:t>
            </w:r>
          </w:p>
        </w:tc>
        <w:tc>
          <w:tcPr>
            <w:tcW w:w="1800" w:type="dxa"/>
          </w:tcPr>
          <w:p w14:paraId="650FF9FC" w14:textId="55837DF3" w:rsidR="00276122" w:rsidRDefault="00276122" w:rsidP="00276122">
            <w:pPr>
              <w:spacing w:before="0" w:after="0"/>
              <w:jc w:val="center"/>
              <w:rPr>
                <w:rFonts w:eastAsia="Arial" w:cstheme="minorHAnsi"/>
                <w:color w:val="000000" w:themeColor="text1"/>
              </w:rPr>
            </w:pPr>
            <w:r w:rsidRPr="00491EAC">
              <w:t>-4%</w:t>
            </w:r>
          </w:p>
        </w:tc>
      </w:tr>
      <w:tr w:rsidR="00276122" w:rsidRPr="006152C3" w14:paraId="28F26931" w14:textId="77777777" w:rsidTr="008472A4">
        <w:trPr>
          <w:trHeight w:val="240"/>
        </w:trPr>
        <w:tc>
          <w:tcPr>
            <w:tcW w:w="4106" w:type="dxa"/>
          </w:tcPr>
          <w:p w14:paraId="6DE6B235" w14:textId="77777777" w:rsidR="00276122" w:rsidRPr="00CD4A5F" w:rsidRDefault="00276122" w:rsidP="00276122">
            <w:pPr>
              <w:spacing w:before="0" w:after="0"/>
              <w:rPr>
                <w:rFonts w:eastAsia="Arial" w:cstheme="minorHAnsi"/>
                <w:color w:val="000000" w:themeColor="text1"/>
              </w:rPr>
            </w:pPr>
            <w:r w:rsidRPr="00CD4A5F">
              <w:rPr>
                <w:rFonts w:eastAsia="Arial" w:cstheme="minorHAnsi"/>
                <w:color w:val="000000" w:themeColor="text1"/>
              </w:rPr>
              <w:t>Cases pending (at end of FY)</w:t>
            </w:r>
          </w:p>
        </w:tc>
        <w:tc>
          <w:tcPr>
            <w:tcW w:w="1418" w:type="dxa"/>
          </w:tcPr>
          <w:p w14:paraId="464F9709" w14:textId="484FD5A7" w:rsidR="00276122" w:rsidRDefault="00276122" w:rsidP="00276122">
            <w:pPr>
              <w:spacing w:before="0" w:after="0"/>
              <w:jc w:val="center"/>
              <w:rPr>
                <w:rFonts w:eastAsia="Arial" w:cstheme="minorHAnsi"/>
                <w:color w:val="000000" w:themeColor="text1"/>
              </w:rPr>
            </w:pPr>
            <w:r w:rsidRPr="00491EAC">
              <w:t>646</w:t>
            </w:r>
          </w:p>
        </w:tc>
        <w:tc>
          <w:tcPr>
            <w:tcW w:w="1559" w:type="dxa"/>
          </w:tcPr>
          <w:p w14:paraId="766210CE" w14:textId="3BA14C6A" w:rsidR="00276122" w:rsidRDefault="00276122" w:rsidP="00276122">
            <w:pPr>
              <w:spacing w:before="0" w:after="0"/>
              <w:jc w:val="center"/>
              <w:rPr>
                <w:rFonts w:eastAsia="Arial" w:cstheme="minorHAnsi"/>
                <w:color w:val="000000" w:themeColor="text1"/>
              </w:rPr>
            </w:pPr>
            <w:r w:rsidRPr="00491EAC">
              <w:t>724</w:t>
            </w:r>
          </w:p>
        </w:tc>
        <w:tc>
          <w:tcPr>
            <w:tcW w:w="1701" w:type="dxa"/>
          </w:tcPr>
          <w:p w14:paraId="2B2B9531" w14:textId="504D815F" w:rsidR="00276122" w:rsidRDefault="00276122" w:rsidP="00276122">
            <w:pPr>
              <w:spacing w:before="0" w:after="0"/>
              <w:jc w:val="center"/>
              <w:rPr>
                <w:rFonts w:eastAsia="Arial" w:cstheme="minorHAnsi"/>
                <w:color w:val="000000" w:themeColor="text1"/>
              </w:rPr>
            </w:pPr>
            <w:r w:rsidRPr="00491EAC">
              <w:t>705</w:t>
            </w:r>
          </w:p>
        </w:tc>
        <w:tc>
          <w:tcPr>
            <w:tcW w:w="1800" w:type="dxa"/>
          </w:tcPr>
          <w:p w14:paraId="42073112" w14:textId="7B97A905" w:rsidR="00276122" w:rsidRDefault="00276122" w:rsidP="00276122">
            <w:pPr>
              <w:spacing w:before="0" w:after="0"/>
              <w:jc w:val="center"/>
              <w:rPr>
                <w:rFonts w:eastAsia="Arial" w:cstheme="minorHAnsi"/>
                <w:color w:val="000000" w:themeColor="text1"/>
              </w:rPr>
            </w:pPr>
            <w:r w:rsidRPr="00491EAC">
              <w:t>-3%</w:t>
            </w:r>
          </w:p>
        </w:tc>
      </w:tr>
      <w:tr w:rsidR="00276122" w:rsidRPr="006152C3" w14:paraId="419BF362" w14:textId="77777777" w:rsidTr="008472A4">
        <w:trPr>
          <w:trHeight w:val="240"/>
        </w:trPr>
        <w:tc>
          <w:tcPr>
            <w:tcW w:w="4106" w:type="dxa"/>
          </w:tcPr>
          <w:p w14:paraId="76BA349F" w14:textId="77777777" w:rsidR="00276122" w:rsidRPr="00CD4A5F" w:rsidRDefault="00276122" w:rsidP="00276122">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60819DF6" w14:textId="1436AD9E" w:rsidR="00276122" w:rsidRDefault="00276122" w:rsidP="00276122">
            <w:pPr>
              <w:spacing w:before="0" w:after="0"/>
              <w:jc w:val="center"/>
              <w:rPr>
                <w:rFonts w:eastAsia="Arial" w:cstheme="minorHAnsi"/>
                <w:color w:val="000000" w:themeColor="text1"/>
              </w:rPr>
            </w:pPr>
            <w:r w:rsidRPr="00491EAC">
              <w:t>94%</w:t>
            </w:r>
          </w:p>
        </w:tc>
        <w:tc>
          <w:tcPr>
            <w:tcW w:w="1559" w:type="dxa"/>
          </w:tcPr>
          <w:p w14:paraId="6795DD47" w14:textId="2BF60770" w:rsidR="00276122" w:rsidRDefault="00276122" w:rsidP="00276122">
            <w:pPr>
              <w:spacing w:before="0" w:after="0"/>
              <w:jc w:val="center"/>
              <w:rPr>
                <w:rFonts w:eastAsia="Arial" w:cstheme="minorHAnsi"/>
                <w:color w:val="000000" w:themeColor="text1"/>
              </w:rPr>
            </w:pPr>
            <w:r w:rsidRPr="00491EAC">
              <w:t>79%</w:t>
            </w:r>
          </w:p>
        </w:tc>
        <w:tc>
          <w:tcPr>
            <w:tcW w:w="1701" w:type="dxa"/>
          </w:tcPr>
          <w:p w14:paraId="7B56D0BE" w14:textId="39F714D9" w:rsidR="00276122" w:rsidRDefault="00276122" w:rsidP="00276122">
            <w:pPr>
              <w:spacing w:before="0" w:after="0"/>
              <w:jc w:val="center"/>
              <w:rPr>
                <w:rFonts w:eastAsia="Arial" w:cstheme="minorHAnsi"/>
                <w:color w:val="000000" w:themeColor="text1"/>
              </w:rPr>
            </w:pPr>
            <w:r w:rsidRPr="00491EAC">
              <w:t>76%</w:t>
            </w:r>
          </w:p>
        </w:tc>
        <w:tc>
          <w:tcPr>
            <w:tcW w:w="1800" w:type="dxa"/>
          </w:tcPr>
          <w:p w14:paraId="4C931510" w14:textId="77777777" w:rsidR="00276122" w:rsidRDefault="00276122" w:rsidP="00276122">
            <w:pPr>
              <w:spacing w:before="0" w:after="0"/>
              <w:jc w:val="center"/>
              <w:rPr>
                <w:rFonts w:eastAsia="Arial" w:cstheme="minorHAnsi"/>
                <w:color w:val="000000" w:themeColor="text1"/>
              </w:rPr>
            </w:pPr>
          </w:p>
        </w:tc>
      </w:tr>
    </w:tbl>
    <w:p w14:paraId="16D4D803" w14:textId="77777777" w:rsidR="001F72F2" w:rsidRPr="007935D8" w:rsidRDefault="001F72F2" w:rsidP="00C76CC9">
      <w:pPr>
        <w:pStyle w:val="Heading4"/>
      </w:pPr>
      <w:r>
        <w:t>20-21 case timeliness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1F72F2" w14:paraId="3C7A6307" w14:textId="77777777" w:rsidTr="008472A4">
        <w:trPr>
          <w:trHeight w:val="240"/>
        </w:trPr>
        <w:tc>
          <w:tcPr>
            <w:tcW w:w="4106" w:type="dxa"/>
            <w:shd w:val="clear" w:color="auto" w:fill="E7E6E6" w:themeFill="background2"/>
          </w:tcPr>
          <w:p w14:paraId="7E6FA3A8" w14:textId="77777777" w:rsidR="001F72F2" w:rsidRPr="00CD4A5F" w:rsidRDefault="001F72F2" w:rsidP="008472A4">
            <w:pPr>
              <w:spacing w:before="0" w:after="0"/>
              <w:rPr>
                <w:rFonts w:eastAsia="Arial" w:cstheme="minorHAnsi"/>
                <w:b/>
                <w:bCs/>
              </w:rPr>
            </w:pPr>
            <w:r w:rsidRPr="00CD4A5F">
              <w:rPr>
                <w:b/>
                <w:bCs/>
              </w:rPr>
              <w:t>Timeliness of finalised cases (weeks)</w:t>
            </w:r>
          </w:p>
        </w:tc>
        <w:tc>
          <w:tcPr>
            <w:tcW w:w="1418" w:type="dxa"/>
            <w:shd w:val="clear" w:color="auto" w:fill="E7E6E6" w:themeFill="background2"/>
          </w:tcPr>
          <w:p w14:paraId="1BE6698E" w14:textId="77777777" w:rsidR="001F72F2" w:rsidRPr="00F10043" w:rsidRDefault="001F72F2"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716C3A6F" w14:textId="77777777" w:rsidR="001F72F2" w:rsidRPr="00F10043" w:rsidRDefault="001F72F2"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00AA9F6" w14:textId="77777777" w:rsidR="001F72F2" w:rsidRPr="00F10043" w:rsidRDefault="001F72F2"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427231A" w14:textId="77777777" w:rsidR="001F72F2" w:rsidRDefault="001F72F2" w:rsidP="008472A4">
            <w:pPr>
              <w:spacing w:before="0" w:after="0"/>
              <w:jc w:val="center"/>
              <w:rPr>
                <w:rFonts w:eastAsia="Arial" w:cstheme="minorHAnsi"/>
                <w:b/>
              </w:rPr>
            </w:pPr>
            <w:r>
              <w:rPr>
                <w:rFonts w:eastAsia="Arial" w:cstheme="minorHAnsi"/>
                <w:b/>
              </w:rPr>
              <w:t>Variance</w:t>
            </w:r>
          </w:p>
        </w:tc>
      </w:tr>
      <w:tr w:rsidR="00276122" w:rsidRPr="006152C3" w14:paraId="23FBFDAE" w14:textId="77777777" w:rsidTr="008472A4">
        <w:trPr>
          <w:trHeight w:val="240"/>
        </w:trPr>
        <w:tc>
          <w:tcPr>
            <w:tcW w:w="4106" w:type="dxa"/>
          </w:tcPr>
          <w:p w14:paraId="3E35E16E" w14:textId="77777777" w:rsidR="00276122" w:rsidRPr="00CD4A5F" w:rsidRDefault="00276122" w:rsidP="00276122">
            <w:pPr>
              <w:spacing w:before="0" w:after="0"/>
              <w:rPr>
                <w:rFonts w:eastAsia="Arial" w:cstheme="minorHAnsi"/>
                <w:color w:val="000000" w:themeColor="text1"/>
              </w:rPr>
            </w:pPr>
            <w:r w:rsidRPr="00136113">
              <w:t>Median</w:t>
            </w:r>
          </w:p>
        </w:tc>
        <w:tc>
          <w:tcPr>
            <w:tcW w:w="1418" w:type="dxa"/>
          </w:tcPr>
          <w:p w14:paraId="3416034A" w14:textId="54B73DE6" w:rsidR="00276122" w:rsidRPr="006152C3" w:rsidRDefault="00276122" w:rsidP="00276122">
            <w:pPr>
              <w:spacing w:before="0" w:after="0"/>
              <w:jc w:val="center"/>
              <w:rPr>
                <w:rFonts w:eastAsia="Arial" w:cstheme="minorHAnsi"/>
                <w:color w:val="000000" w:themeColor="text1"/>
              </w:rPr>
            </w:pPr>
            <w:r w:rsidRPr="005E10A6">
              <w:t>21</w:t>
            </w:r>
          </w:p>
        </w:tc>
        <w:tc>
          <w:tcPr>
            <w:tcW w:w="1559" w:type="dxa"/>
          </w:tcPr>
          <w:p w14:paraId="4B890EEA" w14:textId="4FF54977" w:rsidR="00276122" w:rsidRPr="006152C3" w:rsidRDefault="00276122" w:rsidP="00276122">
            <w:pPr>
              <w:spacing w:before="0" w:after="0"/>
              <w:jc w:val="center"/>
              <w:rPr>
                <w:rFonts w:eastAsia="Arial" w:cstheme="minorHAnsi"/>
                <w:color w:val="000000" w:themeColor="text1"/>
              </w:rPr>
            </w:pPr>
            <w:r w:rsidRPr="005E10A6">
              <w:t>27</w:t>
            </w:r>
          </w:p>
        </w:tc>
        <w:tc>
          <w:tcPr>
            <w:tcW w:w="1701" w:type="dxa"/>
          </w:tcPr>
          <w:p w14:paraId="640E0976" w14:textId="5BEC02B4" w:rsidR="00276122" w:rsidRPr="006152C3" w:rsidRDefault="00276122" w:rsidP="00276122">
            <w:pPr>
              <w:spacing w:before="0" w:after="0"/>
              <w:jc w:val="center"/>
              <w:rPr>
                <w:rFonts w:eastAsia="Arial" w:cstheme="minorHAnsi"/>
                <w:color w:val="000000" w:themeColor="text1"/>
              </w:rPr>
            </w:pPr>
            <w:r w:rsidRPr="005E10A6">
              <w:t>30</w:t>
            </w:r>
          </w:p>
        </w:tc>
        <w:tc>
          <w:tcPr>
            <w:tcW w:w="1800" w:type="dxa"/>
          </w:tcPr>
          <w:p w14:paraId="098DE7A3" w14:textId="77777777" w:rsidR="00276122" w:rsidRDefault="00276122" w:rsidP="00276122">
            <w:pPr>
              <w:spacing w:before="0" w:after="0"/>
              <w:jc w:val="center"/>
              <w:rPr>
                <w:rFonts w:eastAsia="Arial" w:cstheme="minorHAnsi"/>
                <w:color w:val="000000" w:themeColor="text1"/>
              </w:rPr>
            </w:pPr>
            <w:r w:rsidRPr="00DD0BF2">
              <w:t>-</w:t>
            </w:r>
          </w:p>
        </w:tc>
      </w:tr>
      <w:tr w:rsidR="00276122" w:rsidRPr="006152C3" w14:paraId="2FBC9FB9" w14:textId="77777777" w:rsidTr="008472A4">
        <w:trPr>
          <w:trHeight w:val="240"/>
        </w:trPr>
        <w:tc>
          <w:tcPr>
            <w:tcW w:w="4106" w:type="dxa"/>
          </w:tcPr>
          <w:p w14:paraId="153FCF29" w14:textId="77777777" w:rsidR="00276122" w:rsidRPr="00CD4A5F" w:rsidRDefault="00276122" w:rsidP="00276122">
            <w:pPr>
              <w:spacing w:before="0" w:after="0"/>
              <w:rPr>
                <w:rFonts w:eastAsia="Arial" w:cstheme="minorHAnsi"/>
                <w:color w:val="000000" w:themeColor="text1"/>
              </w:rPr>
            </w:pPr>
            <w:r w:rsidRPr="00136113">
              <w:t>80th percentile</w:t>
            </w:r>
          </w:p>
        </w:tc>
        <w:tc>
          <w:tcPr>
            <w:tcW w:w="1418" w:type="dxa"/>
          </w:tcPr>
          <w:p w14:paraId="4BFB0E4B" w14:textId="4E752AC1" w:rsidR="00276122" w:rsidRDefault="00276122" w:rsidP="00276122">
            <w:pPr>
              <w:spacing w:before="0" w:after="0"/>
              <w:jc w:val="center"/>
              <w:rPr>
                <w:rFonts w:eastAsia="Arial" w:cstheme="minorHAnsi"/>
                <w:color w:val="000000" w:themeColor="text1"/>
              </w:rPr>
            </w:pPr>
            <w:r w:rsidRPr="005E10A6">
              <w:t>51</w:t>
            </w:r>
          </w:p>
        </w:tc>
        <w:tc>
          <w:tcPr>
            <w:tcW w:w="1559" w:type="dxa"/>
          </w:tcPr>
          <w:p w14:paraId="79602823" w14:textId="1CAD2C8A" w:rsidR="00276122" w:rsidRDefault="00276122" w:rsidP="00276122">
            <w:pPr>
              <w:spacing w:before="0" w:after="0"/>
              <w:jc w:val="center"/>
              <w:rPr>
                <w:rFonts w:eastAsia="Arial" w:cstheme="minorHAnsi"/>
                <w:color w:val="000000" w:themeColor="text1"/>
              </w:rPr>
            </w:pPr>
            <w:r w:rsidRPr="005E10A6">
              <w:t>60</w:t>
            </w:r>
          </w:p>
        </w:tc>
        <w:tc>
          <w:tcPr>
            <w:tcW w:w="1701" w:type="dxa"/>
          </w:tcPr>
          <w:p w14:paraId="78F0BF32" w14:textId="1E17E496" w:rsidR="00276122" w:rsidRDefault="00276122" w:rsidP="00276122">
            <w:pPr>
              <w:spacing w:before="0" w:after="0"/>
              <w:jc w:val="center"/>
              <w:rPr>
                <w:rFonts w:eastAsia="Arial" w:cstheme="minorHAnsi"/>
                <w:color w:val="000000" w:themeColor="text1"/>
              </w:rPr>
            </w:pPr>
            <w:r w:rsidRPr="005E10A6">
              <w:t>66</w:t>
            </w:r>
          </w:p>
        </w:tc>
        <w:tc>
          <w:tcPr>
            <w:tcW w:w="1800" w:type="dxa"/>
          </w:tcPr>
          <w:p w14:paraId="46E3E45D" w14:textId="77777777" w:rsidR="00276122" w:rsidRDefault="00276122" w:rsidP="00276122">
            <w:pPr>
              <w:spacing w:before="0" w:after="0"/>
              <w:jc w:val="center"/>
              <w:rPr>
                <w:rFonts w:eastAsia="Arial" w:cstheme="minorHAnsi"/>
                <w:color w:val="000000" w:themeColor="text1"/>
              </w:rPr>
            </w:pPr>
            <w:r w:rsidRPr="00DD0BF2">
              <w:t>-</w:t>
            </w:r>
          </w:p>
        </w:tc>
      </w:tr>
    </w:tbl>
    <w:p w14:paraId="7248512C" w14:textId="369C40B3" w:rsidR="001F72F2" w:rsidRPr="007935D8" w:rsidRDefault="008472A4" w:rsidP="00C76CC9">
      <w:pPr>
        <w:pStyle w:val="Heading4"/>
      </w:pPr>
      <w:r>
        <w:t>Initiations (details)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1F72F2" w14:paraId="25653CC0" w14:textId="77777777" w:rsidTr="008472A4">
        <w:trPr>
          <w:trHeight w:val="240"/>
        </w:trPr>
        <w:tc>
          <w:tcPr>
            <w:tcW w:w="4106" w:type="dxa"/>
            <w:shd w:val="clear" w:color="auto" w:fill="E7E6E6" w:themeFill="background2"/>
          </w:tcPr>
          <w:p w14:paraId="5B5F0470" w14:textId="571C5537" w:rsidR="001F72F2" w:rsidRPr="00CD4A5F" w:rsidRDefault="008472A4" w:rsidP="008472A4">
            <w:pPr>
              <w:spacing w:before="0" w:after="0"/>
              <w:rPr>
                <w:rFonts w:eastAsia="Arial" w:cstheme="minorHAnsi"/>
                <w:b/>
                <w:bCs/>
              </w:rPr>
            </w:pPr>
            <w:r>
              <w:rPr>
                <w:b/>
                <w:bCs/>
              </w:rPr>
              <w:t>Initiations (details)</w:t>
            </w:r>
          </w:p>
        </w:tc>
        <w:tc>
          <w:tcPr>
            <w:tcW w:w="1418" w:type="dxa"/>
            <w:shd w:val="clear" w:color="auto" w:fill="E7E6E6" w:themeFill="background2"/>
          </w:tcPr>
          <w:p w14:paraId="673A157A" w14:textId="77777777" w:rsidR="001F72F2" w:rsidRPr="00F10043" w:rsidRDefault="001F72F2"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3A56CC87" w14:textId="77777777" w:rsidR="001F72F2" w:rsidRPr="00F10043" w:rsidRDefault="001F72F2"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EF11D67" w14:textId="77777777" w:rsidR="001F72F2" w:rsidRPr="00F10043" w:rsidRDefault="001F72F2"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7301C165" w14:textId="77777777" w:rsidR="001F72F2" w:rsidRDefault="001F72F2" w:rsidP="008472A4">
            <w:pPr>
              <w:spacing w:before="0" w:after="0"/>
              <w:jc w:val="center"/>
              <w:rPr>
                <w:rFonts w:eastAsia="Arial" w:cstheme="minorHAnsi"/>
                <w:b/>
              </w:rPr>
            </w:pPr>
            <w:r>
              <w:rPr>
                <w:rFonts w:eastAsia="Arial" w:cstheme="minorHAnsi"/>
                <w:b/>
              </w:rPr>
              <w:t>Variance</w:t>
            </w:r>
          </w:p>
        </w:tc>
      </w:tr>
      <w:tr w:rsidR="00276122" w:rsidRPr="006152C3" w14:paraId="49E15BCA" w14:textId="77777777" w:rsidTr="008472A4">
        <w:trPr>
          <w:trHeight w:val="240"/>
        </w:trPr>
        <w:tc>
          <w:tcPr>
            <w:tcW w:w="4106" w:type="dxa"/>
          </w:tcPr>
          <w:p w14:paraId="37D84B5F" w14:textId="17FE5D58" w:rsidR="00276122" w:rsidRPr="00276122" w:rsidRDefault="00276122" w:rsidP="00276122">
            <w:pPr>
              <w:spacing w:before="0" w:after="0"/>
              <w:rPr>
                <w:rFonts w:eastAsia="Arial" w:cstheme="minorHAnsi"/>
                <w:i/>
                <w:iCs/>
                <w:color w:val="000000" w:themeColor="text1"/>
              </w:rPr>
            </w:pPr>
            <w:r w:rsidRPr="00276122">
              <w:rPr>
                <w:i/>
                <w:iCs/>
              </w:rPr>
              <w:t>Freedom of Information Act 1982</w:t>
            </w:r>
          </w:p>
        </w:tc>
        <w:tc>
          <w:tcPr>
            <w:tcW w:w="1418" w:type="dxa"/>
          </w:tcPr>
          <w:p w14:paraId="7FD04922" w14:textId="587C2574" w:rsidR="00276122" w:rsidRPr="006152C3" w:rsidRDefault="00276122" w:rsidP="00276122">
            <w:pPr>
              <w:spacing w:before="0" w:after="0"/>
              <w:jc w:val="center"/>
              <w:rPr>
                <w:rFonts w:eastAsia="Arial" w:cstheme="minorHAnsi"/>
                <w:color w:val="000000" w:themeColor="text1"/>
              </w:rPr>
            </w:pPr>
            <w:r w:rsidRPr="007C2D63">
              <w:t>159</w:t>
            </w:r>
          </w:p>
        </w:tc>
        <w:tc>
          <w:tcPr>
            <w:tcW w:w="1559" w:type="dxa"/>
          </w:tcPr>
          <w:p w14:paraId="7492A472" w14:textId="30438DA1" w:rsidR="00276122" w:rsidRPr="006152C3" w:rsidRDefault="00276122" w:rsidP="00276122">
            <w:pPr>
              <w:spacing w:before="0" w:after="0"/>
              <w:jc w:val="center"/>
              <w:rPr>
                <w:rFonts w:eastAsia="Arial" w:cstheme="minorHAnsi"/>
                <w:color w:val="000000" w:themeColor="text1"/>
              </w:rPr>
            </w:pPr>
            <w:r w:rsidRPr="007C2D63">
              <w:t>151</w:t>
            </w:r>
          </w:p>
        </w:tc>
        <w:tc>
          <w:tcPr>
            <w:tcW w:w="1701" w:type="dxa"/>
          </w:tcPr>
          <w:p w14:paraId="38BB966F" w14:textId="6A1D8253" w:rsidR="00276122" w:rsidRPr="006152C3" w:rsidRDefault="00276122" w:rsidP="00276122">
            <w:pPr>
              <w:spacing w:before="0" w:after="0"/>
              <w:jc w:val="center"/>
              <w:rPr>
                <w:rFonts w:eastAsia="Arial" w:cstheme="minorHAnsi"/>
                <w:color w:val="000000" w:themeColor="text1"/>
              </w:rPr>
            </w:pPr>
            <w:r w:rsidRPr="007C2D63">
              <w:t>242</w:t>
            </w:r>
          </w:p>
        </w:tc>
        <w:tc>
          <w:tcPr>
            <w:tcW w:w="1800" w:type="dxa"/>
          </w:tcPr>
          <w:p w14:paraId="0F870542" w14:textId="7490D9B7" w:rsidR="00276122" w:rsidRDefault="00276122" w:rsidP="00276122">
            <w:pPr>
              <w:spacing w:before="0" w:after="0"/>
              <w:jc w:val="center"/>
              <w:rPr>
                <w:rFonts w:eastAsia="Arial" w:cstheme="minorHAnsi"/>
                <w:color w:val="000000" w:themeColor="text1"/>
              </w:rPr>
            </w:pPr>
            <w:r w:rsidRPr="00AE160A">
              <w:t>60%</w:t>
            </w:r>
          </w:p>
        </w:tc>
      </w:tr>
      <w:tr w:rsidR="00276122" w:rsidRPr="006152C3" w14:paraId="7B45A178" w14:textId="77777777" w:rsidTr="008472A4">
        <w:trPr>
          <w:trHeight w:val="240"/>
        </w:trPr>
        <w:tc>
          <w:tcPr>
            <w:tcW w:w="4106" w:type="dxa"/>
          </w:tcPr>
          <w:p w14:paraId="658B31AB" w14:textId="53D8D212" w:rsidR="00276122" w:rsidRPr="00276122" w:rsidRDefault="00276122" w:rsidP="00276122">
            <w:pPr>
              <w:spacing w:before="0" w:after="0"/>
              <w:rPr>
                <w:rFonts w:eastAsia="Arial" w:cstheme="minorHAnsi"/>
                <w:i/>
                <w:iCs/>
                <w:color w:val="000000" w:themeColor="text1"/>
              </w:rPr>
            </w:pPr>
            <w:r w:rsidRPr="00276122">
              <w:rPr>
                <w:i/>
                <w:iCs/>
              </w:rPr>
              <w:t>Transport Accident Act 1986</w:t>
            </w:r>
          </w:p>
        </w:tc>
        <w:tc>
          <w:tcPr>
            <w:tcW w:w="1418" w:type="dxa"/>
          </w:tcPr>
          <w:p w14:paraId="27FD4C6F" w14:textId="51767E3B" w:rsidR="00276122" w:rsidRDefault="00276122" w:rsidP="00276122">
            <w:pPr>
              <w:spacing w:before="0" w:after="0"/>
              <w:jc w:val="center"/>
              <w:rPr>
                <w:rFonts w:eastAsia="Arial" w:cstheme="minorHAnsi"/>
                <w:color w:val="000000" w:themeColor="text1"/>
              </w:rPr>
            </w:pPr>
            <w:r w:rsidRPr="007C2D63">
              <w:t>187</w:t>
            </w:r>
          </w:p>
        </w:tc>
        <w:tc>
          <w:tcPr>
            <w:tcW w:w="1559" w:type="dxa"/>
          </w:tcPr>
          <w:p w14:paraId="3B69F399" w14:textId="1E8F7B9F" w:rsidR="00276122" w:rsidRDefault="00276122" w:rsidP="00276122">
            <w:pPr>
              <w:spacing w:before="0" w:after="0"/>
              <w:jc w:val="center"/>
              <w:rPr>
                <w:rFonts w:eastAsia="Arial" w:cstheme="minorHAnsi"/>
                <w:color w:val="000000" w:themeColor="text1"/>
              </w:rPr>
            </w:pPr>
            <w:r w:rsidRPr="007C2D63">
              <w:t>263</w:t>
            </w:r>
          </w:p>
        </w:tc>
        <w:tc>
          <w:tcPr>
            <w:tcW w:w="1701" w:type="dxa"/>
          </w:tcPr>
          <w:p w14:paraId="6AB3140A" w14:textId="149C56AE" w:rsidR="00276122" w:rsidRDefault="00276122" w:rsidP="00276122">
            <w:pPr>
              <w:spacing w:before="0" w:after="0"/>
              <w:jc w:val="center"/>
              <w:rPr>
                <w:rFonts w:eastAsia="Arial" w:cstheme="minorHAnsi"/>
                <w:color w:val="000000" w:themeColor="text1"/>
              </w:rPr>
            </w:pPr>
            <w:r w:rsidRPr="007C2D63">
              <w:t>284</w:t>
            </w:r>
          </w:p>
        </w:tc>
        <w:tc>
          <w:tcPr>
            <w:tcW w:w="1800" w:type="dxa"/>
          </w:tcPr>
          <w:p w14:paraId="7314AD34" w14:textId="54C53438" w:rsidR="00276122" w:rsidRDefault="00276122" w:rsidP="00276122">
            <w:pPr>
              <w:spacing w:before="0" w:after="0"/>
              <w:jc w:val="center"/>
              <w:rPr>
                <w:rFonts w:eastAsia="Arial" w:cstheme="minorHAnsi"/>
                <w:color w:val="000000" w:themeColor="text1"/>
              </w:rPr>
            </w:pPr>
            <w:r w:rsidRPr="00AE160A">
              <w:t>8%</w:t>
            </w:r>
          </w:p>
        </w:tc>
      </w:tr>
      <w:tr w:rsidR="00276122" w:rsidRPr="006152C3" w14:paraId="5E36208D" w14:textId="77777777" w:rsidTr="008472A4">
        <w:trPr>
          <w:trHeight w:val="240"/>
        </w:trPr>
        <w:tc>
          <w:tcPr>
            <w:tcW w:w="4106" w:type="dxa"/>
          </w:tcPr>
          <w:p w14:paraId="395062EB" w14:textId="566566AD" w:rsidR="00276122" w:rsidRPr="00276122" w:rsidRDefault="00276122" w:rsidP="00276122">
            <w:pPr>
              <w:spacing w:before="0" w:after="0"/>
            </w:pPr>
            <w:r w:rsidRPr="00276122">
              <w:t>Others</w:t>
            </w:r>
          </w:p>
        </w:tc>
        <w:tc>
          <w:tcPr>
            <w:tcW w:w="1418" w:type="dxa"/>
          </w:tcPr>
          <w:p w14:paraId="5BEFA19E" w14:textId="7FE419D4" w:rsidR="00276122" w:rsidRPr="00DD0BF2" w:rsidRDefault="00276122" w:rsidP="00276122">
            <w:pPr>
              <w:spacing w:before="0" w:after="0"/>
              <w:jc w:val="center"/>
            </w:pPr>
            <w:r w:rsidRPr="007C2D63">
              <w:t>754</w:t>
            </w:r>
          </w:p>
        </w:tc>
        <w:tc>
          <w:tcPr>
            <w:tcW w:w="1559" w:type="dxa"/>
          </w:tcPr>
          <w:p w14:paraId="131818D9" w14:textId="175445D2" w:rsidR="00276122" w:rsidRPr="00DD0BF2" w:rsidRDefault="00276122" w:rsidP="00276122">
            <w:pPr>
              <w:spacing w:before="0" w:after="0"/>
              <w:jc w:val="center"/>
            </w:pPr>
            <w:r w:rsidRPr="007C2D63">
              <w:t>620</w:t>
            </w:r>
          </w:p>
        </w:tc>
        <w:tc>
          <w:tcPr>
            <w:tcW w:w="1701" w:type="dxa"/>
          </w:tcPr>
          <w:p w14:paraId="1E7DE645" w14:textId="0CA47204" w:rsidR="00276122" w:rsidRPr="00DD0BF2" w:rsidRDefault="00276122" w:rsidP="00276122">
            <w:pPr>
              <w:spacing w:before="0" w:after="0"/>
              <w:jc w:val="center"/>
            </w:pPr>
            <w:r w:rsidRPr="007C2D63">
              <w:t>513</w:t>
            </w:r>
          </w:p>
        </w:tc>
        <w:tc>
          <w:tcPr>
            <w:tcW w:w="1800" w:type="dxa"/>
          </w:tcPr>
          <w:p w14:paraId="5EF7A9B3" w14:textId="0B89B321" w:rsidR="00276122" w:rsidRPr="00DD0BF2" w:rsidRDefault="00276122" w:rsidP="00276122">
            <w:pPr>
              <w:spacing w:before="0" w:after="0"/>
              <w:jc w:val="center"/>
            </w:pPr>
            <w:r w:rsidRPr="00AE160A">
              <w:t>-17%</w:t>
            </w:r>
          </w:p>
        </w:tc>
      </w:tr>
      <w:tr w:rsidR="00276122" w:rsidRPr="006152C3" w14:paraId="08D562CE" w14:textId="77777777" w:rsidTr="008472A4">
        <w:trPr>
          <w:trHeight w:val="240"/>
        </w:trPr>
        <w:tc>
          <w:tcPr>
            <w:tcW w:w="4106" w:type="dxa"/>
          </w:tcPr>
          <w:p w14:paraId="38E38B8C" w14:textId="77777777" w:rsidR="00276122" w:rsidRPr="00276122" w:rsidRDefault="00276122" w:rsidP="00276122">
            <w:pPr>
              <w:spacing w:before="0" w:after="0"/>
              <w:rPr>
                <w:b/>
                <w:bCs/>
              </w:rPr>
            </w:pPr>
            <w:r w:rsidRPr="00276122">
              <w:rPr>
                <w:b/>
                <w:bCs/>
              </w:rPr>
              <w:t>Total</w:t>
            </w:r>
          </w:p>
        </w:tc>
        <w:tc>
          <w:tcPr>
            <w:tcW w:w="1418" w:type="dxa"/>
          </w:tcPr>
          <w:p w14:paraId="0C6D416B" w14:textId="4B60DC76" w:rsidR="00276122" w:rsidRPr="00276122" w:rsidRDefault="00276122" w:rsidP="00276122">
            <w:pPr>
              <w:spacing w:before="0" w:after="0"/>
              <w:jc w:val="center"/>
              <w:rPr>
                <w:b/>
                <w:bCs/>
              </w:rPr>
            </w:pPr>
            <w:r w:rsidRPr="00276122">
              <w:rPr>
                <w:b/>
                <w:bCs/>
              </w:rPr>
              <w:t>1,100</w:t>
            </w:r>
          </w:p>
        </w:tc>
        <w:tc>
          <w:tcPr>
            <w:tcW w:w="1559" w:type="dxa"/>
          </w:tcPr>
          <w:p w14:paraId="56736B41" w14:textId="52751A99" w:rsidR="00276122" w:rsidRPr="00276122" w:rsidRDefault="00276122" w:rsidP="00276122">
            <w:pPr>
              <w:spacing w:before="0" w:after="0"/>
              <w:jc w:val="center"/>
              <w:rPr>
                <w:b/>
                <w:bCs/>
              </w:rPr>
            </w:pPr>
            <w:r w:rsidRPr="00276122">
              <w:rPr>
                <w:b/>
                <w:bCs/>
              </w:rPr>
              <w:t>1,034</w:t>
            </w:r>
          </w:p>
        </w:tc>
        <w:tc>
          <w:tcPr>
            <w:tcW w:w="1701" w:type="dxa"/>
          </w:tcPr>
          <w:p w14:paraId="24E67E19" w14:textId="606D6306" w:rsidR="00276122" w:rsidRPr="00276122" w:rsidRDefault="00276122" w:rsidP="00276122">
            <w:pPr>
              <w:spacing w:before="0" w:after="0"/>
              <w:jc w:val="center"/>
              <w:rPr>
                <w:b/>
                <w:bCs/>
              </w:rPr>
            </w:pPr>
            <w:r w:rsidRPr="00276122">
              <w:rPr>
                <w:b/>
                <w:bCs/>
              </w:rPr>
              <w:t>1,039</w:t>
            </w:r>
          </w:p>
        </w:tc>
        <w:tc>
          <w:tcPr>
            <w:tcW w:w="1800" w:type="dxa"/>
          </w:tcPr>
          <w:p w14:paraId="3980449F" w14:textId="542D6432" w:rsidR="00276122" w:rsidRPr="00276122" w:rsidRDefault="00276122" w:rsidP="00276122">
            <w:pPr>
              <w:spacing w:before="0" w:after="0"/>
              <w:jc w:val="center"/>
              <w:rPr>
                <w:b/>
                <w:bCs/>
              </w:rPr>
            </w:pPr>
            <w:r w:rsidRPr="00276122">
              <w:rPr>
                <w:b/>
                <w:bCs/>
              </w:rPr>
              <w:t>-0%</w:t>
            </w:r>
          </w:p>
        </w:tc>
      </w:tr>
    </w:tbl>
    <w:p w14:paraId="66806A36" w14:textId="7641DD60" w:rsidR="00276122" w:rsidRPr="007935D8" w:rsidRDefault="00276122" w:rsidP="00C76CC9">
      <w:pPr>
        <w:pStyle w:val="Heading4"/>
      </w:pPr>
      <w:r>
        <w:t>Finalisations (details</w:t>
      </w:r>
      <w:r w:rsidR="008472A4">
        <w: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76122" w14:paraId="5A06E20F" w14:textId="77777777" w:rsidTr="008472A4">
        <w:trPr>
          <w:trHeight w:val="240"/>
        </w:trPr>
        <w:tc>
          <w:tcPr>
            <w:tcW w:w="4106" w:type="dxa"/>
            <w:shd w:val="clear" w:color="auto" w:fill="E7E6E6" w:themeFill="background2"/>
          </w:tcPr>
          <w:p w14:paraId="677781FD" w14:textId="77777777" w:rsidR="00276122" w:rsidRPr="00CD4A5F" w:rsidRDefault="00276122" w:rsidP="008472A4">
            <w:pPr>
              <w:spacing w:before="0" w:after="0"/>
              <w:rPr>
                <w:rFonts w:eastAsia="Arial" w:cstheme="minorHAnsi"/>
                <w:b/>
                <w:bCs/>
              </w:rPr>
            </w:pPr>
            <w:r>
              <w:rPr>
                <w:b/>
                <w:bCs/>
              </w:rPr>
              <w:t>Enactments</w:t>
            </w:r>
          </w:p>
        </w:tc>
        <w:tc>
          <w:tcPr>
            <w:tcW w:w="1418" w:type="dxa"/>
            <w:shd w:val="clear" w:color="auto" w:fill="E7E6E6" w:themeFill="background2"/>
          </w:tcPr>
          <w:p w14:paraId="6EC2C816" w14:textId="77777777" w:rsidR="00276122" w:rsidRPr="00F10043" w:rsidRDefault="00276122"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4182D387" w14:textId="77777777" w:rsidR="00276122" w:rsidRPr="00F10043" w:rsidRDefault="00276122"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52F9AC4C" w14:textId="77777777" w:rsidR="00276122" w:rsidRPr="00F10043" w:rsidRDefault="00276122"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F53B9AC" w14:textId="77777777" w:rsidR="00276122" w:rsidRDefault="00276122" w:rsidP="008472A4">
            <w:pPr>
              <w:spacing w:before="0" w:after="0"/>
              <w:jc w:val="center"/>
              <w:rPr>
                <w:rFonts w:eastAsia="Arial" w:cstheme="minorHAnsi"/>
                <w:b/>
              </w:rPr>
            </w:pPr>
            <w:r>
              <w:rPr>
                <w:rFonts w:eastAsia="Arial" w:cstheme="minorHAnsi"/>
                <w:b/>
              </w:rPr>
              <w:t>Variance</w:t>
            </w:r>
          </w:p>
        </w:tc>
      </w:tr>
      <w:tr w:rsidR="008472A4" w:rsidRPr="006152C3" w14:paraId="37B7E79C" w14:textId="77777777" w:rsidTr="008472A4">
        <w:trPr>
          <w:trHeight w:val="240"/>
        </w:trPr>
        <w:tc>
          <w:tcPr>
            <w:tcW w:w="4106" w:type="dxa"/>
          </w:tcPr>
          <w:p w14:paraId="551B4CD6" w14:textId="77777777" w:rsidR="008472A4" w:rsidRPr="00276122" w:rsidRDefault="008472A4" w:rsidP="008472A4">
            <w:pPr>
              <w:spacing w:before="0" w:after="0"/>
              <w:rPr>
                <w:rFonts w:eastAsia="Arial" w:cstheme="minorHAnsi"/>
                <w:i/>
                <w:iCs/>
                <w:color w:val="000000" w:themeColor="text1"/>
              </w:rPr>
            </w:pPr>
            <w:r w:rsidRPr="00276122">
              <w:rPr>
                <w:i/>
                <w:iCs/>
              </w:rPr>
              <w:t>Freedom of Information Act 1982</w:t>
            </w:r>
          </w:p>
        </w:tc>
        <w:tc>
          <w:tcPr>
            <w:tcW w:w="1418" w:type="dxa"/>
          </w:tcPr>
          <w:p w14:paraId="135FA375" w14:textId="77EA64B2" w:rsidR="008472A4" w:rsidRPr="006152C3" w:rsidRDefault="008472A4" w:rsidP="008472A4">
            <w:pPr>
              <w:spacing w:before="0" w:after="0"/>
              <w:jc w:val="center"/>
              <w:rPr>
                <w:rFonts w:eastAsia="Arial" w:cstheme="minorHAnsi"/>
                <w:color w:val="000000" w:themeColor="text1"/>
              </w:rPr>
            </w:pPr>
            <w:r w:rsidRPr="003205A2">
              <w:t>157</w:t>
            </w:r>
          </w:p>
        </w:tc>
        <w:tc>
          <w:tcPr>
            <w:tcW w:w="1559" w:type="dxa"/>
          </w:tcPr>
          <w:p w14:paraId="570E80B1" w14:textId="2866F424" w:rsidR="008472A4" w:rsidRPr="006152C3" w:rsidRDefault="008472A4" w:rsidP="008472A4">
            <w:pPr>
              <w:spacing w:before="0" w:after="0"/>
              <w:jc w:val="center"/>
              <w:rPr>
                <w:rFonts w:eastAsia="Arial" w:cstheme="minorHAnsi"/>
                <w:color w:val="000000" w:themeColor="text1"/>
              </w:rPr>
            </w:pPr>
            <w:r w:rsidRPr="003205A2">
              <w:t>105</w:t>
            </w:r>
          </w:p>
        </w:tc>
        <w:tc>
          <w:tcPr>
            <w:tcW w:w="1701" w:type="dxa"/>
          </w:tcPr>
          <w:p w14:paraId="626BE130" w14:textId="6C4BEB0F" w:rsidR="008472A4" w:rsidRPr="006152C3" w:rsidRDefault="008472A4" w:rsidP="008472A4">
            <w:pPr>
              <w:spacing w:before="0" w:after="0"/>
              <w:jc w:val="center"/>
              <w:rPr>
                <w:rFonts w:eastAsia="Arial" w:cstheme="minorHAnsi"/>
                <w:color w:val="000000" w:themeColor="text1"/>
              </w:rPr>
            </w:pPr>
            <w:r w:rsidRPr="003205A2">
              <w:t>156</w:t>
            </w:r>
          </w:p>
        </w:tc>
        <w:tc>
          <w:tcPr>
            <w:tcW w:w="1800" w:type="dxa"/>
          </w:tcPr>
          <w:p w14:paraId="5FAAD4F0" w14:textId="1A1ED5B2" w:rsidR="008472A4" w:rsidRDefault="008472A4" w:rsidP="008472A4">
            <w:pPr>
              <w:spacing w:before="0" w:after="0"/>
              <w:jc w:val="center"/>
              <w:rPr>
                <w:rFonts w:eastAsia="Arial" w:cstheme="minorHAnsi"/>
                <w:color w:val="000000" w:themeColor="text1"/>
              </w:rPr>
            </w:pPr>
            <w:r w:rsidRPr="003205A2">
              <w:t>49%</w:t>
            </w:r>
          </w:p>
        </w:tc>
      </w:tr>
      <w:tr w:rsidR="008472A4" w:rsidRPr="006152C3" w14:paraId="7699AC3B" w14:textId="77777777" w:rsidTr="008472A4">
        <w:trPr>
          <w:trHeight w:val="240"/>
        </w:trPr>
        <w:tc>
          <w:tcPr>
            <w:tcW w:w="4106" w:type="dxa"/>
          </w:tcPr>
          <w:p w14:paraId="253D1F25" w14:textId="77777777" w:rsidR="008472A4" w:rsidRPr="00276122" w:rsidRDefault="008472A4" w:rsidP="008472A4">
            <w:pPr>
              <w:spacing w:before="0" w:after="0"/>
              <w:rPr>
                <w:rFonts w:eastAsia="Arial" w:cstheme="minorHAnsi"/>
                <w:i/>
                <w:iCs/>
                <w:color w:val="000000" w:themeColor="text1"/>
              </w:rPr>
            </w:pPr>
            <w:r w:rsidRPr="00276122">
              <w:rPr>
                <w:i/>
                <w:iCs/>
              </w:rPr>
              <w:t>Transport Accident Act 1986</w:t>
            </w:r>
          </w:p>
        </w:tc>
        <w:tc>
          <w:tcPr>
            <w:tcW w:w="1418" w:type="dxa"/>
          </w:tcPr>
          <w:p w14:paraId="34E08F41" w14:textId="03FED242" w:rsidR="008472A4" w:rsidRDefault="008472A4" w:rsidP="008472A4">
            <w:pPr>
              <w:spacing w:before="0" w:after="0"/>
              <w:jc w:val="center"/>
              <w:rPr>
                <w:rFonts w:eastAsia="Arial" w:cstheme="minorHAnsi"/>
                <w:color w:val="000000" w:themeColor="text1"/>
              </w:rPr>
            </w:pPr>
            <w:r w:rsidRPr="003205A2">
              <w:t>223</w:t>
            </w:r>
          </w:p>
        </w:tc>
        <w:tc>
          <w:tcPr>
            <w:tcW w:w="1559" w:type="dxa"/>
          </w:tcPr>
          <w:p w14:paraId="25E48F06" w14:textId="3FCE45D2" w:rsidR="008472A4" w:rsidRDefault="008472A4" w:rsidP="008472A4">
            <w:pPr>
              <w:spacing w:before="0" w:after="0"/>
              <w:jc w:val="center"/>
              <w:rPr>
                <w:rFonts w:eastAsia="Arial" w:cstheme="minorHAnsi"/>
                <w:color w:val="000000" w:themeColor="text1"/>
              </w:rPr>
            </w:pPr>
            <w:r w:rsidRPr="003205A2">
              <w:t>165</w:t>
            </w:r>
          </w:p>
        </w:tc>
        <w:tc>
          <w:tcPr>
            <w:tcW w:w="1701" w:type="dxa"/>
          </w:tcPr>
          <w:p w14:paraId="4C4FADEC" w14:textId="6A6AE419" w:rsidR="008472A4" w:rsidRDefault="008472A4" w:rsidP="008472A4">
            <w:pPr>
              <w:spacing w:before="0" w:after="0"/>
              <w:jc w:val="center"/>
              <w:rPr>
                <w:rFonts w:eastAsia="Arial" w:cstheme="minorHAnsi"/>
                <w:color w:val="000000" w:themeColor="text1"/>
              </w:rPr>
            </w:pPr>
            <w:r w:rsidRPr="003205A2">
              <w:t>157</w:t>
            </w:r>
          </w:p>
        </w:tc>
        <w:tc>
          <w:tcPr>
            <w:tcW w:w="1800" w:type="dxa"/>
          </w:tcPr>
          <w:p w14:paraId="27D02149" w14:textId="7FCE1470" w:rsidR="008472A4" w:rsidRDefault="008472A4" w:rsidP="008472A4">
            <w:pPr>
              <w:spacing w:before="0" w:after="0"/>
              <w:jc w:val="center"/>
              <w:rPr>
                <w:rFonts w:eastAsia="Arial" w:cstheme="minorHAnsi"/>
                <w:color w:val="000000" w:themeColor="text1"/>
              </w:rPr>
            </w:pPr>
            <w:r w:rsidRPr="003205A2">
              <w:t>-5%</w:t>
            </w:r>
          </w:p>
        </w:tc>
      </w:tr>
      <w:tr w:rsidR="008472A4" w:rsidRPr="006152C3" w14:paraId="29807678" w14:textId="77777777" w:rsidTr="008472A4">
        <w:trPr>
          <w:trHeight w:val="240"/>
        </w:trPr>
        <w:tc>
          <w:tcPr>
            <w:tcW w:w="4106" w:type="dxa"/>
          </w:tcPr>
          <w:p w14:paraId="007154EA" w14:textId="77777777" w:rsidR="008472A4" w:rsidRPr="00276122" w:rsidRDefault="008472A4" w:rsidP="008472A4">
            <w:pPr>
              <w:spacing w:before="0" w:after="0"/>
            </w:pPr>
            <w:r w:rsidRPr="00276122">
              <w:t>Others</w:t>
            </w:r>
          </w:p>
        </w:tc>
        <w:tc>
          <w:tcPr>
            <w:tcW w:w="1418" w:type="dxa"/>
          </w:tcPr>
          <w:p w14:paraId="16D343B1" w14:textId="4C2DE289" w:rsidR="008472A4" w:rsidRPr="00DD0BF2" w:rsidRDefault="008472A4" w:rsidP="008472A4">
            <w:pPr>
              <w:spacing w:before="0" w:after="0"/>
              <w:jc w:val="center"/>
            </w:pPr>
            <w:r w:rsidRPr="003205A2">
              <w:t>658</w:t>
            </w:r>
          </w:p>
        </w:tc>
        <w:tc>
          <w:tcPr>
            <w:tcW w:w="1559" w:type="dxa"/>
          </w:tcPr>
          <w:p w14:paraId="41D896FF" w14:textId="38710282" w:rsidR="008472A4" w:rsidRPr="00DD0BF2" w:rsidRDefault="008472A4" w:rsidP="008472A4">
            <w:pPr>
              <w:spacing w:before="0" w:after="0"/>
              <w:jc w:val="center"/>
            </w:pPr>
            <w:r w:rsidRPr="003205A2">
              <w:t>550</w:t>
            </w:r>
          </w:p>
        </w:tc>
        <w:tc>
          <w:tcPr>
            <w:tcW w:w="1701" w:type="dxa"/>
          </w:tcPr>
          <w:p w14:paraId="2D2594BC" w14:textId="7F5EB3D2" w:rsidR="008472A4" w:rsidRPr="00DD0BF2" w:rsidRDefault="008472A4" w:rsidP="008472A4">
            <w:pPr>
              <w:spacing w:before="0" w:after="0"/>
              <w:jc w:val="center"/>
            </w:pPr>
            <w:r w:rsidRPr="003205A2">
              <w:t>474</w:t>
            </w:r>
          </w:p>
        </w:tc>
        <w:tc>
          <w:tcPr>
            <w:tcW w:w="1800" w:type="dxa"/>
          </w:tcPr>
          <w:p w14:paraId="15C7B53C" w14:textId="097C9A6C" w:rsidR="008472A4" w:rsidRPr="00DD0BF2" w:rsidRDefault="008472A4" w:rsidP="008472A4">
            <w:pPr>
              <w:spacing w:before="0" w:after="0"/>
              <w:jc w:val="center"/>
            </w:pPr>
            <w:r w:rsidRPr="003205A2">
              <w:t>-14%</w:t>
            </w:r>
          </w:p>
        </w:tc>
      </w:tr>
      <w:tr w:rsidR="008472A4" w:rsidRPr="006152C3" w14:paraId="291F19BC" w14:textId="77777777" w:rsidTr="008472A4">
        <w:trPr>
          <w:trHeight w:val="240"/>
        </w:trPr>
        <w:tc>
          <w:tcPr>
            <w:tcW w:w="4106" w:type="dxa"/>
          </w:tcPr>
          <w:p w14:paraId="404DB1DC" w14:textId="77777777" w:rsidR="008472A4" w:rsidRPr="00276122" w:rsidRDefault="008472A4" w:rsidP="008472A4">
            <w:pPr>
              <w:spacing w:before="0" w:after="0"/>
              <w:rPr>
                <w:b/>
                <w:bCs/>
              </w:rPr>
            </w:pPr>
            <w:r w:rsidRPr="00276122">
              <w:rPr>
                <w:b/>
                <w:bCs/>
              </w:rPr>
              <w:t>Total</w:t>
            </w:r>
          </w:p>
        </w:tc>
        <w:tc>
          <w:tcPr>
            <w:tcW w:w="1418" w:type="dxa"/>
          </w:tcPr>
          <w:p w14:paraId="7FAD1DB5" w14:textId="155A148D" w:rsidR="008472A4" w:rsidRPr="008472A4" w:rsidRDefault="008472A4" w:rsidP="008472A4">
            <w:pPr>
              <w:spacing w:before="0" w:after="0"/>
              <w:jc w:val="center"/>
              <w:rPr>
                <w:b/>
                <w:bCs/>
              </w:rPr>
            </w:pPr>
            <w:r w:rsidRPr="008472A4">
              <w:rPr>
                <w:b/>
                <w:bCs/>
              </w:rPr>
              <w:t>1,038</w:t>
            </w:r>
          </w:p>
        </w:tc>
        <w:tc>
          <w:tcPr>
            <w:tcW w:w="1559" w:type="dxa"/>
          </w:tcPr>
          <w:p w14:paraId="2F59B253" w14:textId="2C3F1E83" w:rsidR="008472A4" w:rsidRPr="008472A4" w:rsidRDefault="008472A4" w:rsidP="008472A4">
            <w:pPr>
              <w:spacing w:before="0" w:after="0"/>
              <w:jc w:val="center"/>
              <w:rPr>
                <w:b/>
                <w:bCs/>
              </w:rPr>
            </w:pPr>
            <w:r w:rsidRPr="008472A4">
              <w:rPr>
                <w:b/>
                <w:bCs/>
              </w:rPr>
              <w:t>820</w:t>
            </w:r>
          </w:p>
        </w:tc>
        <w:tc>
          <w:tcPr>
            <w:tcW w:w="1701" w:type="dxa"/>
          </w:tcPr>
          <w:p w14:paraId="1F1AE083" w14:textId="7DF52C41" w:rsidR="008472A4" w:rsidRPr="008472A4" w:rsidRDefault="008472A4" w:rsidP="008472A4">
            <w:pPr>
              <w:spacing w:before="0" w:after="0"/>
              <w:jc w:val="center"/>
              <w:rPr>
                <w:b/>
                <w:bCs/>
              </w:rPr>
            </w:pPr>
            <w:r w:rsidRPr="008472A4">
              <w:rPr>
                <w:b/>
                <w:bCs/>
              </w:rPr>
              <w:t>787</w:t>
            </w:r>
          </w:p>
        </w:tc>
        <w:tc>
          <w:tcPr>
            <w:tcW w:w="1800" w:type="dxa"/>
          </w:tcPr>
          <w:p w14:paraId="6523CA91" w14:textId="0CFF9E1C" w:rsidR="008472A4" w:rsidRPr="008472A4" w:rsidRDefault="008472A4" w:rsidP="008472A4">
            <w:pPr>
              <w:spacing w:before="0" w:after="0"/>
              <w:jc w:val="center"/>
              <w:rPr>
                <w:b/>
                <w:bCs/>
              </w:rPr>
            </w:pPr>
            <w:r w:rsidRPr="008472A4">
              <w:rPr>
                <w:b/>
                <w:bCs/>
              </w:rPr>
              <w:t>-4%</w:t>
            </w:r>
          </w:p>
        </w:tc>
      </w:tr>
    </w:tbl>
    <w:p w14:paraId="6EB5E2D0" w14:textId="74FE10F2" w:rsidR="008472A4" w:rsidRPr="007935D8" w:rsidRDefault="008472A4" w:rsidP="00C76CC9">
      <w:pPr>
        <w:pStyle w:val="Heading4"/>
      </w:pPr>
      <w:r>
        <w:lastRenderedPageBreak/>
        <w:t>Pending (details)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8472A4" w14:paraId="77180274" w14:textId="77777777" w:rsidTr="008472A4">
        <w:trPr>
          <w:trHeight w:val="240"/>
        </w:trPr>
        <w:tc>
          <w:tcPr>
            <w:tcW w:w="4106" w:type="dxa"/>
            <w:shd w:val="clear" w:color="auto" w:fill="E7E6E6" w:themeFill="background2"/>
          </w:tcPr>
          <w:p w14:paraId="52CB2638" w14:textId="77777777" w:rsidR="008472A4" w:rsidRPr="00CD4A5F" w:rsidRDefault="008472A4" w:rsidP="008472A4">
            <w:pPr>
              <w:spacing w:before="0" w:after="0"/>
              <w:rPr>
                <w:rFonts w:eastAsia="Arial" w:cstheme="minorHAnsi"/>
                <w:b/>
                <w:bCs/>
              </w:rPr>
            </w:pPr>
            <w:r>
              <w:rPr>
                <w:b/>
                <w:bCs/>
              </w:rPr>
              <w:t>Enactments</w:t>
            </w:r>
          </w:p>
        </w:tc>
        <w:tc>
          <w:tcPr>
            <w:tcW w:w="1418" w:type="dxa"/>
            <w:shd w:val="clear" w:color="auto" w:fill="E7E6E6" w:themeFill="background2"/>
          </w:tcPr>
          <w:p w14:paraId="56861878" w14:textId="77777777" w:rsidR="008472A4" w:rsidRPr="00F10043" w:rsidRDefault="008472A4"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7165A389" w14:textId="77777777" w:rsidR="008472A4" w:rsidRPr="00F10043" w:rsidRDefault="008472A4"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33FA6D8" w14:textId="77777777" w:rsidR="008472A4" w:rsidRPr="00F10043" w:rsidRDefault="008472A4"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BF091D9" w14:textId="77777777" w:rsidR="008472A4" w:rsidRDefault="008472A4" w:rsidP="008472A4">
            <w:pPr>
              <w:spacing w:before="0" w:after="0"/>
              <w:jc w:val="center"/>
              <w:rPr>
                <w:rFonts w:eastAsia="Arial" w:cstheme="minorHAnsi"/>
                <w:b/>
              </w:rPr>
            </w:pPr>
            <w:r>
              <w:rPr>
                <w:rFonts w:eastAsia="Arial" w:cstheme="minorHAnsi"/>
                <w:b/>
              </w:rPr>
              <w:t>Variance</w:t>
            </w:r>
          </w:p>
        </w:tc>
      </w:tr>
      <w:tr w:rsidR="008472A4" w:rsidRPr="006152C3" w14:paraId="5DF8C09D" w14:textId="77777777" w:rsidTr="008472A4">
        <w:trPr>
          <w:trHeight w:val="240"/>
        </w:trPr>
        <w:tc>
          <w:tcPr>
            <w:tcW w:w="4106" w:type="dxa"/>
          </w:tcPr>
          <w:p w14:paraId="6F230710" w14:textId="77777777" w:rsidR="008472A4" w:rsidRPr="00276122" w:rsidRDefault="008472A4" w:rsidP="008472A4">
            <w:pPr>
              <w:spacing w:before="0" w:after="0"/>
              <w:rPr>
                <w:rFonts w:eastAsia="Arial" w:cstheme="minorHAnsi"/>
                <w:i/>
                <w:iCs/>
                <w:color w:val="000000" w:themeColor="text1"/>
              </w:rPr>
            </w:pPr>
            <w:r w:rsidRPr="00276122">
              <w:rPr>
                <w:i/>
                <w:iCs/>
              </w:rPr>
              <w:t>Freedom of Information Act 1982</w:t>
            </w:r>
          </w:p>
        </w:tc>
        <w:tc>
          <w:tcPr>
            <w:tcW w:w="1418" w:type="dxa"/>
          </w:tcPr>
          <w:p w14:paraId="2DD2D272" w14:textId="4C747A5C" w:rsidR="008472A4" w:rsidRPr="006152C3" w:rsidRDefault="008472A4" w:rsidP="008472A4">
            <w:pPr>
              <w:spacing w:before="0" w:after="0"/>
              <w:jc w:val="center"/>
              <w:rPr>
                <w:rFonts w:eastAsia="Arial" w:cstheme="minorHAnsi"/>
                <w:color w:val="000000" w:themeColor="text1"/>
              </w:rPr>
            </w:pPr>
            <w:r w:rsidRPr="00BE62A8">
              <w:t>79</w:t>
            </w:r>
          </w:p>
        </w:tc>
        <w:tc>
          <w:tcPr>
            <w:tcW w:w="1559" w:type="dxa"/>
          </w:tcPr>
          <w:p w14:paraId="0BE02CF8" w14:textId="76B4D7E4" w:rsidR="008472A4" w:rsidRPr="006152C3" w:rsidRDefault="008472A4" w:rsidP="008472A4">
            <w:pPr>
              <w:spacing w:before="0" w:after="0"/>
              <w:jc w:val="center"/>
              <w:rPr>
                <w:rFonts w:eastAsia="Arial" w:cstheme="minorHAnsi"/>
                <w:color w:val="000000" w:themeColor="text1"/>
              </w:rPr>
            </w:pPr>
            <w:r w:rsidRPr="00BE62A8">
              <w:t>145</w:t>
            </w:r>
          </w:p>
        </w:tc>
        <w:tc>
          <w:tcPr>
            <w:tcW w:w="1701" w:type="dxa"/>
          </w:tcPr>
          <w:p w14:paraId="3229D97F" w14:textId="1C33481B" w:rsidR="008472A4" w:rsidRPr="006152C3" w:rsidRDefault="008472A4" w:rsidP="008472A4">
            <w:pPr>
              <w:spacing w:before="0" w:after="0"/>
              <w:jc w:val="center"/>
              <w:rPr>
                <w:rFonts w:eastAsia="Arial" w:cstheme="minorHAnsi"/>
                <w:color w:val="000000" w:themeColor="text1"/>
              </w:rPr>
            </w:pPr>
            <w:r w:rsidRPr="00BE62A8">
              <w:t>188</w:t>
            </w:r>
          </w:p>
        </w:tc>
        <w:tc>
          <w:tcPr>
            <w:tcW w:w="1800" w:type="dxa"/>
          </w:tcPr>
          <w:p w14:paraId="0A89A7D8" w14:textId="26993A2F" w:rsidR="008472A4" w:rsidRDefault="008472A4" w:rsidP="008472A4">
            <w:pPr>
              <w:spacing w:before="0" w:after="0"/>
              <w:jc w:val="center"/>
              <w:rPr>
                <w:rFonts w:eastAsia="Arial" w:cstheme="minorHAnsi"/>
                <w:color w:val="000000" w:themeColor="text1"/>
              </w:rPr>
            </w:pPr>
            <w:r w:rsidRPr="00BE62A8">
              <w:t>30%</w:t>
            </w:r>
          </w:p>
        </w:tc>
      </w:tr>
      <w:tr w:rsidR="008472A4" w:rsidRPr="006152C3" w14:paraId="0354E387" w14:textId="77777777" w:rsidTr="008472A4">
        <w:trPr>
          <w:trHeight w:val="240"/>
        </w:trPr>
        <w:tc>
          <w:tcPr>
            <w:tcW w:w="4106" w:type="dxa"/>
          </w:tcPr>
          <w:p w14:paraId="2B023B40" w14:textId="77777777" w:rsidR="008472A4" w:rsidRPr="00276122" w:rsidRDefault="008472A4" w:rsidP="008472A4">
            <w:pPr>
              <w:spacing w:before="0" w:after="0"/>
              <w:rPr>
                <w:rFonts w:eastAsia="Arial" w:cstheme="minorHAnsi"/>
                <w:i/>
                <w:iCs/>
                <w:color w:val="000000" w:themeColor="text1"/>
              </w:rPr>
            </w:pPr>
            <w:r w:rsidRPr="00276122">
              <w:rPr>
                <w:i/>
                <w:iCs/>
              </w:rPr>
              <w:t>Transport Accident Act 1986</w:t>
            </w:r>
          </w:p>
        </w:tc>
        <w:tc>
          <w:tcPr>
            <w:tcW w:w="1418" w:type="dxa"/>
          </w:tcPr>
          <w:p w14:paraId="0FA7D587" w14:textId="14C7B5B5" w:rsidR="008472A4" w:rsidRDefault="008472A4" w:rsidP="008472A4">
            <w:pPr>
              <w:spacing w:before="0" w:after="0"/>
              <w:jc w:val="center"/>
              <w:rPr>
                <w:rFonts w:eastAsia="Arial" w:cstheme="minorHAnsi"/>
                <w:color w:val="000000" w:themeColor="text1"/>
              </w:rPr>
            </w:pPr>
            <w:r w:rsidRPr="00BE62A8">
              <w:t>137</w:t>
            </w:r>
          </w:p>
        </w:tc>
        <w:tc>
          <w:tcPr>
            <w:tcW w:w="1559" w:type="dxa"/>
          </w:tcPr>
          <w:p w14:paraId="34B75643" w14:textId="2E7B6B0A" w:rsidR="008472A4" w:rsidRDefault="008472A4" w:rsidP="008472A4">
            <w:pPr>
              <w:spacing w:before="0" w:after="0"/>
              <w:jc w:val="center"/>
              <w:rPr>
                <w:rFonts w:eastAsia="Arial" w:cstheme="minorHAnsi"/>
                <w:color w:val="000000" w:themeColor="text1"/>
              </w:rPr>
            </w:pPr>
            <w:r w:rsidRPr="00BE62A8">
              <w:t>489</w:t>
            </w:r>
          </w:p>
        </w:tc>
        <w:tc>
          <w:tcPr>
            <w:tcW w:w="1701" w:type="dxa"/>
          </w:tcPr>
          <w:p w14:paraId="78752759" w14:textId="7E3E3BFE" w:rsidR="008472A4" w:rsidRDefault="008472A4" w:rsidP="008472A4">
            <w:pPr>
              <w:spacing w:before="0" w:after="0"/>
              <w:jc w:val="center"/>
              <w:rPr>
                <w:rFonts w:eastAsia="Arial" w:cstheme="minorHAnsi"/>
                <w:color w:val="000000" w:themeColor="text1"/>
              </w:rPr>
            </w:pPr>
            <w:r w:rsidRPr="00BE62A8">
              <w:t>74</w:t>
            </w:r>
          </w:p>
        </w:tc>
        <w:tc>
          <w:tcPr>
            <w:tcW w:w="1800" w:type="dxa"/>
          </w:tcPr>
          <w:p w14:paraId="41736776" w14:textId="2768B235" w:rsidR="008472A4" w:rsidRDefault="008472A4" w:rsidP="008472A4">
            <w:pPr>
              <w:spacing w:before="0" w:after="0"/>
              <w:jc w:val="center"/>
              <w:rPr>
                <w:rFonts w:eastAsia="Arial" w:cstheme="minorHAnsi"/>
                <w:color w:val="000000" w:themeColor="text1"/>
              </w:rPr>
            </w:pPr>
            <w:r w:rsidRPr="00BE62A8">
              <w:t>-5%</w:t>
            </w:r>
          </w:p>
        </w:tc>
      </w:tr>
      <w:tr w:rsidR="008472A4" w:rsidRPr="006152C3" w14:paraId="67735BB2" w14:textId="77777777" w:rsidTr="008472A4">
        <w:trPr>
          <w:trHeight w:val="240"/>
        </w:trPr>
        <w:tc>
          <w:tcPr>
            <w:tcW w:w="4106" w:type="dxa"/>
          </w:tcPr>
          <w:p w14:paraId="6AA9545C" w14:textId="77777777" w:rsidR="008472A4" w:rsidRPr="00276122" w:rsidRDefault="008472A4" w:rsidP="008472A4">
            <w:pPr>
              <w:spacing w:before="0" w:after="0"/>
            </w:pPr>
            <w:r w:rsidRPr="00276122">
              <w:t>Others</w:t>
            </w:r>
          </w:p>
        </w:tc>
        <w:tc>
          <w:tcPr>
            <w:tcW w:w="1418" w:type="dxa"/>
          </w:tcPr>
          <w:p w14:paraId="7D162E9A" w14:textId="0D75C3E9" w:rsidR="008472A4" w:rsidRPr="00DD0BF2" w:rsidRDefault="008472A4" w:rsidP="008472A4">
            <w:pPr>
              <w:spacing w:before="0" w:after="0"/>
              <w:jc w:val="center"/>
            </w:pPr>
            <w:r w:rsidRPr="00BE62A8">
              <w:t>430</w:t>
            </w:r>
          </w:p>
        </w:tc>
        <w:tc>
          <w:tcPr>
            <w:tcW w:w="1559" w:type="dxa"/>
          </w:tcPr>
          <w:p w14:paraId="5706D157" w14:textId="0BDD3C56" w:rsidR="008472A4" w:rsidRPr="00DD0BF2" w:rsidRDefault="008472A4" w:rsidP="008472A4">
            <w:pPr>
              <w:spacing w:before="0" w:after="0"/>
              <w:jc w:val="center"/>
            </w:pPr>
            <w:r w:rsidRPr="00BE62A8">
              <w:t>90</w:t>
            </w:r>
          </w:p>
        </w:tc>
        <w:tc>
          <w:tcPr>
            <w:tcW w:w="1701" w:type="dxa"/>
          </w:tcPr>
          <w:p w14:paraId="3B99D923" w14:textId="27A71650" w:rsidR="008472A4" w:rsidRPr="00DD0BF2" w:rsidRDefault="008472A4" w:rsidP="008472A4">
            <w:pPr>
              <w:spacing w:before="0" w:after="0"/>
              <w:jc w:val="center"/>
            </w:pPr>
            <w:r w:rsidRPr="00BE62A8">
              <w:t>443</w:t>
            </w:r>
          </w:p>
        </w:tc>
        <w:tc>
          <w:tcPr>
            <w:tcW w:w="1800" w:type="dxa"/>
          </w:tcPr>
          <w:p w14:paraId="182BE816" w14:textId="08FD43E3" w:rsidR="008472A4" w:rsidRPr="00DD0BF2" w:rsidRDefault="008472A4" w:rsidP="008472A4">
            <w:pPr>
              <w:spacing w:before="0" w:after="0"/>
              <w:jc w:val="center"/>
            </w:pPr>
            <w:r w:rsidRPr="00BE62A8">
              <w:t>-14%</w:t>
            </w:r>
          </w:p>
        </w:tc>
      </w:tr>
      <w:tr w:rsidR="008472A4" w:rsidRPr="006152C3" w14:paraId="01640C8B" w14:textId="77777777" w:rsidTr="008472A4">
        <w:trPr>
          <w:trHeight w:val="240"/>
        </w:trPr>
        <w:tc>
          <w:tcPr>
            <w:tcW w:w="4106" w:type="dxa"/>
          </w:tcPr>
          <w:p w14:paraId="4F91B559" w14:textId="77777777" w:rsidR="008472A4" w:rsidRPr="00276122" w:rsidRDefault="008472A4" w:rsidP="008472A4">
            <w:pPr>
              <w:spacing w:before="0" w:after="0"/>
              <w:rPr>
                <w:b/>
                <w:bCs/>
              </w:rPr>
            </w:pPr>
            <w:r w:rsidRPr="00276122">
              <w:rPr>
                <w:b/>
                <w:bCs/>
              </w:rPr>
              <w:t>Total</w:t>
            </w:r>
          </w:p>
        </w:tc>
        <w:tc>
          <w:tcPr>
            <w:tcW w:w="1418" w:type="dxa"/>
          </w:tcPr>
          <w:p w14:paraId="23E6F093" w14:textId="73A6628F" w:rsidR="008472A4" w:rsidRPr="008472A4" w:rsidRDefault="008472A4" w:rsidP="008472A4">
            <w:pPr>
              <w:spacing w:before="0" w:after="0"/>
              <w:jc w:val="center"/>
              <w:rPr>
                <w:b/>
                <w:bCs/>
              </w:rPr>
            </w:pPr>
            <w:r w:rsidRPr="008472A4">
              <w:rPr>
                <w:b/>
                <w:bCs/>
              </w:rPr>
              <w:t>646</w:t>
            </w:r>
          </w:p>
        </w:tc>
        <w:tc>
          <w:tcPr>
            <w:tcW w:w="1559" w:type="dxa"/>
          </w:tcPr>
          <w:p w14:paraId="6DA7F7B0" w14:textId="56108477" w:rsidR="008472A4" w:rsidRPr="008472A4" w:rsidRDefault="008472A4" w:rsidP="008472A4">
            <w:pPr>
              <w:spacing w:before="0" w:after="0"/>
              <w:jc w:val="center"/>
              <w:rPr>
                <w:b/>
                <w:bCs/>
              </w:rPr>
            </w:pPr>
            <w:r w:rsidRPr="008472A4">
              <w:rPr>
                <w:b/>
                <w:bCs/>
              </w:rPr>
              <w:t>724</w:t>
            </w:r>
          </w:p>
        </w:tc>
        <w:tc>
          <w:tcPr>
            <w:tcW w:w="1701" w:type="dxa"/>
          </w:tcPr>
          <w:p w14:paraId="5FD6154B" w14:textId="4397DB57" w:rsidR="008472A4" w:rsidRPr="008472A4" w:rsidRDefault="008472A4" w:rsidP="008472A4">
            <w:pPr>
              <w:spacing w:before="0" w:after="0"/>
              <w:jc w:val="center"/>
              <w:rPr>
                <w:b/>
                <w:bCs/>
              </w:rPr>
            </w:pPr>
            <w:r w:rsidRPr="008472A4">
              <w:rPr>
                <w:b/>
                <w:bCs/>
              </w:rPr>
              <w:t>705</w:t>
            </w:r>
          </w:p>
        </w:tc>
        <w:tc>
          <w:tcPr>
            <w:tcW w:w="1800" w:type="dxa"/>
          </w:tcPr>
          <w:p w14:paraId="32FBCFEA" w14:textId="5FAE2ABF" w:rsidR="008472A4" w:rsidRPr="008472A4" w:rsidRDefault="008472A4" w:rsidP="008472A4">
            <w:pPr>
              <w:spacing w:before="0" w:after="0"/>
              <w:jc w:val="center"/>
              <w:rPr>
                <w:b/>
                <w:bCs/>
              </w:rPr>
            </w:pPr>
            <w:r w:rsidRPr="008472A4">
              <w:rPr>
                <w:b/>
                <w:bCs/>
              </w:rPr>
              <w:t>-4%</w:t>
            </w:r>
          </w:p>
        </w:tc>
      </w:tr>
    </w:tbl>
    <w:p w14:paraId="313C20E8" w14:textId="5C57D4F5" w:rsidR="008472A4" w:rsidRPr="008472A4" w:rsidRDefault="008472A4" w:rsidP="008472A4">
      <w:r w:rsidRPr="008472A4">
        <w:t>See page</w:t>
      </w:r>
      <w:r>
        <w:t xml:space="preserve"> </w:t>
      </w:r>
      <w:r w:rsidRPr="008472A4">
        <w:t>125 for: 2020-21 initiations by enabling enactment</w:t>
      </w:r>
    </w:p>
    <w:p w14:paraId="292AFAD8" w14:textId="77777777" w:rsidR="00276122" w:rsidRDefault="00276122" w:rsidP="00276122"/>
    <w:p w14:paraId="7D3C208B" w14:textId="77777777" w:rsidR="001F72F2" w:rsidRDefault="001F72F2" w:rsidP="001F72F2"/>
    <w:p w14:paraId="06B97F0B" w14:textId="77777777" w:rsidR="001F72F2" w:rsidRDefault="001F72F2" w:rsidP="001F72F2">
      <w:pPr>
        <w:spacing w:before="0" w:after="160" w:line="259" w:lineRule="auto"/>
      </w:pPr>
      <w:r>
        <w:br w:type="page"/>
      </w:r>
    </w:p>
    <w:p w14:paraId="48341FF0" w14:textId="6C69AE66" w:rsidR="001F72F2" w:rsidRDefault="001F72F2">
      <w:pPr>
        <w:spacing w:before="0" w:after="160" w:line="259" w:lineRule="auto"/>
      </w:pPr>
    </w:p>
    <w:p w14:paraId="54F93F90" w14:textId="1E6D5AF4" w:rsidR="008472A4" w:rsidRDefault="008472A4" w:rsidP="001F5DD4">
      <w:pPr>
        <w:pStyle w:val="Heading2"/>
      </w:pPr>
      <w:bookmarkStart w:id="62" w:name="_Toc93920469"/>
      <w:r>
        <w:t>Civil Division</w:t>
      </w:r>
      <w:bookmarkEnd w:id="62"/>
    </w:p>
    <w:p w14:paraId="0E673B91" w14:textId="77777777" w:rsidR="008472A4" w:rsidRDefault="008472A4" w:rsidP="008472A4">
      <w:r>
        <w:t>The Civil Division hears and decides disputes about consumer matters, domestic and commercial building works, owners corporation matters, retail tenancies, jointly owned property and use or flow of water between properties.</w:t>
      </w:r>
    </w:p>
    <w:p w14:paraId="2964D463" w14:textId="77777777" w:rsidR="008472A4" w:rsidRDefault="008472A4" w:rsidP="008472A4">
      <w:r>
        <w:t>The Civil Division has three Lists:</w:t>
      </w:r>
    </w:p>
    <w:p w14:paraId="1C34A1F9" w14:textId="62EAC20E" w:rsidR="008472A4" w:rsidRDefault="008472A4" w:rsidP="00755E7B">
      <w:pPr>
        <w:pStyle w:val="ListParagraph"/>
        <w:numPr>
          <w:ilvl w:val="0"/>
          <w:numId w:val="54"/>
        </w:numPr>
      </w:pPr>
      <w:r>
        <w:t>Building and Property</w:t>
      </w:r>
    </w:p>
    <w:p w14:paraId="2A36964A" w14:textId="63CB529A" w:rsidR="008472A4" w:rsidRDefault="008472A4" w:rsidP="00755E7B">
      <w:pPr>
        <w:pStyle w:val="ListParagraph"/>
        <w:numPr>
          <w:ilvl w:val="0"/>
          <w:numId w:val="54"/>
        </w:numPr>
      </w:pPr>
      <w:r>
        <w:t>Civil Claims</w:t>
      </w:r>
    </w:p>
    <w:p w14:paraId="6446F823" w14:textId="3B60A466" w:rsidR="008472A4" w:rsidRDefault="008472A4" w:rsidP="00755E7B">
      <w:pPr>
        <w:pStyle w:val="ListParagraph"/>
        <w:numPr>
          <w:ilvl w:val="0"/>
          <w:numId w:val="54"/>
        </w:numPr>
      </w:pPr>
      <w:r>
        <w:t>Owners Corporations.</w:t>
      </w:r>
    </w:p>
    <w:p w14:paraId="058FAF16" w14:textId="6E14A354" w:rsidR="008472A4" w:rsidRDefault="008472A4" w:rsidP="008472A4">
      <w:r>
        <w:t>Over the last 12 months, the Civil Division has continued to adapt its processes to allow it to resolve disputes for Victorians in the difficult environment caused by the on-going effects of the pandemic. The List increased the number of hearings, compulsory conferences and mediations via tele and videoconference in keeping with the tribunal’s response to the pandemic.</w:t>
      </w:r>
    </w:p>
    <w:p w14:paraId="28CAB24C" w14:textId="63D1FE45" w:rsidR="008472A4" w:rsidRDefault="008472A4" w:rsidP="008472A4">
      <w:r w:rsidRPr="008472A4">
        <w:t>Many parties and their representatives have assisted this effort by adjusting to the ‘new normal’ of the COVID-19 environment, with many in the community finding it more convenient and less costly to attend online rather than in person.</w:t>
      </w:r>
    </w:p>
    <w:p w14:paraId="4CC85EE7" w14:textId="77777777" w:rsidR="008472A4" w:rsidRDefault="008472A4" w:rsidP="008472A4">
      <w:r>
        <w:t>It was critical that online interactions still provided parties with the same quality of experience and outcome as face-to- face interactions. While challenging, the Civil Division team remained dedicated to providing Victorians with this opportunity.</w:t>
      </w:r>
    </w:p>
    <w:p w14:paraId="0A148333" w14:textId="621452C4" w:rsidR="008472A4" w:rsidRDefault="008472A4" w:rsidP="008472A4">
      <w:r>
        <w:t>The Civil Division is committed to continuous innovation in this challenging era, as it seeks to provide efficient and just outcomes as inexpensively to the parties as is practical.</w:t>
      </w:r>
    </w:p>
    <w:p w14:paraId="40B805E4" w14:textId="6D855348" w:rsidR="008472A4" w:rsidRPr="008472A4" w:rsidRDefault="008472A4" w:rsidP="008472A4">
      <w:r>
        <w:t>“Most hearings will stay online, because it works so well.” – Head of List</w:t>
      </w:r>
    </w:p>
    <w:p w14:paraId="47EEDFAD" w14:textId="6EFF14B4" w:rsidR="008472A4" w:rsidRDefault="008472A4" w:rsidP="008472A4">
      <w:pPr>
        <w:pStyle w:val="Heading3"/>
      </w:pPr>
      <w:bookmarkStart w:id="63" w:name="_Toc93920470"/>
      <w:r>
        <w:t>Building and Property List</w:t>
      </w:r>
      <w:bookmarkEnd w:id="63"/>
    </w:p>
    <w:p w14:paraId="656C9700" w14:textId="77777777" w:rsidR="00E131B8" w:rsidRDefault="00E131B8" w:rsidP="00E131B8">
      <w:pPr>
        <w:spacing w:before="0" w:after="160" w:line="259" w:lineRule="auto"/>
      </w:pPr>
      <w:r>
        <w:t>We hear:</w:t>
      </w:r>
    </w:p>
    <w:p w14:paraId="523ADAB1" w14:textId="68491A43" w:rsidR="00E131B8" w:rsidRDefault="00E131B8" w:rsidP="00755E7B">
      <w:pPr>
        <w:pStyle w:val="ListParagraph"/>
        <w:numPr>
          <w:ilvl w:val="0"/>
          <w:numId w:val="55"/>
        </w:numPr>
        <w:spacing w:before="0" w:after="160" w:line="259" w:lineRule="auto"/>
      </w:pPr>
      <w:r>
        <w:t>domestic and commercial building and property disputes betweena property owner, builder, sub- contractor, architect, engineer or other building practitioner – or any combination of these; and disputes between a property owner and a warranty insurer.</w:t>
      </w:r>
    </w:p>
    <w:p w14:paraId="36E4A77F" w14:textId="181EB106" w:rsidR="00E131B8" w:rsidRDefault="00E131B8" w:rsidP="00755E7B">
      <w:pPr>
        <w:pStyle w:val="ListParagraph"/>
        <w:numPr>
          <w:ilvl w:val="0"/>
          <w:numId w:val="55"/>
        </w:numPr>
        <w:spacing w:before="0" w:after="160" w:line="259" w:lineRule="auto"/>
      </w:pPr>
      <w:r>
        <w:t>disputes between landlords and tenants under retail tenancies, in shops and offices, and under commercial tenancies.</w:t>
      </w:r>
    </w:p>
    <w:p w14:paraId="7CFA7BE4" w14:textId="1CB1FFC6" w:rsidR="00E131B8" w:rsidRDefault="00E131B8" w:rsidP="00755E7B">
      <w:pPr>
        <w:pStyle w:val="ListParagraph"/>
        <w:numPr>
          <w:ilvl w:val="0"/>
          <w:numId w:val="55"/>
        </w:numPr>
        <w:spacing w:before="0" w:after="160" w:line="259" w:lineRule="auto"/>
      </w:pPr>
      <w:r>
        <w:t>disputes between some joint property owners.</w:t>
      </w:r>
    </w:p>
    <w:p w14:paraId="306FC1FB" w14:textId="770F10E5" w:rsidR="00E131B8" w:rsidRDefault="00E131B8" w:rsidP="00755E7B">
      <w:pPr>
        <w:pStyle w:val="ListParagraph"/>
        <w:numPr>
          <w:ilvl w:val="0"/>
          <w:numId w:val="55"/>
        </w:numPr>
        <w:spacing w:before="0" w:after="160" w:line="259" w:lineRule="auto"/>
      </w:pPr>
      <w:r>
        <w:t>disputes arising from the use or flow of water between properties, such as flooding from one block of land to another or water leaking between apartments.</w:t>
      </w:r>
    </w:p>
    <w:p w14:paraId="306DD1A6" w14:textId="62AE4D37" w:rsidR="00E131B8" w:rsidRDefault="00E131B8" w:rsidP="00E131B8">
      <w:pPr>
        <w:spacing w:before="0" w:after="160" w:line="259" w:lineRule="auto"/>
      </w:pPr>
      <w:r w:rsidRPr="00E131B8">
        <w:t>Apart from COVID impacts, the 22% rise in pending cases reflects a significant increase in retail</w:t>
      </w:r>
      <w:r>
        <w:t xml:space="preserve"> </w:t>
      </w:r>
      <w:r w:rsidRPr="00E131B8">
        <w:t>tenancy initiations, as well as greater complexity.</w:t>
      </w:r>
    </w:p>
    <w:p w14:paraId="1A70220A" w14:textId="5B01BB3D" w:rsidR="00E131B8" w:rsidRDefault="00E131B8" w:rsidP="00E131B8">
      <w:pPr>
        <w:spacing w:before="0" w:after="160" w:line="259" w:lineRule="auto"/>
      </w:pPr>
      <w:r>
        <w:t>In this List, the move to online hearings has made it easier and cheaper for all parties to a matter to participate without having to take a whole day off work or away from home or business.</w:t>
      </w:r>
    </w:p>
    <w:p w14:paraId="01C91901" w14:textId="25CA9B8D" w:rsidR="00E131B8" w:rsidRDefault="00E131B8" w:rsidP="00E131B8">
      <w:pPr>
        <w:spacing w:before="0" w:after="160" w:line="259" w:lineRule="auto"/>
      </w:pPr>
      <w:r w:rsidRPr="00E131B8">
        <w:t>Cases are becoming more complex, lasting longer, and putting a greater demand on resources</w:t>
      </w:r>
    </w:p>
    <w:p w14:paraId="07DB0427" w14:textId="77777777" w:rsidR="008472A4" w:rsidRDefault="008472A4" w:rsidP="008472A4">
      <w:pPr>
        <w:pStyle w:val="Heading5"/>
      </w:pPr>
      <w:r>
        <w:lastRenderedPageBreak/>
        <w:t>Year in review</w:t>
      </w:r>
    </w:p>
    <w:p w14:paraId="69B60B43" w14:textId="7F9D80FB" w:rsidR="008472A4" w:rsidRDefault="00E131B8" w:rsidP="00E131B8">
      <w:pPr>
        <w:spacing w:before="0" w:after="160" w:line="259" w:lineRule="auto"/>
      </w:pPr>
      <w:r>
        <w:t>The pandemic influenced a shift in the type of cases the Building and Property List received and prioritised in 2020-21. The effects of COVID-19 on the community and on the Tribunal were different in calendar year 2020 to calendar year 2021, and this affects the statistics over the financial year referred to in this Annual Report.</w:t>
      </w:r>
    </w:p>
    <w:p w14:paraId="586A1A03" w14:textId="2FB61A98" w:rsidR="00E131B8" w:rsidRDefault="00E131B8" w:rsidP="00E131B8">
      <w:pPr>
        <w:spacing w:before="0" w:after="160" w:line="259" w:lineRule="auto"/>
      </w:pPr>
      <w:r>
        <w:t>In 2020-21 building applications dropped 8% and Real Property rose by 17%, while Retail Tenancy initiations increased 61%, reflecting the impact of pandemic lockdowns on commercial and retail trading. This was reflected in an equivalent increase in applications under the Retail Leases Act 2003.</w:t>
      </w:r>
    </w:p>
    <w:p w14:paraId="6AEE8AD9" w14:textId="37C93D47" w:rsidR="008472A4" w:rsidRDefault="00E131B8" w:rsidP="00E131B8">
      <w:pPr>
        <w:spacing w:before="0" w:after="160" w:line="259" w:lineRule="auto"/>
      </w:pPr>
      <w:r>
        <w:t>Co</w:t>
      </w:r>
      <w:r w:rsidRPr="00E131B8">
        <w:t>mplex cases over $100k increased by 13%, while small claims fell 18% and standard claims were down 6%. Priority was given to those cases with the potential for the most significant impact on lives and livelihoods. Overall finalisations were up 9% on last year, with a clearance rate of 83%.</w:t>
      </w:r>
    </w:p>
    <w:p w14:paraId="5C5192F4" w14:textId="77777777" w:rsidR="008472A4" w:rsidRPr="007935D8" w:rsidRDefault="008472A4" w:rsidP="00C76CC9">
      <w:pPr>
        <w:pStyle w:val="Heading4"/>
      </w:pPr>
      <w:r>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8472A4" w14:paraId="58243707" w14:textId="77777777" w:rsidTr="008472A4">
        <w:trPr>
          <w:trHeight w:val="240"/>
        </w:trPr>
        <w:tc>
          <w:tcPr>
            <w:tcW w:w="4106" w:type="dxa"/>
            <w:shd w:val="clear" w:color="auto" w:fill="E7E6E6" w:themeFill="background2"/>
          </w:tcPr>
          <w:p w14:paraId="407F78AD" w14:textId="77777777" w:rsidR="008472A4" w:rsidRPr="00CD4A5F" w:rsidRDefault="008472A4" w:rsidP="008472A4">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75455D1C" w14:textId="77777777" w:rsidR="008472A4" w:rsidRPr="00F10043" w:rsidRDefault="008472A4"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111FA54" w14:textId="77777777" w:rsidR="008472A4" w:rsidRPr="00F10043" w:rsidRDefault="008472A4"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9BD256F" w14:textId="77777777" w:rsidR="008472A4" w:rsidRPr="00F10043" w:rsidRDefault="008472A4"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851E0A6" w14:textId="77777777" w:rsidR="008472A4" w:rsidRDefault="008472A4" w:rsidP="008472A4">
            <w:pPr>
              <w:spacing w:before="0" w:after="0"/>
              <w:jc w:val="center"/>
              <w:rPr>
                <w:rFonts w:eastAsia="Arial" w:cstheme="minorHAnsi"/>
                <w:b/>
              </w:rPr>
            </w:pPr>
            <w:r>
              <w:rPr>
                <w:rFonts w:eastAsia="Arial" w:cstheme="minorHAnsi"/>
                <w:b/>
              </w:rPr>
              <w:t>Variance</w:t>
            </w:r>
          </w:p>
        </w:tc>
      </w:tr>
      <w:tr w:rsidR="00FB4507" w:rsidRPr="006152C3" w14:paraId="5E956DBB" w14:textId="77777777" w:rsidTr="008472A4">
        <w:trPr>
          <w:trHeight w:val="240"/>
        </w:trPr>
        <w:tc>
          <w:tcPr>
            <w:tcW w:w="4106" w:type="dxa"/>
          </w:tcPr>
          <w:p w14:paraId="005FED4D" w14:textId="77777777" w:rsidR="00FB4507" w:rsidRPr="00CD4A5F" w:rsidRDefault="00FB4507" w:rsidP="00FB4507">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7B1F49B5" w14:textId="15DC792C" w:rsidR="00FB4507" w:rsidRPr="006152C3" w:rsidRDefault="00FB4507" w:rsidP="00FB4507">
            <w:pPr>
              <w:spacing w:before="0" w:after="0"/>
              <w:jc w:val="center"/>
              <w:rPr>
                <w:rFonts w:eastAsia="Arial" w:cstheme="minorHAnsi"/>
                <w:color w:val="000000" w:themeColor="text1"/>
              </w:rPr>
            </w:pPr>
            <w:r w:rsidRPr="00E75E16">
              <w:t>2,298</w:t>
            </w:r>
          </w:p>
        </w:tc>
        <w:tc>
          <w:tcPr>
            <w:tcW w:w="1559" w:type="dxa"/>
          </w:tcPr>
          <w:p w14:paraId="7A5BA16F" w14:textId="05DAD339" w:rsidR="00FB4507" w:rsidRPr="006152C3" w:rsidRDefault="00FB4507" w:rsidP="00FB4507">
            <w:pPr>
              <w:spacing w:before="0" w:after="0"/>
              <w:jc w:val="center"/>
              <w:rPr>
                <w:rFonts w:eastAsia="Arial" w:cstheme="minorHAnsi"/>
                <w:color w:val="000000" w:themeColor="text1"/>
              </w:rPr>
            </w:pPr>
            <w:r w:rsidRPr="00E75E16">
              <w:t>2,295</w:t>
            </w:r>
          </w:p>
        </w:tc>
        <w:tc>
          <w:tcPr>
            <w:tcW w:w="1701" w:type="dxa"/>
          </w:tcPr>
          <w:p w14:paraId="284D1124" w14:textId="2C25F2CB" w:rsidR="00FB4507" w:rsidRPr="006152C3" w:rsidRDefault="00FB4507" w:rsidP="00FB4507">
            <w:pPr>
              <w:spacing w:before="0" w:after="0"/>
              <w:jc w:val="center"/>
              <w:rPr>
                <w:rFonts w:eastAsia="Arial" w:cstheme="minorHAnsi"/>
                <w:color w:val="000000" w:themeColor="text1"/>
              </w:rPr>
            </w:pPr>
            <w:r w:rsidRPr="00E75E16">
              <w:t>2,406</w:t>
            </w:r>
          </w:p>
        </w:tc>
        <w:tc>
          <w:tcPr>
            <w:tcW w:w="1800" w:type="dxa"/>
          </w:tcPr>
          <w:p w14:paraId="2F97689F" w14:textId="1CD4359D" w:rsidR="00FB4507" w:rsidRDefault="00FB4507" w:rsidP="00FB4507">
            <w:pPr>
              <w:spacing w:before="0" w:after="0"/>
              <w:jc w:val="center"/>
              <w:rPr>
                <w:rFonts w:eastAsia="Arial" w:cstheme="minorHAnsi"/>
                <w:color w:val="000000" w:themeColor="text1"/>
              </w:rPr>
            </w:pPr>
            <w:r w:rsidRPr="00E75E16">
              <w:t>5%</w:t>
            </w:r>
          </w:p>
        </w:tc>
      </w:tr>
      <w:tr w:rsidR="00FB4507" w:rsidRPr="006152C3" w14:paraId="1BBE3DF6" w14:textId="77777777" w:rsidTr="008472A4">
        <w:trPr>
          <w:trHeight w:val="240"/>
        </w:trPr>
        <w:tc>
          <w:tcPr>
            <w:tcW w:w="4106" w:type="dxa"/>
          </w:tcPr>
          <w:p w14:paraId="259F9433" w14:textId="77777777" w:rsidR="00FB4507" w:rsidRPr="00CD4A5F" w:rsidRDefault="00FB4507" w:rsidP="00FB4507">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76052644" w14:textId="31DD742B" w:rsidR="00FB4507" w:rsidRDefault="00FB4507" w:rsidP="00FB4507">
            <w:pPr>
              <w:spacing w:before="0" w:after="0"/>
              <w:jc w:val="center"/>
              <w:rPr>
                <w:rFonts w:eastAsia="Arial" w:cstheme="minorHAnsi"/>
                <w:color w:val="000000" w:themeColor="text1"/>
              </w:rPr>
            </w:pPr>
            <w:r w:rsidRPr="00E75E16">
              <w:t>1,801</w:t>
            </w:r>
          </w:p>
        </w:tc>
        <w:tc>
          <w:tcPr>
            <w:tcW w:w="1559" w:type="dxa"/>
          </w:tcPr>
          <w:p w14:paraId="3E99F251" w14:textId="7BA22342" w:rsidR="00FB4507" w:rsidRDefault="00FB4507" w:rsidP="00FB4507">
            <w:pPr>
              <w:spacing w:before="0" w:after="0"/>
              <w:jc w:val="center"/>
              <w:rPr>
                <w:rFonts w:eastAsia="Arial" w:cstheme="minorHAnsi"/>
                <w:color w:val="000000" w:themeColor="text1"/>
              </w:rPr>
            </w:pPr>
            <w:r w:rsidRPr="00E75E16">
              <w:t>1,827</w:t>
            </w:r>
          </w:p>
        </w:tc>
        <w:tc>
          <w:tcPr>
            <w:tcW w:w="1701" w:type="dxa"/>
          </w:tcPr>
          <w:p w14:paraId="32F1F1C2" w14:textId="393BFE16" w:rsidR="00FB4507" w:rsidRDefault="00FB4507" w:rsidP="00FB4507">
            <w:pPr>
              <w:spacing w:before="0" w:after="0"/>
              <w:jc w:val="center"/>
              <w:rPr>
                <w:rFonts w:eastAsia="Arial" w:cstheme="minorHAnsi"/>
                <w:color w:val="000000" w:themeColor="text1"/>
              </w:rPr>
            </w:pPr>
            <w:r w:rsidRPr="00E75E16">
              <w:t>1,995</w:t>
            </w:r>
          </w:p>
        </w:tc>
        <w:tc>
          <w:tcPr>
            <w:tcW w:w="1800" w:type="dxa"/>
          </w:tcPr>
          <w:p w14:paraId="06D45B46" w14:textId="0F515CC6" w:rsidR="00FB4507" w:rsidRDefault="00FB4507" w:rsidP="00FB4507">
            <w:pPr>
              <w:spacing w:before="0" w:after="0"/>
              <w:jc w:val="center"/>
              <w:rPr>
                <w:rFonts w:eastAsia="Arial" w:cstheme="minorHAnsi"/>
                <w:color w:val="000000" w:themeColor="text1"/>
              </w:rPr>
            </w:pPr>
            <w:r w:rsidRPr="00E75E16">
              <w:t>9%</w:t>
            </w:r>
          </w:p>
        </w:tc>
      </w:tr>
      <w:tr w:rsidR="00FB4507" w:rsidRPr="006152C3" w14:paraId="0C0C9218" w14:textId="77777777" w:rsidTr="008472A4">
        <w:trPr>
          <w:trHeight w:val="240"/>
        </w:trPr>
        <w:tc>
          <w:tcPr>
            <w:tcW w:w="4106" w:type="dxa"/>
          </w:tcPr>
          <w:p w14:paraId="6C5BBC50" w14:textId="6D58DDCC" w:rsidR="00FB4507" w:rsidRPr="00CD4A5F" w:rsidRDefault="00FB4507" w:rsidP="00FB4507">
            <w:pPr>
              <w:spacing w:before="0" w:after="0"/>
              <w:rPr>
                <w:rFonts w:eastAsia="Arial" w:cstheme="minorHAnsi"/>
                <w:color w:val="000000" w:themeColor="text1"/>
              </w:rPr>
            </w:pPr>
            <w:r>
              <w:rPr>
                <w:rFonts w:eastAsia="Arial" w:cstheme="minorHAnsi"/>
                <w:color w:val="000000" w:themeColor="text1"/>
              </w:rPr>
              <w:t>Pending</w:t>
            </w:r>
          </w:p>
        </w:tc>
        <w:tc>
          <w:tcPr>
            <w:tcW w:w="1418" w:type="dxa"/>
          </w:tcPr>
          <w:p w14:paraId="165440E0" w14:textId="005C7B77" w:rsidR="00FB4507" w:rsidRDefault="00FB4507" w:rsidP="00FB4507">
            <w:pPr>
              <w:spacing w:before="0" w:after="0"/>
              <w:jc w:val="center"/>
              <w:rPr>
                <w:rFonts w:eastAsia="Arial" w:cstheme="minorHAnsi"/>
                <w:color w:val="000000" w:themeColor="text1"/>
              </w:rPr>
            </w:pPr>
            <w:r w:rsidRPr="00E75E16">
              <w:t>1,408</w:t>
            </w:r>
          </w:p>
        </w:tc>
        <w:tc>
          <w:tcPr>
            <w:tcW w:w="1559" w:type="dxa"/>
          </w:tcPr>
          <w:p w14:paraId="394995EF" w14:textId="510915DE" w:rsidR="00FB4507" w:rsidRDefault="00FB4507" w:rsidP="00FB4507">
            <w:pPr>
              <w:spacing w:before="0" w:after="0"/>
              <w:jc w:val="center"/>
              <w:rPr>
                <w:rFonts w:eastAsia="Arial" w:cstheme="minorHAnsi"/>
                <w:color w:val="000000" w:themeColor="text1"/>
              </w:rPr>
            </w:pPr>
            <w:r w:rsidRPr="00E75E16">
              <w:t>1,880</w:t>
            </w:r>
          </w:p>
        </w:tc>
        <w:tc>
          <w:tcPr>
            <w:tcW w:w="1701" w:type="dxa"/>
          </w:tcPr>
          <w:p w14:paraId="5709D361" w14:textId="5427A25F" w:rsidR="00FB4507" w:rsidRDefault="00FB4507" w:rsidP="00FB4507">
            <w:pPr>
              <w:spacing w:before="0" w:after="0"/>
              <w:jc w:val="center"/>
              <w:rPr>
                <w:rFonts w:eastAsia="Arial" w:cstheme="minorHAnsi"/>
                <w:color w:val="000000" w:themeColor="text1"/>
              </w:rPr>
            </w:pPr>
            <w:r w:rsidRPr="00E75E16">
              <w:t>2,287</w:t>
            </w:r>
          </w:p>
        </w:tc>
        <w:tc>
          <w:tcPr>
            <w:tcW w:w="1800" w:type="dxa"/>
          </w:tcPr>
          <w:p w14:paraId="2EFF1D1C" w14:textId="3062D689" w:rsidR="00FB4507" w:rsidRDefault="00FB4507" w:rsidP="00FB4507">
            <w:pPr>
              <w:spacing w:before="0" w:after="0"/>
              <w:jc w:val="center"/>
              <w:rPr>
                <w:rFonts w:eastAsia="Arial" w:cstheme="minorHAnsi"/>
                <w:color w:val="000000" w:themeColor="text1"/>
              </w:rPr>
            </w:pPr>
            <w:r w:rsidRPr="00E75E16">
              <w:t>22%</w:t>
            </w:r>
          </w:p>
        </w:tc>
      </w:tr>
      <w:tr w:rsidR="00FB4507" w:rsidRPr="006152C3" w14:paraId="2085BF98" w14:textId="77777777" w:rsidTr="008472A4">
        <w:trPr>
          <w:trHeight w:val="240"/>
        </w:trPr>
        <w:tc>
          <w:tcPr>
            <w:tcW w:w="4106" w:type="dxa"/>
          </w:tcPr>
          <w:p w14:paraId="594D4ACE" w14:textId="77777777" w:rsidR="00FB4507" w:rsidRPr="00CD4A5F" w:rsidRDefault="00FB4507" w:rsidP="00FB4507">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053BA17F" w14:textId="09B2BBD0" w:rsidR="00FB4507" w:rsidRDefault="00FB4507" w:rsidP="00FB4507">
            <w:pPr>
              <w:spacing w:before="0" w:after="0"/>
              <w:jc w:val="center"/>
              <w:rPr>
                <w:rFonts w:eastAsia="Arial" w:cstheme="minorHAnsi"/>
                <w:color w:val="000000" w:themeColor="text1"/>
              </w:rPr>
            </w:pPr>
            <w:r w:rsidRPr="00E75E16">
              <w:t>78%</w:t>
            </w:r>
          </w:p>
        </w:tc>
        <w:tc>
          <w:tcPr>
            <w:tcW w:w="1559" w:type="dxa"/>
          </w:tcPr>
          <w:p w14:paraId="5BAF44C0" w14:textId="158D0F83" w:rsidR="00FB4507" w:rsidRDefault="00FB4507" w:rsidP="00FB4507">
            <w:pPr>
              <w:spacing w:before="0" w:after="0"/>
              <w:jc w:val="center"/>
              <w:rPr>
                <w:rFonts w:eastAsia="Arial" w:cstheme="minorHAnsi"/>
                <w:color w:val="000000" w:themeColor="text1"/>
              </w:rPr>
            </w:pPr>
            <w:r w:rsidRPr="00E75E16">
              <w:t>80%</w:t>
            </w:r>
          </w:p>
        </w:tc>
        <w:tc>
          <w:tcPr>
            <w:tcW w:w="1701" w:type="dxa"/>
          </w:tcPr>
          <w:p w14:paraId="6DED5BC1" w14:textId="0487B71C" w:rsidR="00FB4507" w:rsidRDefault="00FB4507" w:rsidP="00FB4507">
            <w:pPr>
              <w:spacing w:before="0" w:after="0"/>
              <w:jc w:val="center"/>
              <w:rPr>
                <w:rFonts w:eastAsia="Arial" w:cstheme="minorHAnsi"/>
                <w:color w:val="000000" w:themeColor="text1"/>
              </w:rPr>
            </w:pPr>
            <w:r w:rsidRPr="00E75E16">
              <w:t>83%</w:t>
            </w:r>
          </w:p>
        </w:tc>
        <w:tc>
          <w:tcPr>
            <w:tcW w:w="1800" w:type="dxa"/>
          </w:tcPr>
          <w:p w14:paraId="45E5EB6E" w14:textId="77777777" w:rsidR="00FB4507" w:rsidRDefault="00FB4507" w:rsidP="00FB4507">
            <w:pPr>
              <w:spacing w:before="0" w:after="0"/>
              <w:jc w:val="center"/>
              <w:rPr>
                <w:rFonts w:eastAsia="Arial" w:cstheme="minorHAnsi"/>
                <w:color w:val="000000" w:themeColor="text1"/>
              </w:rPr>
            </w:pPr>
          </w:p>
        </w:tc>
      </w:tr>
    </w:tbl>
    <w:p w14:paraId="4613DB86" w14:textId="5CA3635D" w:rsidR="008472A4" w:rsidRPr="007935D8" w:rsidRDefault="00FB4507" w:rsidP="00C76CC9">
      <w:pPr>
        <w:pStyle w:val="Heading4"/>
      </w:pPr>
      <w:r>
        <w:t>T</w:t>
      </w:r>
      <w:r w:rsidR="008472A4">
        <w:t>imeliness</w:t>
      </w:r>
      <w:r>
        <w:t xml:space="preserve"> of finalised cases (weeks)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8472A4" w14:paraId="7A786673" w14:textId="77777777" w:rsidTr="008472A4">
        <w:trPr>
          <w:trHeight w:val="240"/>
        </w:trPr>
        <w:tc>
          <w:tcPr>
            <w:tcW w:w="4106" w:type="dxa"/>
            <w:shd w:val="clear" w:color="auto" w:fill="E7E6E6" w:themeFill="background2"/>
          </w:tcPr>
          <w:p w14:paraId="02D96B17" w14:textId="77777777" w:rsidR="008472A4" w:rsidRPr="00CD4A5F" w:rsidRDefault="008472A4" w:rsidP="008472A4">
            <w:pPr>
              <w:spacing w:before="0" w:after="0"/>
              <w:rPr>
                <w:rFonts w:eastAsia="Arial" w:cstheme="minorHAnsi"/>
                <w:b/>
                <w:bCs/>
              </w:rPr>
            </w:pPr>
            <w:r w:rsidRPr="00CD4A5F">
              <w:rPr>
                <w:b/>
                <w:bCs/>
              </w:rPr>
              <w:t>Timeliness of finalised cases (weeks)</w:t>
            </w:r>
          </w:p>
        </w:tc>
        <w:tc>
          <w:tcPr>
            <w:tcW w:w="1418" w:type="dxa"/>
            <w:shd w:val="clear" w:color="auto" w:fill="E7E6E6" w:themeFill="background2"/>
          </w:tcPr>
          <w:p w14:paraId="69EE08CD" w14:textId="77777777" w:rsidR="008472A4" w:rsidRPr="00F10043" w:rsidRDefault="008472A4"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BD48A32" w14:textId="77777777" w:rsidR="008472A4" w:rsidRPr="00F10043" w:rsidRDefault="008472A4"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53C69C52" w14:textId="77777777" w:rsidR="008472A4" w:rsidRPr="00F10043" w:rsidRDefault="008472A4"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0567CEE2" w14:textId="77777777" w:rsidR="008472A4" w:rsidRDefault="008472A4" w:rsidP="008472A4">
            <w:pPr>
              <w:spacing w:before="0" w:after="0"/>
              <w:jc w:val="center"/>
              <w:rPr>
                <w:rFonts w:eastAsia="Arial" w:cstheme="minorHAnsi"/>
                <w:b/>
              </w:rPr>
            </w:pPr>
            <w:r>
              <w:rPr>
                <w:rFonts w:eastAsia="Arial" w:cstheme="minorHAnsi"/>
                <w:b/>
              </w:rPr>
              <w:t>Variance</w:t>
            </w:r>
          </w:p>
        </w:tc>
      </w:tr>
      <w:tr w:rsidR="00FB4507" w:rsidRPr="006152C3" w14:paraId="09574AF5" w14:textId="77777777" w:rsidTr="008472A4">
        <w:trPr>
          <w:trHeight w:val="240"/>
        </w:trPr>
        <w:tc>
          <w:tcPr>
            <w:tcW w:w="4106" w:type="dxa"/>
          </w:tcPr>
          <w:p w14:paraId="77FF4C60" w14:textId="77777777" w:rsidR="00FB4507" w:rsidRPr="00CD4A5F" w:rsidRDefault="00FB4507" w:rsidP="00FB4507">
            <w:pPr>
              <w:spacing w:before="0" w:after="0"/>
              <w:rPr>
                <w:rFonts w:eastAsia="Arial" w:cstheme="minorHAnsi"/>
                <w:color w:val="000000" w:themeColor="text1"/>
              </w:rPr>
            </w:pPr>
            <w:r w:rsidRPr="00136113">
              <w:t>Median</w:t>
            </w:r>
          </w:p>
        </w:tc>
        <w:tc>
          <w:tcPr>
            <w:tcW w:w="1418" w:type="dxa"/>
          </w:tcPr>
          <w:p w14:paraId="1821EFCB" w14:textId="7EA1677D" w:rsidR="00FB4507" w:rsidRPr="006152C3" w:rsidRDefault="00FB4507" w:rsidP="00FB4507">
            <w:pPr>
              <w:spacing w:before="0" w:after="0"/>
              <w:jc w:val="center"/>
              <w:rPr>
                <w:rFonts w:eastAsia="Arial" w:cstheme="minorHAnsi"/>
                <w:color w:val="000000" w:themeColor="text1"/>
              </w:rPr>
            </w:pPr>
            <w:r w:rsidRPr="00FA739D">
              <w:t>16</w:t>
            </w:r>
          </w:p>
        </w:tc>
        <w:tc>
          <w:tcPr>
            <w:tcW w:w="1559" w:type="dxa"/>
          </w:tcPr>
          <w:p w14:paraId="68F90E65" w14:textId="1ADE9F06" w:rsidR="00FB4507" w:rsidRPr="006152C3" w:rsidRDefault="00FB4507" w:rsidP="00FB4507">
            <w:pPr>
              <w:spacing w:before="0" w:after="0"/>
              <w:jc w:val="center"/>
              <w:rPr>
                <w:rFonts w:eastAsia="Arial" w:cstheme="minorHAnsi"/>
                <w:color w:val="000000" w:themeColor="text1"/>
              </w:rPr>
            </w:pPr>
            <w:r w:rsidRPr="00FA739D">
              <w:t>20</w:t>
            </w:r>
          </w:p>
        </w:tc>
        <w:tc>
          <w:tcPr>
            <w:tcW w:w="1701" w:type="dxa"/>
          </w:tcPr>
          <w:p w14:paraId="35AA15C1" w14:textId="0D24DABA" w:rsidR="00FB4507" w:rsidRPr="006152C3" w:rsidRDefault="00FB4507" w:rsidP="00FB4507">
            <w:pPr>
              <w:spacing w:before="0" w:after="0"/>
              <w:jc w:val="center"/>
              <w:rPr>
                <w:rFonts w:eastAsia="Arial" w:cstheme="minorHAnsi"/>
                <w:color w:val="000000" w:themeColor="text1"/>
              </w:rPr>
            </w:pPr>
            <w:r w:rsidRPr="00FA739D">
              <w:t>36</w:t>
            </w:r>
          </w:p>
        </w:tc>
        <w:tc>
          <w:tcPr>
            <w:tcW w:w="1800" w:type="dxa"/>
          </w:tcPr>
          <w:p w14:paraId="59115784" w14:textId="77777777" w:rsidR="00FB4507" w:rsidRDefault="00FB4507" w:rsidP="00FB4507">
            <w:pPr>
              <w:spacing w:before="0" w:after="0"/>
              <w:jc w:val="center"/>
              <w:rPr>
                <w:rFonts w:eastAsia="Arial" w:cstheme="minorHAnsi"/>
                <w:color w:val="000000" w:themeColor="text1"/>
              </w:rPr>
            </w:pPr>
            <w:r w:rsidRPr="00DD0BF2">
              <w:t>-</w:t>
            </w:r>
          </w:p>
        </w:tc>
      </w:tr>
      <w:tr w:rsidR="00FB4507" w:rsidRPr="006152C3" w14:paraId="351E65AB" w14:textId="77777777" w:rsidTr="008472A4">
        <w:trPr>
          <w:trHeight w:val="240"/>
        </w:trPr>
        <w:tc>
          <w:tcPr>
            <w:tcW w:w="4106" w:type="dxa"/>
          </w:tcPr>
          <w:p w14:paraId="74E350F9" w14:textId="77777777" w:rsidR="00FB4507" w:rsidRPr="00CD4A5F" w:rsidRDefault="00FB4507" w:rsidP="00FB4507">
            <w:pPr>
              <w:spacing w:before="0" w:after="0"/>
              <w:rPr>
                <w:rFonts w:eastAsia="Arial" w:cstheme="minorHAnsi"/>
                <w:color w:val="000000" w:themeColor="text1"/>
              </w:rPr>
            </w:pPr>
            <w:r w:rsidRPr="00136113">
              <w:t>80th percentile</w:t>
            </w:r>
          </w:p>
        </w:tc>
        <w:tc>
          <w:tcPr>
            <w:tcW w:w="1418" w:type="dxa"/>
          </w:tcPr>
          <w:p w14:paraId="4FA65498" w14:textId="2C45861C" w:rsidR="00FB4507" w:rsidRDefault="00FB4507" w:rsidP="00FB4507">
            <w:pPr>
              <w:spacing w:before="0" w:after="0"/>
              <w:jc w:val="center"/>
              <w:rPr>
                <w:rFonts w:eastAsia="Arial" w:cstheme="minorHAnsi"/>
                <w:color w:val="000000" w:themeColor="text1"/>
              </w:rPr>
            </w:pPr>
            <w:r w:rsidRPr="00FA739D">
              <w:t>34</w:t>
            </w:r>
          </w:p>
        </w:tc>
        <w:tc>
          <w:tcPr>
            <w:tcW w:w="1559" w:type="dxa"/>
          </w:tcPr>
          <w:p w14:paraId="3B083A0A" w14:textId="061B12D4" w:rsidR="00FB4507" w:rsidRDefault="00FB4507" w:rsidP="00FB4507">
            <w:pPr>
              <w:spacing w:before="0" w:after="0"/>
              <w:jc w:val="center"/>
              <w:rPr>
                <w:rFonts w:eastAsia="Arial" w:cstheme="minorHAnsi"/>
                <w:color w:val="000000" w:themeColor="text1"/>
              </w:rPr>
            </w:pPr>
            <w:r w:rsidRPr="00FA739D">
              <w:t>37</w:t>
            </w:r>
          </w:p>
        </w:tc>
        <w:tc>
          <w:tcPr>
            <w:tcW w:w="1701" w:type="dxa"/>
          </w:tcPr>
          <w:p w14:paraId="45A75DE9" w14:textId="4B5A50A7" w:rsidR="00FB4507" w:rsidRDefault="00FB4507" w:rsidP="00FB4507">
            <w:pPr>
              <w:spacing w:before="0" w:after="0"/>
              <w:jc w:val="center"/>
              <w:rPr>
                <w:rFonts w:eastAsia="Arial" w:cstheme="minorHAnsi"/>
                <w:color w:val="000000" w:themeColor="text1"/>
              </w:rPr>
            </w:pPr>
            <w:r w:rsidRPr="00FA739D">
              <w:t>60</w:t>
            </w:r>
          </w:p>
        </w:tc>
        <w:tc>
          <w:tcPr>
            <w:tcW w:w="1800" w:type="dxa"/>
          </w:tcPr>
          <w:p w14:paraId="40CA8A0A" w14:textId="77777777" w:rsidR="00FB4507" w:rsidRDefault="00FB4507" w:rsidP="00FB4507">
            <w:pPr>
              <w:spacing w:before="0" w:after="0"/>
              <w:jc w:val="center"/>
              <w:rPr>
                <w:rFonts w:eastAsia="Arial" w:cstheme="minorHAnsi"/>
                <w:color w:val="000000" w:themeColor="text1"/>
              </w:rPr>
            </w:pPr>
            <w:r w:rsidRPr="00DD0BF2">
              <w:t>-</w:t>
            </w:r>
          </w:p>
        </w:tc>
      </w:tr>
    </w:tbl>
    <w:p w14:paraId="6A2F2843" w14:textId="62D4ED5C" w:rsidR="008472A4" w:rsidRPr="007935D8" w:rsidRDefault="008472A4" w:rsidP="00C76CC9">
      <w:pPr>
        <w:pStyle w:val="Heading4"/>
      </w:pPr>
      <w:r>
        <w:t>Initiations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8472A4" w14:paraId="683914B5" w14:textId="77777777" w:rsidTr="008472A4">
        <w:trPr>
          <w:trHeight w:val="240"/>
        </w:trPr>
        <w:tc>
          <w:tcPr>
            <w:tcW w:w="4106" w:type="dxa"/>
            <w:shd w:val="clear" w:color="auto" w:fill="E7E6E6" w:themeFill="background2"/>
          </w:tcPr>
          <w:p w14:paraId="2E2875B2" w14:textId="68DC559F" w:rsidR="008472A4" w:rsidRPr="00CD4A5F" w:rsidRDefault="008472A4" w:rsidP="008472A4">
            <w:pPr>
              <w:spacing w:before="0" w:after="0"/>
              <w:rPr>
                <w:rFonts w:eastAsia="Arial" w:cstheme="minorHAnsi"/>
                <w:b/>
                <w:bCs/>
              </w:rPr>
            </w:pPr>
            <w:r>
              <w:rPr>
                <w:b/>
                <w:bCs/>
              </w:rPr>
              <w:t>Initiations</w:t>
            </w:r>
          </w:p>
        </w:tc>
        <w:tc>
          <w:tcPr>
            <w:tcW w:w="1418" w:type="dxa"/>
            <w:shd w:val="clear" w:color="auto" w:fill="E7E6E6" w:themeFill="background2"/>
          </w:tcPr>
          <w:p w14:paraId="613801F5" w14:textId="77777777" w:rsidR="008472A4" w:rsidRPr="00F10043" w:rsidRDefault="008472A4"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3CAFFB1B" w14:textId="77777777" w:rsidR="008472A4" w:rsidRPr="00F10043" w:rsidRDefault="008472A4"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6411240" w14:textId="77777777" w:rsidR="008472A4" w:rsidRPr="00F10043" w:rsidRDefault="008472A4" w:rsidP="008472A4">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965FA1D" w14:textId="77777777" w:rsidR="008472A4" w:rsidRDefault="008472A4" w:rsidP="008472A4">
            <w:pPr>
              <w:spacing w:before="0" w:after="0"/>
              <w:jc w:val="center"/>
              <w:rPr>
                <w:rFonts w:eastAsia="Arial" w:cstheme="minorHAnsi"/>
                <w:b/>
              </w:rPr>
            </w:pPr>
            <w:r>
              <w:rPr>
                <w:rFonts w:eastAsia="Arial" w:cstheme="minorHAnsi"/>
                <w:b/>
              </w:rPr>
              <w:t>Variance</w:t>
            </w:r>
          </w:p>
        </w:tc>
      </w:tr>
      <w:tr w:rsidR="00FB4507" w:rsidRPr="006152C3" w14:paraId="45CA677F" w14:textId="77777777" w:rsidTr="008472A4">
        <w:trPr>
          <w:trHeight w:val="240"/>
        </w:trPr>
        <w:tc>
          <w:tcPr>
            <w:tcW w:w="4106" w:type="dxa"/>
          </w:tcPr>
          <w:p w14:paraId="70DC4C5A" w14:textId="5A5A0327" w:rsidR="00FB4507" w:rsidRPr="00276122" w:rsidRDefault="00FB4507" w:rsidP="00FB4507">
            <w:pPr>
              <w:spacing w:before="0" w:after="0"/>
              <w:rPr>
                <w:rFonts w:eastAsia="Arial" w:cstheme="minorHAnsi"/>
                <w:i/>
                <w:iCs/>
                <w:color w:val="000000" w:themeColor="text1"/>
              </w:rPr>
            </w:pPr>
            <w:r w:rsidRPr="00015A61">
              <w:t>Building</w:t>
            </w:r>
          </w:p>
        </w:tc>
        <w:tc>
          <w:tcPr>
            <w:tcW w:w="1418" w:type="dxa"/>
          </w:tcPr>
          <w:p w14:paraId="4E6A086A" w14:textId="6833D2CB" w:rsidR="00FB4507" w:rsidRPr="006152C3" w:rsidRDefault="00FB4507" w:rsidP="00FB4507">
            <w:pPr>
              <w:spacing w:before="0" w:after="0"/>
              <w:jc w:val="center"/>
              <w:rPr>
                <w:rFonts w:eastAsia="Arial" w:cstheme="minorHAnsi"/>
                <w:color w:val="000000" w:themeColor="text1"/>
              </w:rPr>
            </w:pPr>
            <w:r w:rsidRPr="005C30A1">
              <w:t>1,753</w:t>
            </w:r>
          </w:p>
        </w:tc>
        <w:tc>
          <w:tcPr>
            <w:tcW w:w="1559" w:type="dxa"/>
          </w:tcPr>
          <w:p w14:paraId="54D19DC1" w14:textId="2A039A70" w:rsidR="00FB4507" w:rsidRPr="006152C3" w:rsidRDefault="00FB4507" w:rsidP="00FB4507">
            <w:pPr>
              <w:spacing w:before="0" w:after="0"/>
              <w:jc w:val="center"/>
              <w:rPr>
                <w:rFonts w:eastAsia="Arial" w:cstheme="minorHAnsi"/>
                <w:color w:val="000000" w:themeColor="text1"/>
              </w:rPr>
            </w:pPr>
            <w:r w:rsidRPr="005C30A1">
              <w:t>1,729</w:t>
            </w:r>
          </w:p>
        </w:tc>
        <w:tc>
          <w:tcPr>
            <w:tcW w:w="1701" w:type="dxa"/>
          </w:tcPr>
          <w:p w14:paraId="089DC763" w14:textId="637A331D" w:rsidR="00FB4507" w:rsidRPr="006152C3" w:rsidRDefault="00FB4507" w:rsidP="00FB4507">
            <w:pPr>
              <w:spacing w:before="0" w:after="0"/>
              <w:jc w:val="center"/>
              <w:rPr>
                <w:rFonts w:eastAsia="Arial" w:cstheme="minorHAnsi"/>
                <w:color w:val="000000" w:themeColor="text1"/>
              </w:rPr>
            </w:pPr>
            <w:r w:rsidRPr="005C30A1">
              <w:t>1,599</w:t>
            </w:r>
          </w:p>
        </w:tc>
        <w:tc>
          <w:tcPr>
            <w:tcW w:w="1800" w:type="dxa"/>
          </w:tcPr>
          <w:p w14:paraId="27F6E560" w14:textId="609B444D" w:rsidR="00FB4507" w:rsidRDefault="00FB4507" w:rsidP="00FB4507">
            <w:pPr>
              <w:spacing w:before="0" w:after="0"/>
              <w:jc w:val="center"/>
              <w:rPr>
                <w:rFonts w:eastAsia="Arial" w:cstheme="minorHAnsi"/>
                <w:color w:val="000000" w:themeColor="text1"/>
              </w:rPr>
            </w:pPr>
            <w:r w:rsidRPr="005C30A1">
              <w:t>-8%</w:t>
            </w:r>
          </w:p>
        </w:tc>
      </w:tr>
      <w:tr w:rsidR="00FB4507" w:rsidRPr="006152C3" w14:paraId="4A2A6B91" w14:textId="77777777" w:rsidTr="008472A4">
        <w:trPr>
          <w:trHeight w:val="240"/>
        </w:trPr>
        <w:tc>
          <w:tcPr>
            <w:tcW w:w="4106" w:type="dxa"/>
          </w:tcPr>
          <w:p w14:paraId="00F141E4" w14:textId="5DAD8F47" w:rsidR="00FB4507" w:rsidRPr="00276122" w:rsidRDefault="00FB4507" w:rsidP="00FB4507">
            <w:pPr>
              <w:spacing w:before="0" w:after="0"/>
              <w:rPr>
                <w:rFonts w:eastAsia="Arial" w:cstheme="minorHAnsi"/>
                <w:i/>
                <w:iCs/>
                <w:color w:val="000000" w:themeColor="text1"/>
              </w:rPr>
            </w:pPr>
            <w:r w:rsidRPr="00015A61">
              <w:t>Real Property</w:t>
            </w:r>
          </w:p>
        </w:tc>
        <w:tc>
          <w:tcPr>
            <w:tcW w:w="1418" w:type="dxa"/>
          </w:tcPr>
          <w:p w14:paraId="427977A2" w14:textId="492114DF" w:rsidR="00FB4507" w:rsidRDefault="00FB4507" w:rsidP="00FB4507">
            <w:pPr>
              <w:spacing w:before="0" w:after="0"/>
              <w:jc w:val="center"/>
              <w:rPr>
                <w:rFonts w:eastAsia="Arial" w:cstheme="minorHAnsi"/>
                <w:color w:val="000000" w:themeColor="text1"/>
              </w:rPr>
            </w:pPr>
            <w:r w:rsidRPr="005C30A1">
              <w:t>239</w:t>
            </w:r>
          </w:p>
        </w:tc>
        <w:tc>
          <w:tcPr>
            <w:tcW w:w="1559" w:type="dxa"/>
          </w:tcPr>
          <w:p w14:paraId="48EF5758" w14:textId="1CF057F0" w:rsidR="00FB4507" w:rsidRDefault="00FB4507" w:rsidP="00FB4507">
            <w:pPr>
              <w:spacing w:before="0" w:after="0"/>
              <w:jc w:val="center"/>
              <w:rPr>
                <w:rFonts w:eastAsia="Arial" w:cstheme="minorHAnsi"/>
                <w:color w:val="000000" w:themeColor="text1"/>
              </w:rPr>
            </w:pPr>
            <w:r w:rsidRPr="005C30A1">
              <w:t>239</w:t>
            </w:r>
          </w:p>
        </w:tc>
        <w:tc>
          <w:tcPr>
            <w:tcW w:w="1701" w:type="dxa"/>
          </w:tcPr>
          <w:p w14:paraId="20F6B9F1" w14:textId="48698C22" w:rsidR="00FB4507" w:rsidRDefault="00FB4507" w:rsidP="00FB4507">
            <w:pPr>
              <w:spacing w:before="0" w:after="0"/>
              <w:jc w:val="center"/>
              <w:rPr>
                <w:rFonts w:eastAsia="Arial" w:cstheme="minorHAnsi"/>
                <w:color w:val="000000" w:themeColor="text1"/>
              </w:rPr>
            </w:pPr>
            <w:r w:rsidRPr="005C30A1">
              <w:t>279</w:t>
            </w:r>
          </w:p>
        </w:tc>
        <w:tc>
          <w:tcPr>
            <w:tcW w:w="1800" w:type="dxa"/>
          </w:tcPr>
          <w:p w14:paraId="34480667" w14:textId="585AE178" w:rsidR="00FB4507" w:rsidRDefault="00FB4507" w:rsidP="00FB4507">
            <w:pPr>
              <w:spacing w:before="0" w:after="0"/>
              <w:jc w:val="center"/>
              <w:rPr>
                <w:rFonts w:eastAsia="Arial" w:cstheme="minorHAnsi"/>
                <w:color w:val="000000" w:themeColor="text1"/>
              </w:rPr>
            </w:pPr>
            <w:r w:rsidRPr="005C30A1">
              <w:t>17%</w:t>
            </w:r>
          </w:p>
        </w:tc>
      </w:tr>
      <w:tr w:rsidR="00FB4507" w:rsidRPr="006152C3" w14:paraId="778335BE" w14:textId="77777777" w:rsidTr="008472A4">
        <w:trPr>
          <w:trHeight w:val="240"/>
        </w:trPr>
        <w:tc>
          <w:tcPr>
            <w:tcW w:w="4106" w:type="dxa"/>
          </w:tcPr>
          <w:p w14:paraId="586D84D2" w14:textId="5415FA5A" w:rsidR="00FB4507" w:rsidRPr="00276122" w:rsidRDefault="00FB4507" w:rsidP="00FB4507">
            <w:pPr>
              <w:spacing w:before="0" w:after="0"/>
            </w:pPr>
            <w:r w:rsidRPr="00015A61">
              <w:t>Retail Tenancies</w:t>
            </w:r>
          </w:p>
        </w:tc>
        <w:tc>
          <w:tcPr>
            <w:tcW w:w="1418" w:type="dxa"/>
          </w:tcPr>
          <w:p w14:paraId="7C8D62BF" w14:textId="5FC83999" w:rsidR="00FB4507" w:rsidRPr="00DD0BF2" w:rsidRDefault="00FB4507" w:rsidP="00FB4507">
            <w:pPr>
              <w:spacing w:before="0" w:after="0"/>
              <w:jc w:val="center"/>
            </w:pPr>
            <w:r w:rsidRPr="005C30A1">
              <w:t>306</w:t>
            </w:r>
          </w:p>
        </w:tc>
        <w:tc>
          <w:tcPr>
            <w:tcW w:w="1559" w:type="dxa"/>
          </w:tcPr>
          <w:p w14:paraId="57124042" w14:textId="55DE76A9" w:rsidR="00FB4507" w:rsidRPr="00DD0BF2" w:rsidRDefault="00FB4507" w:rsidP="00FB4507">
            <w:pPr>
              <w:spacing w:before="0" w:after="0"/>
              <w:jc w:val="center"/>
            </w:pPr>
            <w:r w:rsidRPr="005C30A1">
              <w:t>327</w:t>
            </w:r>
          </w:p>
        </w:tc>
        <w:tc>
          <w:tcPr>
            <w:tcW w:w="1701" w:type="dxa"/>
          </w:tcPr>
          <w:p w14:paraId="7237FC04" w14:textId="585BEC96" w:rsidR="00FB4507" w:rsidRPr="00DD0BF2" w:rsidRDefault="00FB4507" w:rsidP="00FB4507">
            <w:pPr>
              <w:spacing w:before="0" w:after="0"/>
              <w:jc w:val="center"/>
            </w:pPr>
            <w:r w:rsidRPr="005C30A1">
              <w:t>528</w:t>
            </w:r>
          </w:p>
        </w:tc>
        <w:tc>
          <w:tcPr>
            <w:tcW w:w="1800" w:type="dxa"/>
          </w:tcPr>
          <w:p w14:paraId="68CC0FB3" w14:textId="05E968E7" w:rsidR="00FB4507" w:rsidRPr="00DD0BF2" w:rsidRDefault="00FB4507" w:rsidP="00FB4507">
            <w:pPr>
              <w:spacing w:before="0" w:after="0"/>
              <w:jc w:val="center"/>
            </w:pPr>
            <w:r w:rsidRPr="005C30A1">
              <w:t>61%</w:t>
            </w:r>
          </w:p>
        </w:tc>
      </w:tr>
      <w:tr w:rsidR="00FB4507" w:rsidRPr="006152C3" w14:paraId="4C14B0F8" w14:textId="77777777" w:rsidTr="008472A4">
        <w:trPr>
          <w:trHeight w:val="240"/>
        </w:trPr>
        <w:tc>
          <w:tcPr>
            <w:tcW w:w="4106" w:type="dxa"/>
          </w:tcPr>
          <w:p w14:paraId="7FB1B38E" w14:textId="77777777" w:rsidR="00FB4507" w:rsidRPr="00FB4507" w:rsidRDefault="00FB4507" w:rsidP="00FB4507">
            <w:pPr>
              <w:spacing w:before="0" w:after="0"/>
              <w:rPr>
                <w:b/>
                <w:bCs/>
              </w:rPr>
            </w:pPr>
            <w:r w:rsidRPr="00FB4507">
              <w:rPr>
                <w:b/>
                <w:bCs/>
              </w:rPr>
              <w:t>Total</w:t>
            </w:r>
          </w:p>
        </w:tc>
        <w:tc>
          <w:tcPr>
            <w:tcW w:w="1418" w:type="dxa"/>
          </w:tcPr>
          <w:p w14:paraId="5F424067" w14:textId="0CF5E50B" w:rsidR="00FB4507" w:rsidRPr="00FB4507" w:rsidRDefault="00FB4507" w:rsidP="00FB4507">
            <w:pPr>
              <w:spacing w:before="0" w:after="0"/>
              <w:jc w:val="center"/>
              <w:rPr>
                <w:b/>
                <w:bCs/>
              </w:rPr>
            </w:pPr>
            <w:r w:rsidRPr="00FB4507">
              <w:rPr>
                <w:b/>
                <w:bCs/>
              </w:rPr>
              <w:t>2,298</w:t>
            </w:r>
          </w:p>
        </w:tc>
        <w:tc>
          <w:tcPr>
            <w:tcW w:w="1559" w:type="dxa"/>
          </w:tcPr>
          <w:p w14:paraId="0BAD85F7" w14:textId="228A972F" w:rsidR="00FB4507" w:rsidRPr="00FB4507" w:rsidRDefault="00FB4507" w:rsidP="00FB4507">
            <w:pPr>
              <w:spacing w:before="0" w:after="0"/>
              <w:jc w:val="center"/>
              <w:rPr>
                <w:b/>
                <w:bCs/>
              </w:rPr>
            </w:pPr>
            <w:r w:rsidRPr="00FB4507">
              <w:rPr>
                <w:b/>
                <w:bCs/>
              </w:rPr>
              <w:t>2,295</w:t>
            </w:r>
          </w:p>
        </w:tc>
        <w:tc>
          <w:tcPr>
            <w:tcW w:w="1701" w:type="dxa"/>
          </w:tcPr>
          <w:p w14:paraId="1AF90057" w14:textId="7A65B587" w:rsidR="00FB4507" w:rsidRPr="00FB4507" w:rsidRDefault="00FB4507" w:rsidP="00FB4507">
            <w:pPr>
              <w:spacing w:before="0" w:after="0"/>
              <w:jc w:val="center"/>
              <w:rPr>
                <w:b/>
                <w:bCs/>
              </w:rPr>
            </w:pPr>
            <w:r w:rsidRPr="00FB4507">
              <w:rPr>
                <w:b/>
                <w:bCs/>
              </w:rPr>
              <w:t>2,406</w:t>
            </w:r>
          </w:p>
        </w:tc>
        <w:tc>
          <w:tcPr>
            <w:tcW w:w="1800" w:type="dxa"/>
          </w:tcPr>
          <w:p w14:paraId="5D8ED881" w14:textId="1EDFE039" w:rsidR="00FB4507" w:rsidRPr="00FB4507" w:rsidRDefault="00FB4507" w:rsidP="00FB4507">
            <w:pPr>
              <w:spacing w:before="0" w:after="0"/>
              <w:jc w:val="center"/>
              <w:rPr>
                <w:b/>
                <w:bCs/>
              </w:rPr>
            </w:pPr>
            <w:r w:rsidRPr="00FB4507">
              <w:rPr>
                <w:b/>
                <w:bCs/>
              </w:rPr>
              <w:t>5%</w:t>
            </w:r>
          </w:p>
        </w:tc>
      </w:tr>
    </w:tbl>
    <w:p w14:paraId="50D5E758" w14:textId="0DA9BC15" w:rsidR="008472A4" w:rsidRPr="007935D8" w:rsidRDefault="008472A4" w:rsidP="00C76CC9">
      <w:pPr>
        <w:pStyle w:val="Heading4"/>
      </w:pPr>
      <w:r>
        <w:t>Finalisations</w:t>
      </w:r>
    </w:p>
    <w:tbl>
      <w:tblPr>
        <w:tblStyle w:val="TableGrid"/>
        <w:tblW w:w="8784" w:type="dxa"/>
        <w:tblLayout w:type="fixed"/>
        <w:tblLook w:val="04A0" w:firstRow="1" w:lastRow="0" w:firstColumn="1" w:lastColumn="0" w:noHBand="0" w:noVBand="1"/>
      </w:tblPr>
      <w:tblGrid>
        <w:gridCol w:w="4106"/>
        <w:gridCol w:w="1418"/>
        <w:gridCol w:w="1559"/>
        <w:gridCol w:w="1701"/>
      </w:tblGrid>
      <w:tr w:rsidR="00FB4507" w14:paraId="5076F0A3" w14:textId="77777777" w:rsidTr="00FB4507">
        <w:trPr>
          <w:trHeight w:val="240"/>
        </w:trPr>
        <w:tc>
          <w:tcPr>
            <w:tcW w:w="4106" w:type="dxa"/>
            <w:shd w:val="clear" w:color="auto" w:fill="E7E6E6" w:themeFill="background2"/>
          </w:tcPr>
          <w:p w14:paraId="3918FF39" w14:textId="77777777" w:rsidR="00FB4507" w:rsidRPr="00CD4A5F" w:rsidRDefault="00FB4507" w:rsidP="008472A4">
            <w:pPr>
              <w:spacing w:before="0" w:after="0"/>
              <w:rPr>
                <w:rFonts w:eastAsia="Arial" w:cstheme="minorHAnsi"/>
                <w:b/>
                <w:bCs/>
              </w:rPr>
            </w:pPr>
            <w:r>
              <w:rPr>
                <w:b/>
                <w:bCs/>
              </w:rPr>
              <w:t>Enactments</w:t>
            </w:r>
          </w:p>
        </w:tc>
        <w:tc>
          <w:tcPr>
            <w:tcW w:w="1418" w:type="dxa"/>
            <w:shd w:val="clear" w:color="auto" w:fill="E7E6E6" w:themeFill="background2"/>
          </w:tcPr>
          <w:p w14:paraId="0F0408E6" w14:textId="77777777" w:rsidR="00FB4507" w:rsidRPr="00F10043" w:rsidRDefault="00FB4507"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8D61535" w14:textId="77777777" w:rsidR="00FB4507" w:rsidRPr="00F10043" w:rsidRDefault="00FB4507"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7F847D4" w14:textId="77777777" w:rsidR="00FB4507" w:rsidRPr="00F10043" w:rsidRDefault="00FB4507" w:rsidP="008472A4">
            <w:pPr>
              <w:spacing w:before="0" w:after="0"/>
              <w:jc w:val="center"/>
              <w:rPr>
                <w:rFonts w:eastAsia="Arial" w:cstheme="minorHAnsi"/>
              </w:rPr>
            </w:pPr>
            <w:r>
              <w:rPr>
                <w:rFonts w:eastAsia="Arial" w:cstheme="minorHAnsi"/>
                <w:b/>
              </w:rPr>
              <w:t>2020-21</w:t>
            </w:r>
          </w:p>
        </w:tc>
      </w:tr>
      <w:tr w:rsidR="00FB4507" w:rsidRPr="006152C3" w14:paraId="2C7CD993" w14:textId="77777777" w:rsidTr="00FB4507">
        <w:trPr>
          <w:trHeight w:val="240"/>
        </w:trPr>
        <w:tc>
          <w:tcPr>
            <w:tcW w:w="4106" w:type="dxa"/>
          </w:tcPr>
          <w:p w14:paraId="7DFA75ED" w14:textId="24449827" w:rsidR="00FB4507" w:rsidRPr="00276122" w:rsidRDefault="00FB4507" w:rsidP="00FB4507">
            <w:pPr>
              <w:spacing w:before="0" w:after="0"/>
              <w:rPr>
                <w:rFonts w:eastAsia="Arial" w:cstheme="minorHAnsi"/>
                <w:i/>
                <w:iCs/>
                <w:color w:val="000000" w:themeColor="text1"/>
              </w:rPr>
            </w:pPr>
            <w:r w:rsidRPr="00826F36">
              <w:t>Building</w:t>
            </w:r>
          </w:p>
        </w:tc>
        <w:tc>
          <w:tcPr>
            <w:tcW w:w="1418" w:type="dxa"/>
          </w:tcPr>
          <w:p w14:paraId="0C8B07B3" w14:textId="081D5381" w:rsidR="00FB4507" w:rsidRPr="006152C3" w:rsidRDefault="00FB4507" w:rsidP="00FB4507">
            <w:pPr>
              <w:spacing w:before="0" w:after="0"/>
              <w:jc w:val="center"/>
              <w:rPr>
                <w:rFonts w:eastAsia="Arial" w:cstheme="minorHAnsi"/>
                <w:color w:val="000000" w:themeColor="text1"/>
              </w:rPr>
            </w:pPr>
            <w:r w:rsidRPr="00093CA8">
              <w:t>1,294</w:t>
            </w:r>
          </w:p>
        </w:tc>
        <w:tc>
          <w:tcPr>
            <w:tcW w:w="1559" w:type="dxa"/>
          </w:tcPr>
          <w:p w14:paraId="4CB32895" w14:textId="2B92BEC0" w:rsidR="00FB4507" w:rsidRPr="006152C3" w:rsidRDefault="00FB4507" w:rsidP="00FB4507">
            <w:pPr>
              <w:spacing w:before="0" w:after="0"/>
              <w:jc w:val="center"/>
              <w:rPr>
                <w:rFonts w:eastAsia="Arial" w:cstheme="minorHAnsi"/>
                <w:color w:val="000000" w:themeColor="text1"/>
              </w:rPr>
            </w:pPr>
            <w:r w:rsidRPr="00093CA8">
              <w:t>1,337</w:t>
            </w:r>
          </w:p>
        </w:tc>
        <w:tc>
          <w:tcPr>
            <w:tcW w:w="1701" w:type="dxa"/>
          </w:tcPr>
          <w:p w14:paraId="1028ABB5" w14:textId="74E388D4" w:rsidR="00FB4507" w:rsidRPr="006152C3" w:rsidRDefault="00FB4507" w:rsidP="00FB4507">
            <w:pPr>
              <w:spacing w:before="0" w:after="0"/>
              <w:jc w:val="center"/>
              <w:rPr>
                <w:rFonts w:eastAsia="Arial" w:cstheme="minorHAnsi"/>
                <w:color w:val="000000" w:themeColor="text1"/>
              </w:rPr>
            </w:pPr>
            <w:r w:rsidRPr="00093CA8">
              <w:t>1,386</w:t>
            </w:r>
          </w:p>
        </w:tc>
      </w:tr>
      <w:tr w:rsidR="00FB4507" w:rsidRPr="006152C3" w14:paraId="2591C160" w14:textId="77777777" w:rsidTr="00FB4507">
        <w:trPr>
          <w:trHeight w:val="240"/>
        </w:trPr>
        <w:tc>
          <w:tcPr>
            <w:tcW w:w="4106" w:type="dxa"/>
          </w:tcPr>
          <w:p w14:paraId="4CB39DAB" w14:textId="3888D7C0" w:rsidR="00FB4507" w:rsidRPr="00276122" w:rsidRDefault="00FB4507" w:rsidP="00FB4507">
            <w:pPr>
              <w:spacing w:before="0" w:after="0"/>
              <w:rPr>
                <w:rFonts w:eastAsia="Arial" w:cstheme="minorHAnsi"/>
                <w:i/>
                <w:iCs/>
                <w:color w:val="000000" w:themeColor="text1"/>
              </w:rPr>
            </w:pPr>
            <w:r w:rsidRPr="00826F36">
              <w:t>Real Property</w:t>
            </w:r>
          </w:p>
        </w:tc>
        <w:tc>
          <w:tcPr>
            <w:tcW w:w="1418" w:type="dxa"/>
          </w:tcPr>
          <w:p w14:paraId="21B47B9F" w14:textId="5626973C" w:rsidR="00FB4507" w:rsidRDefault="00FB4507" w:rsidP="00FB4507">
            <w:pPr>
              <w:spacing w:before="0" w:after="0"/>
              <w:jc w:val="center"/>
              <w:rPr>
                <w:rFonts w:eastAsia="Arial" w:cstheme="minorHAnsi"/>
                <w:color w:val="000000" w:themeColor="text1"/>
              </w:rPr>
            </w:pPr>
            <w:r w:rsidRPr="00093CA8">
              <w:t>203</w:t>
            </w:r>
          </w:p>
        </w:tc>
        <w:tc>
          <w:tcPr>
            <w:tcW w:w="1559" w:type="dxa"/>
          </w:tcPr>
          <w:p w14:paraId="23F735B7" w14:textId="7D0D6EA1" w:rsidR="00FB4507" w:rsidRDefault="00FB4507" w:rsidP="00FB4507">
            <w:pPr>
              <w:spacing w:before="0" w:after="0"/>
              <w:jc w:val="center"/>
              <w:rPr>
                <w:rFonts w:eastAsia="Arial" w:cstheme="minorHAnsi"/>
                <w:color w:val="000000" w:themeColor="text1"/>
              </w:rPr>
            </w:pPr>
            <w:r w:rsidRPr="00093CA8">
              <w:t>218</w:t>
            </w:r>
          </w:p>
        </w:tc>
        <w:tc>
          <w:tcPr>
            <w:tcW w:w="1701" w:type="dxa"/>
          </w:tcPr>
          <w:p w14:paraId="5DD474BC" w14:textId="2730A9F2" w:rsidR="00FB4507" w:rsidRDefault="00FB4507" w:rsidP="00FB4507">
            <w:pPr>
              <w:spacing w:before="0" w:after="0"/>
              <w:jc w:val="center"/>
              <w:rPr>
                <w:rFonts w:eastAsia="Arial" w:cstheme="minorHAnsi"/>
                <w:color w:val="000000" w:themeColor="text1"/>
              </w:rPr>
            </w:pPr>
            <w:r w:rsidRPr="00093CA8">
              <w:t>216</w:t>
            </w:r>
          </w:p>
        </w:tc>
      </w:tr>
      <w:tr w:rsidR="00FB4507" w:rsidRPr="006152C3" w14:paraId="22675115" w14:textId="77777777" w:rsidTr="00FB4507">
        <w:trPr>
          <w:trHeight w:val="240"/>
        </w:trPr>
        <w:tc>
          <w:tcPr>
            <w:tcW w:w="4106" w:type="dxa"/>
          </w:tcPr>
          <w:p w14:paraId="63B43DEA" w14:textId="79DA0698" w:rsidR="00FB4507" w:rsidRPr="00276122" w:rsidRDefault="00FB4507" w:rsidP="00FB4507">
            <w:pPr>
              <w:spacing w:before="0" w:after="0"/>
            </w:pPr>
            <w:r w:rsidRPr="00826F36">
              <w:t>Retail Tenancies</w:t>
            </w:r>
          </w:p>
        </w:tc>
        <w:tc>
          <w:tcPr>
            <w:tcW w:w="1418" w:type="dxa"/>
          </w:tcPr>
          <w:p w14:paraId="14B82323" w14:textId="0F4617EB" w:rsidR="00FB4507" w:rsidRPr="00DD0BF2" w:rsidRDefault="00FB4507" w:rsidP="00FB4507">
            <w:pPr>
              <w:spacing w:before="0" w:after="0"/>
              <w:jc w:val="center"/>
            </w:pPr>
            <w:r w:rsidRPr="00093CA8">
              <w:t>304</w:t>
            </w:r>
          </w:p>
        </w:tc>
        <w:tc>
          <w:tcPr>
            <w:tcW w:w="1559" w:type="dxa"/>
          </w:tcPr>
          <w:p w14:paraId="7728A31E" w14:textId="7EE1412A" w:rsidR="00FB4507" w:rsidRPr="00DD0BF2" w:rsidRDefault="00FB4507" w:rsidP="00FB4507">
            <w:pPr>
              <w:spacing w:before="0" w:after="0"/>
              <w:jc w:val="center"/>
            </w:pPr>
            <w:r w:rsidRPr="00093CA8">
              <w:t>272</w:t>
            </w:r>
          </w:p>
        </w:tc>
        <w:tc>
          <w:tcPr>
            <w:tcW w:w="1701" w:type="dxa"/>
          </w:tcPr>
          <w:p w14:paraId="6D06B8F2" w14:textId="37867AED" w:rsidR="00FB4507" w:rsidRPr="00DD0BF2" w:rsidRDefault="00FB4507" w:rsidP="00FB4507">
            <w:pPr>
              <w:spacing w:before="0" w:after="0"/>
              <w:jc w:val="center"/>
            </w:pPr>
            <w:r w:rsidRPr="00093CA8">
              <w:t>393</w:t>
            </w:r>
          </w:p>
        </w:tc>
      </w:tr>
      <w:tr w:rsidR="00FB4507" w:rsidRPr="006152C3" w14:paraId="052E1461" w14:textId="77777777" w:rsidTr="00FB4507">
        <w:trPr>
          <w:trHeight w:val="240"/>
        </w:trPr>
        <w:tc>
          <w:tcPr>
            <w:tcW w:w="4106" w:type="dxa"/>
          </w:tcPr>
          <w:p w14:paraId="709E4B92" w14:textId="6199951F" w:rsidR="00FB4507" w:rsidRPr="00FB4507" w:rsidRDefault="00FB4507" w:rsidP="00FB4507">
            <w:pPr>
              <w:spacing w:before="0" w:after="0"/>
              <w:rPr>
                <w:b/>
                <w:bCs/>
              </w:rPr>
            </w:pPr>
            <w:r w:rsidRPr="00FB4507">
              <w:rPr>
                <w:b/>
                <w:bCs/>
              </w:rPr>
              <w:t>Total</w:t>
            </w:r>
          </w:p>
        </w:tc>
        <w:tc>
          <w:tcPr>
            <w:tcW w:w="1418" w:type="dxa"/>
          </w:tcPr>
          <w:p w14:paraId="03C6220B" w14:textId="0D559D19" w:rsidR="00FB4507" w:rsidRPr="00FB4507" w:rsidRDefault="00FB4507" w:rsidP="00FB4507">
            <w:pPr>
              <w:spacing w:before="0" w:after="0"/>
              <w:jc w:val="center"/>
              <w:rPr>
                <w:b/>
                <w:bCs/>
              </w:rPr>
            </w:pPr>
            <w:r w:rsidRPr="00FB4507">
              <w:rPr>
                <w:b/>
                <w:bCs/>
              </w:rPr>
              <w:t>1,801</w:t>
            </w:r>
          </w:p>
        </w:tc>
        <w:tc>
          <w:tcPr>
            <w:tcW w:w="1559" w:type="dxa"/>
          </w:tcPr>
          <w:p w14:paraId="6314B92A" w14:textId="3495A72D" w:rsidR="00FB4507" w:rsidRPr="00FB4507" w:rsidRDefault="00FB4507" w:rsidP="00FB4507">
            <w:pPr>
              <w:spacing w:before="0" w:after="0"/>
              <w:jc w:val="center"/>
              <w:rPr>
                <w:b/>
                <w:bCs/>
              </w:rPr>
            </w:pPr>
            <w:r w:rsidRPr="00FB4507">
              <w:rPr>
                <w:b/>
                <w:bCs/>
              </w:rPr>
              <w:t>1,827</w:t>
            </w:r>
          </w:p>
        </w:tc>
        <w:tc>
          <w:tcPr>
            <w:tcW w:w="1701" w:type="dxa"/>
          </w:tcPr>
          <w:p w14:paraId="2D1070CD" w14:textId="39D7EB3D" w:rsidR="00FB4507" w:rsidRPr="00FB4507" w:rsidRDefault="00FB4507" w:rsidP="00FB4507">
            <w:pPr>
              <w:spacing w:before="0" w:after="0"/>
              <w:jc w:val="center"/>
              <w:rPr>
                <w:b/>
                <w:bCs/>
              </w:rPr>
            </w:pPr>
            <w:r w:rsidRPr="00FB4507">
              <w:rPr>
                <w:b/>
                <w:bCs/>
              </w:rPr>
              <w:t>1,995</w:t>
            </w:r>
          </w:p>
        </w:tc>
      </w:tr>
    </w:tbl>
    <w:p w14:paraId="53D07387" w14:textId="1BA705D2" w:rsidR="008472A4" w:rsidRPr="007935D8" w:rsidRDefault="008472A4" w:rsidP="00C76CC9">
      <w:pPr>
        <w:pStyle w:val="Heading4"/>
      </w:pPr>
      <w:r>
        <w:t>Pending</w:t>
      </w:r>
    </w:p>
    <w:tbl>
      <w:tblPr>
        <w:tblStyle w:val="TableGrid"/>
        <w:tblW w:w="8784" w:type="dxa"/>
        <w:tblLayout w:type="fixed"/>
        <w:tblLook w:val="04A0" w:firstRow="1" w:lastRow="0" w:firstColumn="1" w:lastColumn="0" w:noHBand="0" w:noVBand="1"/>
      </w:tblPr>
      <w:tblGrid>
        <w:gridCol w:w="4106"/>
        <w:gridCol w:w="1418"/>
        <w:gridCol w:w="1559"/>
        <w:gridCol w:w="1701"/>
      </w:tblGrid>
      <w:tr w:rsidR="00FB4507" w14:paraId="5BDF7F35" w14:textId="77777777" w:rsidTr="00FB4507">
        <w:trPr>
          <w:trHeight w:val="240"/>
        </w:trPr>
        <w:tc>
          <w:tcPr>
            <w:tcW w:w="4106" w:type="dxa"/>
            <w:shd w:val="clear" w:color="auto" w:fill="E7E6E6" w:themeFill="background2"/>
          </w:tcPr>
          <w:p w14:paraId="7EECD4E9" w14:textId="77777777" w:rsidR="00FB4507" w:rsidRPr="00CD4A5F" w:rsidRDefault="00FB4507" w:rsidP="008472A4">
            <w:pPr>
              <w:spacing w:before="0" w:after="0"/>
              <w:rPr>
                <w:rFonts w:eastAsia="Arial" w:cstheme="minorHAnsi"/>
                <w:b/>
                <w:bCs/>
              </w:rPr>
            </w:pPr>
            <w:r>
              <w:rPr>
                <w:b/>
                <w:bCs/>
              </w:rPr>
              <w:t>Enactments</w:t>
            </w:r>
          </w:p>
        </w:tc>
        <w:tc>
          <w:tcPr>
            <w:tcW w:w="1418" w:type="dxa"/>
            <w:shd w:val="clear" w:color="auto" w:fill="E7E6E6" w:themeFill="background2"/>
          </w:tcPr>
          <w:p w14:paraId="5EB0EACD" w14:textId="77777777" w:rsidR="00FB4507" w:rsidRPr="00F10043" w:rsidRDefault="00FB4507" w:rsidP="008472A4">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442C9390" w14:textId="77777777" w:rsidR="00FB4507" w:rsidRPr="00F10043" w:rsidRDefault="00FB4507" w:rsidP="008472A4">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D25D406" w14:textId="77777777" w:rsidR="00FB4507" w:rsidRPr="00F10043" w:rsidRDefault="00FB4507" w:rsidP="008472A4">
            <w:pPr>
              <w:spacing w:before="0" w:after="0"/>
              <w:jc w:val="center"/>
              <w:rPr>
                <w:rFonts w:eastAsia="Arial" w:cstheme="minorHAnsi"/>
              </w:rPr>
            </w:pPr>
            <w:r>
              <w:rPr>
                <w:rFonts w:eastAsia="Arial" w:cstheme="minorHAnsi"/>
                <w:b/>
              </w:rPr>
              <w:t>2020-21</w:t>
            </w:r>
          </w:p>
        </w:tc>
      </w:tr>
      <w:tr w:rsidR="00FB4507" w:rsidRPr="006152C3" w14:paraId="6FE10323" w14:textId="77777777" w:rsidTr="00FB4507">
        <w:trPr>
          <w:trHeight w:val="240"/>
        </w:trPr>
        <w:tc>
          <w:tcPr>
            <w:tcW w:w="4106" w:type="dxa"/>
          </w:tcPr>
          <w:p w14:paraId="28200A31" w14:textId="4DBC05E2" w:rsidR="00FB4507" w:rsidRPr="00276122" w:rsidRDefault="00FB4507" w:rsidP="00FB4507">
            <w:pPr>
              <w:spacing w:before="0" w:after="0"/>
              <w:rPr>
                <w:rFonts w:eastAsia="Arial" w:cstheme="minorHAnsi"/>
                <w:i/>
                <w:iCs/>
                <w:color w:val="000000" w:themeColor="text1"/>
              </w:rPr>
            </w:pPr>
            <w:r w:rsidRPr="00826F36">
              <w:t>Building</w:t>
            </w:r>
          </w:p>
        </w:tc>
        <w:tc>
          <w:tcPr>
            <w:tcW w:w="1418" w:type="dxa"/>
          </w:tcPr>
          <w:p w14:paraId="7033CFE4" w14:textId="091D1D5E" w:rsidR="00FB4507" w:rsidRPr="006152C3" w:rsidRDefault="00FB4507" w:rsidP="00FB4507">
            <w:pPr>
              <w:spacing w:before="0" w:after="0"/>
              <w:jc w:val="center"/>
              <w:rPr>
                <w:rFonts w:eastAsia="Arial" w:cstheme="minorHAnsi"/>
                <w:color w:val="000000" w:themeColor="text1"/>
              </w:rPr>
            </w:pPr>
            <w:r w:rsidRPr="000109AF">
              <w:t>1089*</w:t>
            </w:r>
          </w:p>
        </w:tc>
        <w:tc>
          <w:tcPr>
            <w:tcW w:w="1559" w:type="dxa"/>
          </w:tcPr>
          <w:p w14:paraId="0EBB52B8" w14:textId="36A459AD" w:rsidR="00FB4507" w:rsidRPr="006152C3" w:rsidRDefault="00FB4507" w:rsidP="00FB4507">
            <w:pPr>
              <w:spacing w:before="0" w:after="0"/>
              <w:jc w:val="center"/>
              <w:rPr>
                <w:rFonts w:eastAsia="Arial" w:cstheme="minorHAnsi"/>
                <w:color w:val="000000" w:themeColor="text1"/>
              </w:rPr>
            </w:pPr>
            <w:r w:rsidRPr="000109AF">
              <w:t>1,497</w:t>
            </w:r>
          </w:p>
        </w:tc>
        <w:tc>
          <w:tcPr>
            <w:tcW w:w="1701" w:type="dxa"/>
          </w:tcPr>
          <w:p w14:paraId="43611E1B" w14:textId="5E9672A4" w:rsidR="00FB4507" w:rsidRPr="006152C3" w:rsidRDefault="00FB4507" w:rsidP="00FB4507">
            <w:pPr>
              <w:spacing w:before="0" w:after="0"/>
              <w:jc w:val="center"/>
              <w:rPr>
                <w:rFonts w:eastAsia="Arial" w:cstheme="minorHAnsi"/>
                <w:color w:val="000000" w:themeColor="text1"/>
              </w:rPr>
            </w:pPr>
            <w:r w:rsidRPr="000109AF">
              <w:t>1,715</w:t>
            </w:r>
          </w:p>
        </w:tc>
      </w:tr>
      <w:tr w:rsidR="00FB4507" w:rsidRPr="006152C3" w14:paraId="20297D13" w14:textId="77777777" w:rsidTr="00FB4507">
        <w:trPr>
          <w:trHeight w:val="240"/>
        </w:trPr>
        <w:tc>
          <w:tcPr>
            <w:tcW w:w="4106" w:type="dxa"/>
          </w:tcPr>
          <w:p w14:paraId="26424296" w14:textId="7F4DC414" w:rsidR="00FB4507" w:rsidRPr="00276122" w:rsidRDefault="00FB4507" w:rsidP="00FB4507">
            <w:pPr>
              <w:spacing w:before="0" w:after="0"/>
              <w:rPr>
                <w:rFonts w:eastAsia="Arial" w:cstheme="minorHAnsi"/>
                <w:i/>
                <w:iCs/>
                <w:color w:val="000000" w:themeColor="text1"/>
              </w:rPr>
            </w:pPr>
            <w:r w:rsidRPr="00826F36">
              <w:t>Real Property</w:t>
            </w:r>
          </w:p>
        </w:tc>
        <w:tc>
          <w:tcPr>
            <w:tcW w:w="1418" w:type="dxa"/>
          </w:tcPr>
          <w:p w14:paraId="57014B7C" w14:textId="6C661BEF" w:rsidR="00FB4507" w:rsidRDefault="00FB4507" w:rsidP="00FB4507">
            <w:pPr>
              <w:spacing w:before="0" w:after="0"/>
              <w:jc w:val="center"/>
              <w:rPr>
                <w:rFonts w:eastAsia="Arial" w:cstheme="minorHAnsi"/>
                <w:color w:val="000000" w:themeColor="text1"/>
              </w:rPr>
            </w:pPr>
            <w:r w:rsidRPr="000109AF">
              <w:t>177</w:t>
            </w:r>
          </w:p>
        </w:tc>
        <w:tc>
          <w:tcPr>
            <w:tcW w:w="1559" w:type="dxa"/>
          </w:tcPr>
          <w:p w14:paraId="67B9A977" w14:textId="5C4C10E9" w:rsidR="00FB4507" w:rsidRDefault="00FB4507" w:rsidP="00FB4507">
            <w:pPr>
              <w:spacing w:before="0" w:after="0"/>
              <w:jc w:val="center"/>
              <w:rPr>
                <w:rFonts w:eastAsia="Arial" w:cstheme="minorHAnsi"/>
                <w:color w:val="000000" w:themeColor="text1"/>
              </w:rPr>
            </w:pPr>
            <w:r w:rsidRPr="000109AF">
              <w:t>192</w:t>
            </w:r>
          </w:p>
        </w:tc>
        <w:tc>
          <w:tcPr>
            <w:tcW w:w="1701" w:type="dxa"/>
          </w:tcPr>
          <w:p w14:paraId="58A716C4" w14:textId="25C6206E" w:rsidR="00FB4507" w:rsidRDefault="00FB4507" w:rsidP="00FB4507">
            <w:pPr>
              <w:spacing w:before="0" w:after="0"/>
              <w:jc w:val="center"/>
              <w:rPr>
                <w:rFonts w:eastAsia="Arial" w:cstheme="minorHAnsi"/>
                <w:color w:val="000000" w:themeColor="text1"/>
              </w:rPr>
            </w:pPr>
            <w:r w:rsidRPr="000109AF">
              <w:t>250</w:t>
            </w:r>
          </w:p>
        </w:tc>
      </w:tr>
      <w:tr w:rsidR="00FB4507" w:rsidRPr="006152C3" w14:paraId="40AC34AB" w14:textId="77777777" w:rsidTr="00FB4507">
        <w:trPr>
          <w:trHeight w:val="240"/>
        </w:trPr>
        <w:tc>
          <w:tcPr>
            <w:tcW w:w="4106" w:type="dxa"/>
          </w:tcPr>
          <w:p w14:paraId="72AFF740" w14:textId="6A0F8E64" w:rsidR="00FB4507" w:rsidRPr="00276122" w:rsidRDefault="00FB4507" w:rsidP="00FB4507">
            <w:pPr>
              <w:spacing w:before="0" w:after="0"/>
            </w:pPr>
            <w:r w:rsidRPr="00826F36">
              <w:t>Retail Tenancies</w:t>
            </w:r>
          </w:p>
        </w:tc>
        <w:tc>
          <w:tcPr>
            <w:tcW w:w="1418" w:type="dxa"/>
          </w:tcPr>
          <w:p w14:paraId="63AD38AD" w14:textId="1CD75433" w:rsidR="00FB4507" w:rsidRPr="00DD0BF2" w:rsidRDefault="00FB4507" w:rsidP="00FB4507">
            <w:pPr>
              <w:spacing w:before="0" w:after="0"/>
              <w:jc w:val="center"/>
            </w:pPr>
            <w:r w:rsidRPr="000109AF">
              <w:t>142</w:t>
            </w:r>
          </w:p>
        </w:tc>
        <w:tc>
          <w:tcPr>
            <w:tcW w:w="1559" w:type="dxa"/>
          </w:tcPr>
          <w:p w14:paraId="07642A61" w14:textId="43814269" w:rsidR="00FB4507" w:rsidRPr="00DD0BF2" w:rsidRDefault="00FB4507" w:rsidP="00FB4507">
            <w:pPr>
              <w:spacing w:before="0" w:after="0"/>
              <w:jc w:val="center"/>
            </w:pPr>
            <w:r w:rsidRPr="000109AF">
              <w:t>191</w:t>
            </w:r>
          </w:p>
        </w:tc>
        <w:tc>
          <w:tcPr>
            <w:tcW w:w="1701" w:type="dxa"/>
          </w:tcPr>
          <w:p w14:paraId="28BA8370" w14:textId="5F3FC456" w:rsidR="00FB4507" w:rsidRPr="00DD0BF2" w:rsidRDefault="00FB4507" w:rsidP="00FB4507">
            <w:pPr>
              <w:spacing w:before="0" w:after="0"/>
              <w:jc w:val="center"/>
            </w:pPr>
            <w:r w:rsidRPr="000109AF">
              <w:t>322</w:t>
            </w:r>
          </w:p>
        </w:tc>
      </w:tr>
      <w:tr w:rsidR="00FB4507" w:rsidRPr="006152C3" w14:paraId="1BBA6AC8" w14:textId="77777777" w:rsidTr="00FB4507">
        <w:trPr>
          <w:trHeight w:val="240"/>
        </w:trPr>
        <w:tc>
          <w:tcPr>
            <w:tcW w:w="4106" w:type="dxa"/>
          </w:tcPr>
          <w:p w14:paraId="296D69F3" w14:textId="4B50D029" w:rsidR="00FB4507" w:rsidRPr="00FB4507" w:rsidRDefault="00FB4507" w:rsidP="00FB4507">
            <w:pPr>
              <w:spacing w:before="0" w:after="0"/>
              <w:rPr>
                <w:b/>
                <w:bCs/>
              </w:rPr>
            </w:pPr>
            <w:r w:rsidRPr="00FB4507">
              <w:rPr>
                <w:b/>
                <w:bCs/>
              </w:rPr>
              <w:t>Total</w:t>
            </w:r>
          </w:p>
        </w:tc>
        <w:tc>
          <w:tcPr>
            <w:tcW w:w="1418" w:type="dxa"/>
          </w:tcPr>
          <w:p w14:paraId="65866358" w14:textId="62A3519A" w:rsidR="00FB4507" w:rsidRPr="00FB4507" w:rsidRDefault="00FB4507" w:rsidP="00FB4507">
            <w:pPr>
              <w:spacing w:before="0" w:after="0"/>
              <w:jc w:val="center"/>
              <w:rPr>
                <w:b/>
                <w:bCs/>
              </w:rPr>
            </w:pPr>
            <w:r w:rsidRPr="00FB4507">
              <w:rPr>
                <w:b/>
                <w:bCs/>
              </w:rPr>
              <w:t>1,408</w:t>
            </w:r>
          </w:p>
        </w:tc>
        <w:tc>
          <w:tcPr>
            <w:tcW w:w="1559" w:type="dxa"/>
          </w:tcPr>
          <w:p w14:paraId="6F9E1F87" w14:textId="457B287F" w:rsidR="00FB4507" w:rsidRPr="00FB4507" w:rsidRDefault="00FB4507" w:rsidP="00FB4507">
            <w:pPr>
              <w:spacing w:before="0" w:after="0"/>
              <w:jc w:val="center"/>
              <w:rPr>
                <w:b/>
                <w:bCs/>
              </w:rPr>
            </w:pPr>
            <w:r w:rsidRPr="00FB4507">
              <w:rPr>
                <w:b/>
                <w:bCs/>
              </w:rPr>
              <w:t>1,880</w:t>
            </w:r>
          </w:p>
        </w:tc>
        <w:tc>
          <w:tcPr>
            <w:tcW w:w="1701" w:type="dxa"/>
          </w:tcPr>
          <w:p w14:paraId="202C61DA" w14:textId="016204C6" w:rsidR="00FB4507" w:rsidRPr="00FB4507" w:rsidRDefault="00FB4507" w:rsidP="00FB4507">
            <w:pPr>
              <w:spacing w:before="0" w:after="0"/>
              <w:jc w:val="center"/>
              <w:rPr>
                <w:b/>
                <w:bCs/>
              </w:rPr>
            </w:pPr>
            <w:r w:rsidRPr="00FB4507">
              <w:rPr>
                <w:b/>
                <w:bCs/>
              </w:rPr>
              <w:t>2,287</w:t>
            </w:r>
          </w:p>
        </w:tc>
      </w:tr>
    </w:tbl>
    <w:p w14:paraId="5721D95A" w14:textId="1979F74F" w:rsidR="002A44F4" w:rsidRDefault="002A44F4">
      <w:pPr>
        <w:spacing w:before="0" w:after="160" w:line="259" w:lineRule="auto"/>
        <w:rPr>
          <w:rFonts w:eastAsiaTheme="majorEastAsia" w:cstheme="majorBidi"/>
          <w:color w:val="1F3864" w:themeColor="accent1" w:themeShade="80"/>
          <w:sz w:val="36"/>
        </w:rPr>
      </w:pPr>
    </w:p>
    <w:p w14:paraId="5779A646" w14:textId="1C2BCB45" w:rsidR="00FB4507" w:rsidRPr="007935D8" w:rsidRDefault="00FB4507"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FB4507" w14:paraId="5F87E102" w14:textId="77777777" w:rsidTr="002F13AB">
        <w:trPr>
          <w:trHeight w:val="240"/>
        </w:trPr>
        <w:tc>
          <w:tcPr>
            <w:tcW w:w="4106" w:type="dxa"/>
            <w:shd w:val="clear" w:color="auto" w:fill="E7E6E6" w:themeFill="background2"/>
          </w:tcPr>
          <w:p w14:paraId="70ECBDFE" w14:textId="14529EDA" w:rsidR="00FB4507" w:rsidRPr="00CD4A5F" w:rsidRDefault="002A44F4" w:rsidP="002F13AB">
            <w:pPr>
              <w:spacing w:before="0" w:after="0"/>
              <w:rPr>
                <w:rFonts w:eastAsia="Arial" w:cstheme="minorHAnsi"/>
                <w:b/>
                <w:bCs/>
              </w:rPr>
            </w:pPr>
            <w:r w:rsidRPr="002A44F4">
              <w:rPr>
                <w:b/>
                <w:bCs/>
              </w:rPr>
              <w:t>Applications by enabling enactment</w:t>
            </w:r>
          </w:p>
        </w:tc>
        <w:tc>
          <w:tcPr>
            <w:tcW w:w="1418" w:type="dxa"/>
            <w:shd w:val="clear" w:color="auto" w:fill="E7E6E6" w:themeFill="background2"/>
          </w:tcPr>
          <w:p w14:paraId="4541AF10" w14:textId="77777777" w:rsidR="00FB4507" w:rsidRPr="00F10043" w:rsidRDefault="00FB4507"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3E5C0F9" w14:textId="77777777" w:rsidR="00FB4507" w:rsidRPr="00F10043" w:rsidRDefault="00FB4507"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028C0DD" w14:textId="77777777" w:rsidR="00FB4507" w:rsidRPr="00F10043" w:rsidRDefault="00FB4507"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67B9ECC" w14:textId="77777777" w:rsidR="00FB4507" w:rsidRDefault="00FB4507" w:rsidP="002F13AB">
            <w:pPr>
              <w:spacing w:before="0" w:after="0"/>
              <w:jc w:val="center"/>
              <w:rPr>
                <w:rFonts w:eastAsia="Arial" w:cstheme="minorHAnsi"/>
                <w:b/>
              </w:rPr>
            </w:pPr>
            <w:r>
              <w:rPr>
                <w:rFonts w:eastAsia="Arial" w:cstheme="minorHAnsi"/>
                <w:b/>
              </w:rPr>
              <w:t>Variance</w:t>
            </w:r>
          </w:p>
        </w:tc>
      </w:tr>
      <w:tr w:rsidR="002A44F4" w:rsidRPr="006152C3" w14:paraId="3BCE7881" w14:textId="77777777" w:rsidTr="002F13AB">
        <w:trPr>
          <w:trHeight w:val="240"/>
        </w:trPr>
        <w:tc>
          <w:tcPr>
            <w:tcW w:w="4106" w:type="dxa"/>
          </w:tcPr>
          <w:p w14:paraId="7ACFEEF4" w14:textId="17D0AD70" w:rsidR="002A44F4" w:rsidRPr="002A44F4" w:rsidRDefault="002A44F4" w:rsidP="002A44F4">
            <w:pPr>
              <w:spacing w:before="0" w:after="0"/>
              <w:rPr>
                <w:rFonts w:eastAsia="Arial" w:cstheme="minorHAnsi"/>
                <w:i/>
                <w:iCs/>
                <w:color w:val="000000" w:themeColor="text1"/>
              </w:rPr>
            </w:pPr>
            <w:r w:rsidRPr="002A44F4">
              <w:rPr>
                <w:i/>
                <w:iCs/>
              </w:rPr>
              <w:t>Domestic Building Contracts Act 1995</w:t>
            </w:r>
          </w:p>
        </w:tc>
        <w:tc>
          <w:tcPr>
            <w:tcW w:w="1418" w:type="dxa"/>
          </w:tcPr>
          <w:p w14:paraId="160EEFB1" w14:textId="71261648" w:rsidR="002A44F4" w:rsidRPr="006152C3" w:rsidRDefault="002A44F4" w:rsidP="002A44F4">
            <w:pPr>
              <w:spacing w:before="0" w:after="0"/>
              <w:jc w:val="center"/>
              <w:rPr>
                <w:rFonts w:eastAsia="Arial" w:cstheme="minorHAnsi"/>
                <w:color w:val="000000" w:themeColor="text1"/>
              </w:rPr>
            </w:pPr>
            <w:r w:rsidRPr="008955D4">
              <w:t>1,267</w:t>
            </w:r>
          </w:p>
        </w:tc>
        <w:tc>
          <w:tcPr>
            <w:tcW w:w="1559" w:type="dxa"/>
          </w:tcPr>
          <w:p w14:paraId="560E2640" w14:textId="5D31C296" w:rsidR="002A44F4" w:rsidRPr="006152C3" w:rsidRDefault="002A44F4" w:rsidP="002A44F4">
            <w:pPr>
              <w:spacing w:before="0" w:after="0"/>
              <w:jc w:val="center"/>
              <w:rPr>
                <w:rFonts w:eastAsia="Arial" w:cstheme="minorHAnsi"/>
                <w:color w:val="000000" w:themeColor="text1"/>
              </w:rPr>
            </w:pPr>
            <w:r w:rsidRPr="008955D4">
              <w:t>1,324</w:t>
            </w:r>
          </w:p>
        </w:tc>
        <w:tc>
          <w:tcPr>
            <w:tcW w:w="1701" w:type="dxa"/>
          </w:tcPr>
          <w:p w14:paraId="77DE53FE" w14:textId="5902ED33" w:rsidR="002A44F4" w:rsidRPr="006152C3" w:rsidRDefault="002A44F4" w:rsidP="002A44F4">
            <w:pPr>
              <w:spacing w:before="0" w:after="0"/>
              <w:jc w:val="center"/>
              <w:rPr>
                <w:rFonts w:eastAsia="Arial" w:cstheme="minorHAnsi"/>
                <w:color w:val="000000" w:themeColor="text1"/>
              </w:rPr>
            </w:pPr>
            <w:r w:rsidRPr="008955D4">
              <w:t>1,400</w:t>
            </w:r>
          </w:p>
        </w:tc>
        <w:tc>
          <w:tcPr>
            <w:tcW w:w="1800" w:type="dxa"/>
          </w:tcPr>
          <w:p w14:paraId="274922F2" w14:textId="6052AF44" w:rsidR="002A44F4" w:rsidRDefault="002A44F4" w:rsidP="002A44F4">
            <w:pPr>
              <w:spacing w:before="0" w:after="0"/>
              <w:jc w:val="center"/>
              <w:rPr>
                <w:rFonts w:eastAsia="Arial" w:cstheme="minorHAnsi"/>
                <w:color w:val="000000" w:themeColor="text1"/>
              </w:rPr>
            </w:pPr>
            <w:r w:rsidRPr="008955D4">
              <w:t>6%</w:t>
            </w:r>
          </w:p>
        </w:tc>
      </w:tr>
      <w:tr w:rsidR="002A44F4" w:rsidRPr="006152C3" w14:paraId="19AA5BD8" w14:textId="77777777" w:rsidTr="002F13AB">
        <w:trPr>
          <w:trHeight w:val="240"/>
        </w:trPr>
        <w:tc>
          <w:tcPr>
            <w:tcW w:w="4106" w:type="dxa"/>
          </w:tcPr>
          <w:p w14:paraId="7AF1B77D" w14:textId="2A1B456F" w:rsidR="002A44F4" w:rsidRPr="002A44F4" w:rsidRDefault="002A44F4" w:rsidP="002A44F4">
            <w:pPr>
              <w:spacing w:before="0" w:after="0"/>
              <w:rPr>
                <w:rFonts w:eastAsia="Arial" w:cstheme="minorHAnsi"/>
                <w:i/>
                <w:iCs/>
                <w:color w:val="000000" w:themeColor="text1"/>
              </w:rPr>
            </w:pPr>
            <w:r w:rsidRPr="002A44F4">
              <w:rPr>
                <w:i/>
                <w:iCs/>
              </w:rPr>
              <w:t>Property Law Act 1958</w:t>
            </w:r>
          </w:p>
        </w:tc>
        <w:tc>
          <w:tcPr>
            <w:tcW w:w="1418" w:type="dxa"/>
          </w:tcPr>
          <w:p w14:paraId="26193351" w14:textId="5F1AB990" w:rsidR="002A44F4" w:rsidRDefault="002A44F4" w:rsidP="002A44F4">
            <w:pPr>
              <w:spacing w:before="0" w:after="0"/>
              <w:jc w:val="center"/>
              <w:rPr>
                <w:rFonts w:eastAsia="Arial" w:cstheme="minorHAnsi"/>
                <w:color w:val="000000" w:themeColor="text1"/>
              </w:rPr>
            </w:pPr>
            <w:r w:rsidRPr="008955D4">
              <w:t>146</w:t>
            </w:r>
          </w:p>
        </w:tc>
        <w:tc>
          <w:tcPr>
            <w:tcW w:w="1559" w:type="dxa"/>
          </w:tcPr>
          <w:p w14:paraId="2FD27C79" w14:textId="1F4DBECD" w:rsidR="002A44F4" w:rsidRDefault="002A44F4" w:rsidP="002A44F4">
            <w:pPr>
              <w:spacing w:before="0" w:after="0"/>
              <w:jc w:val="center"/>
              <w:rPr>
                <w:rFonts w:eastAsia="Arial" w:cstheme="minorHAnsi"/>
                <w:color w:val="000000" w:themeColor="text1"/>
              </w:rPr>
            </w:pPr>
            <w:r w:rsidRPr="008955D4">
              <w:t>125</w:t>
            </w:r>
          </w:p>
        </w:tc>
        <w:tc>
          <w:tcPr>
            <w:tcW w:w="1701" w:type="dxa"/>
          </w:tcPr>
          <w:p w14:paraId="38FE03D3" w14:textId="049D911F" w:rsidR="002A44F4" w:rsidRDefault="002A44F4" w:rsidP="002A44F4">
            <w:pPr>
              <w:spacing w:before="0" w:after="0"/>
              <w:jc w:val="center"/>
              <w:rPr>
                <w:rFonts w:eastAsia="Arial" w:cstheme="minorHAnsi"/>
                <w:color w:val="000000" w:themeColor="text1"/>
              </w:rPr>
            </w:pPr>
            <w:r w:rsidRPr="008955D4">
              <w:t>146</w:t>
            </w:r>
          </w:p>
        </w:tc>
        <w:tc>
          <w:tcPr>
            <w:tcW w:w="1800" w:type="dxa"/>
          </w:tcPr>
          <w:p w14:paraId="03E595A4" w14:textId="2BD51327" w:rsidR="002A44F4" w:rsidRDefault="002A44F4" w:rsidP="002A44F4">
            <w:pPr>
              <w:spacing w:before="0" w:after="0"/>
              <w:jc w:val="center"/>
              <w:rPr>
                <w:rFonts w:eastAsia="Arial" w:cstheme="minorHAnsi"/>
                <w:color w:val="000000" w:themeColor="text1"/>
              </w:rPr>
            </w:pPr>
            <w:r w:rsidRPr="008955D4">
              <w:t>17%</w:t>
            </w:r>
          </w:p>
        </w:tc>
      </w:tr>
      <w:tr w:rsidR="002A44F4" w:rsidRPr="006152C3" w14:paraId="6958A253" w14:textId="77777777" w:rsidTr="002F13AB">
        <w:trPr>
          <w:trHeight w:val="240"/>
        </w:trPr>
        <w:tc>
          <w:tcPr>
            <w:tcW w:w="4106" w:type="dxa"/>
          </w:tcPr>
          <w:p w14:paraId="379227D7" w14:textId="7D0D89A8" w:rsidR="002A44F4" w:rsidRPr="002A44F4" w:rsidRDefault="002A44F4" w:rsidP="002A44F4">
            <w:pPr>
              <w:spacing w:before="0" w:after="0"/>
              <w:rPr>
                <w:i/>
                <w:iCs/>
              </w:rPr>
            </w:pPr>
            <w:r w:rsidRPr="002A44F4">
              <w:rPr>
                <w:i/>
                <w:iCs/>
              </w:rPr>
              <w:t>Retail Leases Act 2003</w:t>
            </w:r>
          </w:p>
        </w:tc>
        <w:tc>
          <w:tcPr>
            <w:tcW w:w="1418" w:type="dxa"/>
          </w:tcPr>
          <w:p w14:paraId="7D0F29AF" w14:textId="284C7E2F" w:rsidR="002A44F4" w:rsidRPr="00DD0BF2" w:rsidRDefault="002A44F4" w:rsidP="002A44F4">
            <w:pPr>
              <w:spacing w:before="0" w:after="0"/>
              <w:jc w:val="center"/>
            </w:pPr>
            <w:r w:rsidRPr="008955D4">
              <w:t>306</w:t>
            </w:r>
          </w:p>
        </w:tc>
        <w:tc>
          <w:tcPr>
            <w:tcW w:w="1559" w:type="dxa"/>
          </w:tcPr>
          <w:p w14:paraId="49BF22D3" w14:textId="1991A1B3" w:rsidR="002A44F4" w:rsidRPr="00DD0BF2" w:rsidRDefault="002A44F4" w:rsidP="002A44F4">
            <w:pPr>
              <w:spacing w:before="0" w:after="0"/>
              <w:jc w:val="center"/>
            </w:pPr>
            <w:r w:rsidRPr="008955D4">
              <w:t>327</w:t>
            </w:r>
          </w:p>
        </w:tc>
        <w:tc>
          <w:tcPr>
            <w:tcW w:w="1701" w:type="dxa"/>
          </w:tcPr>
          <w:p w14:paraId="44A7C30E" w14:textId="02F51497" w:rsidR="002A44F4" w:rsidRPr="00DD0BF2" w:rsidRDefault="002A44F4" w:rsidP="002A44F4">
            <w:pPr>
              <w:spacing w:before="0" w:after="0"/>
              <w:jc w:val="center"/>
            </w:pPr>
            <w:r w:rsidRPr="008955D4">
              <w:t>528</w:t>
            </w:r>
          </w:p>
        </w:tc>
        <w:tc>
          <w:tcPr>
            <w:tcW w:w="1800" w:type="dxa"/>
          </w:tcPr>
          <w:p w14:paraId="72F2D815" w14:textId="0F23A00D" w:rsidR="002A44F4" w:rsidRPr="00DD0BF2" w:rsidRDefault="002A44F4" w:rsidP="002A44F4">
            <w:pPr>
              <w:spacing w:before="0" w:after="0"/>
              <w:jc w:val="center"/>
            </w:pPr>
            <w:r w:rsidRPr="008955D4">
              <w:t>61%</w:t>
            </w:r>
          </w:p>
        </w:tc>
      </w:tr>
      <w:tr w:rsidR="002A44F4" w:rsidRPr="006152C3" w14:paraId="5958E2A2" w14:textId="77777777" w:rsidTr="002F13AB">
        <w:trPr>
          <w:trHeight w:val="240"/>
        </w:trPr>
        <w:tc>
          <w:tcPr>
            <w:tcW w:w="4106" w:type="dxa"/>
          </w:tcPr>
          <w:p w14:paraId="48427426" w14:textId="0B66F0BD" w:rsidR="002A44F4" w:rsidRPr="002A44F4" w:rsidRDefault="002A44F4" w:rsidP="002A44F4">
            <w:pPr>
              <w:spacing w:before="0" w:after="0"/>
              <w:rPr>
                <w:i/>
                <w:iCs/>
              </w:rPr>
            </w:pPr>
            <w:r w:rsidRPr="002A44F4">
              <w:rPr>
                <w:i/>
                <w:iCs/>
              </w:rPr>
              <w:t>Water Act 1989</w:t>
            </w:r>
          </w:p>
        </w:tc>
        <w:tc>
          <w:tcPr>
            <w:tcW w:w="1418" w:type="dxa"/>
          </w:tcPr>
          <w:p w14:paraId="386EAF45" w14:textId="64BFD93B" w:rsidR="002A44F4" w:rsidRPr="005C30A1" w:rsidRDefault="002A44F4" w:rsidP="002A44F4">
            <w:pPr>
              <w:spacing w:before="0" w:after="0"/>
              <w:jc w:val="center"/>
            </w:pPr>
            <w:r w:rsidRPr="008955D4">
              <w:t>91</w:t>
            </w:r>
          </w:p>
        </w:tc>
        <w:tc>
          <w:tcPr>
            <w:tcW w:w="1559" w:type="dxa"/>
          </w:tcPr>
          <w:p w14:paraId="0946BF43" w14:textId="2EFD9A5B" w:rsidR="002A44F4" w:rsidRPr="005C30A1" w:rsidRDefault="002A44F4" w:rsidP="002A44F4">
            <w:pPr>
              <w:spacing w:before="0" w:after="0"/>
              <w:jc w:val="center"/>
            </w:pPr>
            <w:r w:rsidRPr="008955D4">
              <w:t>114</w:t>
            </w:r>
          </w:p>
        </w:tc>
        <w:tc>
          <w:tcPr>
            <w:tcW w:w="1701" w:type="dxa"/>
          </w:tcPr>
          <w:p w14:paraId="7A2434F8" w14:textId="52175A71" w:rsidR="002A44F4" w:rsidRPr="005C30A1" w:rsidRDefault="002A44F4" w:rsidP="002A44F4">
            <w:pPr>
              <w:spacing w:before="0" w:after="0"/>
              <w:jc w:val="center"/>
            </w:pPr>
            <w:r w:rsidRPr="008955D4">
              <w:t>131</w:t>
            </w:r>
          </w:p>
        </w:tc>
        <w:tc>
          <w:tcPr>
            <w:tcW w:w="1800" w:type="dxa"/>
          </w:tcPr>
          <w:p w14:paraId="5A1100CF" w14:textId="64F58288" w:rsidR="002A44F4" w:rsidRPr="005C30A1" w:rsidRDefault="002A44F4" w:rsidP="002A44F4">
            <w:pPr>
              <w:spacing w:before="0" w:after="0"/>
              <w:jc w:val="center"/>
            </w:pPr>
            <w:r w:rsidRPr="008955D4">
              <w:t>15%</w:t>
            </w:r>
          </w:p>
        </w:tc>
      </w:tr>
      <w:tr w:rsidR="002A44F4" w:rsidRPr="006152C3" w14:paraId="1442B1BB" w14:textId="77777777" w:rsidTr="002F13AB">
        <w:trPr>
          <w:trHeight w:val="240"/>
        </w:trPr>
        <w:tc>
          <w:tcPr>
            <w:tcW w:w="4106" w:type="dxa"/>
          </w:tcPr>
          <w:p w14:paraId="659AFAFF" w14:textId="072E3C22" w:rsidR="002A44F4" w:rsidRPr="002A44F4" w:rsidRDefault="002A44F4" w:rsidP="002A44F4">
            <w:pPr>
              <w:spacing w:before="0" w:after="0"/>
              <w:rPr>
                <w:i/>
                <w:iCs/>
              </w:rPr>
            </w:pPr>
            <w:r w:rsidRPr="002A44F4">
              <w:rPr>
                <w:i/>
                <w:iCs/>
              </w:rPr>
              <w:t>Australian Consumer Law and Fair Trading Act 2012</w:t>
            </w:r>
          </w:p>
        </w:tc>
        <w:tc>
          <w:tcPr>
            <w:tcW w:w="1418" w:type="dxa"/>
          </w:tcPr>
          <w:p w14:paraId="059C05B2" w14:textId="399D814F" w:rsidR="002A44F4" w:rsidRPr="005C30A1" w:rsidRDefault="002A44F4" w:rsidP="002A44F4">
            <w:pPr>
              <w:spacing w:before="0" w:after="0"/>
              <w:jc w:val="center"/>
            </w:pPr>
            <w:r w:rsidRPr="008955D4">
              <w:t>486*</w:t>
            </w:r>
          </w:p>
        </w:tc>
        <w:tc>
          <w:tcPr>
            <w:tcW w:w="1559" w:type="dxa"/>
          </w:tcPr>
          <w:p w14:paraId="4D933735" w14:textId="6A768EBC" w:rsidR="002A44F4" w:rsidRPr="005C30A1" w:rsidRDefault="002A44F4" w:rsidP="002A44F4">
            <w:pPr>
              <w:spacing w:before="0" w:after="0"/>
              <w:jc w:val="center"/>
            </w:pPr>
            <w:r w:rsidRPr="008955D4">
              <w:t>395</w:t>
            </w:r>
          </w:p>
        </w:tc>
        <w:tc>
          <w:tcPr>
            <w:tcW w:w="1701" w:type="dxa"/>
          </w:tcPr>
          <w:p w14:paraId="23B9D947" w14:textId="614EB6BC" w:rsidR="002A44F4" w:rsidRPr="005C30A1" w:rsidRDefault="002A44F4" w:rsidP="002A44F4">
            <w:pPr>
              <w:spacing w:before="0" w:after="0"/>
              <w:jc w:val="center"/>
            </w:pPr>
            <w:r w:rsidRPr="008955D4">
              <w:t>195</w:t>
            </w:r>
          </w:p>
        </w:tc>
        <w:tc>
          <w:tcPr>
            <w:tcW w:w="1800" w:type="dxa"/>
          </w:tcPr>
          <w:p w14:paraId="2BD13749" w14:textId="23C52E7A" w:rsidR="002A44F4" w:rsidRPr="005C30A1" w:rsidRDefault="002A44F4" w:rsidP="002A44F4">
            <w:pPr>
              <w:spacing w:before="0" w:after="0"/>
              <w:jc w:val="center"/>
            </w:pPr>
            <w:r w:rsidRPr="008955D4">
              <w:t>-51%</w:t>
            </w:r>
          </w:p>
        </w:tc>
      </w:tr>
      <w:tr w:rsidR="002A44F4" w:rsidRPr="006152C3" w14:paraId="3BB7E618" w14:textId="77777777" w:rsidTr="002F13AB">
        <w:trPr>
          <w:trHeight w:val="240"/>
        </w:trPr>
        <w:tc>
          <w:tcPr>
            <w:tcW w:w="4106" w:type="dxa"/>
          </w:tcPr>
          <w:p w14:paraId="28984C46" w14:textId="13C5A40B" w:rsidR="002A44F4" w:rsidRPr="00015A61" w:rsidRDefault="002A44F4" w:rsidP="002A44F4">
            <w:pPr>
              <w:spacing w:before="0" w:after="0"/>
            </w:pPr>
            <w:r w:rsidRPr="0062553A">
              <w:t>Others</w:t>
            </w:r>
          </w:p>
        </w:tc>
        <w:tc>
          <w:tcPr>
            <w:tcW w:w="1418" w:type="dxa"/>
          </w:tcPr>
          <w:p w14:paraId="75B2EACD" w14:textId="5E94D28A" w:rsidR="002A44F4" w:rsidRPr="005C30A1" w:rsidRDefault="002A44F4" w:rsidP="002A44F4">
            <w:pPr>
              <w:spacing w:before="0" w:after="0"/>
              <w:jc w:val="center"/>
            </w:pPr>
            <w:r w:rsidRPr="008955D4">
              <w:t>2</w:t>
            </w:r>
          </w:p>
        </w:tc>
        <w:tc>
          <w:tcPr>
            <w:tcW w:w="1559" w:type="dxa"/>
          </w:tcPr>
          <w:p w14:paraId="6BE69E5A" w14:textId="0E5DD845" w:rsidR="002A44F4" w:rsidRPr="005C30A1" w:rsidRDefault="002A44F4" w:rsidP="002A44F4">
            <w:pPr>
              <w:spacing w:before="0" w:after="0"/>
              <w:jc w:val="center"/>
            </w:pPr>
            <w:r w:rsidRPr="008955D4">
              <w:t>10</w:t>
            </w:r>
          </w:p>
        </w:tc>
        <w:tc>
          <w:tcPr>
            <w:tcW w:w="1701" w:type="dxa"/>
          </w:tcPr>
          <w:p w14:paraId="0955C17C" w14:textId="413E8444" w:rsidR="002A44F4" w:rsidRPr="005C30A1" w:rsidRDefault="002A44F4" w:rsidP="002A44F4">
            <w:pPr>
              <w:spacing w:before="0" w:after="0"/>
              <w:jc w:val="center"/>
            </w:pPr>
            <w:r w:rsidRPr="008955D4">
              <w:t>6</w:t>
            </w:r>
          </w:p>
        </w:tc>
        <w:tc>
          <w:tcPr>
            <w:tcW w:w="1800" w:type="dxa"/>
          </w:tcPr>
          <w:p w14:paraId="39EC5CFB" w14:textId="1664FD32" w:rsidR="002A44F4" w:rsidRPr="005C30A1" w:rsidRDefault="002A44F4" w:rsidP="002A44F4">
            <w:pPr>
              <w:spacing w:before="0" w:after="0"/>
              <w:jc w:val="center"/>
            </w:pPr>
            <w:r w:rsidRPr="008955D4">
              <w:t>-40%</w:t>
            </w:r>
          </w:p>
        </w:tc>
      </w:tr>
      <w:tr w:rsidR="002A44F4" w:rsidRPr="006152C3" w14:paraId="52A3CE4B" w14:textId="77777777" w:rsidTr="002F13AB">
        <w:trPr>
          <w:trHeight w:val="240"/>
        </w:trPr>
        <w:tc>
          <w:tcPr>
            <w:tcW w:w="4106" w:type="dxa"/>
          </w:tcPr>
          <w:p w14:paraId="08583E5F" w14:textId="5F11B281" w:rsidR="002A44F4" w:rsidRPr="002A44F4" w:rsidRDefault="002A44F4" w:rsidP="002A44F4">
            <w:pPr>
              <w:spacing w:before="0" w:after="0"/>
              <w:rPr>
                <w:b/>
                <w:bCs/>
              </w:rPr>
            </w:pPr>
            <w:r w:rsidRPr="002A44F4">
              <w:rPr>
                <w:b/>
                <w:bCs/>
              </w:rPr>
              <w:t>Total</w:t>
            </w:r>
          </w:p>
        </w:tc>
        <w:tc>
          <w:tcPr>
            <w:tcW w:w="1418" w:type="dxa"/>
          </w:tcPr>
          <w:p w14:paraId="3C5D6B6C" w14:textId="3B522E7F" w:rsidR="002A44F4" w:rsidRPr="002A44F4" w:rsidRDefault="002A44F4" w:rsidP="002A44F4">
            <w:pPr>
              <w:spacing w:before="0" w:after="0"/>
              <w:jc w:val="center"/>
              <w:rPr>
                <w:b/>
                <w:bCs/>
              </w:rPr>
            </w:pPr>
            <w:r w:rsidRPr="002A44F4">
              <w:rPr>
                <w:b/>
                <w:bCs/>
              </w:rPr>
              <w:t>2,298</w:t>
            </w:r>
          </w:p>
        </w:tc>
        <w:tc>
          <w:tcPr>
            <w:tcW w:w="1559" w:type="dxa"/>
          </w:tcPr>
          <w:p w14:paraId="66EEEED1" w14:textId="5ACE94FA" w:rsidR="002A44F4" w:rsidRPr="002A44F4" w:rsidRDefault="002A44F4" w:rsidP="002A44F4">
            <w:pPr>
              <w:spacing w:before="0" w:after="0"/>
              <w:jc w:val="center"/>
              <w:rPr>
                <w:b/>
                <w:bCs/>
              </w:rPr>
            </w:pPr>
            <w:r w:rsidRPr="002A44F4">
              <w:rPr>
                <w:b/>
                <w:bCs/>
              </w:rPr>
              <w:t>2,295</w:t>
            </w:r>
          </w:p>
        </w:tc>
        <w:tc>
          <w:tcPr>
            <w:tcW w:w="1701" w:type="dxa"/>
          </w:tcPr>
          <w:p w14:paraId="774CA6EF" w14:textId="423628AA" w:rsidR="002A44F4" w:rsidRPr="002A44F4" w:rsidRDefault="002A44F4" w:rsidP="002A44F4">
            <w:pPr>
              <w:spacing w:before="0" w:after="0"/>
              <w:jc w:val="center"/>
              <w:rPr>
                <w:b/>
                <w:bCs/>
              </w:rPr>
            </w:pPr>
            <w:r w:rsidRPr="002A44F4">
              <w:rPr>
                <w:b/>
                <w:bCs/>
              </w:rPr>
              <w:t>2,406</w:t>
            </w:r>
          </w:p>
        </w:tc>
        <w:tc>
          <w:tcPr>
            <w:tcW w:w="1800" w:type="dxa"/>
          </w:tcPr>
          <w:p w14:paraId="52AD04F3" w14:textId="32C2E68A" w:rsidR="002A44F4" w:rsidRPr="002A44F4" w:rsidRDefault="002A44F4" w:rsidP="002A44F4">
            <w:pPr>
              <w:spacing w:before="0" w:after="0"/>
              <w:jc w:val="center"/>
              <w:rPr>
                <w:b/>
                <w:bCs/>
              </w:rPr>
            </w:pPr>
            <w:r w:rsidRPr="002A44F4">
              <w:rPr>
                <w:b/>
                <w:bCs/>
              </w:rPr>
              <w:t>5%</w:t>
            </w:r>
          </w:p>
        </w:tc>
      </w:tr>
    </w:tbl>
    <w:p w14:paraId="556EC654" w14:textId="43F18A63" w:rsidR="002A44F4" w:rsidRPr="007935D8" w:rsidRDefault="002A44F4" w:rsidP="00C76CC9">
      <w:pPr>
        <w:pStyle w:val="Heading4"/>
      </w:pPr>
      <w:r>
        <w:t>Applications by claim amount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A44F4" w14:paraId="0C650662" w14:textId="77777777" w:rsidTr="002F13AB">
        <w:trPr>
          <w:trHeight w:val="240"/>
        </w:trPr>
        <w:tc>
          <w:tcPr>
            <w:tcW w:w="4106" w:type="dxa"/>
            <w:shd w:val="clear" w:color="auto" w:fill="E7E6E6" w:themeFill="background2"/>
          </w:tcPr>
          <w:p w14:paraId="15BB5A50" w14:textId="04E7FA28" w:rsidR="002A44F4" w:rsidRPr="00CD4A5F" w:rsidRDefault="002A44F4" w:rsidP="002F13AB">
            <w:pPr>
              <w:spacing w:before="0" w:after="0"/>
              <w:rPr>
                <w:rFonts w:eastAsia="Arial" w:cstheme="minorHAnsi"/>
                <w:b/>
                <w:bCs/>
              </w:rPr>
            </w:pPr>
            <w:r w:rsidRPr="002A44F4">
              <w:rPr>
                <w:b/>
                <w:bCs/>
              </w:rPr>
              <w:t>Applications by claim amount</w:t>
            </w:r>
          </w:p>
        </w:tc>
        <w:tc>
          <w:tcPr>
            <w:tcW w:w="1418" w:type="dxa"/>
            <w:shd w:val="clear" w:color="auto" w:fill="E7E6E6" w:themeFill="background2"/>
          </w:tcPr>
          <w:p w14:paraId="4F8461B7" w14:textId="77777777" w:rsidR="002A44F4" w:rsidRPr="00F10043" w:rsidRDefault="002A44F4"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4A57B3B" w14:textId="77777777" w:rsidR="002A44F4" w:rsidRPr="00F10043" w:rsidRDefault="002A44F4"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B75406D" w14:textId="77777777" w:rsidR="002A44F4" w:rsidRPr="00F10043" w:rsidRDefault="002A44F4"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C358610" w14:textId="77777777" w:rsidR="002A44F4" w:rsidRDefault="002A44F4" w:rsidP="002F13AB">
            <w:pPr>
              <w:spacing w:before="0" w:after="0"/>
              <w:jc w:val="center"/>
              <w:rPr>
                <w:rFonts w:eastAsia="Arial" w:cstheme="minorHAnsi"/>
                <w:b/>
              </w:rPr>
            </w:pPr>
            <w:r>
              <w:rPr>
                <w:rFonts w:eastAsia="Arial" w:cstheme="minorHAnsi"/>
                <w:b/>
              </w:rPr>
              <w:t>Variance</w:t>
            </w:r>
          </w:p>
        </w:tc>
      </w:tr>
      <w:tr w:rsidR="002A44F4" w:rsidRPr="006152C3" w14:paraId="1748A087" w14:textId="77777777" w:rsidTr="002F13AB">
        <w:trPr>
          <w:trHeight w:val="240"/>
        </w:trPr>
        <w:tc>
          <w:tcPr>
            <w:tcW w:w="4106" w:type="dxa"/>
          </w:tcPr>
          <w:p w14:paraId="1AB286AA" w14:textId="7B49AD89" w:rsidR="002A44F4" w:rsidRPr="00276122" w:rsidRDefault="002A44F4" w:rsidP="002A44F4">
            <w:pPr>
              <w:spacing w:before="0" w:after="0"/>
              <w:rPr>
                <w:rFonts w:eastAsia="Arial" w:cstheme="minorHAnsi"/>
                <w:i/>
                <w:iCs/>
                <w:color w:val="000000" w:themeColor="text1"/>
              </w:rPr>
            </w:pPr>
            <w:r w:rsidRPr="00374D26">
              <w:t>Small claims: &lt;$15,000*</w:t>
            </w:r>
          </w:p>
        </w:tc>
        <w:tc>
          <w:tcPr>
            <w:tcW w:w="1418" w:type="dxa"/>
          </w:tcPr>
          <w:p w14:paraId="4DE4EFEA" w14:textId="3446EA47" w:rsidR="002A44F4" w:rsidRPr="006152C3" w:rsidRDefault="002A44F4" w:rsidP="002A44F4">
            <w:pPr>
              <w:spacing w:before="0" w:after="0"/>
              <w:jc w:val="center"/>
              <w:rPr>
                <w:rFonts w:eastAsia="Arial" w:cstheme="minorHAnsi"/>
                <w:color w:val="000000" w:themeColor="text1"/>
              </w:rPr>
            </w:pPr>
            <w:r w:rsidRPr="00374D26">
              <w:t>728</w:t>
            </w:r>
          </w:p>
        </w:tc>
        <w:tc>
          <w:tcPr>
            <w:tcW w:w="1559" w:type="dxa"/>
          </w:tcPr>
          <w:p w14:paraId="62D4BAC6" w14:textId="6A43EBB0" w:rsidR="002A44F4" w:rsidRPr="006152C3" w:rsidRDefault="002A44F4" w:rsidP="002A44F4">
            <w:pPr>
              <w:spacing w:before="0" w:after="0"/>
              <w:jc w:val="center"/>
              <w:rPr>
                <w:rFonts w:eastAsia="Arial" w:cstheme="minorHAnsi"/>
                <w:color w:val="000000" w:themeColor="text1"/>
              </w:rPr>
            </w:pPr>
            <w:r w:rsidRPr="00374D26">
              <w:t>636</w:t>
            </w:r>
          </w:p>
        </w:tc>
        <w:tc>
          <w:tcPr>
            <w:tcW w:w="1701" w:type="dxa"/>
          </w:tcPr>
          <w:p w14:paraId="160E24CF" w14:textId="3617206B" w:rsidR="002A44F4" w:rsidRPr="006152C3" w:rsidRDefault="002A44F4" w:rsidP="002A44F4">
            <w:pPr>
              <w:spacing w:before="0" w:after="0"/>
              <w:jc w:val="center"/>
              <w:rPr>
                <w:rFonts w:eastAsia="Arial" w:cstheme="minorHAnsi"/>
                <w:color w:val="000000" w:themeColor="text1"/>
              </w:rPr>
            </w:pPr>
            <w:r w:rsidRPr="00374D26">
              <w:t>523</w:t>
            </w:r>
          </w:p>
        </w:tc>
        <w:tc>
          <w:tcPr>
            <w:tcW w:w="1800" w:type="dxa"/>
          </w:tcPr>
          <w:p w14:paraId="37A6DBBD" w14:textId="29986AAE" w:rsidR="002A44F4" w:rsidRDefault="002A44F4" w:rsidP="002A44F4">
            <w:pPr>
              <w:spacing w:before="0" w:after="0"/>
              <w:jc w:val="center"/>
              <w:rPr>
                <w:rFonts w:eastAsia="Arial" w:cstheme="minorHAnsi"/>
                <w:color w:val="000000" w:themeColor="text1"/>
              </w:rPr>
            </w:pPr>
            <w:r w:rsidRPr="00374D26">
              <w:t>-18%</w:t>
            </w:r>
          </w:p>
        </w:tc>
      </w:tr>
      <w:tr w:rsidR="002A44F4" w:rsidRPr="006152C3" w14:paraId="5E972024" w14:textId="77777777" w:rsidTr="002F13AB">
        <w:trPr>
          <w:trHeight w:val="240"/>
        </w:trPr>
        <w:tc>
          <w:tcPr>
            <w:tcW w:w="4106" w:type="dxa"/>
          </w:tcPr>
          <w:p w14:paraId="58431DBA" w14:textId="7F04344E" w:rsidR="002A44F4" w:rsidRPr="00276122" w:rsidRDefault="002A44F4" w:rsidP="002A44F4">
            <w:pPr>
              <w:spacing w:before="0" w:after="0"/>
              <w:rPr>
                <w:rFonts w:eastAsia="Arial" w:cstheme="minorHAnsi"/>
                <w:i/>
                <w:iCs/>
                <w:color w:val="000000" w:themeColor="text1"/>
              </w:rPr>
            </w:pPr>
            <w:r w:rsidRPr="00374D26">
              <w:t>Standard claims: $15,000-$100,000</w:t>
            </w:r>
          </w:p>
        </w:tc>
        <w:tc>
          <w:tcPr>
            <w:tcW w:w="1418" w:type="dxa"/>
          </w:tcPr>
          <w:p w14:paraId="21D85BBD" w14:textId="3B85FF80" w:rsidR="002A44F4" w:rsidRDefault="002A44F4" w:rsidP="002A44F4">
            <w:pPr>
              <w:spacing w:before="0" w:after="0"/>
              <w:jc w:val="center"/>
              <w:rPr>
                <w:rFonts w:eastAsia="Arial" w:cstheme="minorHAnsi"/>
                <w:color w:val="000000" w:themeColor="text1"/>
              </w:rPr>
            </w:pPr>
            <w:r w:rsidRPr="00374D26">
              <w:t>560</w:t>
            </w:r>
          </w:p>
        </w:tc>
        <w:tc>
          <w:tcPr>
            <w:tcW w:w="1559" w:type="dxa"/>
          </w:tcPr>
          <w:p w14:paraId="04441C1C" w14:textId="22BB0AE4" w:rsidR="002A44F4" w:rsidRDefault="002A44F4" w:rsidP="002A44F4">
            <w:pPr>
              <w:spacing w:before="0" w:after="0"/>
              <w:jc w:val="center"/>
              <w:rPr>
                <w:rFonts w:eastAsia="Arial" w:cstheme="minorHAnsi"/>
                <w:color w:val="000000" w:themeColor="text1"/>
              </w:rPr>
            </w:pPr>
            <w:r w:rsidRPr="00374D26">
              <w:t>591</w:t>
            </w:r>
          </w:p>
        </w:tc>
        <w:tc>
          <w:tcPr>
            <w:tcW w:w="1701" w:type="dxa"/>
          </w:tcPr>
          <w:p w14:paraId="43F7055C" w14:textId="427DD46E" w:rsidR="002A44F4" w:rsidRDefault="002A44F4" w:rsidP="002A44F4">
            <w:pPr>
              <w:spacing w:before="0" w:after="0"/>
              <w:jc w:val="center"/>
              <w:rPr>
                <w:rFonts w:eastAsia="Arial" w:cstheme="minorHAnsi"/>
                <w:color w:val="000000" w:themeColor="text1"/>
              </w:rPr>
            </w:pPr>
            <w:r w:rsidRPr="00374D26">
              <w:t>556</w:t>
            </w:r>
          </w:p>
        </w:tc>
        <w:tc>
          <w:tcPr>
            <w:tcW w:w="1800" w:type="dxa"/>
          </w:tcPr>
          <w:p w14:paraId="7695742F" w14:textId="1417724A" w:rsidR="002A44F4" w:rsidRDefault="002A44F4" w:rsidP="002A44F4">
            <w:pPr>
              <w:spacing w:before="0" w:after="0"/>
              <w:jc w:val="center"/>
              <w:rPr>
                <w:rFonts w:eastAsia="Arial" w:cstheme="minorHAnsi"/>
                <w:color w:val="000000" w:themeColor="text1"/>
              </w:rPr>
            </w:pPr>
            <w:r w:rsidRPr="00374D26">
              <w:t>-6%</w:t>
            </w:r>
          </w:p>
        </w:tc>
      </w:tr>
      <w:tr w:rsidR="002A44F4" w:rsidRPr="006152C3" w14:paraId="0CEFB9A1" w14:textId="77777777" w:rsidTr="002F13AB">
        <w:trPr>
          <w:trHeight w:val="240"/>
        </w:trPr>
        <w:tc>
          <w:tcPr>
            <w:tcW w:w="4106" w:type="dxa"/>
          </w:tcPr>
          <w:p w14:paraId="66B8E2A9" w14:textId="1DAC8657" w:rsidR="002A44F4" w:rsidRPr="00276122" w:rsidRDefault="002A44F4" w:rsidP="002A44F4">
            <w:pPr>
              <w:spacing w:before="0" w:after="0"/>
            </w:pPr>
            <w:r w:rsidRPr="00374D26">
              <w:t>Complex claims: $100,000+</w:t>
            </w:r>
          </w:p>
        </w:tc>
        <w:tc>
          <w:tcPr>
            <w:tcW w:w="1418" w:type="dxa"/>
          </w:tcPr>
          <w:p w14:paraId="5DDC6893" w14:textId="6AE0960A" w:rsidR="002A44F4" w:rsidRPr="00DD0BF2" w:rsidRDefault="002A44F4" w:rsidP="002A44F4">
            <w:pPr>
              <w:spacing w:before="0" w:after="0"/>
              <w:jc w:val="center"/>
            </w:pPr>
            <w:r w:rsidRPr="00374D26">
              <w:t>329</w:t>
            </w:r>
          </w:p>
        </w:tc>
        <w:tc>
          <w:tcPr>
            <w:tcW w:w="1559" w:type="dxa"/>
          </w:tcPr>
          <w:p w14:paraId="6BA4C0EB" w14:textId="38115B7E" w:rsidR="002A44F4" w:rsidRPr="00DD0BF2" w:rsidRDefault="002A44F4" w:rsidP="002A44F4">
            <w:pPr>
              <w:spacing w:before="0" w:after="0"/>
              <w:jc w:val="center"/>
            </w:pPr>
            <w:r w:rsidRPr="00374D26">
              <w:t>328</w:t>
            </w:r>
          </w:p>
        </w:tc>
        <w:tc>
          <w:tcPr>
            <w:tcW w:w="1701" w:type="dxa"/>
          </w:tcPr>
          <w:p w14:paraId="2A89D854" w14:textId="641D7326" w:rsidR="002A44F4" w:rsidRPr="00DD0BF2" w:rsidRDefault="002A44F4" w:rsidP="002A44F4">
            <w:pPr>
              <w:spacing w:before="0" w:after="0"/>
              <w:jc w:val="center"/>
            </w:pPr>
            <w:r w:rsidRPr="00374D26">
              <w:t>372</w:t>
            </w:r>
          </w:p>
        </w:tc>
        <w:tc>
          <w:tcPr>
            <w:tcW w:w="1800" w:type="dxa"/>
          </w:tcPr>
          <w:p w14:paraId="053CEA28" w14:textId="5936A258" w:rsidR="002A44F4" w:rsidRPr="00DD0BF2" w:rsidRDefault="002A44F4" w:rsidP="002A44F4">
            <w:pPr>
              <w:spacing w:before="0" w:after="0"/>
              <w:jc w:val="center"/>
            </w:pPr>
            <w:r w:rsidRPr="00374D26">
              <w:t>13%</w:t>
            </w:r>
          </w:p>
        </w:tc>
      </w:tr>
      <w:tr w:rsidR="002A44F4" w:rsidRPr="006152C3" w14:paraId="5D9B8806" w14:textId="77777777" w:rsidTr="002F13AB">
        <w:trPr>
          <w:trHeight w:val="240"/>
        </w:trPr>
        <w:tc>
          <w:tcPr>
            <w:tcW w:w="4106" w:type="dxa"/>
          </w:tcPr>
          <w:p w14:paraId="63B118B2" w14:textId="105C6F0A" w:rsidR="002A44F4" w:rsidRPr="00015A61" w:rsidRDefault="002A44F4" w:rsidP="002A44F4">
            <w:pPr>
              <w:spacing w:before="0" w:after="0"/>
            </w:pPr>
            <w:r w:rsidRPr="00374D26">
              <w:t>No value</w:t>
            </w:r>
          </w:p>
        </w:tc>
        <w:tc>
          <w:tcPr>
            <w:tcW w:w="1418" w:type="dxa"/>
          </w:tcPr>
          <w:p w14:paraId="1C0D623F" w14:textId="720F94D1" w:rsidR="002A44F4" w:rsidRPr="005C30A1" w:rsidRDefault="002A44F4" w:rsidP="002A44F4">
            <w:pPr>
              <w:spacing w:before="0" w:after="0"/>
              <w:jc w:val="center"/>
            </w:pPr>
            <w:r w:rsidRPr="00374D26">
              <w:t>681</w:t>
            </w:r>
          </w:p>
        </w:tc>
        <w:tc>
          <w:tcPr>
            <w:tcW w:w="1559" w:type="dxa"/>
          </w:tcPr>
          <w:p w14:paraId="487ECED9" w14:textId="05BA85A3" w:rsidR="002A44F4" w:rsidRPr="005C30A1" w:rsidRDefault="002A44F4" w:rsidP="002A44F4">
            <w:pPr>
              <w:spacing w:before="0" w:after="0"/>
              <w:jc w:val="center"/>
            </w:pPr>
            <w:r w:rsidRPr="00374D26">
              <w:t>740</w:t>
            </w:r>
          </w:p>
        </w:tc>
        <w:tc>
          <w:tcPr>
            <w:tcW w:w="1701" w:type="dxa"/>
          </w:tcPr>
          <w:p w14:paraId="43D22B01" w14:textId="69A57DDC" w:rsidR="002A44F4" w:rsidRPr="005C30A1" w:rsidRDefault="002A44F4" w:rsidP="002A44F4">
            <w:pPr>
              <w:spacing w:before="0" w:after="0"/>
              <w:jc w:val="center"/>
            </w:pPr>
            <w:r w:rsidRPr="00374D26">
              <w:t>955</w:t>
            </w:r>
          </w:p>
        </w:tc>
        <w:tc>
          <w:tcPr>
            <w:tcW w:w="1800" w:type="dxa"/>
          </w:tcPr>
          <w:p w14:paraId="70C8ACD6" w14:textId="2B82F736" w:rsidR="002A44F4" w:rsidRPr="005C30A1" w:rsidRDefault="002A44F4" w:rsidP="002A44F4">
            <w:pPr>
              <w:spacing w:before="0" w:after="0"/>
              <w:jc w:val="center"/>
            </w:pPr>
            <w:r w:rsidRPr="00374D26">
              <w:t>29%</w:t>
            </w:r>
          </w:p>
        </w:tc>
      </w:tr>
      <w:tr w:rsidR="002A44F4" w:rsidRPr="006152C3" w14:paraId="3CC42433" w14:textId="77777777" w:rsidTr="002F13AB">
        <w:trPr>
          <w:trHeight w:val="240"/>
        </w:trPr>
        <w:tc>
          <w:tcPr>
            <w:tcW w:w="4106" w:type="dxa"/>
          </w:tcPr>
          <w:p w14:paraId="713A90CE" w14:textId="2E4A91B9" w:rsidR="002A44F4" w:rsidRPr="002A44F4" w:rsidRDefault="002A44F4" w:rsidP="002A44F4">
            <w:pPr>
              <w:spacing w:before="0" w:after="0"/>
              <w:rPr>
                <w:b/>
                <w:bCs/>
              </w:rPr>
            </w:pPr>
            <w:r w:rsidRPr="002A44F4">
              <w:rPr>
                <w:b/>
                <w:bCs/>
              </w:rPr>
              <w:t>Total</w:t>
            </w:r>
          </w:p>
        </w:tc>
        <w:tc>
          <w:tcPr>
            <w:tcW w:w="1418" w:type="dxa"/>
          </w:tcPr>
          <w:p w14:paraId="6ED225BF" w14:textId="127646B3" w:rsidR="002A44F4" w:rsidRPr="002A44F4" w:rsidRDefault="002A44F4" w:rsidP="002A44F4">
            <w:pPr>
              <w:spacing w:before="0" w:after="0"/>
              <w:jc w:val="center"/>
              <w:rPr>
                <w:b/>
                <w:bCs/>
              </w:rPr>
            </w:pPr>
            <w:r w:rsidRPr="002A44F4">
              <w:rPr>
                <w:b/>
                <w:bCs/>
              </w:rPr>
              <w:t>2,298</w:t>
            </w:r>
          </w:p>
        </w:tc>
        <w:tc>
          <w:tcPr>
            <w:tcW w:w="1559" w:type="dxa"/>
          </w:tcPr>
          <w:p w14:paraId="0EFEF46B" w14:textId="61FEBE1E" w:rsidR="002A44F4" w:rsidRPr="002A44F4" w:rsidRDefault="002A44F4" w:rsidP="002A44F4">
            <w:pPr>
              <w:spacing w:before="0" w:after="0"/>
              <w:jc w:val="center"/>
              <w:rPr>
                <w:b/>
                <w:bCs/>
              </w:rPr>
            </w:pPr>
            <w:r w:rsidRPr="002A44F4">
              <w:rPr>
                <w:b/>
                <w:bCs/>
              </w:rPr>
              <w:t>2,295</w:t>
            </w:r>
          </w:p>
        </w:tc>
        <w:tc>
          <w:tcPr>
            <w:tcW w:w="1701" w:type="dxa"/>
          </w:tcPr>
          <w:p w14:paraId="65F3733A" w14:textId="4CB1DD96" w:rsidR="002A44F4" w:rsidRPr="002A44F4" w:rsidRDefault="002A44F4" w:rsidP="002A44F4">
            <w:pPr>
              <w:spacing w:before="0" w:after="0"/>
              <w:jc w:val="center"/>
              <w:rPr>
                <w:b/>
                <w:bCs/>
              </w:rPr>
            </w:pPr>
            <w:r w:rsidRPr="002A44F4">
              <w:rPr>
                <w:b/>
                <w:bCs/>
              </w:rPr>
              <w:t>2,406</w:t>
            </w:r>
          </w:p>
        </w:tc>
        <w:tc>
          <w:tcPr>
            <w:tcW w:w="1800" w:type="dxa"/>
          </w:tcPr>
          <w:p w14:paraId="4798676A" w14:textId="1F2E2373" w:rsidR="002A44F4" w:rsidRPr="002A44F4" w:rsidRDefault="002A44F4" w:rsidP="002A44F4">
            <w:pPr>
              <w:spacing w:before="0" w:after="0"/>
              <w:jc w:val="center"/>
              <w:rPr>
                <w:b/>
                <w:bCs/>
              </w:rPr>
            </w:pPr>
            <w:r w:rsidRPr="002A44F4">
              <w:rPr>
                <w:b/>
                <w:bCs/>
              </w:rPr>
              <w:t>5%</w:t>
            </w:r>
          </w:p>
        </w:tc>
      </w:tr>
    </w:tbl>
    <w:p w14:paraId="3816A30B" w14:textId="77777777" w:rsidR="00FB4507" w:rsidRDefault="00FB4507" w:rsidP="008472A4"/>
    <w:p w14:paraId="7E645A71" w14:textId="41E52995" w:rsidR="008472A4" w:rsidRDefault="00267BC9" w:rsidP="008472A4">
      <w:pPr>
        <w:spacing w:before="0" w:after="160" w:line="259" w:lineRule="auto"/>
      </w:pPr>
      <w:r w:rsidRPr="00267BC9">
        <w:t>*</w:t>
      </w:r>
      <w:r>
        <w:t xml:space="preserve"> </w:t>
      </w:r>
      <w:r w:rsidRPr="00267BC9">
        <w:t>On 7 December 2018, part of the Justice Legislation Amendment (Access to Justice) Act 2018 came into effect, increasing the small claims range to under $15,000 for applications made under the Australian Consumer Law and Fair Trading Act.</w:t>
      </w:r>
    </w:p>
    <w:p w14:paraId="14B6FA64" w14:textId="4AB08699" w:rsidR="00267BC9" w:rsidRDefault="00267BC9">
      <w:pPr>
        <w:spacing w:before="0" w:after="160" w:line="259" w:lineRule="auto"/>
      </w:pPr>
      <w:r>
        <w:br w:type="page"/>
      </w:r>
    </w:p>
    <w:p w14:paraId="3A8C069E" w14:textId="56F62C49" w:rsidR="00267BC9" w:rsidRDefault="00267BC9" w:rsidP="00C76CC9">
      <w:pPr>
        <w:pStyle w:val="Heading4"/>
      </w:pPr>
      <w:r>
        <w:lastRenderedPageBreak/>
        <w:t>Case study</w:t>
      </w:r>
    </w:p>
    <w:p w14:paraId="28E6C1AD" w14:textId="352AF78F" w:rsidR="00267BC9" w:rsidRDefault="00267BC9" w:rsidP="00267BC9">
      <w:pPr>
        <w:spacing w:before="0" w:after="160" w:line="259" w:lineRule="auto"/>
      </w:pPr>
      <w:r>
        <w:t>73.5% rent relief for gym franchisee</w:t>
      </w:r>
    </w:p>
    <w:p w14:paraId="4B5401EC" w14:textId="77777777" w:rsidR="00267BC9" w:rsidRPr="00267BC9" w:rsidRDefault="00267BC9" w:rsidP="00267BC9">
      <w:r w:rsidRPr="00267BC9">
        <w:t>Alex disagreed with this commercial landlord on rent relief during Covid-19 restrictions and lockdowns. Alex asked VCAT to waive the rental costs and ‘outgoings’ over multiple periods, even though he had made only one request. The tribunal found that the rent relief request carried over and awarded Alex a 73.5 percent rent waiver for 8 months.</w:t>
      </w:r>
    </w:p>
    <w:p w14:paraId="4032B43E" w14:textId="077ADA1B" w:rsidR="00267BC9" w:rsidRPr="007935D8" w:rsidRDefault="00267BC9" w:rsidP="00C76CC9">
      <w:pPr>
        <w:pStyle w:val="Heading4"/>
      </w:pPr>
      <w:r>
        <w:t>The matter</w:t>
      </w:r>
    </w:p>
    <w:p w14:paraId="7B7667D6" w14:textId="77777777" w:rsidR="001803C9" w:rsidRDefault="001803C9" w:rsidP="001803C9">
      <w:pPr>
        <w:spacing w:before="0" w:after="160" w:line="259" w:lineRule="auto"/>
      </w:pPr>
      <w:r>
        <w:t>In May 2020, Alex asked the landlord for rent relief for periods of COVID-19 restrictions dating back to March 2020 – including a waiver of all rental costs and relevant ‘outgoings’ until reopening and recovery.</w:t>
      </w:r>
    </w:p>
    <w:p w14:paraId="110374CB" w14:textId="71230D11" w:rsidR="008472A4" w:rsidRDefault="001803C9" w:rsidP="001803C9">
      <w:pPr>
        <w:spacing w:before="0" w:after="160" w:line="259" w:lineRule="auto"/>
      </w:pPr>
      <w:r>
        <w:t>The franchisee asked VCAT to waive rent for past periods, as well as through a recovery period they determined to be the end of March 2021. VCAT had to determine whether the initial request by the business could carry over to cover lockdowns that followed, and if rent relief payments were part of ‘outgoings’ under COVID legislation.</w:t>
      </w:r>
    </w:p>
    <w:p w14:paraId="413A2C21" w14:textId="056E5B40" w:rsidR="001803C9" w:rsidRPr="007935D8" w:rsidRDefault="001803C9" w:rsidP="00C76CC9">
      <w:pPr>
        <w:pStyle w:val="Heading4"/>
      </w:pPr>
      <w:r>
        <w:t>The decision</w:t>
      </w:r>
    </w:p>
    <w:p w14:paraId="599C5D3E" w14:textId="77777777" w:rsidR="001803C9" w:rsidRDefault="001803C9" w:rsidP="001803C9">
      <w:r>
        <w:t>The tribunal found that rent relief requests can be carried over between relief periods without new applications.</w:t>
      </w:r>
    </w:p>
    <w:p w14:paraId="5EB1FFA5" w14:textId="77777777" w:rsidR="001803C9" w:rsidRDefault="001803C9" w:rsidP="001803C9">
      <w:r>
        <w:t>The business owner was entitled to a waiver of rent representing 73.5 percent of the rent payable for April-December 2020 (inclusive), and to a waiver of all other outgoings for specific periods during restrictions.</w:t>
      </w:r>
    </w:p>
    <w:p w14:paraId="1341C524" w14:textId="2641173E" w:rsidR="00CD4A5F" w:rsidRDefault="001803C9" w:rsidP="001803C9">
      <w:pPr>
        <w:rPr>
          <w:i/>
          <w:iCs/>
        </w:rPr>
      </w:pPr>
      <w:r w:rsidRPr="001803C9">
        <w:rPr>
          <w:i/>
          <w:iCs/>
        </w:rPr>
        <w:t>This is a summary of a real VCAT case. It is not legal advice and does not cover every procedural or legal step as part of a decision.</w:t>
      </w:r>
    </w:p>
    <w:p w14:paraId="2A256F68" w14:textId="792FA000" w:rsidR="001803C9" w:rsidRDefault="001803C9">
      <w:pPr>
        <w:spacing w:before="0" w:after="160" w:line="259" w:lineRule="auto"/>
        <w:rPr>
          <w:i/>
          <w:iCs/>
        </w:rPr>
      </w:pPr>
      <w:r>
        <w:rPr>
          <w:i/>
          <w:iCs/>
        </w:rPr>
        <w:br w:type="page"/>
      </w:r>
    </w:p>
    <w:p w14:paraId="0B91A53B" w14:textId="72F1E1DD" w:rsidR="001803C9" w:rsidRDefault="001803C9" w:rsidP="001803C9">
      <w:pPr>
        <w:pStyle w:val="Heading3"/>
      </w:pPr>
      <w:bookmarkStart w:id="64" w:name="_Toc93920471"/>
      <w:r>
        <w:lastRenderedPageBreak/>
        <w:t>Civil Claims List</w:t>
      </w:r>
      <w:bookmarkEnd w:id="64"/>
    </w:p>
    <w:p w14:paraId="5FEFCA42" w14:textId="534B04A9" w:rsidR="001803C9" w:rsidRDefault="001803C9" w:rsidP="001803C9">
      <w:r>
        <w:t>The Civil Claims List hears disputes about the supply of goods or services. Claims can be issued by suppliers and consumers – for example, a tradesperson may make an application about an unpaid debt, and the owner may make an application about the tradesperson.</w:t>
      </w:r>
    </w:p>
    <w:p w14:paraId="16C7AEDE" w14:textId="3F119FDC" w:rsidR="001803C9" w:rsidRDefault="001803C9" w:rsidP="001803C9">
      <w:r>
        <w:t xml:space="preserve">There </w:t>
      </w:r>
      <w:r w:rsidRPr="001803C9">
        <w:t>is no limit on the amount that may be claimed in an application in the Civil Claims List – matters range from everyday consumer transactions to large commercial matters.</w:t>
      </w:r>
    </w:p>
    <w:p w14:paraId="222E8EEC" w14:textId="2CB6D755" w:rsidR="001B24BA" w:rsidRDefault="001B24BA" w:rsidP="001803C9">
      <w:r w:rsidRPr="001B24BA">
        <w:t>The 50% increase in pending cases reflects a 3-month gap between Covid lockdowns and moving hearings online as urgent matters were triaged.</w:t>
      </w:r>
    </w:p>
    <w:p w14:paraId="7D6F905F" w14:textId="1EE64847" w:rsidR="001B24BA" w:rsidRDefault="001B24BA" w:rsidP="001803C9">
      <w:r w:rsidRPr="001B24BA">
        <w:t xml:space="preserve">7,498 applications under the </w:t>
      </w:r>
      <w:r w:rsidRPr="000603F3">
        <w:rPr>
          <w:i/>
          <w:iCs/>
        </w:rPr>
        <w:t>Australian Consumer Law and Fair Trading Act 2012</w:t>
      </w:r>
      <w:r w:rsidRPr="001B24BA">
        <w:t>.</w:t>
      </w:r>
    </w:p>
    <w:p w14:paraId="036F9D65" w14:textId="5E875B41" w:rsidR="001B24BA" w:rsidRDefault="001B24BA" w:rsidP="001B24BA">
      <w:r>
        <w:t>Claims prioritised based on impact on quality</w:t>
      </w:r>
      <w:r w:rsidR="000603F3">
        <w:t xml:space="preserve"> </w:t>
      </w:r>
      <w:r>
        <w:t>of life for parties.</w:t>
      </w:r>
    </w:p>
    <w:p w14:paraId="09C4B644" w14:textId="2BC8DB0E" w:rsidR="000603F3" w:rsidRDefault="000603F3" w:rsidP="000603F3">
      <w:r w:rsidRPr="000603F3">
        <w:t>Applications under the Australian Consumer Law and Fair Trading Act 2012 totalled 7,498, a significant number though it reflected a fall of</w:t>
      </w:r>
      <w:r>
        <w:t xml:space="preserve"> 13% on the previous year. The falls were reflected almost evenly across small and standard claims, which fell 14% and 15% respectively. Complex claims over $100,000 fell by 11%.</w:t>
      </w:r>
    </w:p>
    <w:p w14:paraId="538873D6" w14:textId="1EBE873D" w:rsidR="000603F3" w:rsidRDefault="000603F3" w:rsidP="000603F3">
      <w:r w:rsidRPr="000603F3">
        <w:t xml:space="preserve">Civil Claims prioritised claims which had the greatest impact on parties’ quality of life, for example by listing a claim by a small business for payment for work completed as a higher priority than a dispute over the restoration of an inoperable motor vehicle. It listed more compulsory conferences, where this created the potential for faster outcomes. While finalisations fell 24%, the overall clearance rate for the year was 74%. The 50% increase in pending cases directly reflects </w:t>
      </w:r>
      <w:r>
        <w:t>the impact of COVID-19, along with significant resourcing challenges.</w:t>
      </w:r>
    </w:p>
    <w:p w14:paraId="0E56F5E5" w14:textId="3C18C5C6" w:rsidR="000603F3" w:rsidRDefault="000603F3" w:rsidP="000603F3">
      <w:r>
        <w:t xml:space="preserve">In </w:t>
      </w:r>
      <w:r w:rsidRPr="000603F3">
        <w:t>partnership with the Dispute Settlement Centre of Victoria, we conducted a pilot fast-track mediation process for small civil disputes where the amount in dispute was less than $5,000, an expansion of our existing fast track mediation program.</w:t>
      </w:r>
    </w:p>
    <w:p w14:paraId="1D680D1B" w14:textId="3BCB85EC" w:rsidR="000603F3" w:rsidRDefault="000603F3">
      <w:pPr>
        <w:spacing w:before="0" w:after="160" w:line="259" w:lineRule="auto"/>
      </w:pPr>
      <w:r>
        <w:br w:type="page"/>
      </w:r>
    </w:p>
    <w:p w14:paraId="11EA2B4B" w14:textId="77777777" w:rsidR="000603F3" w:rsidRPr="007935D8" w:rsidRDefault="000603F3" w:rsidP="00C76CC9">
      <w:pPr>
        <w:pStyle w:val="Heading4"/>
      </w:pPr>
      <w:r>
        <w:lastRenderedPageBreak/>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0603F3" w14:paraId="30EB61B1" w14:textId="77777777" w:rsidTr="002F13AB">
        <w:trPr>
          <w:trHeight w:val="240"/>
        </w:trPr>
        <w:tc>
          <w:tcPr>
            <w:tcW w:w="4106" w:type="dxa"/>
            <w:shd w:val="clear" w:color="auto" w:fill="E7E6E6" w:themeFill="background2"/>
          </w:tcPr>
          <w:p w14:paraId="5F8BA1EE" w14:textId="77777777" w:rsidR="000603F3" w:rsidRPr="00CD4A5F" w:rsidRDefault="000603F3" w:rsidP="002F13AB">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0ACFFE75" w14:textId="77777777" w:rsidR="000603F3" w:rsidRPr="00F10043" w:rsidRDefault="000603F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8617D8F" w14:textId="77777777" w:rsidR="000603F3" w:rsidRPr="00F10043" w:rsidRDefault="000603F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F1AB37B" w14:textId="77777777" w:rsidR="000603F3" w:rsidRPr="00F10043" w:rsidRDefault="000603F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3E648266" w14:textId="77777777" w:rsidR="000603F3" w:rsidRDefault="000603F3" w:rsidP="002F13AB">
            <w:pPr>
              <w:spacing w:before="0" w:after="0"/>
              <w:jc w:val="center"/>
              <w:rPr>
                <w:rFonts w:eastAsia="Arial" w:cstheme="minorHAnsi"/>
                <w:b/>
              </w:rPr>
            </w:pPr>
            <w:r>
              <w:rPr>
                <w:rFonts w:eastAsia="Arial" w:cstheme="minorHAnsi"/>
                <w:b/>
              </w:rPr>
              <w:t>Variance</w:t>
            </w:r>
          </w:p>
        </w:tc>
      </w:tr>
      <w:tr w:rsidR="000603F3" w:rsidRPr="006152C3" w14:paraId="327234A5" w14:textId="77777777" w:rsidTr="002F13AB">
        <w:trPr>
          <w:trHeight w:val="240"/>
        </w:trPr>
        <w:tc>
          <w:tcPr>
            <w:tcW w:w="4106" w:type="dxa"/>
          </w:tcPr>
          <w:p w14:paraId="510F8696" w14:textId="77777777" w:rsidR="000603F3" w:rsidRPr="00CD4A5F" w:rsidRDefault="000603F3" w:rsidP="000603F3">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5BAB06AD" w14:textId="4F2B5533" w:rsidR="000603F3" w:rsidRPr="006152C3" w:rsidRDefault="000603F3" w:rsidP="000603F3">
            <w:pPr>
              <w:spacing w:before="0" w:after="0"/>
              <w:jc w:val="center"/>
              <w:rPr>
                <w:rFonts w:eastAsia="Arial" w:cstheme="minorHAnsi"/>
                <w:color w:val="000000" w:themeColor="text1"/>
              </w:rPr>
            </w:pPr>
            <w:r w:rsidRPr="00426E7F">
              <w:t>9,488</w:t>
            </w:r>
          </w:p>
        </w:tc>
        <w:tc>
          <w:tcPr>
            <w:tcW w:w="1559" w:type="dxa"/>
          </w:tcPr>
          <w:p w14:paraId="4B2C010D" w14:textId="0C3E5F63" w:rsidR="000603F3" w:rsidRPr="006152C3" w:rsidRDefault="000603F3" w:rsidP="000603F3">
            <w:pPr>
              <w:spacing w:before="0" w:after="0"/>
              <w:jc w:val="center"/>
              <w:rPr>
                <w:rFonts w:eastAsia="Arial" w:cstheme="minorHAnsi"/>
                <w:color w:val="000000" w:themeColor="text1"/>
              </w:rPr>
            </w:pPr>
            <w:r w:rsidRPr="00426E7F">
              <w:t>8,756</w:t>
            </w:r>
          </w:p>
        </w:tc>
        <w:tc>
          <w:tcPr>
            <w:tcW w:w="1701" w:type="dxa"/>
          </w:tcPr>
          <w:p w14:paraId="72312045" w14:textId="14F4B833" w:rsidR="000603F3" w:rsidRPr="006152C3" w:rsidRDefault="000603F3" w:rsidP="000603F3">
            <w:pPr>
              <w:spacing w:before="0" w:after="0"/>
              <w:jc w:val="center"/>
              <w:rPr>
                <w:rFonts w:eastAsia="Arial" w:cstheme="minorHAnsi"/>
                <w:color w:val="000000" w:themeColor="text1"/>
              </w:rPr>
            </w:pPr>
            <w:r w:rsidRPr="00426E7F">
              <w:t>7,608</w:t>
            </w:r>
          </w:p>
        </w:tc>
        <w:tc>
          <w:tcPr>
            <w:tcW w:w="1800" w:type="dxa"/>
          </w:tcPr>
          <w:p w14:paraId="61AFDB05" w14:textId="5FCDB8E7" w:rsidR="000603F3" w:rsidRDefault="000603F3" w:rsidP="000603F3">
            <w:pPr>
              <w:spacing w:before="0" w:after="0"/>
              <w:jc w:val="center"/>
              <w:rPr>
                <w:rFonts w:eastAsia="Arial" w:cstheme="minorHAnsi"/>
                <w:color w:val="000000" w:themeColor="text1"/>
              </w:rPr>
            </w:pPr>
            <w:r w:rsidRPr="00426E7F">
              <w:t>-13%</w:t>
            </w:r>
          </w:p>
        </w:tc>
      </w:tr>
      <w:tr w:rsidR="000603F3" w:rsidRPr="006152C3" w14:paraId="4644793C" w14:textId="77777777" w:rsidTr="002F13AB">
        <w:trPr>
          <w:trHeight w:val="240"/>
        </w:trPr>
        <w:tc>
          <w:tcPr>
            <w:tcW w:w="4106" w:type="dxa"/>
          </w:tcPr>
          <w:p w14:paraId="625A7202" w14:textId="77777777" w:rsidR="000603F3" w:rsidRPr="00CD4A5F" w:rsidRDefault="000603F3" w:rsidP="000603F3">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42D4AF49" w14:textId="6AD99B57" w:rsidR="000603F3" w:rsidRDefault="000603F3" w:rsidP="000603F3">
            <w:pPr>
              <w:spacing w:before="0" w:after="0"/>
              <w:jc w:val="center"/>
              <w:rPr>
                <w:rFonts w:eastAsia="Arial" w:cstheme="minorHAnsi"/>
                <w:color w:val="000000" w:themeColor="text1"/>
              </w:rPr>
            </w:pPr>
            <w:r w:rsidRPr="00426E7F">
              <w:t>9,381</w:t>
            </w:r>
          </w:p>
        </w:tc>
        <w:tc>
          <w:tcPr>
            <w:tcW w:w="1559" w:type="dxa"/>
          </w:tcPr>
          <w:p w14:paraId="74556752" w14:textId="01A595EF" w:rsidR="000603F3" w:rsidRDefault="000603F3" w:rsidP="000603F3">
            <w:pPr>
              <w:spacing w:before="0" w:after="0"/>
              <w:jc w:val="center"/>
              <w:rPr>
                <w:rFonts w:eastAsia="Arial" w:cstheme="minorHAnsi"/>
                <w:color w:val="000000" w:themeColor="text1"/>
              </w:rPr>
            </w:pPr>
            <w:r w:rsidRPr="00426E7F">
              <w:t>7,421</w:t>
            </w:r>
          </w:p>
        </w:tc>
        <w:tc>
          <w:tcPr>
            <w:tcW w:w="1701" w:type="dxa"/>
          </w:tcPr>
          <w:p w14:paraId="0B69B2E6" w14:textId="64282E95" w:rsidR="000603F3" w:rsidRDefault="000603F3" w:rsidP="000603F3">
            <w:pPr>
              <w:spacing w:before="0" w:after="0"/>
              <w:jc w:val="center"/>
              <w:rPr>
                <w:rFonts w:eastAsia="Arial" w:cstheme="minorHAnsi"/>
                <w:color w:val="000000" w:themeColor="text1"/>
              </w:rPr>
            </w:pPr>
            <w:r w:rsidRPr="00426E7F">
              <w:t>5,652</w:t>
            </w:r>
          </w:p>
        </w:tc>
        <w:tc>
          <w:tcPr>
            <w:tcW w:w="1800" w:type="dxa"/>
          </w:tcPr>
          <w:p w14:paraId="7100C9A3" w14:textId="5453B746" w:rsidR="000603F3" w:rsidRDefault="000603F3" w:rsidP="000603F3">
            <w:pPr>
              <w:spacing w:before="0" w:after="0"/>
              <w:jc w:val="center"/>
              <w:rPr>
                <w:rFonts w:eastAsia="Arial" w:cstheme="minorHAnsi"/>
                <w:color w:val="000000" w:themeColor="text1"/>
              </w:rPr>
            </w:pPr>
            <w:r w:rsidRPr="00426E7F">
              <w:t>-24%</w:t>
            </w:r>
          </w:p>
        </w:tc>
      </w:tr>
      <w:tr w:rsidR="000603F3" w:rsidRPr="006152C3" w14:paraId="2C3CF8A4" w14:textId="77777777" w:rsidTr="002F13AB">
        <w:trPr>
          <w:trHeight w:val="240"/>
        </w:trPr>
        <w:tc>
          <w:tcPr>
            <w:tcW w:w="4106" w:type="dxa"/>
          </w:tcPr>
          <w:p w14:paraId="4BEBD8EC" w14:textId="77777777" w:rsidR="000603F3" w:rsidRPr="00CD4A5F" w:rsidRDefault="000603F3" w:rsidP="000603F3">
            <w:pPr>
              <w:spacing w:before="0" w:after="0"/>
              <w:rPr>
                <w:rFonts w:eastAsia="Arial" w:cstheme="minorHAnsi"/>
                <w:color w:val="000000" w:themeColor="text1"/>
              </w:rPr>
            </w:pPr>
            <w:r>
              <w:rPr>
                <w:rFonts w:eastAsia="Arial" w:cstheme="minorHAnsi"/>
                <w:color w:val="000000" w:themeColor="text1"/>
              </w:rPr>
              <w:t>Pending</w:t>
            </w:r>
          </w:p>
        </w:tc>
        <w:tc>
          <w:tcPr>
            <w:tcW w:w="1418" w:type="dxa"/>
          </w:tcPr>
          <w:p w14:paraId="31EDC5AE" w14:textId="79A44C74" w:rsidR="000603F3" w:rsidRDefault="000603F3" w:rsidP="000603F3">
            <w:pPr>
              <w:spacing w:before="0" w:after="0"/>
              <w:jc w:val="center"/>
              <w:rPr>
                <w:rFonts w:eastAsia="Arial" w:cstheme="minorHAnsi"/>
                <w:color w:val="000000" w:themeColor="text1"/>
              </w:rPr>
            </w:pPr>
            <w:r w:rsidRPr="00426E7F">
              <w:t>2,475</w:t>
            </w:r>
          </w:p>
        </w:tc>
        <w:tc>
          <w:tcPr>
            <w:tcW w:w="1559" w:type="dxa"/>
          </w:tcPr>
          <w:p w14:paraId="09C565ED" w14:textId="7AE4FB0A" w:rsidR="000603F3" w:rsidRDefault="000603F3" w:rsidP="000603F3">
            <w:pPr>
              <w:spacing w:before="0" w:after="0"/>
              <w:jc w:val="center"/>
              <w:rPr>
                <w:rFonts w:eastAsia="Arial" w:cstheme="minorHAnsi"/>
                <w:color w:val="000000" w:themeColor="text1"/>
              </w:rPr>
            </w:pPr>
            <w:r w:rsidRPr="00426E7F">
              <w:t>3,579</w:t>
            </w:r>
          </w:p>
        </w:tc>
        <w:tc>
          <w:tcPr>
            <w:tcW w:w="1701" w:type="dxa"/>
          </w:tcPr>
          <w:p w14:paraId="74E3F409" w14:textId="64551114" w:rsidR="000603F3" w:rsidRDefault="000603F3" w:rsidP="000603F3">
            <w:pPr>
              <w:spacing w:before="0" w:after="0"/>
              <w:jc w:val="center"/>
              <w:rPr>
                <w:rFonts w:eastAsia="Arial" w:cstheme="minorHAnsi"/>
                <w:color w:val="000000" w:themeColor="text1"/>
              </w:rPr>
            </w:pPr>
            <w:r w:rsidRPr="00426E7F">
              <w:t>5,354</w:t>
            </w:r>
          </w:p>
        </w:tc>
        <w:tc>
          <w:tcPr>
            <w:tcW w:w="1800" w:type="dxa"/>
          </w:tcPr>
          <w:p w14:paraId="6815ED49" w14:textId="111780AD" w:rsidR="000603F3" w:rsidRDefault="000603F3" w:rsidP="000603F3">
            <w:pPr>
              <w:spacing w:before="0" w:after="0"/>
              <w:jc w:val="center"/>
              <w:rPr>
                <w:rFonts w:eastAsia="Arial" w:cstheme="minorHAnsi"/>
                <w:color w:val="000000" w:themeColor="text1"/>
              </w:rPr>
            </w:pPr>
            <w:r w:rsidRPr="00426E7F">
              <w:t>50%</w:t>
            </w:r>
          </w:p>
        </w:tc>
      </w:tr>
      <w:tr w:rsidR="000603F3" w:rsidRPr="006152C3" w14:paraId="70512818" w14:textId="77777777" w:rsidTr="002F13AB">
        <w:trPr>
          <w:trHeight w:val="240"/>
        </w:trPr>
        <w:tc>
          <w:tcPr>
            <w:tcW w:w="4106" w:type="dxa"/>
          </w:tcPr>
          <w:p w14:paraId="3A1B6D5E" w14:textId="77777777" w:rsidR="000603F3" w:rsidRPr="00CD4A5F" w:rsidRDefault="000603F3" w:rsidP="000603F3">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493F750E" w14:textId="7B50253D" w:rsidR="000603F3" w:rsidRDefault="000603F3" w:rsidP="000603F3">
            <w:pPr>
              <w:spacing w:before="0" w:after="0"/>
              <w:jc w:val="center"/>
              <w:rPr>
                <w:rFonts w:eastAsia="Arial" w:cstheme="minorHAnsi"/>
                <w:color w:val="000000" w:themeColor="text1"/>
              </w:rPr>
            </w:pPr>
            <w:r w:rsidRPr="00426E7F">
              <w:t>99%</w:t>
            </w:r>
          </w:p>
        </w:tc>
        <w:tc>
          <w:tcPr>
            <w:tcW w:w="1559" w:type="dxa"/>
          </w:tcPr>
          <w:p w14:paraId="227A85FC" w14:textId="5528F22E" w:rsidR="000603F3" w:rsidRDefault="000603F3" w:rsidP="000603F3">
            <w:pPr>
              <w:spacing w:before="0" w:after="0"/>
              <w:jc w:val="center"/>
              <w:rPr>
                <w:rFonts w:eastAsia="Arial" w:cstheme="minorHAnsi"/>
                <w:color w:val="000000" w:themeColor="text1"/>
              </w:rPr>
            </w:pPr>
            <w:r w:rsidRPr="00426E7F">
              <w:t>85%</w:t>
            </w:r>
          </w:p>
        </w:tc>
        <w:tc>
          <w:tcPr>
            <w:tcW w:w="1701" w:type="dxa"/>
          </w:tcPr>
          <w:p w14:paraId="5172DD9A" w14:textId="09656BF4" w:rsidR="000603F3" w:rsidRDefault="000603F3" w:rsidP="000603F3">
            <w:pPr>
              <w:spacing w:before="0" w:after="0"/>
              <w:jc w:val="center"/>
              <w:rPr>
                <w:rFonts w:eastAsia="Arial" w:cstheme="minorHAnsi"/>
                <w:color w:val="000000" w:themeColor="text1"/>
              </w:rPr>
            </w:pPr>
            <w:r w:rsidRPr="00426E7F">
              <w:t>74%</w:t>
            </w:r>
          </w:p>
        </w:tc>
        <w:tc>
          <w:tcPr>
            <w:tcW w:w="1800" w:type="dxa"/>
          </w:tcPr>
          <w:p w14:paraId="3EAC3A9B" w14:textId="77777777" w:rsidR="000603F3" w:rsidRDefault="000603F3" w:rsidP="000603F3">
            <w:pPr>
              <w:spacing w:before="0" w:after="0"/>
              <w:jc w:val="center"/>
              <w:rPr>
                <w:rFonts w:eastAsia="Arial" w:cstheme="minorHAnsi"/>
                <w:color w:val="000000" w:themeColor="text1"/>
              </w:rPr>
            </w:pPr>
          </w:p>
        </w:tc>
      </w:tr>
    </w:tbl>
    <w:p w14:paraId="747C0E1C" w14:textId="77777777" w:rsidR="000603F3" w:rsidRPr="007935D8" w:rsidRDefault="000603F3" w:rsidP="00C76CC9">
      <w:pPr>
        <w:pStyle w:val="Heading4"/>
      </w:pPr>
      <w:r>
        <w:t>Timeliness of finalised cases (weeks)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0603F3" w14:paraId="472343AD" w14:textId="77777777" w:rsidTr="002F13AB">
        <w:trPr>
          <w:trHeight w:val="240"/>
        </w:trPr>
        <w:tc>
          <w:tcPr>
            <w:tcW w:w="4106" w:type="dxa"/>
            <w:shd w:val="clear" w:color="auto" w:fill="E7E6E6" w:themeFill="background2"/>
          </w:tcPr>
          <w:p w14:paraId="56364FDE" w14:textId="77777777" w:rsidR="000603F3" w:rsidRPr="00CD4A5F" w:rsidRDefault="000603F3" w:rsidP="002F13AB">
            <w:pPr>
              <w:spacing w:before="0" w:after="0"/>
              <w:rPr>
                <w:rFonts w:eastAsia="Arial" w:cstheme="minorHAnsi"/>
                <w:b/>
                <w:bCs/>
              </w:rPr>
            </w:pPr>
            <w:r w:rsidRPr="00CD4A5F">
              <w:rPr>
                <w:b/>
                <w:bCs/>
              </w:rPr>
              <w:t>Timeliness of finalised cases (weeks)</w:t>
            </w:r>
          </w:p>
        </w:tc>
        <w:tc>
          <w:tcPr>
            <w:tcW w:w="1418" w:type="dxa"/>
            <w:shd w:val="clear" w:color="auto" w:fill="E7E6E6" w:themeFill="background2"/>
          </w:tcPr>
          <w:p w14:paraId="7CA2CFB0" w14:textId="77777777" w:rsidR="000603F3" w:rsidRPr="00F10043" w:rsidRDefault="000603F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D067D30" w14:textId="77777777" w:rsidR="000603F3" w:rsidRPr="00F10043" w:rsidRDefault="000603F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CFD63CB" w14:textId="77777777" w:rsidR="000603F3" w:rsidRPr="00F10043" w:rsidRDefault="000603F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2FEA35EB" w14:textId="77777777" w:rsidR="000603F3" w:rsidRDefault="000603F3" w:rsidP="002F13AB">
            <w:pPr>
              <w:spacing w:before="0" w:after="0"/>
              <w:jc w:val="center"/>
              <w:rPr>
                <w:rFonts w:eastAsia="Arial" w:cstheme="minorHAnsi"/>
                <w:b/>
              </w:rPr>
            </w:pPr>
            <w:r>
              <w:rPr>
                <w:rFonts w:eastAsia="Arial" w:cstheme="minorHAnsi"/>
                <w:b/>
              </w:rPr>
              <w:t>Variance</w:t>
            </w:r>
          </w:p>
        </w:tc>
      </w:tr>
      <w:tr w:rsidR="000603F3" w:rsidRPr="006152C3" w14:paraId="4966518E" w14:textId="77777777" w:rsidTr="002F13AB">
        <w:trPr>
          <w:trHeight w:val="240"/>
        </w:trPr>
        <w:tc>
          <w:tcPr>
            <w:tcW w:w="4106" w:type="dxa"/>
          </w:tcPr>
          <w:p w14:paraId="2EE80C61" w14:textId="77777777" w:rsidR="000603F3" w:rsidRPr="00CD4A5F" w:rsidRDefault="000603F3" w:rsidP="000603F3">
            <w:pPr>
              <w:spacing w:before="0" w:after="0"/>
              <w:rPr>
                <w:rFonts w:eastAsia="Arial" w:cstheme="minorHAnsi"/>
                <w:color w:val="000000" w:themeColor="text1"/>
              </w:rPr>
            </w:pPr>
            <w:r w:rsidRPr="00136113">
              <w:t>Median</w:t>
            </w:r>
          </w:p>
        </w:tc>
        <w:tc>
          <w:tcPr>
            <w:tcW w:w="1418" w:type="dxa"/>
          </w:tcPr>
          <w:p w14:paraId="172FB87D" w14:textId="2FA27AB5" w:rsidR="000603F3" w:rsidRPr="006152C3" w:rsidRDefault="000603F3" w:rsidP="000603F3">
            <w:pPr>
              <w:spacing w:before="0" w:after="0"/>
              <w:jc w:val="center"/>
              <w:rPr>
                <w:rFonts w:eastAsia="Arial" w:cstheme="minorHAnsi"/>
                <w:color w:val="000000" w:themeColor="text1"/>
              </w:rPr>
            </w:pPr>
            <w:r w:rsidRPr="004A7D25">
              <w:t>10</w:t>
            </w:r>
          </w:p>
        </w:tc>
        <w:tc>
          <w:tcPr>
            <w:tcW w:w="1559" w:type="dxa"/>
          </w:tcPr>
          <w:p w14:paraId="1CC53F52" w14:textId="47937FC8" w:rsidR="000603F3" w:rsidRPr="006152C3" w:rsidRDefault="000603F3" w:rsidP="000603F3">
            <w:pPr>
              <w:spacing w:before="0" w:after="0"/>
              <w:jc w:val="center"/>
              <w:rPr>
                <w:rFonts w:eastAsia="Arial" w:cstheme="minorHAnsi"/>
                <w:color w:val="000000" w:themeColor="text1"/>
              </w:rPr>
            </w:pPr>
            <w:r w:rsidRPr="004A7D25">
              <w:t>10</w:t>
            </w:r>
          </w:p>
        </w:tc>
        <w:tc>
          <w:tcPr>
            <w:tcW w:w="1701" w:type="dxa"/>
          </w:tcPr>
          <w:p w14:paraId="561AF133" w14:textId="2AC85934" w:rsidR="000603F3" w:rsidRPr="006152C3" w:rsidRDefault="000603F3" w:rsidP="000603F3">
            <w:pPr>
              <w:spacing w:before="0" w:after="0"/>
              <w:jc w:val="center"/>
              <w:rPr>
                <w:rFonts w:eastAsia="Arial" w:cstheme="minorHAnsi"/>
                <w:color w:val="000000" w:themeColor="text1"/>
              </w:rPr>
            </w:pPr>
            <w:r w:rsidRPr="004A7D25">
              <w:t>23</w:t>
            </w:r>
          </w:p>
        </w:tc>
        <w:tc>
          <w:tcPr>
            <w:tcW w:w="1800" w:type="dxa"/>
          </w:tcPr>
          <w:p w14:paraId="62A40525" w14:textId="6599AAEE" w:rsidR="000603F3" w:rsidRDefault="000603F3" w:rsidP="000603F3">
            <w:pPr>
              <w:spacing w:before="0" w:after="0"/>
              <w:jc w:val="center"/>
              <w:rPr>
                <w:rFonts w:eastAsia="Arial" w:cstheme="minorHAnsi"/>
                <w:color w:val="000000" w:themeColor="text1"/>
              </w:rPr>
            </w:pPr>
            <w:r w:rsidRPr="004A7D25">
              <w:t>-</w:t>
            </w:r>
          </w:p>
        </w:tc>
      </w:tr>
      <w:tr w:rsidR="000603F3" w:rsidRPr="006152C3" w14:paraId="7B1E5DB3" w14:textId="77777777" w:rsidTr="002F13AB">
        <w:trPr>
          <w:trHeight w:val="240"/>
        </w:trPr>
        <w:tc>
          <w:tcPr>
            <w:tcW w:w="4106" w:type="dxa"/>
          </w:tcPr>
          <w:p w14:paraId="75538AC0" w14:textId="77777777" w:rsidR="000603F3" w:rsidRPr="00CD4A5F" w:rsidRDefault="000603F3" w:rsidP="000603F3">
            <w:pPr>
              <w:spacing w:before="0" w:after="0"/>
              <w:rPr>
                <w:rFonts w:eastAsia="Arial" w:cstheme="minorHAnsi"/>
                <w:color w:val="000000" w:themeColor="text1"/>
              </w:rPr>
            </w:pPr>
            <w:r w:rsidRPr="00136113">
              <w:t>80th percentile</w:t>
            </w:r>
          </w:p>
        </w:tc>
        <w:tc>
          <w:tcPr>
            <w:tcW w:w="1418" w:type="dxa"/>
          </w:tcPr>
          <w:p w14:paraId="20FEE39C" w14:textId="40DA02B8" w:rsidR="000603F3" w:rsidRDefault="000603F3" w:rsidP="000603F3">
            <w:pPr>
              <w:spacing w:before="0" w:after="0"/>
              <w:jc w:val="center"/>
              <w:rPr>
                <w:rFonts w:eastAsia="Arial" w:cstheme="minorHAnsi"/>
                <w:color w:val="000000" w:themeColor="text1"/>
              </w:rPr>
            </w:pPr>
            <w:r w:rsidRPr="004A7D25">
              <w:t>16</w:t>
            </w:r>
          </w:p>
        </w:tc>
        <w:tc>
          <w:tcPr>
            <w:tcW w:w="1559" w:type="dxa"/>
          </w:tcPr>
          <w:p w14:paraId="6D6E94E3" w14:textId="53871023" w:rsidR="000603F3" w:rsidRDefault="000603F3" w:rsidP="000603F3">
            <w:pPr>
              <w:spacing w:before="0" w:after="0"/>
              <w:jc w:val="center"/>
              <w:rPr>
                <w:rFonts w:eastAsia="Arial" w:cstheme="minorHAnsi"/>
                <w:color w:val="000000" w:themeColor="text1"/>
              </w:rPr>
            </w:pPr>
            <w:r w:rsidRPr="004A7D25">
              <w:t>15</w:t>
            </w:r>
          </w:p>
        </w:tc>
        <w:tc>
          <w:tcPr>
            <w:tcW w:w="1701" w:type="dxa"/>
          </w:tcPr>
          <w:p w14:paraId="4652B1AA" w14:textId="5C234121" w:rsidR="000603F3" w:rsidRDefault="000603F3" w:rsidP="000603F3">
            <w:pPr>
              <w:spacing w:before="0" w:after="0"/>
              <w:jc w:val="center"/>
              <w:rPr>
                <w:rFonts w:eastAsia="Arial" w:cstheme="minorHAnsi"/>
                <w:color w:val="000000" w:themeColor="text1"/>
              </w:rPr>
            </w:pPr>
            <w:r w:rsidRPr="004A7D25">
              <w:t>39</w:t>
            </w:r>
          </w:p>
        </w:tc>
        <w:tc>
          <w:tcPr>
            <w:tcW w:w="1800" w:type="dxa"/>
          </w:tcPr>
          <w:p w14:paraId="6D76A17E" w14:textId="71C3E672" w:rsidR="000603F3" w:rsidRDefault="000603F3" w:rsidP="000603F3">
            <w:pPr>
              <w:spacing w:before="0" w:after="0"/>
              <w:jc w:val="center"/>
              <w:rPr>
                <w:rFonts w:eastAsia="Arial" w:cstheme="minorHAnsi"/>
                <w:color w:val="000000" w:themeColor="text1"/>
              </w:rPr>
            </w:pPr>
            <w:r w:rsidRPr="004A7D25">
              <w:t>-</w:t>
            </w:r>
          </w:p>
        </w:tc>
      </w:tr>
    </w:tbl>
    <w:p w14:paraId="7142A8D6" w14:textId="77777777" w:rsidR="000603F3" w:rsidRPr="007935D8" w:rsidRDefault="000603F3"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0603F3" w14:paraId="3D62B503" w14:textId="77777777" w:rsidTr="002F13AB">
        <w:trPr>
          <w:trHeight w:val="240"/>
        </w:trPr>
        <w:tc>
          <w:tcPr>
            <w:tcW w:w="4106" w:type="dxa"/>
            <w:shd w:val="clear" w:color="auto" w:fill="E7E6E6" w:themeFill="background2"/>
          </w:tcPr>
          <w:p w14:paraId="25541DC5" w14:textId="77777777" w:rsidR="000603F3" w:rsidRPr="00CD4A5F" w:rsidRDefault="000603F3" w:rsidP="002F13AB">
            <w:pPr>
              <w:spacing w:before="0" w:after="0"/>
              <w:rPr>
                <w:rFonts w:eastAsia="Arial" w:cstheme="minorHAnsi"/>
                <w:b/>
                <w:bCs/>
              </w:rPr>
            </w:pPr>
            <w:r w:rsidRPr="002A44F4">
              <w:rPr>
                <w:b/>
                <w:bCs/>
              </w:rPr>
              <w:t>Applications by enabling enactment</w:t>
            </w:r>
          </w:p>
        </w:tc>
        <w:tc>
          <w:tcPr>
            <w:tcW w:w="1418" w:type="dxa"/>
            <w:shd w:val="clear" w:color="auto" w:fill="E7E6E6" w:themeFill="background2"/>
          </w:tcPr>
          <w:p w14:paraId="2706C424" w14:textId="77777777" w:rsidR="000603F3" w:rsidRPr="00F10043" w:rsidRDefault="000603F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499F6E0C" w14:textId="77777777" w:rsidR="000603F3" w:rsidRPr="00F10043" w:rsidRDefault="000603F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044D9B74" w14:textId="77777777" w:rsidR="000603F3" w:rsidRPr="00F10043" w:rsidRDefault="000603F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3051637E" w14:textId="77777777" w:rsidR="000603F3" w:rsidRDefault="000603F3" w:rsidP="002F13AB">
            <w:pPr>
              <w:spacing w:before="0" w:after="0"/>
              <w:jc w:val="center"/>
              <w:rPr>
                <w:rFonts w:eastAsia="Arial" w:cstheme="minorHAnsi"/>
                <w:b/>
              </w:rPr>
            </w:pPr>
            <w:r>
              <w:rPr>
                <w:rFonts w:eastAsia="Arial" w:cstheme="minorHAnsi"/>
                <w:b/>
              </w:rPr>
              <w:t>Variance</w:t>
            </w:r>
          </w:p>
        </w:tc>
      </w:tr>
      <w:tr w:rsidR="00640AB8" w:rsidRPr="006152C3" w14:paraId="293186D2" w14:textId="77777777" w:rsidTr="002F13AB">
        <w:trPr>
          <w:trHeight w:val="240"/>
        </w:trPr>
        <w:tc>
          <w:tcPr>
            <w:tcW w:w="4106" w:type="dxa"/>
          </w:tcPr>
          <w:p w14:paraId="0EC6FE92" w14:textId="37236463" w:rsidR="00640AB8" w:rsidRPr="002A44F4" w:rsidRDefault="00640AB8" w:rsidP="00640AB8">
            <w:pPr>
              <w:spacing w:before="0" w:after="0"/>
              <w:rPr>
                <w:rFonts w:eastAsia="Arial" w:cstheme="minorHAnsi"/>
                <w:i/>
                <w:iCs/>
                <w:color w:val="000000" w:themeColor="text1"/>
              </w:rPr>
            </w:pPr>
            <w:r w:rsidRPr="00FC2D90">
              <w:t>Australian Consumer Law and Fair Trading Act 2012</w:t>
            </w:r>
          </w:p>
        </w:tc>
        <w:tc>
          <w:tcPr>
            <w:tcW w:w="1418" w:type="dxa"/>
          </w:tcPr>
          <w:p w14:paraId="0320EFA6" w14:textId="5EA63DED" w:rsidR="00640AB8" w:rsidRPr="006152C3" w:rsidRDefault="00640AB8" w:rsidP="00640AB8">
            <w:pPr>
              <w:spacing w:before="0" w:after="0"/>
              <w:jc w:val="center"/>
              <w:rPr>
                <w:rFonts w:eastAsia="Arial" w:cstheme="minorHAnsi"/>
                <w:color w:val="000000" w:themeColor="text1"/>
              </w:rPr>
            </w:pPr>
            <w:r w:rsidRPr="00CA79FB">
              <w:t>9,474</w:t>
            </w:r>
          </w:p>
        </w:tc>
        <w:tc>
          <w:tcPr>
            <w:tcW w:w="1559" w:type="dxa"/>
          </w:tcPr>
          <w:p w14:paraId="21966728" w14:textId="3967281E" w:rsidR="00640AB8" w:rsidRPr="006152C3" w:rsidRDefault="00640AB8" w:rsidP="00640AB8">
            <w:pPr>
              <w:spacing w:before="0" w:after="0"/>
              <w:jc w:val="center"/>
              <w:rPr>
                <w:rFonts w:eastAsia="Arial" w:cstheme="minorHAnsi"/>
                <w:color w:val="000000" w:themeColor="text1"/>
              </w:rPr>
            </w:pPr>
            <w:r w:rsidRPr="00CA79FB">
              <w:t>8,660</w:t>
            </w:r>
          </w:p>
        </w:tc>
        <w:tc>
          <w:tcPr>
            <w:tcW w:w="1701" w:type="dxa"/>
          </w:tcPr>
          <w:p w14:paraId="220037B0" w14:textId="14911568" w:rsidR="00640AB8" w:rsidRPr="006152C3" w:rsidRDefault="00640AB8" w:rsidP="00640AB8">
            <w:pPr>
              <w:spacing w:before="0" w:after="0"/>
              <w:jc w:val="center"/>
              <w:rPr>
                <w:rFonts w:eastAsia="Arial" w:cstheme="minorHAnsi"/>
                <w:color w:val="000000" w:themeColor="text1"/>
              </w:rPr>
            </w:pPr>
            <w:r w:rsidRPr="00CA79FB">
              <w:t>7,498</w:t>
            </w:r>
          </w:p>
        </w:tc>
        <w:tc>
          <w:tcPr>
            <w:tcW w:w="1800" w:type="dxa"/>
          </w:tcPr>
          <w:p w14:paraId="7D65105C" w14:textId="1594EC87" w:rsidR="00640AB8" w:rsidRDefault="00640AB8" w:rsidP="00640AB8">
            <w:pPr>
              <w:spacing w:before="0" w:after="0"/>
              <w:jc w:val="center"/>
              <w:rPr>
                <w:rFonts w:eastAsia="Arial" w:cstheme="minorHAnsi"/>
                <w:color w:val="000000" w:themeColor="text1"/>
              </w:rPr>
            </w:pPr>
            <w:r w:rsidRPr="00CA79FB">
              <w:t>-13%</w:t>
            </w:r>
          </w:p>
        </w:tc>
      </w:tr>
      <w:tr w:rsidR="00640AB8" w:rsidRPr="006152C3" w14:paraId="1623AC67" w14:textId="77777777" w:rsidTr="002F13AB">
        <w:trPr>
          <w:trHeight w:val="240"/>
        </w:trPr>
        <w:tc>
          <w:tcPr>
            <w:tcW w:w="4106" w:type="dxa"/>
          </w:tcPr>
          <w:p w14:paraId="6C0DE141" w14:textId="149BAC7F" w:rsidR="00640AB8" w:rsidRPr="002A44F4" w:rsidRDefault="00640AB8" w:rsidP="00640AB8">
            <w:pPr>
              <w:spacing w:before="0" w:after="0"/>
              <w:rPr>
                <w:rFonts w:eastAsia="Arial" w:cstheme="minorHAnsi"/>
                <w:i/>
                <w:iCs/>
                <w:color w:val="000000" w:themeColor="text1"/>
              </w:rPr>
            </w:pPr>
            <w:r w:rsidRPr="00FC2D90">
              <w:t>Domestic Building Contracts Act 1995</w:t>
            </w:r>
          </w:p>
        </w:tc>
        <w:tc>
          <w:tcPr>
            <w:tcW w:w="1418" w:type="dxa"/>
          </w:tcPr>
          <w:p w14:paraId="6B8778F1" w14:textId="55E45053" w:rsidR="00640AB8" w:rsidRDefault="00640AB8" w:rsidP="00640AB8">
            <w:pPr>
              <w:spacing w:before="0" w:after="0"/>
              <w:jc w:val="center"/>
              <w:rPr>
                <w:rFonts w:eastAsia="Arial" w:cstheme="minorHAnsi"/>
                <w:color w:val="000000" w:themeColor="text1"/>
              </w:rPr>
            </w:pPr>
            <w:r w:rsidRPr="00CA79FB">
              <w:t>3</w:t>
            </w:r>
          </w:p>
        </w:tc>
        <w:tc>
          <w:tcPr>
            <w:tcW w:w="1559" w:type="dxa"/>
          </w:tcPr>
          <w:p w14:paraId="473798FB" w14:textId="67C9C60F" w:rsidR="00640AB8" w:rsidRDefault="00640AB8" w:rsidP="00640AB8">
            <w:pPr>
              <w:spacing w:before="0" w:after="0"/>
              <w:jc w:val="center"/>
              <w:rPr>
                <w:rFonts w:eastAsia="Arial" w:cstheme="minorHAnsi"/>
                <w:color w:val="000000" w:themeColor="text1"/>
              </w:rPr>
            </w:pPr>
            <w:r w:rsidRPr="00CA79FB">
              <w:t>5</w:t>
            </w:r>
          </w:p>
        </w:tc>
        <w:tc>
          <w:tcPr>
            <w:tcW w:w="1701" w:type="dxa"/>
          </w:tcPr>
          <w:p w14:paraId="3AF4B086" w14:textId="5E17DA35" w:rsidR="00640AB8" w:rsidRDefault="00640AB8" w:rsidP="00640AB8">
            <w:pPr>
              <w:spacing w:before="0" w:after="0"/>
              <w:jc w:val="center"/>
              <w:rPr>
                <w:rFonts w:eastAsia="Arial" w:cstheme="minorHAnsi"/>
                <w:color w:val="000000" w:themeColor="text1"/>
              </w:rPr>
            </w:pPr>
            <w:r w:rsidRPr="00CA79FB">
              <w:t>TBC</w:t>
            </w:r>
          </w:p>
        </w:tc>
        <w:tc>
          <w:tcPr>
            <w:tcW w:w="1800" w:type="dxa"/>
          </w:tcPr>
          <w:p w14:paraId="5824C844" w14:textId="2A0A97CA" w:rsidR="00640AB8" w:rsidRDefault="00640AB8" w:rsidP="00640AB8">
            <w:pPr>
              <w:spacing w:before="0" w:after="0"/>
              <w:jc w:val="center"/>
              <w:rPr>
                <w:rFonts w:eastAsia="Arial" w:cstheme="minorHAnsi"/>
                <w:color w:val="000000" w:themeColor="text1"/>
              </w:rPr>
            </w:pPr>
            <w:r w:rsidRPr="00CA79FB">
              <w:t>67%</w:t>
            </w:r>
          </w:p>
        </w:tc>
      </w:tr>
      <w:tr w:rsidR="00640AB8" w:rsidRPr="006152C3" w14:paraId="733E2B5B" w14:textId="77777777" w:rsidTr="002F13AB">
        <w:trPr>
          <w:trHeight w:val="240"/>
        </w:trPr>
        <w:tc>
          <w:tcPr>
            <w:tcW w:w="4106" w:type="dxa"/>
          </w:tcPr>
          <w:p w14:paraId="71999AC5" w14:textId="1FB9A4A2" w:rsidR="00640AB8" w:rsidRPr="00640AB8" w:rsidRDefault="00640AB8" w:rsidP="00640AB8">
            <w:pPr>
              <w:spacing w:before="0" w:after="0"/>
              <w:rPr>
                <w:b/>
                <w:bCs/>
                <w:i/>
                <w:iCs/>
              </w:rPr>
            </w:pPr>
            <w:r w:rsidRPr="00640AB8">
              <w:rPr>
                <w:b/>
                <w:bCs/>
              </w:rPr>
              <w:t>Others</w:t>
            </w:r>
          </w:p>
        </w:tc>
        <w:tc>
          <w:tcPr>
            <w:tcW w:w="1418" w:type="dxa"/>
          </w:tcPr>
          <w:p w14:paraId="2CD36FFA" w14:textId="5B14462C" w:rsidR="00640AB8" w:rsidRPr="00DD0BF2" w:rsidRDefault="00640AB8" w:rsidP="00640AB8">
            <w:pPr>
              <w:spacing w:before="0" w:after="0"/>
              <w:jc w:val="center"/>
            </w:pPr>
            <w:r w:rsidRPr="00CA79FB">
              <w:t>14</w:t>
            </w:r>
          </w:p>
        </w:tc>
        <w:tc>
          <w:tcPr>
            <w:tcW w:w="1559" w:type="dxa"/>
          </w:tcPr>
          <w:p w14:paraId="467B9FC3" w14:textId="0CF6C126" w:rsidR="00640AB8" w:rsidRPr="00DD0BF2" w:rsidRDefault="00640AB8" w:rsidP="00640AB8">
            <w:pPr>
              <w:spacing w:before="0" w:after="0"/>
              <w:jc w:val="center"/>
            </w:pPr>
            <w:r w:rsidRPr="00CA79FB">
              <w:t>96</w:t>
            </w:r>
          </w:p>
        </w:tc>
        <w:tc>
          <w:tcPr>
            <w:tcW w:w="1701" w:type="dxa"/>
          </w:tcPr>
          <w:p w14:paraId="0FACE2CB" w14:textId="06C50166" w:rsidR="00640AB8" w:rsidRPr="00DD0BF2" w:rsidRDefault="00640AB8" w:rsidP="00640AB8">
            <w:pPr>
              <w:spacing w:before="0" w:after="0"/>
              <w:jc w:val="center"/>
            </w:pPr>
            <w:r w:rsidRPr="00CA79FB">
              <w:t>110</w:t>
            </w:r>
          </w:p>
        </w:tc>
        <w:tc>
          <w:tcPr>
            <w:tcW w:w="1800" w:type="dxa"/>
          </w:tcPr>
          <w:p w14:paraId="76854F3F" w14:textId="1D35870C" w:rsidR="00640AB8" w:rsidRPr="00DD0BF2" w:rsidRDefault="00640AB8" w:rsidP="00640AB8">
            <w:pPr>
              <w:spacing w:before="0" w:after="0"/>
              <w:jc w:val="center"/>
            </w:pPr>
            <w:r w:rsidRPr="00CA79FB">
              <w:t>15%</w:t>
            </w:r>
          </w:p>
        </w:tc>
      </w:tr>
      <w:tr w:rsidR="00640AB8" w:rsidRPr="006152C3" w14:paraId="6DCD2656" w14:textId="77777777" w:rsidTr="002F13AB">
        <w:trPr>
          <w:trHeight w:val="240"/>
        </w:trPr>
        <w:tc>
          <w:tcPr>
            <w:tcW w:w="4106" w:type="dxa"/>
          </w:tcPr>
          <w:p w14:paraId="3778BA2C" w14:textId="77777777" w:rsidR="00640AB8" w:rsidRPr="00640AB8" w:rsidRDefault="00640AB8" w:rsidP="00640AB8">
            <w:pPr>
              <w:spacing w:before="0" w:after="0"/>
              <w:rPr>
                <w:b/>
                <w:bCs/>
              </w:rPr>
            </w:pPr>
            <w:r w:rsidRPr="00640AB8">
              <w:rPr>
                <w:b/>
                <w:bCs/>
              </w:rPr>
              <w:t>Total</w:t>
            </w:r>
          </w:p>
        </w:tc>
        <w:tc>
          <w:tcPr>
            <w:tcW w:w="1418" w:type="dxa"/>
          </w:tcPr>
          <w:p w14:paraId="2D8B0553" w14:textId="3A642625" w:rsidR="00640AB8" w:rsidRPr="00640AB8" w:rsidRDefault="00640AB8" w:rsidP="00640AB8">
            <w:pPr>
              <w:spacing w:before="0" w:after="0"/>
              <w:jc w:val="center"/>
              <w:rPr>
                <w:b/>
                <w:bCs/>
              </w:rPr>
            </w:pPr>
            <w:r w:rsidRPr="00640AB8">
              <w:rPr>
                <w:b/>
                <w:bCs/>
              </w:rPr>
              <w:t>9,488</w:t>
            </w:r>
          </w:p>
        </w:tc>
        <w:tc>
          <w:tcPr>
            <w:tcW w:w="1559" w:type="dxa"/>
          </w:tcPr>
          <w:p w14:paraId="495804BD" w14:textId="4C605AC1" w:rsidR="00640AB8" w:rsidRPr="00640AB8" w:rsidRDefault="00640AB8" w:rsidP="00640AB8">
            <w:pPr>
              <w:spacing w:before="0" w:after="0"/>
              <w:jc w:val="center"/>
              <w:rPr>
                <w:b/>
                <w:bCs/>
              </w:rPr>
            </w:pPr>
            <w:r w:rsidRPr="00640AB8">
              <w:rPr>
                <w:b/>
                <w:bCs/>
              </w:rPr>
              <w:t>8,756</w:t>
            </w:r>
          </w:p>
        </w:tc>
        <w:tc>
          <w:tcPr>
            <w:tcW w:w="1701" w:type="dxa"/>
          </w:tcPr>
          <w:p w14:paraId="50BA9A5B" w14:textId="6BE8867E" w:rsidR="00640AB8" w:rsidRPr="00640AB8" w:rsidRDefault="00640AB8" w:rsidP="00640AB8">
            <w:pPr>
              <w:spacing w:before="0" w:after="0"/>
              <w:jc w:val="center"/>
              <w:rPr>
                <w:b/>
                <w:bCs/>
              </w:rPr>
            </w:pPr>
            <w:r w:rsidRPr="00640AB8">
              <w:rPr>
                <w:b/>
                <w:bCs/>
              </w:rPr>
              <w:t>7,608</w:t>
            </w:r>
          </w:p>
        </w:tc>
        <w:tc>
          <w:tcPr>
            <w:tcW w:w="1800" w:type="dxa"/>
          </w:tcPr>
          <w:p w14:paraId="21C06AC7" w14:textId="0D75F51F" w:rsidR="00640AB8" w:rsidRPr="00640AB8" w:rsidRDefault="00640AB8" w:rsidP="00640AB8">
            <w:pPr>
              <w:spacing w:before="0" w:after="0"/>
              <w:jc w:val="center"/>
              <w:rPr>
                <w:b/>
                <w:bCs/>
              </w:rPr>
            </w:pPr>
            <w:r w:rsidRPr="00640AB8">
              <w:rPr>
                <w:b/>
                <w:bCs/>
              </w:rPr>
              <w:t>-13%</w:t>
            </w:r>
          </w:p>
        </w:tc>
      </w:tr>
    </w:tbl>
    <w:p w14:paraId="7244AD78" w14:textId="77777777" w:rsidR="000603F3" w:rsidRPr="007935D8" w:rsidRDefault="000603F3" w:rsidP="00C76CC9">
      <w:pPr>
        <w:pStyle w:val="Heading4"/>
      </w:pPr>
      <w:r>
        <w:t>Applications by claim amount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0603F3" w14:paraId="4910A860" w14:textId="77777777" w:rsidTr="002F13AB">
        <w:trPr>
          <w:trHeight w:val="240"/>
        </w:trPr>
        <w:tc>
          <w:tcPr>
            <w:tcW w:w="4106" w:type="dxa"/>
            <w:shd w:val="clear" w:color="auto" w:fill="E7E6E6" w:themeFill="background2"/>
          </w:tcPr>
          <w:p w14:paraId="4FBFDB17" w14:textId="77777777" w:rsidR="000603F3" w:rsidRPr="00CD4A5F" w:rsidRDefault="000603F3" w:rsidP="002F13AB">
            <w:pPr>
              <w:spacing w:before="0" w:after="0"/>
              <w:rPr>
                <w:rFonts w:eastAsia="Arial" w:cstheme="minorHAnsi"/>
                <w:b/>
                <w:bCs/>
              </w:rPr>
            </w:pPr>
            <w:r w:rsidRPr="002A44F4">
              <w:rPr>
                <w:b/>
                <w:bCs/>
              </w:rPr>
              <w:t>Applications by claim amount</w:t>
            </w:r>
          </w:p>
        </w:tc>
        <w:tc>
          <w:tcPr>
            <w:tcW w:w="1418" w:type="dxa"/>
            <w:shd w:val="clear" w:color="auto" w:fill="E7E6E6" w:themeFill="background2"/>
          </w:tcPr>
          <w:p w14:paraId="0E44DCFF" w14:textId="77777777" w:rsidR="000603F3" w:rsidRPr="00F10043" w:rsidRDefault="000603F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2DEDBBC" w14:textId="77777777" w:rsidR="000603F3" w:rsidRPr="00F10043" w:rsidRDefault="000603F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AA07E82" w14:textId="77777777" w:rsidR="000603F3" w:rsidRPr="00F10043" w:rsidRDefault="000603F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3A221872" w14:textId="77777777" w:rsidR="000603F3" w:rsidRDefault="000603F3" w:rsidP="002F13AB">
            <w:pPr>
              <w:spacing w:before="0" w:after="0"/>
              <w:jc w:val="center"/>
              <w:rPr>
                <w:rFonts w:eastAsia="Arial" w:cstheme="minorHAnsi"/>
                <w:b/>
              </w:rPr>
            </w:pPr>
            <w:r>
              <w:rPr>
                <w:rFonts w:eastAsia="Arial" w:cstheme="minorHAnsi"/>
                <w:b/>
              </w:rPr>
              <w:t>Variance</w:t>
            </w:r>
          </w:p>
        </w:tc>
      </w:tr>
      <w:tr w:rsidR="00640AB8" w:rsidRPr="006152C3" w14:paraId="3D546FFC" w14:textId="77777777" w:rsidTr="002F13AB">
        <w:trPr>
          <w:trHeight w:val="240"/>
        </w:trPr>
        <w:tc>
          <w:tcPr>
            <w:tcW w:w="4106" w:type="dxa"/>
          </w:tcPr>
          <w:p w14:paraId="1F185859" w14:textId="77777777" w:rsidR="00640AB8" w:rsidRPr="00276122" w:rsidRDefault="00640AB8" w:rsidP="00640AB8">
            <w:pPr>
              <w:spacing w:before="0" w:after="0"/>
              <w:rPr>
                <w:rFonts w:eastAsia="Arial" w:cstheme="minorHAnsi"/>
                <w:i/>
                <w:iCs/>
                <w:color w:val="000000" w:themeColor="text1"/>
              </w:rPr>
            </w:pPr>
            <w:r w:rsidRPr="00374D26">
              <w:t>Small claims: &lt;$15,000*</w:t>
            </w:r>
          </w:p>
        </w:tc>
        <w:tc>
          <w:tcPr>
            <w:tcW w:w="1418" w:type="dxa"/>
          </w:tcPr>
          <w:p w14:paraId="04021046" w14:textId="041B0A90" w:rsidR="00640AB8" w:rsidRPr="006152C3" w:rsidRDefault="00640AB8" w:rsidP="00640AB8">
            <w:pPr>
              <w:spacing w:before="0" w:after="0"/>
              <w:jc w:val="center"/>
              <w:rPr>
                <w:rFonts w:eastAsia="Arial" w:cstheme="minorHAnsi"/>
                <w:color w:val="000000" w:themeColor="text1"/>
              </w:rPr>
            </w:pPr>
            <w:r w:rsidRPr="00D8612D">
              <w:t>8,106*</w:t>
            </w:r>
          </w:p>
        </w:tc>
        <w:tc>
          <w:tcPr>
            <w:tcW w:w="1559" w:type="dxa"/>
          </w:tcPr>
          <w:p w14:paraId="5E36FAE9" w14:textId="30199AD6" w:rsidR="00640AB8" w:rsidRPr="006152C3" w:rsidRDefault="00640AB8" w:rsidP="00640AB8">
            <w:pPr>
              <w:spacing w:before="0" w:after="0"/>
              <w:jc w:val="center"/>
              <w:rPr>
                <w:rFonts w:eastAsia="Arial" w:cstheme="minorHAnsi"/>
                <w:color w:val="000000" w:themeColor="text1"/>
              </w:rPr>
            </w:pPr>
            <w:r w:rsidRPr="00D8612D">
              <w:t>7,463</w:t>
            </w:r>
          </w:p>
        </w:tc>
        <w:tc>
          <w:tcPr>
            <w:tcW w:w="1701" w:type="dxa"/>
          </w:tcPr>
          <w:p w14:paraId="7E44A04C" w14:textId="33930C4A" w:rsidR="00640AB8" w:rsidRPr="006152C3" w:rsidRDefault="00640AB8" w:rsidP="00640AB8">
            <w:pPr>
              <w:spacing w:before="0" w:after="0"/>
              <w:jc w:val="center"/>
              <w:rPr>
                <w:rFonts w:eastAsia="Arial" w:cstheme="minorHAnsi"/>
                <w:color w:val="000000" w:themeColor="text1"/>
              </w:rPr>
            </w:pPr>
            <w:r w:rsidRPr="00D8612D">
              <w:t>6,481</w:t>
            </w:r>
          </w:p>
        </w:tc>
        <w:tc>
          <w:tcPr>
            <w:tcW w:w="1800" w:type="dxa"/>
          </w:tcPr>
          <w:p w14:paraId="29C673C7" w14:textId="7FCE8947" w:rsidR="00640AB8" w:rsidRDefault="00640AB8" w:rsidP="00640AB8">
            <w:pPr>
              <w:spacing w:before="0" w:after="0"/>
              <w:jc w:val="center"/>
              <w:rPr>
                <w:rFonts w:eastAsia="Arial" w:cstheme="minorHAnsi"/>
                <w:color w:val="000000" w:themeColor="text1"/>
              </w:rPr>
            </w:pPr>
            <w:r w:rsidRPr="00D8612D">
              <w:t>-13%</w:t>
            </w:r>
          </w:p>
        </w:tc>
      </w:tr>
      <w:tr w:rsidR="00640AB8" w:rsidRPr="006152C3" w14:paraId="01327007" w14:textId="77777777" w:rsidTr="002F13AB">
        <w:trPr>
          <w:trHeight w:val="240"/>
        </w:trPr>
        <w:tc>
          <w:tcPr>
            <w:tcW w:w="4106" w:type="dxa"/>
          </w:tcPr>
          <w:p w14:paraId="6B58F674" w14:textId="77777777" w:rsidR="00640AB8" w:rsidRPr="00276122" w:rsidRDefault="00640AB8" w:rsidP="00640AB8">
            <w:pPr>
              <w:spacing w:before="0" w:after="0"/>
              <w:rPr>
                <w:rFonts w:eastAsia="Arial" w:cstheme="minorHAnsi"/>
                <w:i/>
                <w:iCs/>
                <w:color w:val="000000" w:themeColor="text1"/>
              </w:rPr>
            </w:pPr>
            <w:r w:rsidRPr="00374D26">
              <w:t>Standard claims: $15,000-$100,000</w:t>
            </w:r>
          </w:p>
        </w:tc>
        <w:tc>
          <w:tcPr>
            <w:tcW w:w="1418" w:type="dxa"/>
          </w:tcPr>
          <w:p w14:paraId="4EF3AD29" w14:textId="7DC5ED59" w:rsidR="00640AB8" w:rsidRDefault="00640AB8" w:rsidP="00640AB8">
            <w:pPr>
              <w:spacing w:before="0" w:after="0"/>
              <w:jc w:val="center"/>
              <w:rPr>
                <w:rFonts w:eastAsia="Arial" w:cstheme="minorHAnsi"/>
                <w:color w:val="000000" w:themeColor="text1"/>
              </w:rPr>
            </w:pPr>
            <w:r w:rsidRPr="00D8612D">
              <w:t>1,052</w:t>
            </w:r>
          </w:p>
        </w:tc>
        <w:tc>
          <w:tcPr>
            <w:tcW w:w="1559" w:type="dxa"/>
          </w:tcPr>
          <w:p w14:paraId="7546E2D2" w14:textId="112CBD34" w:rsidR="00640AB8" w:rsidRDefault="00640AB8" w:rsidP="00640AB8">
            <w:pPr>
              <w:spacing w:before="0" w:after="0"/>
              <w:jc w:val="center"/>
              <w:rPr>
                <w:rFonts w:eastAsia="Arial" w:cstheme="minorHAnsi"/>
                <w:color w:val="000000" w:themeColor="text1"/>
              </w:rPr>
            </w:pPr>
            <w:r w:rsidRPr="00D8612D">
              <w:t>1,036</w:t>
            </w:r>
          </w:p>
        </w:tc>
        <w:tc>
          <w:tcPr>
            <w:tcW w:w="1701" w:type="dxa"/>
          </w:tcPr>
          <w:p w14:paraId="3B7885D4" w14:textId="062E8D31" w:rsidR="00640AB8" w:rsidRDefault="00640AB8" w:rsidP="00640AB8">
            <w:pPr>
              <w:spacing w:before="0" w:after="0"/>
              <w:jc w:val="center"/>
              <w:rPr>
                <w:rFonts w:eastAsia="Arial" w:cstheme="minorHAnsi"/>
                <w:color w:val="000000" w:themeColor="text1"/>
              </w:rPr>
            </w:pPr>
            <w:r w:rsidRPr="00D8612D">
              <w:t>890</w:t>
            </w:r>
          </w:p>
        </w:tc>
        <w:tc>
          <w:tcPr>
            <w:tcW w:w="1800" w:type="dxa"/>
          </w:tcPr>
          <w:p w14:paraId="19B2F374" w14:textId="551A7B50" w:rsidR="00640AB8" w:rsidRDefault="00640AB8" w:rsidP="00640AB8">
            <w:pPr>
              <w:spacing w:before="0" w:after="0"/>
              <w:jc w:val="center"/>
              <w:rPr>
                <w:rFonts w:eastAsia="Arial" w:cstheme="minorHAnsi"/>
                <w:color w:val="000000" w:themeColor="text1"/>
              </w:rPr>
            </w:pPr>
            <w:r w:rsidRPr="00D8612D">
              <w:t>-14%</w:t>
            </w:r>
          </w:p>
        </w:tc>
      </w:tr>
      <w:tr w:rsidR="00640AB8" w:rsidRPr="006152C3" w14:paraId="327827C0" w14:textId="77777777" w:rsidTr="002F13AB">
        <w:trPr>
          <w:trHeight w:val="240"/>
        </w:trPr>
        <w:tc>
          <w:tcPr>
            <w:tcW w:w="4106" w:type="dxa"/>
          </w:tcPr>
          <w:p w14:paraId="07006994" w14:textId="77777777" w:rsidR="00640AB8" w:rsidRPr="00276122" w:rsidRDefault="00640AB8" w:rsidP="00640AB8">
            <w:pPr>
              <w:spacing w:before="0" w:after="0"/>
            </w:pPr>
            <w:r w:rsidRPr="00374D26">
              <w:t>Complex claims: $100,000+</w:t>
            </w:r>
          </w:p>
        </w:tc>
        <w:tc>
          <w:tcPr>
            <w:tcW w:w="1418" w:type="dxa"/>
          </w:tcPr>
          <w:p w14:paraId="35DF0C9D" w14:textId="457ECD01" w:rsidR="00640AB8" w:rsidRPr="00DD0BF2" w:rsidRDefault="00640AB8" w:rsidP="00640AB8">
            <w:pPr>
              <w:spacing w:before="0" w:after="0"/>
              <w:jc w:val="center"/>
            </w:pPr>
            <w:r w:rsidRPr="00D8612D">
              <w:t>131</w:t>
            </w:r>
          </w:p>
        </w:tc>
        <w:tc>
          <w:tcPr>
            <w:tcW w:w="1559" w:type="dxa"/>
          </w:tcPr>
          <w:p w14:paraId="48F3AAB4" w14:textId="7F75FD62" w:rsidR="00640AB8" w:rsidRPr="00DD0BF2" w:rsidRDefault="00640AB8" w:rsidP="00640AB8">
            <w:pPr>
              <w:spacing w:before="0" w:after="0"/>
              <w:jc w:val="center"/>
            </w:pPr>
            <w:r w:rsidRPr="00D8612D">
              <w:t>135</w:t>
            </w:r>
          </w:p>
        </w:tc>
        <w:tc>
          <w:tcPr>
            <w:tcW w:w="1701" w:type="dxa"/>
          </w:tcPr>
          <w:p w14:paraId="46E89E72" w14:textId="03F41954" w:rsidR="00640AB8" w:rsidRPr="00DD0BF2" w:rsidRDefault="00640AB8" w:rsidP="00640AB8">
            <w:pPr>
              <w:spacing w:before="0" w:after="0"/>
              <w:jc w:val="center"/>
            </w:pPr>
            <w:r w:rsidRPr="00D8612D">
              <w:t>120</w:t>
            </w:r>
          </w:p>
        </w:tc>
        <w:tc>
          <w:tcPr>
            <w:tcW w:w="1800" w:type="dxa"/>
          </w:tcPr>
          <w:p w14:paraId="65135A32" w14:textId="296F6950" w:rsidR="00640AB8" w:rsidRPr="00DD0BF2" w:rsidRDefault="00640AB8" w:rsidP="00640AB8">
            <w:pPr>
              <w:spacing w:before="0" w:after="0"/>
              <w:jc w:val="center"/>
            </w:pPr>
            <w:r w:rsidRPr="00D8612D">
              <w:t>-11%</w:t>
            </w:r>
          </w:p>
        </w:tc>
      </w:tr>
      <w:tr w:rsidR="00640AB8" w:rsidRPr="006152C3" w14:paraId="7F5FE6AA" w14:textId="77777777" w:rsidTr="002F13AB">
        <w:trPr>
          <w:trHeight w:val="240"/>
        </w:trPr>
        <w:tc>
          <w:tcPr>
            <w:tcW w:w="4106" w:type="dxa"/>
          </w:tcPr>
          <w:p w14:paraId="4699C6B1" w14:textId="77777777" w:rsidR="00640AB8" w:rsidRPr="00015A61" w:rsidRDefault="00640AB8" w:rsidP="00640AB8">
            <w:pPr>
              <w:spacing w:before="0" w:after="0"/>
            </w:pPr>
            <w:r w:rsidRPr="00374D26">
              <w:t>No value</w:t>
            </w:r>
          </w:p>
        </w:tc>
        <w:tc>
          <w:tcPr>
            <w:tcW w:w="1418" w:type="dxa"/>
          </w:tcPr>
          <w:p w14:paraId="14685B41" w14:textId="4142B23F" w:rsidR="00640AB8" w:rsidRPr="005C30A1" w:rsidRDefault="00640AB8" w:rsidP="00640AB8">
            <w:pPr>
              <w:spacing w:before="0" w:after="0"/>
              <w:jc w:val="center"/>
            </w:pPr>
            <w:r w:rsidRPr="00D8612D">
              <w:t>199</w:t>
            </w:r>
          </w:p>
        </w:tc>
        <w:tc>
          <w:tcPr>
            <w:tcW w:w="1559" w:type="dxa"/>
          </w:tcPr>
          <w:p w14:paraId="0281961F" w14:textId="0BD7004B" w:rsidR="00640AB8" w:rsidRPr="005C30A1" w:rsidRDefault="00640AB8" w:rsidP="00640AB8">
            <w:pPr>
              <w:spacing w:before="0" w:after="0"/>
              <w:jc w:val="center"/>
            </w:pPr>
            <w:r w:rsidRPr="00D8612D">
              <w:t>122</w:t>
            </w:r>
          </w:p>
        </w:tc>
        <w:tc>
          <w:tcPr>
            <w:tcW w:w="1701" w:type="dxa"/>
          </w:tcPr>
          <w:p w14:paraId="4068DE01" w14:textId="0AA81416" w:rsidR="00640AB8" w:rsidRPr="005C30A1" w:rsidRDefault="00640AB8" w:rsidP="00640AB8">
            <w:pPr>
              <w:spacing w:before="0" w:after="0"/>
              <w:jc w:val="center"/>
            </w:pPr>
            <w:r w:rsidRPr="00D8612D">
              <w:t>117</w:t>
            </w:r>
          </w:p>
        </w:tc>
        <w:tc>
          <w:tcPr>
            <w:tcW w:w="1800" w:type="dxa"/>
          </w:tcPr>
          <w:p w14:paraId="1219B5CB" w14:textId="2F25740B" w:rsidR="00640AB8" w:rsidRPr="005C30A1" w:rsidRDefault="00640AB8" w:rsidP="00640AB8">
            <w:pPr>
              <w:spacing w:before="0" w:after="0"/>
              <w:jc w:val="center"/>
            </w:pPr>
            <w:r w:rsidRPr="00D8612D">
              <w:t>-4%</w:t>
            </w:r>
          </w:p>
        </w:tc>
      </w:tr>
      <w:tr w:rsidR="00640AB8" w:rsidRPr="00640AB8" w14:paraId="44F3CB18" w14:textId="77777777" w:rsidTr="002F13AB">
        <w:trPr>
          <w:trHeight w:val="240"/>
        </w:trPr>
        <w:tc>
          <w:tcPr>
            <w:tcW w:w="4106" w:type="dxa"/>
          </w:tcPr>
          <w:p w14:paraId="1D20F142" w14:textId="77777777" w:rsidR="00640AB8" w:rsidRPr="00640AB8" w:rsidRDefault="00640AB8" w:rsidP="00640AB8">
            <w:pPr>
              <w:spacing w:before="0" w:after="0"/>
              <w:rPr>
                <w:b/>
                <w:bCs/>
              </w:rPr>
            </w:pPr>
            <w:r w:rsidRPr="00640AB8">
              <w:rPr>
                <w:b/>
                <w:bCs/>
              </w:rPr>
              <w:t>Total</w:t>
            </w:r>
          </w:p>
        </w:tc>
        <w:tc>
          <w:tcPr>
            <w:tcW w:w="1418" w:type="dxa"/>
          </w:tcPr>
          <w:p w14:paraId="13D4413A" w14:textId="4DE11435" w:rsidR="00640AB8" w:rsidRPr="00640AB8" w:rsidRDefault="00640AB8" w:rsidP="00640AB8">
            <w:pPr>
              <w:spacing w:before="0" w:after="0"/>
              <w:jc w:val="center"/>
              <w:rPr>
                <w:b/>
                <w:bCs/>
              </w:rPr>
            </w:pPr>
            <w:r w:rsidRPr="00640AB8">
              <w:rPr>
                <w:b/>
                <w:bCs/>
              </w:rPr>
              <w:t>9,488</w:t>
            </w:r>
          </w:p>
        </w:tc>
        <w:tc>
          <w:tcPr>
            <w:tcW w:w="1559" w:type="dxa"/>
          </w:tcPr>
          <w:p w14:paraId="50D71627" w14:textId="4445A883" w:rsidR="00640AB8" w:rsidRPr="00640AB8" w:rsidRDefault="00640AB8" w:rsidP="00640AB8">
            <w:pPr>
              <w:spacing w:before="0" w:after="0"/>
              <w:jc w:val="center"/>
              <w:rPr>
                <w:b/>
                <w:bCs/>
              </w:rPr>
            </w:pPr>
            <w:r w:rsidRPr="00640AB8">
              <w:rPr>
                <w:b/>
                <w:bCs/>
              </w:rPr>
              <w:t>8,756</w:t>
            </w:r>
          </w:p>
        </w:tc>
        <w:tc>
          <w:tcPr>
            <w:tcW w:w="1701" w:type="dxa"/>
          </w:tcPr>
          <w:p w14:paraId="6679A5F7" w14:textId="293255A2" w:rsidR="00640AB8" w:rsidRPr="00640AB8" w:rsidRDefault="00640AB8" w:rsidP="00640AB8">
            <w:pPr>
              <w:spacing w:before="0" w:after="0"/>
              <w:jc w:val="center"/>
              <w:rPr>
                <w:b/>
                <w:bCs/>
              </w:rPr>
            </w:pPr>
            <w:r w:rsidRPr="00640AB8">
              <w:rPr>
                <w:b/>
                <w:bCs/>
              </w:rPr>
              <w:t>7,608</w:t>
            </w:r>
          </w:p>
        </w:tc>
        <w:tc>
          <w:tcPr>
            <w:tcW w:w="1800" w:type="dxa"/>
          </w:tcPr>
          <w:p w14:paraId="63E0DFBA" w14:textId="63F21445" w:rsidR="00640AB8" w:rsidRPr="00640AB8" w:rsidRDefault="00640AB8" w:rsidP="00640AB8">
            <w:pPr>
              <w:spacing w:before="0" w:after="0"/>
              <w:jc w:val="center"/>
              <w:rPr>
                <w:b/>
                <w:bCs/>
              </w:rPr>
            </w:pPr>
            <w:r w:rsidRPr="00640AB8">
              <w:rPr>
                <w:b/>
                <w:bCs/>
              </w:rPr>
              <w:t>-13%</w:t>
            </w:r>
          </w:p>
        </w:tc>
      </w:tr>
    </w:tbl>
    <w:p w14:paraId="57C34078" w14:textId="77777777" w:rsidR="000603F3" w:rsidRPr="00640AB8" w:rsidRDefault="000603F3" w:rsidP="000603F3">
      <w:pPr>
        <w:rPr>
          <w:b/>
          <w:bCs/>
        </w:rPr>
      </w:pPr>
    </w:p>
    <w:p w14:paraId="571A5964" w14:textId="5E436C1A" w:rsidR="000603F3" w:rsidRDefault="000603F3" w:rsidP="00640AB8">
      <w:pPr>
        <w:spacing w:before="0" w:after="160" w:line="259" w:lineRule="auto"/>
      </w:pPr>
      <w:r w:rsidRPr="00267BC9">
        <w:t>*</w:t>
      </w:r>
      <w:r w:rsidR="00640AB8">
        <w:t xml:space="preserve"> On 7 December 2018, part of the Justice Legislation Amendment (Access to Justice) Act 2018 came into effect, increasing the small claims range to under $15,000 for applications made under the Australian Consumer Law and Fair Trading Act. This change will be reflected in this annual report, as we now have a full financial year of data.</w:t>
      </w:r>
      <w:r>
        <w:br w:type="page"/>
      </w:r>
    </w:p>
    <w:p w14:paraId="5E0D6DB3" w14:textId="5349BF62" w:rsidR="005B164F" w:rsidRDefault="005B164F" w:rsidP="00C76CC9">
      <w:pPr>
        <w:pStyle w:val="Heading4"/>
      </w:pPr>
      <w:r>
        <w:lastRenderedPageBreak/>
        <w:t>A mentor and a leader</w:t>
      </w:r>
    </w:p>
    <w:p w14:paraId="4F3FF3EF" w14:textId="23257269" w:rsidR="005B164F" w:rsidRPr="005B164F" w:rsidRDefault="005B164F" w:rsidP="00C76CC9">
      <w:pPr>
        <w:pStyle w:val="Heading4"/>
      </w:pPr>
      <w:r>
        <w:t>Farewelling Deputy President Catherine Aird</w:t>
      </w:r>
    </w:p>
    <w:p w14:paraId="1F963445" w14:textId="47F1D281" w:rsidR="005B164F" w:rsidRDefault="005B164F" w:rsidP="005B164F">
      <w:pPr>
        <w:spacing w:before="0" w:after="160" w:line="259" w:lineRule="auto"/>
      </w:pPr>
      <w:r>
        <w:t>Deputy President Catherine Aird retired from her role as Deputy President and VCAT’s Head of Civil Division in May 2021 after an impressive tenure. Her retirement marks a loss of critical judicial expertise and Civil Division capability.</w:t>
      </w:r>
    </w:p>
    <w:p w14:paraId="5FD867EB" w14:textId="7B8E7762" w:rsidR="005B164F" w:rsidRDefault="005B164F" w:rsidP="005B164F">
      <w:pPr>
        <w:spacing w:before="0" w:after="160" w:line="259" w:lineRule="auto"/>
      </w:pPr>
      <w:r>
        <w:t>DP Aird was an inaugural member of the former Victorian Domestic Building Tribunal. When VCAT was established in 1998, she became a sessional member of the Building List and was appointed Deputy President in 2004.</w:t>
      </w:r>
    </w:p>
    <w:p w14:paraId="0C1792D8" w14:textId="09387A9B" w:rsidR="005B164F" w:rsidRDefault="005B164F" w:rsidP="005B164F">
      <w:pPr>
        <w:spacing w:before="0" w:after="160" w:line="259" w:lineRule="auto"/>
      </w:pPr>
      <w:r>
        <w:t>DP Aird has acted as a mentor to VCAT members and staff. Deputy President Eric Riegler fondly reflected on his time working with DP Aird.</w:t>
      </w:r>
    </w:p>
    <w:p w14:paraId="7C53DC40" w14:textId="40D5BEF1" w:rsidR="005B164F" w:rsidRDefault="005B164F" w:rsidP="005B164F">
      <w:pPr>
        <w:spacing w:before="0" w:after="160" w:line="259" w:lineRule="auto"/>
      </w:pPr>
      <w:r>
        <w:t>“I credit her with shaping my career. I consider her a mentor, confidant, advisor and a friend, whose insight into complex legal issues has helped me immensely over the years.”</w:t>
      </w:r>
    </w:p>
    <w:p w14:paraId="73DDA7E4" w14:textId="643F416E" w:rsidR="005B164F" w:rsidRDefault="005B164F" w:rsidP="005B164F">
      <w:pPr>
        <w:spacing w:before="0" w:after="160" w:line="259" w:lineRule="auto"/>
      </w:pPr>
      <w:r>
        <w:t>DP Aird will continue as a sessional member to support the Civil Division. Thank you for your leadership and tremendous contribution to VCAT.</w:t>
      </w:r>
    </w:p>
    <w:p w14:paraId="69BDF319" w14:textId="3723F3A1" w:rsidR="005B164F" w:rsidRDefault="005B164F">
      <w:pPr>
        <w:spacing w:before="0" w:after="160" w:line="259" w:lineRule="auto"/>
      </w:pPr>
      <w:r>
        <w:br w:type="page"/>
      </w:r>
    </w:p>
    <w:p w14:paraId="5197616C" w14:textId="26170C86" w:rsidR="005B164F" w:rsidRDefault="005B164F" w:rsidP="00C76CC9">
      <w:pPr>
        <w:pStyle w:val="Heading4"/>
      </w:pPr>
      <w:r>
        <w:lastRenderedPageBreak/>
        <w:t>Case study</w:t>
      </w:r>
    </w:p>
    <w:p w14:paraId="37815476" w14:textId="067E7E52" w:rsidR="005B164F" w:rsidRPr="005B164F" w:rsidRDefault="005B164F" w:rsidP="00C76CC9">
      <w:pPr>
        <w:pStyle w:val="Heading4"/>
      </w:pPr>
      <w:r>
        <w:t>Wedding day blues and the costs of cancellation</w:t>
      </w:r>
    </w:p>
    <w:p w14:paraId="1C035AA1" w14:textId="16E4D800" w:rsidR="005B164F" w:rsidRDefault="005B164F" w:rsidP="005B164F">
      <w:r>
        <w:t>When Petra and Liam’s wedding was cancelled due to Covid-19, their event operator offered to refund $8,733.00, with $3,191.00 retained to cover overheads and sunk costs. Petra and Liam rejected the offer and asked VCAT to refund $11,013.71. The tribunal  found that the event  operator  was  entitled  to  cover  some costs and could keep $2,693.40 of the deposit.</w:t>
      </w:r>
    </w:p>
    <w:p w14:paraId="0CE40750" w14:textId="0C671BD5" w:rsidR="005B164F" w:rsidRPr="007935D8" w:rsidRDefault="005B164F" w:rsidP="00C76CC9">
      <w:pPr>
        <w:pStyle w:val="Heading4"/>
      </w:pPr>
      <w:r>
        <w:t>The matter</w:t>
      </w:r>
    </w:p>
    <w:p w14:paraId="1D9623DC" w14:textId="77777777" w:rsidR="005B164F" w:rsidRPr="005B164F" w:rsidRDefault="005B164F" w:rsidP="005B164F">
      <w:pPr>
        <w:pStyle w:val="Heading3"/>
        <w:rPr>
          <w:rFonts w:eastAsia="Times New Roman" w:cs="Times New Roman"/>
          <w:color w:val="auto"/>
          <w:sz w:val="24"/>
        </w:rPr>
      </w:pPr>
      <w:bookmarkStart w:id="65" w:name="_Toc93920472"/>
      <w:r w:rsidRPr="005B164F">
        <w:rPr>
          <w:rFonts w:eastAsia="Times New Roman" w:cs="Times New Roman"/>
          <w:color w:val="auto"/>
          <w:sz w:val="24"/>
        </w:rPr>
        <w:t>When Petra and Liam’s wedding was cancelled due to Covid-19, they asked their events operator for a refund of their $11,923.72 deposit on an event costing around $29,000. They offered to let the events company keep $910.01 to cover work to date by the event planner and a tasting night to choose the menu.</w:t>
      </w:r>
      <w:bookmarkEnd w:id="65"/>
    </w:p>
    <w:p w14:paraId="4C5E8AB5" w14:textId="36CC4F52" w:rsidR="005B164F" w:rsidRDefault="005B164F" w:rsidP="005B164F">
      <w:pPr>
        <w:pStyle w:val="Heading3"/>
        <w:rPr>
          <w:rFonts w:eastAsia="Times New Roman" w:cs="Times New Roman"/>
          <w:color w:val="auto"/>
          <w:sz w:val="24"/>
        </w:rPr>
      </w:pPr>
      <w:bookmarkStart w:id="66" w:name="_Toc93920473"/>
      <w:r w:rsidRPr="005B164F">
        <w:rPr>
          <w:rFonts w:eastAsia="Times New Roman" w:cs="Times New Roman"/>
          <w:color w:val="auto"/>
          <w:sz w:val="24"/>
        </w:rPr>
        <w:t xml:space="preserve">The events operator disagreed and offered to refund $8,733.00 </w:t>
      </w:r>
      <w:r>
        <w:rPr>
          <w:rFonts w:eastAsia="Times New Roman" w:cs="Times New Roman"/>
          <w:color w:val="auto"/>
          <w:sz w:val="24"/>
        </w:rPr>
        <w:t>–</w:t>
      </w:r>
      <w:r w:rsidRPr="005B164F">
        <w:rPr>
          <w:rFonts w:eastAsia="Times New Roman" w:cs="Times New Roman"/>
          <w:color w:val="auto"/>
          <w:sz w:val="24"/>
        </w:rPr>
        <w:t xml:space="preserve"> with</w:t>
      </w:r>
      <w:r>
        <w:rPr>
          <w:rFonts w:eastAsia="Times New Roman" w:cs="Times New Roman"/>
          <w:color w:val="auto"/>
          <w:sz w:val="24"/>
        </w:rPr>
        <w:t xml:space="preserve"> </w:t>
      </w:r>
      <w:r w:rsidRPr="005B164F">
        <w:rPr>
          <w:rFonts w:eastAsia="Times New Roman" w:cs="Times New Roman"/>
          <w:color w:val="auto"/>
          <w:sz w:val="24"/>
        </w:rPr>
        <w:t>$3,191.00 retained to cover overheads and sunk costs. Petra and Liam applied to VCAT for refund of the higher amount.</w:t>
      </w:r>
      <w:bookmarkEnd w:id="66"/>
    </w:p>
    <w:p w14:paraId="5AFCE44A" w14:textId="10A606C6" w:rsidR="005B164F" w:rsidRPr="007935D8" w:rsidRDefault="005B164F" w:rsidP="00C76CC9">
      <w:pPr>
        <w:pStyle w:val="Heading4"/>
      </w:pPr>
      <w:r>
        <w:t>The decision</w:t>
      </w:r>
    </w:p>
    <w:p w14:paraId="482F08F0" w14:textId="77777777" w:rsidR="005B164F" w:rsidRDefault="005B164F" w:rsidP="005B164F">
      <w:r>
        <w:t>The tribunal found that the event operator was allowed to recover some reasonable expenses.</w:t>
      </w:r>
    </w:p>
    <w:p w14:paraId="40C18425" w14:textId="1624F151" w:rsidR="005B164F" w:rsidRDefault="005B164F" w:rsidP="005B164F">
      <w:r>
        <w:t>The operator was ordered to pay Petra and Liam a total refund of $9,230.32 and could retain $2,693.40 of the deposit.</w:t>
      </w:r>
    </w:p>
    <w:p w14:paraId="1280BBFA" w14:textId="5AF7463F" w:rsidR="00CD4A5F" w:rsidRPr="005B164F" w:rsidRDefault="005B164F" w:rsidP="005B164F">
      <w:pPr>
        <w:rPr>
          <w:i/>
          <w:iCs/>
        </w:rPr>
      </w:pPr>
      <w:r w:rsidRPr="005B164F">
        <w:rPr>
          <w:i/>
          <w:iCs/>
        </w:rPr>
        <w:t>This is a summary of a real VCAT case. It is not legal advice and does not cover every procedural or legal step as part of a decision</w:t>
      </w:r>
    </w:p>
    <w:p w14:paraId="12206141" w14:textId="489F5B96" w:rsidR="005B164F" w:rsidRDefault="005B164F">
      <w:pPr>
        <w:spacing w:before="0" w:after="160" w:line="259" w:lineRule="auto"/>
      </w:pPr>
      <w:r>
        <w:br w:type="page"/>
      </w:r>
    </w:p>
    <w:p w14:paraId="74C09045" w14:textId="0D283E53" w:rsidR="004B16D6" w:rsidRDefault="004B16D6" w:rsidP="004B16D6">
      <w:pPr>
        <w:pStyle w:val="Heading3"/>
      </w:pPr>
      <w:bookmarkStart w:id="67" w:name="_Toc93920474"/>
      <w:r>
        <w:lastRenderedPageBreak/>
        <w:t>Owners Corporations List</w:t>
      </w:r>
      <w:bookmarkEnd w:id="67"/>
    </w:p>
    <w:p w14:paraId="0B2E0B6A" w14:textId="2E0F2CAD" w:rsidR="004B16D6" w:rsidRDefault="004B16D6" w:rsidP="004B16D6">
      <w:pPr>
        <w:pStyle w:val="Heading5"/>
        <w:rPr>
          <w:rFonts w:eastAsia="Times New Roman" w:cs="Times New Roman"/>
          <w:color w:val="auto"/>
          <w:sz w:val="24"/>
        </w:rPr>
      </w:pPr>
      <w:r w:rsidRPr="004B16D6">
        <w:rPr>
          <w:rFonts w:eastAsia="Times New Roman" w:cs="Times New Roman"/>
          <w:color w:val="auto"/>
          <w:sz w:val="24"/>
        </w:rPr>
        <w:t>Owners Corporations is one of three Lists under the Civil Division.</w:t>
      </w:r>
    </w:p>
    <w:p w14:paraId="1731B222" w14:textId="2ABD086A" w:rsidR="004B16D6" w:rsidRPr="004B16D6" w:rsidRDefault="004B16D6" w:rsidP="004B16D6">
      <w:r>
        <w:t xml:space="preserve">This </w:t>
      </w:r>
      <w:r w:rsidRPr="004B16D6">
        <w:t>List hears disputes between owners corporations (formerly called ‘body corporates’) and lot owners about the management and use of common property and areas within subdivided land, such as apartments or units.</w:t>
      </w:r>
    </w:p>
    <w:p w14:paraId="0B6143BD" w14:textId="2AA15B08" w:rsidR="004B16D6" w:rsidRDefault="004B16D6" w:rsidP="004B16D6">
      <w:pPr>
        <w:pStyle w:val="Heading5"/>
      </w:pPr>
      <w:r>
        <w:t>Year in review</w:t>
      </w:r>
    </w:p>
    <w:p w14:paraId="733319A1" w14:textId="441AB3FC" w:rsidR="009B7A20" w:rsidRDefault="00895B6A" w:rsidP="009B7A20">
      <w:r w:rsidRPr="00895B6A">
        <w:t xml:space="preserve">Applications under the </w:t>
      </w:r>
      <w:r w:rsidRPr="00895B6A">
        <w:rPr>
          <w:i/>
          <w:iCs/>
        </w:rPr>
        <w:t>Australian Consumer Law and Fair Trading Act 2012</w:t>
      </w:r>
      <w:r w:rsidRPr="00895B6A">
        <w:t xml:space="preserve"> rose by 30%.</w:t>
      </w:r>
    </w:p>
    <w:p w14:paraId="4F779B3E" w14:textId="0CC9649B" w:rsidR="00895B6A" w:rsidRDefault="00895B6A" w:rsidP="009B7A20">
      <w:r w:rsidRPr="00895B6A">
        <w:t>Lockdowns and restrictions on services impacted the ability of owners to maintain properties and many of these applications related to work that hadn’t been completed as a result. Additionally, complex claims over $100,000 rose by 13%, while the number of small and standard claims fell</w:t>
      </w:r>
      <w:r>
        <w:t>.</w:t>
      </w:r>
    </w:p>
    <w:p w14:paraId="5766EFAC" w14:textId="7BFB3054" w:rsidR="00895B6A" w:rsidRDefault="00895B6A" w:rsidP="00895B6A">
      <w:r>
        <w:t>The high clearance rate and 24% drop in pending cases reflects the List’s commitment to timely resolution of matters despite the challenges of being restricted to working via telephone or online.</w:t>
      </w:r>
    </w:p>
    <w:p w14:paraId="252552DF" w14:textId="7FA1E3FA" w:rsidR="00895B6A" w:rsidRDefault="00895B6A" w:rsidP="00895B6A">
      <w:r>
        <w:t>This List pioneered the use of the “on the papers” hearing model where members can make a decision based on submissions without an in-person hearing.</w:t>
      </w:r>
    </w:p>
    <w:p w14:paraId="2891A250" w14:textId="40B09D57" w:rsidR="00895B6A" w:rsidRDefault="00895B6A" w:rsidP="00895B6A">
      <w:r w:rsidRPr="00895B6A">
        <w:t xml:space="preserve">30% increase in applications under the </w:t>
      </w:r>
      <w:r w:rsidRPr="00895B6A">
        <w:rPr>
          <w:i/>
          <w:iCs/>
        </w:rPr>
        <w:t>Australian Consumer Law and Fair Trading Act 2012</w:t>
      </w:r>
      <w:r w:rsidRPr="00895B6A">
        <w:t>.</w:t>
      </w:r>
    </w:p>
    <w:p w14:paraId="7759F17D" w14:textId="5BC6AF4F" w:rsidR="00CC41EA" w:rsidRDefault="00895B6A" w:rsidP="00895B6A">
      <w:r>
        <w:t>The clearance rate of 110% reflects the overall drop in applications and the clearance of cases pending from the previous year.</w:t>
      </w:r>
    </w:p>
    <w:p w14:paraId="70405BAA" w14:textId="5290E241" w:rsidR="00895B6A" w:rsidRDefault="00895B6A" w:rsidP="00895B6A">
      <w:r w:rsidRPr="00895B6A">
        <w:t>Hearing matters over the phone slowed the process.</w:t>
      </w:r>
    </w:p>
    <w:p w14:paraId="1B44B4AD" w14:textId="63932420" w:rsidR="00895B6A" w:rsidRDefault="00895B6A" w:rsidP="00895B6A">
      <w:r>
        <w:t>This is where people live and the issues are emotive. – Head of List</w:t>
      </w:r>
    </w:p>
    <w:p w14:paraId="1EDDCB26" w14:textId="46C1F62A" w:rsidR="009F3253" w:rsidRDefault="009F3253">
      <w:pPr>
        <w:spacing w:before="0" w:after="160" w:line="259" w:lineRule="auto"/>
      </w:pPr>
      <w:r>
        <w:br w:type="page"/>
      </w:r>
    </w:p>
    <w:p w14:paraId="1B7267D3" w14:textId="77777777" w:rsidR="009F3253" w:rsidRPr="007935D8" w:rsidRDefault="009F3253" w:rsidP="00C76CC9">
      <w:pPr>
        <w:pStyle w:val="Heading4"/>
      </w:pPr>
      <w:bookmarkStart w:id="68" w:name="_Hlk93312816"/>
      <w:r>
        <w:lastRenderedPageBreak/>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9F3253" w14:paraId="097F10D0" w14:textId="77777777" w:rsidTr="002F13AB">
        <w:trPr>
          <w:trHeight w:val="240"/>
        </w:trPr>
        <w:tc>
          <w:tcPr>
            <w:tcW w:w="4106" w:type="dxa"/>
            <w:shd w:val="clear" w:color="auto" w:fill="E7E6E6" w:themeFill="background2"/>
          </w:tcPr>
          <w:p w14:paraId="0F05CA8B" w14:textId="77777777" w:rsidR="009F3253" w:rsidRPr="00CD4A5F" w:rsidRDefault="009F3253" w:rsidP="002F13AB">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6C37F582" w14:textId="77777777" w:rsidR="009F3253" w:rsidRPr="00F10043" w:rsidRDefault="009F325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39D27337" w14:textId="77777777" w:rsidR="009F3253" w:rsidRPr="00F10043" w:rsidRDefault="009F325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599AC98A" w14:textId="77777777" w:rsidR="009F3253" w:rsidRPr="00F10043" w:rsidRDefault="009F325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223294B1" w14:textId="77777777" w:rsidR="009F3253" w:rsidRDefault="009F3253" w:rsidP="002F13AB">
            <w:pPr>
              <w:spacing w:before="0" w:after="0"/>
              <w:jc w:val="center"/>
              <w:rPr>
                <w:rFonts w:eastAsia="Arial" w:cstheme="minorHAnsi"/>
                <w:b/>
              </w:rPr>
            </w:pPr>
            <w:r>
              <w:rPr>
                <w:rFonts w:eastAsia="Arial" w:cstheme="minorHAnsi"/>
                <w:b/>
              </w:rPr>
              <w:t>Variance</w:t>
            </w:r>
          </w:p>
        </w:tc>
      </w:tr>
      <w:tr w:rsidR="009F3253" w:rsidRPr="006152C3" w14:paraId="52653360" w14:textId="77777777" w:rsidTr="002F13AB">
        <w:trPr>
          <w:trHeight w:val="240"/>
        </w:trPr>
        <w:tc>
          <w:tcPr>
            <w:tcW w:w="4106" w:type="dxa"/>
          </w:tcPr>
          <w:p w14:paraId="6AB4AC1D" w14:textId="77777777" w:rsidR="009F3253" w:rsidRPr="00CD4A5F" w:rsidRDefault="009F3253" w:rsidP="009F3253">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303BC95A" w14:textId="1CC8FFEF" w:rsidR="009F3253" w:rsidRPr="006152C3" w:rsidRDefault="009F3253" w:rsidP="009F3253">
            <w:pPr>
              <w:spacing w:before="0" w:after="0"/>
              <w:jc w:val="center"/>
              <w:rPr>
                <w:rFonts w:eastAsia="Arial" w:cstheme="minorHAnsi"/>
                <w:color w:val="000000" w:themeColor="text1"/>
              </w:rPr>
            </w:pPr>
            <w:r w:rsidRPr="00D2248D">
              <w:t>3,245</w:t>
            </w:r>
          </w:p>
        </w:tc>
        <w:tc>
          <w:tcPr>
            <w:tcW w:w="1559" w:type="dxa"/>
          </w:tcPr>
          <w:p w14:paraId="00A83BFE" w14:textId="721DDBB5" w:rsidR="009F3253" w:rsidRPr="006152C3" w:rsidRDefault="009F3253" w:rsidP="009F3253">
            <w:pPr>
              <w:spacing w:before="0" w:after="0"/>
              <w:jc w:val="center"/>
              <w:rPr>
                <w:rFonts w:eastAsia="Arial" w:cstheme="minorHAnsi"/>
                <w:color w:val="000000" w:themeColor="text1"/>
              </w:rPr>
            </w:pPr>
            <w:r w:rsidRPr="00D2248D">
              <w:t>3,445</w:t>
            </w:r>
          </w:p>
        </w:tc>
        <w:tc>
          <w:tcPr>
            <w:tcW w:w="1701" w:type="dxa"/>
          </w:tcPr>
          <w:p w14:paraId="51123EE3" w14:textId="729C2B7F" w:rsidR="009F3253" w:rsidRPr="006152C3" w:rsidRDefault="009F3253" w:rsidP="009F3253">
            <w:pPr>
              <w:spacing w:before="0" w:after="0"/>
              <w:jc w:val="center"/>
              <w:rPr>
                <w:rFonts w:eastAsia="Arial" w:cstheme="minorHAnsi"/>
                <w:color w:val="000000" w:themeColor="text1"/>
              </w:rPr>
            </w:pPr>
            <w:r w:rsidRPr="00D2248D">
              <w:t>2,665</w:t>
            </w:r>
          </w:p>
        </w:tc>
        <w:tc>
          <w:tcPr>
            <w:tcW w:w="1800" w:type="dxa"/>
          </w:tcPr>
          <w:p w14:paraId="44036C79" w14:textId="107DF211" w:rsidR="009F3253" w:rsidRDefault="009F3253" w:rsidP="009F3253">
            <w:pPr>
              <w:spacing w:before="0" w:after="0"/>
              <w:jc w:val="center"/>
              <w:rPr>
                <w:rFonts w:eastAsia="Arial" w:cstheme="minorHAnsi"/>
                <w:color w:val="000000" w:themeColor="text1"/>
              </w:rPr>
            </w:pPr>
            <w:r w:rsidRPr="00D2248D">
              <w:t>-23%</w:t>
            </w:r>
          </w:p>
        </w:tc>
      </w:tr>
      <w:tr w:rsidR="009F3253" w:rsidRPr="006152C3" w14:paraId="12855BF3" w14:textId="77777777" w:rsidTr="002F13AB">
        <w:trPr>
          <w:trHeight w:val="240"/>
        </w:trPr>
        <w:tc>
          <w:tcPr>
            <w:tcW w:w="4106" w:type="dxa"/>
          </w:tcPr>
          <w:p w14:paraId="0F70C66A" w14:textId="77777777" w:rsidR="009F3253" w:rsidRPr="00CD4A5F" w:rsidRDefault="009F3253" w:rsidP="009F3253">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7478907E" w14:textId="3259DD87" w:rsidR="009F3253" w:rsidRDefault="009F3253" w:rsidP="009F3253">
            <w:pPr>
              <w:spacing w:before="0" w:after="0"/>
              <w:jc w:val="center"/>
              <w:rPr>
                <w:rFonts w:eastAsia="Arial" w:cstheme="minorHAnsi"/>
                <w:color w:val="000000" w:themeColor="text1"/>
              </w:rPr>
            </w:pPr>
            <w:r w:rsidRPr="00D2248D">
              <w:t>2,885</w:t>
            </w:r>
          </w:p>
        </w:tc>
        <w:tc>
          <w:tcPr>
            <w:tcW w:w="1559" w:type="dxa"/>
          </w:tcPr>
          <w:p w14:paraId="504C369F" w14:textId="205E95BF" w:rsidR="009F3253" w:rsidRDefault="009F3253" w:rsidP="009F3253">
            <w:pPr>
              <w:spacing w:before="0" w:after="0"/>
              <w:jc w:val="center"/>
              <w:rPr>
                <w:rFonts w:eastAsia="Arial" w:cstheme="minorHAnsi"/>
                <w:color w:val="000000" w:themeColor="text1"/>
              </w:rPr>
            </w:pPr>
            <w:r w:rsidRPr="00D2248D">
              <w:t>2,911</w:t>
            </w:r>
          </w:p>
        </w:tc>
        <w:tc>
          <w:tcPr>
            <w:tcW w:w="1701" w:type="dxa"/>
          </w:tcPr>
          <w:p w14:paraId="16D84D8D" w14:textId="04EB7399" w:rsidR="009F3253" w:rsidRDefault="009F3253" w:rsidP="009F3253">
            <w:pPr>
              <w:spacing w:before="0" w:after="0"/>
              <w:jc w:val="center"/>
              <w:rPr>
                <w:rFonts w:eastAsia="Arial" w:cstheme="minorHAnsi"/>
                <w:color w:val="000000" w:themeColor="text1"/>
              </w:rPr>
            </w:pPr>
            <w:r w:rsidRPr="00D2248D">
              <w:t>2,971</w:t>
            </w:r>
          </w:p>
        </w:tc>
        <w:tc>
          <w:tcPr>
            <w:tcW w:w="1800" w:type="dxa"/>
          </w:tcPr>
          <w:p w14:paraId="0323E142" w14:textId="3FCA4C30" w:rsidR="009F3253" w:rsidRDefault="009F3253" w:rsidP="009F3253">
            <w:pPr>
              <w:spacing w:before="0" w:after="0"/>
              <w:jc w:val="center"/>
              <w:rPr>
                <w:rFonts w:eastAsia="Arial" w:cstheme="minorHAnsi"/>
                <w:color w:val="000000" w:themeColor="text1"/>
              </w:rPr>
            </w:pPr>
            <w:r w:rsidRPr="00D2248D">
              <w:t>2%</w:t>
            </w:r>
          </w:p>
        </w:tc>
      </w:tr>
      <w:tr w:rsidR="009F3253" w:rsidRPr="006152C3" w14:paraId="26B7DD4E" w14:textId="77777777" w:rsidTr="002F13AB">
        <w:trPr>
          <w:trHeight w:val="240"/>
        </w:trPr>
        <w:tc>
          <w:tcPr>
            <w:tcW w:w="4106" w:type="dxa"/>
          </w:tcPr>
          <w:p w14:paraId="21252AE2" w14:textId="77777777" w:rsidR="009F3253" w:rsidRPr="00CD4A5F" w:rsidRDefault="009F3253" w:rsidP="009F3253">
            <w:pPr>
              <w:spacing w:before="0" w:after="0"/>
              <w:rPr>
                <w:rFonts w:eastAsia="Arial" w:cstheme="minorHAnsi"/>
                <w:color w:val="000000" w:themeColor="text1"/>
              </w:rPr>
            </w:pPr>
            <w:r>
              <w:rPr>
                <w:rFonts w:eastAsia="Arial" w:cstheme="minorHAnsi"/>
                <w:color w:val="000000" w:themeColor="text1"/>
              </w:rPr>
              <w:t>Pending</w:t>
            </w:r>
          </w:p>
        </w:tc>
        <w:tc>
          <w:tcPr>
            <w:tcW w:w="1418" w:type="dxa"/>
          </w:tcPr>
          <w:p w14:paraId="29EAF406" w14:textId="105D502C" w:rsidR="009F3253" w:rsidRDefault="009F3253" w:rsidP="009F3253">
            <w:pPr>
              <w:spacing w:before="0" w:after="0"/>
              <w:jc w:val="center"/>
              <w:rPr>
                <w:rFonts w:eastAsia="Arial" w:cstheme="minorHAnsi"/>
                <w:color w:val="000000" w:themeColor="text1"/>
              </w:rPr>
            </w:pPr>
            <w:r w:rsidRPr="00D2248D">
              <w:t>976</w:t>
            </w:r>
          </w:p>
        </w:tc>
        <w:tc>
          <w:tcPr>
            <w:tcW w:w="1559" w:type="dxa"/>
          </w:tcPr>
          <w:p w14:paraId="35A04E71" w14:textId="3E317189" w:rsidR="009F3253" w:rsidRDefault="009F3253" w:rsidP="009F3253">
            <w:pPr>
              <w:spacing w:before="0" w:after="0"/>
              <w:jc w:val="center"/>
              <w:rPr>
                <w:rFonts w:eastAsia="Arial" w:cstheme="minorHAnsi"/>
                <w:color w:val="000000" w:themeColor="text1"/>
              </w:rPr>
            </w:pPr>
            <w:r w:rsidRPr="00D2248D">
              <w:t>1,469</w:t>
            </w:r>
          </w:p>
        </w:tc>
        <w:tc>
          <w:tcPr>
            <w:tcW w:w="1701" w:type="dxa"/>
          </w:tcPr>
          <w:p w14:paraId="61EE0ABB" w14:textId="0F4AE3F3" w:rsidR="009F3253" w:rsidRDefault="009F3253" w:rsidP="009F3253">
            <w:pPr>
              <w:spacing w:before="0" w:after="0"/>
              <w:jc w:val="center"/>
              <w:rPr>
                <w:rFonts w:eastAsia="Arial" w:cstheme="minorHAnsi"/>
                <w:color w:val="000000" w:themeColor="text1"/>
              </w:rPr>
            </w:pPr>
            <w:r w:rsidRPr="00D2248D">
              <w:t>1,111</w:t>
            </w:r>
          </w:p>
        </w:tc>
        <w:tc>
          <w:tcPr>
            <w:tcW w:w="1800" w:type="dxa"/>
          </w:tcPr>
          <w:p w14:paraId="041EA54B" w14:textId="70A0EB8A" w:rsidR="009F3253" w:rsidRDefault="009F3253" w:rsidP="009F3253">
            <w:pPr>
              <w:spacing w:before="0" w:after="0"/>
              <w:jc w:val="center"/>
              <w:rPr>
                <w:rFonts w:eastAsia="Arial" w:cstheme="minorHAnsi"/>
                <w:color w:val="000000" w:themeColor="text1"/>
              </w:rPr>
            </w:pPr>
            <w:r w:rsidRPr="00D2248D">
              <w:t>-24%</w:t>
            </w:r>
          </w:p>
        </w:tc>
      </w:tr>
      <w:tr w:rsidR="009F3253" w:rsidRPr="006152C3" w14:paraId="351BBA9B" w14:textId="77777777" w:rsidTr="002F13AB">
        <w:trPr>
          <w:trHeight w:val="240"/>
        </w:trPr>
        <w:tc>
          <w:tcPr>
            <w:tcW w:w="4106" w:type="dxa"/>
          </w:tcPr>
          <w:p w14:paraId="76B1AF82" w14:textId="77777777" w:rsidR="009F3253" w:rsidRPr="00CD4A5F" w:rsidRDefault="009F3253" w:rsidP="009F3253">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19A6F495" w14:textId="0432CE53" w:rsidR="009F3253" w:rsidRDefault="009F3253" w:rsidP="009F3253">
            <w:pPr>
              <w:spacing w:before="0" w:after="0"/>
              <w:jc w:val="center"/>
              <w:rPr>
                <w:rFonts w:eastAsia="Arial" w:cstheme="minorHAnsi"/>
                <w:color w:val="000000" w:themeColor="text1"/>
              </w:rPr>
            </w:pPr>
            <w:r w:rsidRPr="00D2248D">
              <w:t>89%</w:t>
            </w:r>
          </w:p>
        </w:tc>
        <w:tc>
          <w:tcPr>
            <w:tcW w:w="1559" w:type="dxa"/>
          </w:tcPr>
          <w:p w14:paraId="3501B067" w14:textId="2E97C57B" w:rsidR="009F3253" w:rsidRDefault="009F3253" w:rsidP="009F3253">
            <w:pPr>
              <w:spacing w:before="0" w:after="0"/>
              <w:jc w:val="center"/>
              <w:rPr>
                <w:rFonts w:eastAsia="Arial" w:cstheme="minorHAnsi"/>
                <w:color w:val="000000" w:themeColor="text1"/>
              </w:rPr>
            </w:pPr>
            <w:r w:rsidRPr="00D2248D">
              <w:t>84%</w:t>
            </w:r>
          </w:p>
        </w:tc>
        <w:tc>
          <w:tcPr>
            <w:tcW w:w="1701" w:type="dxa"/>
          </w:tcPr>
          <w:p w14:paraId="1CD922B5" w14:textId="346FF662" w:rsidR="009F3253" w:rsidRDefault="009F3253" w:rsidP="009F3253">
            <w:pPr>
              <w:spacing w:before="0" w:after="0"/>
              <w:jc w:val="center"/>
              <w:rPr>
                <w:rFonts w:eastAsia="Arial" w:cstheme="minorHAnsi"/>
                <w:color w:val="000000" w:themeColor="text1"/>
              </w:rPr>
            </w:pPr>
            <w:r w:rsidRPr="00D2248D">
              <w:t>111%</w:t>
            </w:r>
          </w:p>
        </w:tc>
        <w:tc>
          <w:tcPr>
            <w:tcW w:w="1800" w:type="dxa"/>
          </w:tcPr>
          <w:p w14:paraId="51153193" w14:textId="464BD1F0" w:rsidR="009F3253" w:rsidRDefault="009F3253" w:rsidP="009F3253">
            <w:pPr>
              <w:spacing w:before="0" w:after="0"/>
              <w:jc w:val="center"/>
              <w:rPr>
                <w:rFonts w:eastAsia="Arial" w:cstheme="minorHAnsi"/>
                <w:color w:val="000000" w:themeColor="text1"/>
              </w:rPr>
            </w:pPr>
            <w:r w:rsidRPr="00D2248D">
              <w:t>-</w:t>
            </w:r>
          </w:p>
        </w:tc>
      </w:tr>
    </w:tbl>
    <w:p w14:paraId="03D29CDC" w14:textId="77777777" w:rsidR="009F3253" w:rsidRPr="007935D8" w:rsidRDefault="009F3253" w:rsidP="00C76CC9">
      <w:pPr>
        <w:pStyle w:val="Heading4"/>
      </w:pPr>
      <w:r>
        <w:t>Timeliness of finalised cases (weeks)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9F3253" w14:paraId="2E150ECE" w14:textId="77777777" w:rsidTr="002F13AB">
        <w:trPr>
          <w:trHeight w:val="240"/>
        </w:trPr>
        <w:tc>
          <w:tcPr>
            <w:tcW w:w="4106" w:type="dxa"/>
            <w:shd w:val="clear" w:color="auto" w:fill="E7E6E6" w:themeFill="background2"/>
          </w:tcPr>
          <w:p w14:paraId="41D86183" w14:textId="77777777" w:rsidR="009F3253" w:rsidRPr="00CD4A5F" w:rsidRDefault="009F3253" w:rsidP="002F13AB">
            <w:pPr>
              <w:spacing w:before="0" w:after="0"/>
              <w:rPr>
                <w:rFonts w:eastAsia="Arial" w:cstheme="minorHAnsi"/>
                <w:b/>
                <w:bCs/>
              </w:rPr>
            </w:pPr>
            <w:r w:rsidRPr="00CD4A5F">
              <w:rPr>
                <w:b/>
                <w:bCs/>
              </w:rPr>
              <w:t>Timeliness of finalised cases (weeks)</w:t>
            </w:r>
          </w:p>
        </w:tc>
        <w:tc>
          <w:tcPr>
            <w:tcW w:w="1418" w:type="dxa"/>
            <w:shd w:val="clear" w:color="auto" w:fill="E7E6E6" w:themeFill="background2"/>
          </w:tcPr>
          <w:p w14:paraId="2521C445" w14:textId="77777777" w:rsidR="009F3253" w:rsidRPr="00F10043" w:rsidRDefault="009F325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1B735134" w14:textId="77777777" w:rsidR="009F3253" w:rsidRPr="00F10043" w:rsidRDefault="009F325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1FEEBF8" w14:textId="77777777" w:rsidR="009F3253" w:rsidRPr="00F10043" w:rsidRDefault="009F325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BAF45CA" w14:textId="77777777" w:rsidR="009F3253" w:rsidRDefault="009F3253" w:rsidP="002F13AB">
            <w:pPr>
              <w:spacing w:before="0" w:after="0"/>
              <w:jc w:val="center"/>
              <w:rPr>
                <w:rFonts w:eastAsia="Arial" w:cstheme="minorHAnsi"/>
                <w:b/>
              </w:rPr>
            </w:pPr>
            <w:r>
              <w:rPr>
                <w:rFonts w:eastAsia="Arial" w:cstheme="minorHAnsi"/>
                <w:b/>
              </w:rPr>
              <w:t>Variance</w:t>
            </w:r>
          </w:p>
        </w:tc>
      </w:tr>
      <w:tr w:rsidR="009F3253" w:rsidRPr="006152C3" w14:paraId="71DB58DE" w14:textId="77777777" w:rsidTr="002F13AB">
        <w:trPr>
          <w:trHeight w:val="240"/>
        </w:trPr>
        <w:tc>
          <w:tcPr>
            <w:tcW w:w="4106" w:type="dxa"/>
          </w:tcPr>
          <w:p w14:paraId="78E5C60E" w14:textId="77777777" w:rsidR="009F3253" w:rsidRPr="00CD4A5F" w:rsidRDefault="009F3253" w:rsidP="009F3253">
            <w:pPr>
              <w:spacing w:before="0" w:after="0"/>
              <w:rPr>
                <w:rFonts w:eastAsia="Arial" w:cstheme="minorHAnsi"/>
                <w:color w:val="000000" w:themeColor="text1"/>
              </w:rPr>
            </w:pPr>
            <w:r w:rsidRPr="00136113">
              <w:t>Median</w:t>
            </w:r>
          </w:p>
        </w:tc>
        <w:tc>
          <w:tcPr>
            <w:tcW w:w="1418" w:type="dxa"/>
          </w:tcPr>
          <w:p w14:paraId="21EC0365" w14:textId="5E4550BF" w:rsidR="009F3253" w:rsidRPr="006152C3" w:rsidRDefault="009F3253" w:rsidP="009F3253">
            <w:pPr>
              <w:spacing w:before="0" w:after="0"/>
              <w:jc w:val="center"/>
              <w:rPr>
                <w:rFonts w:eastAsia="Arial" w:cstheme="minorHAnsi"/>
                <w:color w:val="000000" w:themeColor="text1"/>
              </w:rPr>
            </w:pPr>
            <w:r w:rsidRPr="0059305F">
              <w:t>9</w:t>
            </w:r>
          </w:p>
        </w:tc>
        <w:tc>
          <w:tcPr>
            <w:tcW w:w="1559" w:type="dxa"/>
          </w:tcPr>
          <w:p w14:paraId="764AFA5A" w14:textId="01590A97" w:rsidR="009F3253" w:rsidRPr="006152C3" w:rsidRDefault="009F3253" w:rsidP="009F3253">
            <w:pPr>
              <w:spacing w:before="0" w:after="0"/>
              <w:jc w:val="center"/>
              <w:rPr>
                <w:rFonts w:eastAsia="Arial" w:cstheme="minorHAnsi"/>
                <w:color w:val="000000" w:themeColor="text1"/>
              </w:rPr>
            </w:pPr>
            <w:r w:rsidRPr="0059305F">
              <w:t>17</w:t>
            </w:r>
          </w:p>
        </w:tc>
        <w:tc>
          <w:tcPr>
            <w:tcW w:w="1701" w:type="dxa"/>
          </w:tcPr>
          <w:p w14:paraId="35734588" w14:textId="78B75545" w:rsidR="009F3253" w:rsidRPr="006152C3" w:rsidRDefault="009F3253" w:rsidP="009F3253">
            <w:pPr>
              <w:spacing w:before="0" w:after="0"/>
              <w:jc w:val="center"/>
              <w:rPr>
                <w:rFonts w:eastAsia="Arial" w:cstheme="minorHAnsi"/>
                <w:color w:val="000000" w:themeColor="text1"/>
              </w:rPr>
            </w:pPr>
            <w:r w:rsidRPr="0059305F">
              <w:t>14</w:t>
            </w:r>
          </w:p>
        </w:tc>
        <w:tc>
          <w:tcPr>
            <w:tcW w:w="1800" w:type="dxa"/>
          </w:tcPr>
          <w:p w14:paraId="223F4F8B" w14:textId="75E6A41E" w:rsidR="009F3253" w:rsidRDefault="009F3253" w:rsidP="009F3253">
            <w:pPr>
              <w:spacing w:before="0" w:after="0"/>
              <w:jc w:val="center"/>
              <w:rPr>
                <w:rFonts w:eastAsia="Arial" w:cstheme="minorHAnsi"/>
                <w:color w:val="000000" w:themeColor="text1"/>
              </w:rPr>
            </w:pPr>
            <w:r w:rsidRPr="0059305F">
              <w:t>-</w:t>
            </w:r>
          </w:p>
        </w:tc>
      </w:tr>
      <w:tr w:rsidR="009F3253" w:rsidRPr="006152C3" w14:paraId="557B6F8F" w14:textId="77777777" w:rsidTr="002F13AB">
        <w:trPr>
          <w:trHeight w:val="240"/>
        </w:trPr>
        <w:tc>
          <w:tcPr>
            <w:tcW w:w="4106" w:type="dxa"/>
          </w:tcPr>
          <w:p w14:paraId="06ED2088" w14:textId="77777777" w:rsidR="009F3253" w:rsidRPr="00CD4A5F" w:rsidRDefault="009F3253" w:rsidP="009F3253">
            <w:pPr>
              <w:spacing w:before="0" w:after="0"/>
              <w:rPr>
                <w:rFonts w:eastAsia="Arial" w:cstheme="minorHAnsi"/>
                <w:color w:val="000000" w:themeColor="text1"/>
              </w:rPr>
            </w:pPr>
            <w:r w:rsidRPr="00136113">
              <w:t>80th percentile</w:t>
            </w:r>
          </w:p>
        </w:tc>
        <w:tc>
          <w:tcPr>
            <w:tcW w:w="1418" w:type="dxa"/>
          </w:tcPr>
          <w:p w14:paraId="5205B9D4" w14:textId="3EA73BCF" w:rsidR="009F3253" w:rsidRDefault="009F3253" w:rsidP="009F3253">
            <w:pPr>
              <w:spacing w:before="0" w:after="0"/>
              <w:jc w:val="center"/>
              <w:rPr>
                <w:rFonts w:eastAsia="Arial" w:cstheme="minorHAnsi"/>
                <w:color w:val="000000" w:themeColor="text1"/>
              </w:rPr>
            </w:pPr>
            <w:r w:rsidRPr="0059305F">
              <w:t>13</w:t>
            </w:r>
          </w:p>
        </w:tc>
        <w:tc>
          <w:tcPr>
            <w:tcW w:w="1559" w:type="dxa"/>
          </w:tcPr>
          <w:p w14:paraId="40B6CB3D" w14:textId="2BBDB2BE" w:rsidR="009F3253" w:rsidRDefault="009F3253" w:rsidP="009F3253">
            <w:pPr>
              <w:spacing w:before="0" w:after="0"/>
              <w:jc w:val="center"/>
              <w:rPr>
                <w:rFonts w:eastAsia="Arial" w:cstheme="minorHAnsi"/>
                <w:color w:val="000000" w:themeColor="text1"/>
              </w:rPr>
            </w:pPr>
            <w:r w:rsidRPr="0059305F">
              <w:t>12</w:t>
            </w:r>
          </w:p>
        </w:tc>
        <w:tc>
          <w:tcPr>
            <w:tcW w:w="1701" w:type="dxa"/>
          </w:tcPr>
          <w:p w14:paraId="3F9FB91A" w14:textId="4D306209" w:rsidR="009F3253" w:rsidRDefault="009F3253" w:rsidP="009F3253">
            <w:pPr>
              <w:spacing w:before="0" w:after="0"/>
              <w:jc w:val="center"/>
              <w:rPr>
                <w:rFonts w:eastAsia="Arial" w:cstheme="minorHAnsi"/>
                <w:color w:val="000000" w:themeColor="text1"/>
              </w:rPr>
            </w:pPr>
            <w:r w:rsidRPr="0059305F">
              <w:t>24</w:t>
            </w:r>
          </w:p>
        </w:tc>
        <w:tc>
          <w:tcPr>
            <w:tcW w:w="1800" w:type="dxa"/>
          </w:tcPr>
          <w:p w14:paraId="6D8D0165" w14:textId="7C591A62" w:rsidR="009F3253" w:rsidRDefault="009F3253" w:rsidP="009F3253">
            <w:pPr>
              <w:spacing w:before="0" w:after="0"/>
              <w:jc w:val="center"/>
              <w:rPr>
                <w:rFonts w:eastAsia="Arial" w:cstheme="minorHAnsi"/>
                <w:color w:val="000000" w:themeColor="text1"/>
              </w:rPr>
            </w:pPr>
            <w:r w:rsidRPr="0059305F">
              <w:t>-</w:t>
            </w:r>
          </w:p>
        </w:tc>
      </w:tr>
    </w:tbl>
    <w:p w14:paraId="7B73A221" w14:textId="77777777" w:rsidR="009F3253" w:rsidRPr="007935D8" w:rsidRDefault="009F3253"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9F3253" w14:paraId="28C4D51C" w14:textId="77777777" w:rsidTr="002F13AB">
        <w:trPr>
          <w:trHeight w:val="240"/>
        </w:trPr>
        <w:tc>
          <w:tcPr>
            <w:tcW w:w="4106" w:type="dxa"/>
            <w:shd w:val="clear" w:color="auto" w:fill="E7E6E6" w:themeFill="background2"/>
          </w:tcPr>
          <w:p w14:paraId="1E1FBC62" w14:textId="77777777" w:rsidR="009F3253" w:rsidRPr="00CD4A5F" w:rsidRDefault="009F3253" w:rsidP="002F13AB">
            <w:pPr>
              <w:spacing w:before="0" w:after="0"/>
              <w:rPr>
                <w:rFonts w:eastAsia="Arial" w:cstheme="minorHAnsi"/>
                <w:b/>
                <w:bCs/>
              </w:rPr>
            </w:pPr>
            <w:r w:rsidRPr="002A44F4">
              <w:rPr>
                <w:b/>
                <w:bCs/>
              </w:rPr>
              <w:t>Applications by enabling enactment</w:t>
            </w:r>
          </w:p>
        </w:tc>
        <w:tc>
          <w:tcPr>
            <w:tcW w:w="1418" w:type="dxa"/>
            <w:shd w:val="clear" w:color="auto" w:fill="E7E6E6" w:themeFill="background2"/>
          </w:tcPr>
          <w:p w14:paraId="428AC0C3" w14:textId="77777777" w:rsidR="009F3253" w:rsidRPr="00F10043" w:rsidRDefault="009F325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011C56A" w14:textId="77777777" w:rsidR="009F3253" w:rsidRPr="00F10043" w:rsidRDefault="009F325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4CF65C7" w14:textId="77777777" w:rsidR="009F3253" w:rsidRPr="00F10043" w:rsidRDefault="009F325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38036D8" w14:textId="77777777" w:rsidR="009F3253" w:rsidRDefault="009F3253" w:rsidP="002F13AB">
            <w:pPr>
              <w:spacing w:before="0" w:after="0"/>
              <w:jc w:val="center"/>
              <w:rPr>
                <w:rFonts w:eastAsia="Arial" w:cstheme="minorHAnsi"/>
                <w:b/>
              </w:rPr>
            </w:pPr>
            <w:r>
              <w:rPr>
                <w:rFonts w:eastAsia="Arial" w:cstheme="minorHAnsi"/>
                <w:b/>
              </w:rPr>
              <w:t>Variance</w:t>
            </w:r>
          </w:p>
        </w:tc>
      </w:tr>
      <w:tr w:rsidR="009F3253" w:rsidRPr="006152C3" w14:paraId="2EEB237E" w14:textId="77777777" w:rsidTr="002F13AB">
        <w:trPr>
          <w:trHeight w:val="240"/>
        </w:trPr>
        <w:tc>
          <w:tcPr>
            <w:tcW w:w="4106" w:type="dxa"/>
          </w:tcPr>
          <w:p w14:paraId="22306871" w14:textId="77777777" w:rsidR="009F3253" w:rsidRPr="009F3253" w:rsidRDefault="009F3253" w:rsidP="009F3253">
            <w:pPr>
              <w:spacing w:before="0" w:after="0"/>
              <w:rPr>
                <w:rFonts w:eastAsia="Arial" w:cstheme="minorHAnsi"/>
                <w:i/>
                <w:iCs/>
                <w:color w:val="000000" w:themeColor="text1"/>
              </w:rPr>
            </w:pPr>
            <w:r w:rsidRPr="009F3253">
              <w:rPr>
                <w:i/>
                <w:iCs/>
              </w:rPr>
              <w:t>Australian Consumer Law and Fair Trading Act 2012</w:t>
            </w:r>
          </w:p>
        </w:tc>
        <w:tc>
          <w:tcPr>
            <w:tcW w:w="1418" w:type="dxa"/>
          </w:tcPr>
          <w:p w14:paraId="362385A7" w14:textId="679C3C77" w:rsidR="009F3253" w:rsidRPr="006152C3" w:rsidRDefault="009F3253" w:rsidP="009F3253">
            <w:pPr>
              <w:spacing w:before="0" w:after="0"/>
              <w:jc w:val="center"/>
              <w:rPr>
                <w:rFonts w:eastAsia="Arial" w:cstheme="minorHAnsi"/>
                <w:color w:val="000000" w:themeColor="text1"/>
              </w:rPr>
            </w:pPr>
            <w:r w:rsidRPr="00C50F0B">
              <w:t>9</w:t>
            </w:r>
          </w:p>
        </w:tc>
        <w:tc>
          <w:tcPr>
            <w:tcW w:w="1559" w:type="dxa"/>
          </w:tcPr>
          <w:p w14:paraId="0BCB1FE7" w14:textId="79571102" w:rsidR="009F3253" w:rsidRPr="006152C3" w:rsidRDefault="009F3253" w:rsidP="009F3253">
            <w:pPr>
              <w:spacing w:before="0" w:after="0"/>
              <w:jc w:val="center"/>
              <w:rPr>
                <w:rFonts w:eastAsia="Arial" w:cstheme="minorHAnsi"/>
                <w:color w:val="000000" w:themeColor="text1"/>
              </w:rPr>
            </w:pPr>
            <w:r w:rsidRPr="00C50F0B">
              <w:t>10</w:t>
            </w:r>
          </w:p>
        </w:tc>
        <w:tc>
          <w:tcPr>
            <w:tcW w:w="1701" w:type="dxa"/>
          </w:tcPr>
          <w:p w14:paraId="0A93984B" w14:textId="2527E659" w:rsidR="009F3253" w:rsidRPr="006152C3" w:rsidRDefault="009F3253" w:rsidP="009F3253">
            <w:pPr>
              <w:spacing w:before="0" w:after="0"/>
              <w:jc w:val="center"/>
              <w:rPr>
                <w:rFonts w:eastAsia="Arial" w:cstheme="minorHAnsi"/>
                <w:color w:val="000000" w:themeColor="text1"/>
              </w:rPr>
            </w:pPr>
            <w:r w:rsidRPr="00C50F0B">
              <w:t>13</w:t>
            </w:r>
          </w:p>
        </w:tc>
        <w:tc>
          <w:tcPr>
            <w:tcW w:w="1800" w:type="dxa"/>
          </w:tcPr>
          <w:p w14:paraId="5B4631A3" w14:textId="0CF0482D" w:rsidR="009F3253" w:rsidRDefault="009F3253" w:rsidP="009F3253">
            <w:pPr>
              <w:spacing w:before="0" w:after="0"/>
              <w:jc w:val="center"/>
              <w:rPr>
                <w:rFonts w:eastAsia="Arial" w:cstheme="minorHAnsi"/>
                <w:color w:val="000000" w:themeColor="text1"/>
              </w:rPr>
            </w:pPr>
            <w:r w:rsidRPr="00C50F0B">
              <w:t>30%</w:t>
            </w:r>
          </w:p>
        </w:tc>
      </w:tr>
      <w:tr w:rsidR="009F3253" w:rsidRPr="006152C3" w14:paraId="5F0BFD6E" w14:textId="77777777" w:rsidTr="002F13AB">
        <w:trPr>
          <w:trHeight w:val="240"/>
        </w:trPr>
        <w:tc>
          <w:tcPr>
            <w:tcW w:w="4106" w:type="dxa"/>
          </w:tcPr>
          <w:p w14:paraId="0DBD541F" w14:textId="1FFD56A8" w:rsidR="009F3253" w:rsidRPr="009F3253" w:rsidRDefault="009F3253" w:rsidP="009F3253">
            <w:pPr>
              <w:spacing w:before="0" w:after="0"/>
              <w:rPr>
                <w:rFonts w:eastAsia="Arial" w:cstheme="minorHAnsi"/>
                <w:i/>
                <w:iCs/>
                <w:color w:val="000000" w:themeColor="text1"/>
              </w:rPr>
            </w:pPr>
            <w:r w:rsidRPr="009F3253">
              <w:rPr>
                <w:i/>
                <w:iCs/>
              </w:rPr>
              <w:t>Owners Corporations Act 2006</w:t>
            </w:r>
          </w:p>
        </w:tc>
        <w:tc>
          <w:tcPr>
            <w:tcW w:w="1418" w:type="dxa"/>
          </w:tcPr>
          <w:p w14:paraId="3350D758" w14:textId="196E69DA" w:rsidR="009F3253" w:rsidRDefault="009F3253" w:rsidP="009F3253">
            <w:pPr>
              <w:spacing w:before="0" w:after="0"/>
              <w:jc w:val="center"/>
              <w:rPr>
                <w:rFonts w:eastAsia="Arial" w:cstheme="minorHAnsi"/>
                <w:color w:val="000000" w:themeColor="text1"/>
              </w:rPr>
            </w:pPr>
            <w:r w:rsidRPr="00C50F0B">
              <w:t>3,193</w:t>
            </w:r>
          </w:p>
        </w:tc>
        <w:tc>
          <w:tcPr>
            <w:tcW w:w="1559" w:type="dxa"/>
          </w:tcPr>
          <w:p w14:paraId="3F6219A5" w14:textId="0D1AFD80" w:rsidR="009F3253" w:rsidRDefault="009F3253" w:rsidP="009F3253">
            <w:pPr>
              <w:spacing w:before="0" w:after="0"/>
              <w:jc w:val="center"/>
              <w:rPr>
                <w:rFonts w:eastAsia="Arial" w:cstheme="minorHAnsi"/>
                <w:color w:val="000000" w:themeColor="text1"/>
              </w:rPr>
            </w:pPr>
            <w:r w:rsidRPr="00C50F0B">
              <w:t>3,401</w:t>
            </w:r>
          </w:p>
        </w:tc>
        <w:tc>
          <w:tcPr>
            <w:tcW w:w="1701" w:type="dxa"/>
          </w:tcPr>
          <w:p w14:paraId="317E9E24" w14:textId="29A57BD3" w:rsidR="009F3253" w:rsidRDefault="009F3253" w:rsidP="009F3253">
            <w:pPr>
              <w:spacing w:before="0" w:after="0"/>
              <w:jc w:val="center"/>
              <w:rPr>
                <w:rFonts w:eastAsia="Arial" w:cstheme="minorHAnsi"/>
                <w:color w:val="000000" w:themeColor="text1"/>
              </w:rPr>
            </w:pPr>
            <w:r w:rsidRPr="00C50F0B">
              <w:t>2,626</w:t>
            </w:r>
          </w:p>
        </w:tc>
        <w:tc>
          <w:tcPr>
            <w:tcW w:w="1800" w:type="dxa"/>
          </w:tcPr>
          <w:p w14:paraId="6185A4B1" w14:textId="34478750" w:rsidR="009F3253" w:rsidRDefault="009F3253" w:rsidP="009F3253">
            <w:pPr>
              <w:spacing w:before="0" w:after="0"/>
              <w:jc w:val="center"/>
              <w:rPr>
                <w:rFonts w:eastAsia="Arial" w:cstheme="minorHAnsi"/>
                <w:color w:val="000000" w:themeColor="text1"/>
              </w:rPr>
            </w:pPr>
            <w:r w:rsidRPr="00C50F0B">
              <w:t>-23%</w:t>
            </w:r>
          </w:p>
        </w:tc>
      </w:tr>
      <w:tr w:rsidR="009F3253" w:rsidRPr="006152C3" w14:paraId="4F1C32EA" w14:textId="77777777" w:rsidTr="002F13AB">
        <w:trPr>
          <w:trHeight w:val="240"/>
        </w:trPr>
        <w:tc>
          <w:tcPr>
            <w:tcW w:w="4106" w:type="dxa"/>
          </w:tcPr>
          <w:p w14:paraId="6A064AB6" w14:textId="77777777" w:rsidR="009F3253" w:rsidRPr="00640AB8" w:rsidRDefault="009F3253" w:rsidP="009F3253">
            <w:pPr>
              <w:spacing w:before="0" w:after="0"/>
              <w:rPr>
                <w:b/>
                <w:bCs/>
                <w:i/>
                <w:iCs/>
              </w:rPr>
            </w:pPr>
            <w:r w:rsidRPr="00640AB8">
              <w:rPr>
                <w:b/>
                <w:bCs/>
              </w:rPr>
              <w:t>Others</w:t>
            </w:r>
          </w:p>
        </w:tc>
        <w:tc>
          <w:tcPr>
            <w:tcW w:w="1418" w:type="dxa"/>
          </w:tcPr>
          <w:p w14:paraId="0E6D1B96" w14:textId="366B70FD" w:rsidR="009F3253" w:rsidRPr="00DD0BF2" w:rsidRDefault="009F3253" w:rsidP="009F3253">
            <w:pPr>
              <w:spacing w:before="0" w:after="0"/>
              <w:jc w:val="center"/>
            </w:pPr>
            <w:r w:rsidRPr="00C50F0B">
              <w:t>43</w:t>
            </w:r>
          </w:p>
        </w:tc>
        <w:tc>
          <w:tcPr>
            <w:tcW w:w="1559" w:type="dxa"/>
          </w:tcPr>
          <w:p w14:paraId="0AC7F973" w14:textId="1F867638" w:rsidR="009F3253" w:rsidRPr="00DD0BF2" w:rsidRDefault="009F3253" w:rsidP="009F3253">
            <w:pPr>
              <w:spacing w:before="0" w:after="0"/>
              <w:jc w:val="center"/>
            </w:pPr>
            <w:r w:rsidRPr="00C50F0B">
              <w:t>34</w:t>
            </w:r>
          </w:p>
        </w:tc>
        <w:tc>
          <w:tcPr>
            <w:tcW w:w="1701" w:type="dxa"/>
          </w:tcPr>
          <w:p w14:paraId="34B96DD8" w14:textId="2745D90B" w:rsidR="009F3253" w:rsidRPr="00DD0BF2" w:rsidRDefault="009F3253" w:rsidP="009F3253">
            <w:pPr>
              <w:spacing w:before="0" w:after="0"/>
              <w:jc w:val="center"/>
            </w:pPr>
            <w:r w:rsidRPr="00C50F0B">
              <w:t>26</w:t>
            </w:r>
          </w:p>
        </w:tc>
        <w:tc>
          <w:tcPr>
            <w:tcW w:w="1800" w:type="dxa"/>
          </w:tcPr>
          <w:p w14:paraId="48B7D2BB" w14:textId="619A06F8" w:rsidR="009F3253" w:rsidRPr="00DD0BF2" w:rsidRDefault="009F3253" w:rsidP="009F3253">
            <w:pPr>
              <w:spacing w:before="0" w:after="0"/>
              <w:jc w:val="center"/>
            </w:pPr>
            <w:r w:rsidRPr="00C50F0B">
              <w:t>-24%</w:t>
            </w:r>
          </w:p>
        </w:tc>
      </w:tr>
      <w:tr w:rsidR="009F3253" w:rsidRPr="006152C3" w14:paraId="6B458F6C" w14:textId="77777777" w:rsidTr="002F13AB">
        <w:trPr>
          <w:trHeight w:val="240"/>
        </w:trPr>
        <w:tc>
          <w:tcPr>
            <w:tcW w:w="4106" w:type="dxa"/>
          </w:tcPr>
          <w:p w14:paraId="07DA12D4" w14:textId="77777777" w:rsidR="009F3253" w:rsidRPr="00640AB8" w:rsidRDefault="009F3253" w:rsidP="009F3253">
            <w:pPr>
              <w:spacing w:before="0" w:after="0"/>
              <w:rPr>
                <w:b/>
                <w:bCs/>
              </w:rPr>
            </w:pPr>
            <w:r w:rsidRPr="00640AB8">
              <w:rPr>
                <w:b/>
                <w:bCs/>
              </w:rPr>
              <w:t>Total</w:t>
            </w:r>
          </w:p>
        </w:tc>
        <w:tc>
          <w:tcPr>
            <w:tcW w:w="1418" w:type="dxa"/>
          </w:tcPr>
          <w:p w14:paraId="5410FDFF" w14:textId="3C4FA24E" w:rsidR="009F3253" w:rsidRPr="00640AB8" w:rsidRDefault="009F3253" w:rsidP="009F3253">
            <w:pPr>
              <w:spacing w:before="0" w:after="0"/>
              <w:jc w:val="center"/>
              <w:rPr>
                <w:b/>
                <w:bCs/>
              </w:rPr>
            </w:pPr>
            <w:r w:rsidRPr="00C50F0B">
              <w:t>3,245</w:t>
            </w:r>
          </w:p>
        </w:tc>
        <w:tc>
          <w:tcPr>
            <w:tcW w:w="1559" w:type="dxa"/>
          </w:tcPr>
          <w:p w14:paraId="2AECF535" w14:textId="1AC7E1F4" w:rsidR="009F3253" w:rsidRPr="00640AB8" w:rsidRDefault="009F3253" w:rsidP="009F3253">
            <w:pPr>
              <w:spacing w:before="0" w:after="0"/>
              <w:jc w:val="center"/>
              <w:rPr>
                <w:b/>
                <w:bCs/>
              </w:rPr>
            </w:pPr>
            <w:r w:rsidRPr="00C50F0B">
              <w:t>3,445</w:t>
            </w:r>
          </w:p>
        </w:tc>
        <w:tc>
          <w:tcPr>
            <w:tcW w:w="1701" w:type="dxa"/>
          </w:tcPr>
          <w:p w14:paraId="5F87B65D" w14:textId="44A85BB9" w:rsidR="009F3253" w:rsidRPr="00640AB8" w:rsidRDefault="009F3253" w:rsidP="009F3253">
            <w:pPr>
              <w:spacing w:before="0" w:after="0"/>
              <w:jc w:val="center"/>
              <w:rPr>
                <w:b/>
                <w:bCs/>
              </w:rPr>
            </w:pPr>
            <w:r w:rsidRPr="00C50F0B">
              <w:t>2,665</w:t>
            </w:r>
          </w:p>
        </w:tc>
        <w:tc>
          <w:tcPr>
            <w:tcW w:w="1800" w:type="dxa"/>
          </w:tcPr>
          <w:p w14:paraId="746BEBE4" w14:textId="17EDF8A2" w:rsidR="009F3253" w:rsidRPr="00640AB8" w:rsidRDefault="009F3253" w:rsidP="009F3253">
            <w:pPr>
              <w:spacing w:before="0" w:after="0"/>
              <w:jc w:val="center"/>
              <w:rPr>
                <w:b/>
                <w:bCs/>
              </w:rPr>
            </w:pPr>
            <w:r w:rsidRPr="00C50F0B">
              <w:t>-23%</w:t>
            </w:r>
          </w:p>
        </w:tc>
      </w:tr>
    </w:tbl>
    <w:p w14:paraId="669C1D57" w14:textId="77777777" w:rsidR="009F3253" w:rsidRPr="007935D8" w:rsidRDefault="009F3253" w:rsidP="00C76CC9">
      <w:pPr>
        <w:pStyle w:val="Heading4"/>
      </w:pPr>
      <w:r>
        <w:t>Applications by claim amount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9F3253" w14:paraId="4820B497" w14:textId="77777777" w:rsidTr="002F13AB">
        <w:trPr>
          <w:trHeight w:val="240"/>
        </w:trPr>
        <w:tc>
          <w:tcPr>
            <w:tcW w:w="4106" w:type="dxa"/>
            <w:shd w:val="clear" w:color="auto" w:fill="E7E6E6" w:themeFill="background2"/>
          </w:tcPr>
          <w:p w14:paraId="0E1E7D3B" w14:textId="77777777" w:rsidR="009F3253" w:rsidRPr="00CD4A5F" w:rsidRDefault="009F3253" w:rsidP="002F13AB">
            <w:pPr>
              <w:spacing w:before="0" w:after="0"/>
              <w:rPr>
                <w:rFonts w:eastAsia="Arial" w:cstheme="minorHAnsi"/>
                <w:b/>
                <w:bCs/>
              </w:rPr>
            </w:pPr>
            <w:r w:rsidRPr="002A44F4">
              <w:rPr>
                <w:b/>
                <w:bCs/>
              </w:rPr>
              <w:t>Applications by claim amount</w:t>
            </w:r>
          </w:p>
        </w:tc>
        <w:tc>
          <w:tcPr>
            <w:tcW w:w="1418" w:type="dxa"/>
            <w:shd w:val="clear" w:color="auto" w:fill="E7E6E6" w:themeFill="background2"/>
          </w:tcPr>
          <w:p w14:paraId="42B7061E" w14:textId="77777777" w:rsidR="009F3253" w:rsidRPr="00F10043" w:rsidRDefault="009F3253"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27283E5" w14:textId="77777777" w:rsidR="009F3253" w:rsidRPr="00F10043" w:rsidRDefault="009F3253"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E3A973E" w14:textId="77777777" w:rsidR="009F3253" w:rsidRPr="00F10043" w:rsidRDefault="009F3253"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28C9286D" w14:textId="77777777" w:rsidR="009F3253" w:rsidRDefault="009F3253" w:rsidP="002F13AB">
            <w:pPr>
              <w:spacing w:before="0" w:after="0"/>
              <w:jc w:val="center"/>
              <w:rPr>
                <w:rFonts w:eastAsia="Arial" w:cstheme="minorHAnsi"/>
                <w:b/>
              </w:rPr>
            </w:pPr>
            <w:r>
              <w:rPr>
                <w:rFonts w:eastAsia="Arial" w:cstheme="minorHAnsi"/>
                <w:b/>
              </w:rPr>
              <w:t>Variance</w:t>
            </w:r>
          </w:p>
        </w:tc>
      </w:tr>
      <w:tr w:rsidR="009F3253" w:rsidRPr="006152C3" w14:paraId="142B6C51" w14:textId="77777777" w:rsidTr="002F13AB">
        <w:trPr>
          <w:trHeight w:val="240"/>
        </w:trPr>
        <w:tc>
          <w:tcPr>
            <w:tcW w:w="4106" w:type="dxa"/>
          </w:tcPr>
          <w:p w14:paraId="29BCDA47" w14:textId="77777777" w:rsidR="009F3253" w:rsidRPr="00276122" w:rsidRDefault="009F3253" w:rsidP="009F3253">
            <w:pPr>
              <w:spacing w:before="0" w:after="0"/>
              <w:rPr>
                <w:rFonts w:eastAsia="Arial" w:cstheme="minorHAnsi"/>
                <w:i/>
                <w:iCs/>
                <w:color w:val="000000" w:themeColor="text1"/>
              </w:rPr>
            </w:pPr>
            <w:r w:rsidRPr="00374D26">
              <w:t>Small claims: &lt;$15,000*</w:t>
            </w:r>
          </w:p>
        </w:tc>
        <w:tc>
          <w:tcPr>
            <w:tcW w:w="1418" w:type="dxa"/>
          </w:tcPr>
          <w:p w14:paraId="4D0E8BF7" w14:textId="25AA34C9" w:rsidR="009F3253" w:rsidRPr="006152C3" w:rsidRDefault="009F3253" w:rsidP="009F3253">
            <w:pPr>
              <w:spacing w:before="0" w:after="0"/>
              <w:jc w:val="center"/>
              <w:rPr>
                <w:rFonts w:eastAsia="Arial" w:cstheme="minorHAnsi"/>
                <w:color w:val="000000" w:themeColor="text1"/>
              </w:rPr>
            </w:pPr>
            <w:r w:rsidRPr="00C40865">
              <w:t>2,740*</w:t>
            </w:r>
          </w:p>
        </w:tc>
        <w:tc>
          <w:tcPr>
            <w:tcW w:w="1559" w:type="dxa"/>
          </w:tcPr>
          <w:p w14:paraId="421C6915" w14:textId="5C7F10B2" w:rsidR="009F3253" w:rsidRPr="006152C3" w:rsidRDefault="009F3253" w:rsidP="009F3253">
            <w:pPr>
              <w:spacing w:before="0" w:after="0"/>
              <w:jc w:val="center"/>
              <w:rPr>
                <w:rFonts w:eastAsia="Arial" w:cstheme="minorHAnsi"/>
                <w:color w:val="000000" w:themeColor="text1"/>
              </w:rPr>
            </w:pPr>
            <w:r w:rsidRPr="00C40865">
              <w:t>2,988</w:t>
            </w:r>
          </w:p>
        </w:tc>
        <w:tc>
          <w:tcPr>
            <w:tcW w:w="1701" w:type="dxa"/>
          </w:tcPr>
          <w:p w14:paraId="56F8291D" w14:textId="35693F3C" w:rsidR="009F3253" w:rsidRPr="006152C3" w:rsidRDefault="009F3253" w:rsidP="009F3253">
            <w:pPr>
              <w:spacing w:before="0" w:after="0"/>
              <w:jc w:val="center"/>
              <w:rPr>
                <w:rFonts w:eastAsia="Arial" w:cstheme="minorHAnsi"/>
                <w:color w:val="000000" w:themeColor="text1"/>
              </w:rPr>
            </w:pPr>
            <w:r w:rsidRPr="00C40865">
              <w:t>2,258</w:t>
            </w:r>
          </w:p>
        </w:tc>
        <w:tc>
          <w:tcPr>
            <w:tcW w:w="1800" w:type="dxa"/>
          </w:tcPr>
          <w:p w14:paraId="094E1940" w14:textId="51BF8C6F" w:rsidR="009F3253" w:rsidRDefault="009F3253" w:rsidP="009F3253">
            <w:pPr>
              <w:spacing w:before="0" w:after="0"/>
              <w:jc w:val="center"/>
              <w:rPr>
                <w:rFonts w:eastAsia="Arial" w:cstheme="minorHAnsi"/>
                <w:color w:val="000000" w:themeColor="text1"/>
              </w:rPr>
            </w:pPr>
            <w:r w:rsidRPr="00C40865">
              <w:t>-24%</w:t>
            </w:r>
          </w:p>
        </w:tc>
      </w:tr>
      <w:tr w:rsidR="009F3253" w:rsidRPr="006152C3" w14:paraId="1B169B5C" w14:textId="77777777" w:rsidTr="002F13AB">
        <w:trPr>
          <w:trHeight w:val="240"/>
        </w:trPr>
        <w:tc>
          <w:tcPr>
            <w:tcW w:w="4106" w:type="dxa"/>
          </w:tcPr>
          <w:p w14:paraId="60E71E84" w14:textId="77777777" w:rsidR="009F3253" w:rsidRPr="00276122" w:rsidRDefault="009F3253" w:rsidP="009F3253">
            <w:pPr>
              <w:spacing w:before="0" w:after="0"/>
              <w:rPr>
                <w:rFonts w:eastAsia="Arial" w:cstheme="minorHAnsi"/>
                <w:i/>
                <w:iCs/>
                <w:color w:val="000000" w:themeColor="text1"/>
              </w:rPr>
            </w:pPr>
            <w:r w:rsidRPr="00374D26">
              <w:t>Standard claims: $15,000-$100,000</w:t>
            </w:r>
          </w:p>
        </w:tc>
        <w:tc>
          <w:tcPr>
            <w:tcW w:w="1418" w:type="dxa"/>
          </w:tcPr>
          <w:p w14:paraId="1D8A858C" w14:textId="62317D98" w:rsidR="009F3253" w:rsidRDefault="009F3253" w:rsidP="009F3253">
            <w:pPr>
              <w:spacing w:before="0" w:after="0"/>
              <w:jc w:val="center"/>
              <w:rPr>
                <w:rFonts w:eastAsia="Arial" w:cstheme="minorHAnsi"/>
                <w:color w:val="000000" w:themeColor="text1"/>
              </w:rPr>
            </w:pPr>
            <w:r w:rsidRPr="00C40865">
              <w:t>162</w:t>
            </w:r>
          </w:p>
        </w:tc>
        <w:tc>
          <w:tcPr>
            <w:tcW w:w="1559" w:type="dxa"/>
          </w:tcPr>
          <w:p w14:paraId="66320C4C" w14:textId="271BC6D6" w:rsidR="009F3253" w:rsidRDefault="009F3253" w:rsidP="009F3253">
            <w:pPr>
              <w:spacing w:before="0" w:after="0"/>
              <w:jc w:val="center"/>
              <w:rPr>
                <w:rFonts w:eastAsia="Arial" w:cstheme="minorHAnsi"/>
                <w:color w:val="000000" w:themeColor="text1"/>
              </w:rPr>
            </w:pPr>
            <w:r w:rsidRPr="00C40865">
              <w:t>115</w:t>
            </w:r>
          </w:p>
        </w:tc>
        <w:tc>
          <w:tcPr>
            <w:tcW w:w="1701" w:type="dxa"/>
          </w:tcPr>
          <w:p w14:paraId="290EA18B" w14:textId="1413E929" w:rsidR="009F3253" w:rsidRDefault="009F3253" w:rsidP="009F3253">
            <w:pPr>
              <w:spacing w:before="0" w:after="0"/>
              <w:jc w:val="center"/>
              <w:rPr>
                <w:rFonts w:eastAsia="Arial" w:cstheme="minorHAnsi"/>
                <w:color w:val="000000" w:themeColor="text1"/>
              </w:rPr>
            </w:pPr>
            <w:r w:rsidRPr="00C40865">
              <w:t>91</w:t>
            </w:r>
          </w:p>
        </w:tc>
        <w:tc>
          <w:tcPr>
            <w:tcW w:w="1800" w:type="dxa"/>
          </w:tcPr>
          <w:p w14:paraId="3158147C" w14:textId="0A2BFCE1" w:rsidR="009F3253" w:rsidRDefault="009F3253" w:rsidP="009F3253">
            <w:pPr>
              <w:spacing w:before="0" w:after="0"/>
              <w:jc w:val="center"/>
              <w:rPr>
                <w:rFonts w:eastAsia="Arial" w:cstheme="minorHAnsi"/>
                <w:color w:val="000000" w:themeColor="text1"/>
              </w:rPr>
            </w:pPr>
            <w:r w:rsidRPr="00C40865">
              <w:t>-21%</w:t>
            </w:r>
          </w:p>
        </w:tc>
      </w:tr>
      <w:tr w:rsidR="009F3253" w:rsidRPr="006152C3" w14:paraId="20977C07" w14:textId="77777777" w:rsidTr="002F13AB">
        <w:trPr>
          <w:trHeight w:val="240"/>
        </w:trPr>
        <w:tc>
          <w:tcPr>
            <w:tcW w:w="4106" w:type="dxa"/>
          </w:tcPr>
          <w:p w14:paraId="4D52E8BF" w14:textId="77777777" w:rsidR="009F3253" w:rsidRPr="00276122" w:rsidRDefault="009F3253" w:rsidP="009F3253">
            <w:pPr>
              <w:spacing w:before="0" w:after="0"/>
            </w:pPr>
            <w:r w:rsidRPr="00374D26">
              <w:t>Complex claims: $100,000+</w:t>
            </w:r>
          </w:p>
        </w:tc>
        <w:tc>
          <w:tcPr>
            <w:tcW w:w="1418" w:type="dxa"/>
          </w:tcPr>
          <w:p w14:paraId="00B7B671" w14:textId="56C51D88" w:rsidR="009F3253" w:rsidRPr="00DD0BF2" w:rsidRDefault="009F3253" w:rsidP="009F3253">
            <w:pPr>
              <w:spacing w:before="0" w:after="0"/>
              <w:jc w:val="center"/>
            </w:pPr>
            <w:r w:rsidRPr="00C40865">
              <w:t>21</w:t>
            </w:r>
          </w:p>
        </w:tc>
        <w:tc>
          <w:tcPr>
            <w:tcW w:w="1559" w:type="dxa"/>
          </w:tcPr>
          <w:p w14:paraId="22DEB25E" w14:textId="32F44A12" w:rsidR="009F3253" w:rsidRPr="00DD0BF2" w:rsidRDefault="009F3253" w:rsidP="009F3253">
            <w:pPr>
              <w:spacing w:before="0" w:after="0"/>
              <w:jc w:val="center"/>
            </w:pPr>
            <w:r w:rsidRPr="00C40865">
              <w:t>16</w:t>
            </w:r>
          </w:p>
        </w:tc>
        <w:tc>
          <w:tcPr>
            <w:tcW w:w="1701" w:type="dxa"/>
          </w:tcPr>
          <w:p w14:paraId="546D8528" w14:textId="512D0E95" w:rsidR="009F3253" w:rsidRPr="00DD0BF2" w:rsidRDefault="009F3253" w:rsidP="009F3253">
            <w:pPr>
              <w:spacing w:before="0" w:after="0"/>
              <w:jc w:val="center"/>
            </w:pPr>
            <w:r w:rsidRPr="00C40865">
              <w:t>18</w:t>
            </w:r>
          </w:p>
        </w:tc>
        <w:tc>
          <w:tcPr>
            <w:tcW w:w="1800" w:type="dxa"/>
          </w:tcPr>
          <w:p w14:paraId="089A400A" w14:textId="21ADCF26" w:rsidR="009F3253" w:rsidRPr="00DD0BF2" w:rsidRDefault="009F3253" w:rsidP="009F3253">
            <w:pPr>
              <w:spacing w:before="0" w:after="0"/>
              <w:jc w:val="center"/>
            </w:pPr>
            <w:r w:rsidRPr="00C40865">
              <w:t>13%</w:t>
            </w:r>
          </w:p>
        </w:tc>
      </w:tr>
      <w:tr w:rsidR="009F3253" w:rsidRPr="006152C3" w14:paraId="2A9BC241" w14:textId="77777777" w:rsidTr="002F13AB">
        <w:trPr>
          <w:trHeight w:val="240"/>
        </w:trPr>
        <w:tc>
          <w:tcPr>
            <w:tcW w:w="4106" w:type="dxa"/>
          </w:tcPr>
          <w:p w14:paraId="6E7DDB74" w14:textId="77777777" w:rsidR="009F3253" w:rsidRPr="00015A61" w:rsidRDefault="009F3253" w:rsidP="009F3253">
            <w:pPr>
              <w:spacing w:before="0" w:after="0"/>
            </w:pPr>
            <w:r w:rsidRPr="00374D26">
              <w:t>No value</w:t>
            </w:r>
          </w:p>
        </w:tc>
        <w:tc>
          <w:tcPr>
            <w:tcW w:w="1418" w:type="dxa"/>
          </w:tcPr>
          <w:p w14:paraId="6D58D2D8" w14:textId="5FF2151F" w:rsidR="009F3253" w:rsidRPr="005C30A1" w:rsidRDefault="009F3253" w:rsidP="009F3253">
            <w:pPr>
              <w:spacing w:before="0" w:after="0"/>
              <w:jc w:val="center"/>
            </w:pPr>
            <w:r w:rsidRPr="00C40865">
              <w:t>322</w:t>
            </w:r>
          </w:p>
        </w:tc>
        <w:tc>
          <w:tcPr>
            <w:tcW w:w="1559" w:type="dxa"/>
          </w:tcPr>
          <w:p w14:paraId="039DA348" w14:textId="433552FB" w:rsidR="009F3253" w:rsidRPr="005C30A1" w:rsidRDefault="009F3253" w:rsidP="009F3253">
            <w:pPr>
              <w:spacing w:before="0" w:after="0"/>
              <w:jc w:val="center"/>
            </w:pPr>
            <w:r w:rsidRPr="00C40865">
              <w:t>326</w:t>
            </w:r>
          </w:p>
        </w:tc>
        <w:tc>
          <w:tcPr>
            <w:tcW w:w="1701" w:type="dxa"/>
          </w:tcPr>
          <w:p w14:paraId="518DA98B" w14:textId="47DF3299" w:rsidR="009F3253" w:rsidRPr="005C30A1" w:rsidRDefault="009F3253" w:rsidP="009F3253">
            <w:pPr>
              <w:spacing w:before="0" w:after="0"/>
              <w:jc w:val="center"/>
            </w:pPr>
            <w:r w:rsidRPr="00C40865">
              <w:t>298</w:t>
            </w:r>
          </w:p>
        </w:tc>
        <w:tc>
          <w:tcPr>
            <w:tcW w:w="1800" w:type="dxa"/>
          </w:tcPr>
          <w:p w14:paraId="42AE0FAA" w14:textId="490E2215" w:rsidR="009F3253" w:rsidRPr="005C30A1" w:rsidRDefault="009F3253" w:rsidP="009F3253">
            <w:pPr>
              <w:spacing w:before="0" w:after="0"/>
              <w:jc w:val="center"/>
            </w:pPr>
            <w:r w:rsidRPr="00C40865">
              <w:t>-9%</w:t>
            </w:r>
          </w:p>
        </w:tc>
      </w:tr>
      <w:tr w:rsidR="009F3253" w:rsidRPr="00640AB8" w14:paraId="79BEE7E1" w14:textId="77777777" w:rsidTr="002F13AB">
        <w:trPr>
          <w:trHeight w:val="240"/>
        </w:trPr>
        <w:tc>
          <w:tcPr>
            <w:tcW w:w="4106" w:type="dxa"/>
          </w:tcPr>
          <w:p w14:paraId="3477F4C1" w14:textId="77777777" w:rsidR="009F3253" w:rsidRPr="00640AB8" w:rsidRDefault="009F3253" w:rsidP="009F3253">
            <w:pPr>
              <w:spacing w:before="0" w:after="0"/>
              <w:rPr>
                <w:b/>
                <w:bCs/>
              </w:rPr>
            </w:pPr>
            <w:r w:rsidRPr="00640AB8">
              <w:rPr>
                <w:b/>
                <w:bCs/>
              </w:rPr>
              <w:t>Total</w:t>
            </w:r>
          </w:p>
        </w:tc>
        <w:tc>
          <w:tcPr>
            <w:tcW w:w="1418" w:type="dxa"/>
          </w:tcPr>
          <w:p w14:paraId="78F57257" w14:textId="77857313" w:rsidR="009F3253" w:rsidRPr="009F3253" w:rsidRDefault="009F3253" w:rsidP="009F3253">
            <w:pPr>
              <w:spacing w:before="0" w:after="0"/>
              <w:jc w:val="center"/>
              <w:rPr>
                <w:b/>
                <w:bCs/>
              </w:rPr>
            </w:pPr>
            <w:r w:rsidRPr="009F3253">
              <w:rPr>
                <w:b/>
                <w:bCs/>
              </w:rPr>
              <w:t>3,245</w:t>
            </w:r>
          </w:p>
        </w:tc>
        <w:tc>
          <w:tcPr>
            <w:tcW w:w="1559" w:type="dxa"/>
          </w:tcPr>
          <w:p w14:paraId="7B3078D3" w14:textId="747200A8" w:rsidR="009F3253" w:rsidRPr="009F3253" w:rsidRDefault="009F3253" w:rsidP="009F3253">
            <w:pPr>
              <w:spacing w:before="0" w:after="0"/>
              <w:jc w:val="center"/>
              <w:rPr>
                <w:b/>
                <w:bCs/>
              </w:rPr>
            </w:pPr>
            <w:r w:rsidRPr="009F3253">
              <w:rPr>
                <w:b/>
                <w:bCs/>
              </w:rPr>
              <w:t>3,445</w:t>
            </w:r>
          </w:p>
        </w:tc>
        <w:tc>
          <w:tcPr>
            <w:tcW w:w="1701" w:type="dxa"/>
          </w:tcPr>
          <w:p w14:paraId="0D98355C" w14:textId="38B1594D" w:rsidR="009F3253" w:rsidRPr="009F3253" w:rsidRDefault="009F3253" w:rsidP="009F3253">
            <w:pPr>
              <w:spacing w:before="0" w:after="0"/>
              <w:jc w:val="center"/>
              <w:rPr>
                <w:b/>
                <w:bCs/>
              </w:rPr>
            </w:pPr>
            <w:r w:rsidRPr="009F3253">
              <w:rPr>
                <w:b/>
                <w:bCs/>
              </w:rPr>
              <w:t>2,665</w:t>
            </w:r>
          </w:p>
        </w:tc>
        <w:tc>
          <w:tcPr>
            <w:tcW w:w="1800" w:type="dxa"/>
          </w:tcPr>
          <w:p w14:paraId="2343C3E5" w14:textId="6BE16765" w:rsidR="009F3253" w:rsidRPr="009F3253" w:rsidRDefault="009F3253" w:rsidP="009F3253">
            <w:pPr>
              <w:spacing w:before="0" w:after="0"/>
              <w:jc w:val="center"/>
              <w:rPr>
                <w:b/>
                <w:bCs/>
              </w:rPr>
            </w:pPr>
            <w:r w:rsidRPr="009F3253">
              <w:rPr>
                <w:b/>
                <w:bCs/>
              </w:rPr>
              <w:t>-23%</w:t>
            </w:r>
          </w:p>
        </w:tc>
      </w:tr>
    </w:tbl>
    <w:p w14:paraId="2BD28BB7" w14:textId="77777777" w:rsidR="009F3253" w:rsidRPr="00640AB8" w:rsidRDefault="009F3253" w:rsidP="009F3253">
      <w:pPr>
        <w:rPr>
          <w:b/>
          <w:bCs/>
        </w:rPr>
      </w:pPr>
    </w:p>
    <w:p w14:paraId="4746B163" w14:textId="0C72FE53" w:rsidR="009F3253" w:rsidRDefault="009F3253" w:rsidP="009F3253">
      <w:pPr>
        <w:spacing w:before="0" w:after="160" w:line="259" w:lineRule="auto"/>
      </w:pPr>
      <w:r w:rsidRPr="00267BC9">
        <w:t>*</w:t>
      </w:r>
      <w:r>
        <w:t xml:space="preserve"> On 7 December 2018, part of the </w:t>
      </w:r>
      <w:r w:rsidRPr="009F3253">
        <w:rPr>
          <w:i/>
          <w:iCs/>
        </w:rPr>
        <w:t>Justice Legislation Amendment (Access to Justice) Act 2018</w:t>
      </w:r>
      <w:r>
        <w:t xml:space="preserve"> came into effect, increasing the small claims range to under $15,000 for applications made under the </w:t>
      </w:r>
      <w:r w:rsidRPr="00E827A1">
        <w:rPr>
          <w:i/>
          <w:iCs/>
        </w:rPr>
        <w:t>Australian Consumer Law and Fair</w:t>
      </w:r>
      <w:r w:rsidR="00E827A1" w:rsidRPr="00E827A1">
        <w:rPr>
          <w:i/>
          <w:iCs/>
        </w:rPr>
        <w:t xml:space="preserve"> </w:t>
      </w:r>
      <w:r w:rsidRPr="00E827A1">
        <w:rPr>
          <w:i/>
          <w:iCs/>
        </w:rPr>
        <w:t>Trading Act</w:t>
      </w:r>
      <w:r>
        <w:t>.</w:t>
      </w:r>
      <w:r>
        <w:br w:type="page"/>
      </w:r>
    </w:p>
    <w:bookmarkEnd w:id="68"/>
    <w:p w14:paraId="0F6EFC49" w14:textId="23D2389B" w:rsidR="00E827A1" w:rsidRDefault="00E827A1" w:rsidP="00C76CC9">
      <w:pPr>
        <w:pStyle w:val="Heading4"/>
      </w:pPr>
      <w:r>
        <w:lastRenderedPageBreak/>
        <w:t>Disputes close to home in a pandemic</w:t>
      </w:r>
    </w:p>
    <w:p w14:paraId="2FD12642" w14:textId="725AF454" w:rsidR="00E827A1" w:rsidRPr="005B164F" w:rsidRDefault="00D45472" w:rsidP="00C76CC9">
      <w:pPr>
        <w:pStyle w:val="Heading4"/>
      </w:pPr>
      <w:r>
        <w:t>Managing change in case types and processes</w:t>
      </w:r>
    </w:p>
    <w:p w14:paraId="268E6C3B" w14:textId="104E6F30" w:rsidR="00D45472" w:rsidRPr="00D45472" w:rsidRDefault="00D45472" w:rsidP="00D45472">
      <w:pPr>
        <w:pStyle w:val="Heading3"/>
        <w:rPr>
          <w:rFonts w:eastAsia="Times New Roman" w:cs="Times New Roman"/>
          <w:color w:val="auto"/>
          <w:sz w:val="24"/>
        </w:rPr>
      </w:pPr>
      <w:bookmarkStart w:id="69" w:name="_Toc93920475"/>
      <w:r w:rsidRPr="00D45472">
        <w:rPr>
          <w:rFonts w:eastAsia="Times New Roman" w:cs="Times New Roman"/>
          <w:color w:val="auto"/>
          <w:sz w:val="24"/>
        </w:rPr>
        <w:t>Disputes about shared property and spaces – formerly known as body corporates – had some unique</w:t>
      </w:r>
      <w:r>
        <w:rPr>
          <w:rFonts w:eastAsia="Times New Roman" w:cs="Times New Roman"/>
          <w:color w:val="auto"/>
          <w:sz w:val="24"/>
        </w:rPr>
        <w:t xml:space="preserve"> </w:t>
      </w:r>
      <w:r w:rsidRPr="00D45472">
        <w:rPr>
          <w:rFonts w:eastAsia="Times New Roman" w:cs="Times New Roman"/>
          <w:color w:val="auto"/>
          <w:sz w:val="24"/>
        </w:rPr>
        <w:t>influences as Victorians spent more time at home under lockdown or restrictions.</w:t>
      </w:r>
      <w:bookmarkEnd w:id="69"/>
    </w:p>
    <w:p w14:paraId="40DAEDB9" w14:textId="77777777" w:rsidR="00D45472" w:rsidRPr="00D45472" w:rsidRDefault="00D45472" w:rsidP="00D45472">
      <w:pPr>
        <w:pStyle w:val="Heading3"/>
        <w:rPr>
          <w:rFonts w:eastAsia="Times New Roman" w:cs="Times New Roman"/>
          <w:color w:val="auto"/>
          <w:sz w:val="24"/>
        </w:rPr>
      </w:pPr>
      <w:bookmarkStart w:id="70" w:name="_Toc93920476"/>
      <w:r w:rsidRPr="00D45472">
        <w:rPr>
          <w:rFonts w:eastAsia="Times New Roman" w:cs="Times New Roman"/>
          <w:color w:val="auto"/>
          <w:sz w:val="24"/>
        </w:rPr>
        <w:t>Senior Member Silvana Wilson said that while more people at home meant more scrutiny of maintenance and repairs in shared areas, restrictions also meant it was difficult for owner’s corporations to properly access and maintain properties.</w:t>
      </w:r>
      <w:bookmarkEnd w:id="70"/>
    </w:p>
    <w:p w14:paraId="6C42983F" w14:textId="02680F9E" w:rsidR="00D45472" w:rsidRDefault="00D45472" w:rsidP="00D45472">
      <w:pPr>
        <w:pStyle w:val="Heading3"/>
        <w:rPr>
          <w:rFonts w:eastAsia="Times New Roman" w:cs="Times New Roman"/>
          <w:color w:val="auto"/>
          <w:sz w:val="24"/>
        </w:rPr>
      </w:pPr>
      <w:bookmarkStart w:id="71" w:name="_Toc93920477"/>
      <w:r w:rsidRPr="00D45472">
        <w:rPr>
          <w:rFonts w:eastAsia="Times New Roman" w:cs="Times New Roman"/>
          <w:color w:val="auto"/>
          <w:sz w:val="24"/>
        </w:rPr>
        <w:t>“Cases in this List can be emotional; this is where they live, unlike a lot of other case types that you can move on from. When you have a dispute at home, you see each other when you bring in the bins, or when you’re parking your car,” she said.</w:t>
      </w:r>
      <w:bookmarkEnd w:id="71"/>
    </w:p>
    <w:p w14:paraId="561D8FF4" w14:textId="77777777" w:rsidR="00D45472" w:rsidRDefault="00D45472" w:rsidP="00D45472">
      <w:r>
        <w:t>“We’ve had to determine what was reasonable for both parties in situations where it wasn’t always possible for someone to enter a site.”</w:t>
      </w:r>
    </w:p>
    <w:p w14:paraId="472867AB" w14:textId="77777777" w:rsidR="00D45472" w:rsidRDefault="00D45472" w:rsidP="00D45472">
      <w:r>
        <w:t>Senior Member Wilson said high community expectations for business as usual were challenged by the impact of change internally – as members adapted to new processes, digitisation, and remote hearings.</w:t>
      </w:r>
    </w:p>
    <w:p w14:paraId="3CB70294" w14:textId="0B94C90C" w:rsidR="00D45472" w:rsidRDefault="00D45472" w:rsidP="00D45472">
      <w:r>
        <w:t>“Members have faced a lot of challenges new to the remote hearing environment. Virtual hearings don’t have the same support, and sometimes come with a mix of digitised and hard copy files - it’s been a real learning curve.”</w:t>
      </w:r>
    </w:p>
    <w:p w14:paraId="6D2BBEE4" w14:textId="3652E99C" w:rsidR="00D45472" w:rsidRDefault="00D45472" w:rsidP="00D45472">
      <w:r>
        <w:t>“We’re proud of the huge adjustments the members made to ensure the community can access.”</w:t>
      </w:r>
    </w:p>
    <w:p w14:paraId="25D8C717" w14:textId="085A776E" w:rsidR="00D45472" w:rsidRDefault="00D45472">
      <w:pPr>
        <w:spacing w:before="0" w:after="160" w:line="259" w:lineRule="auto"/>
      </w:pPr>
      <w:r>
        <w:br w:type="page"/>
      </w:r>
    </w:p>
    <w:p w14:paraId="5B8A258E" w14:textId="59398BDC" w:rsidR="00D45472" w:rsidRDefault="00D45472" w:rsidP="00D45472">
      <w:pPr>
        <w:pStyle w:val="Heading2"/>
      </w:pPr>
      <w:bookmarkStart w:id="72" w:name="_Toc93920478"/>
      <w:r>
        <w:lastRenderedPageBreak/>
        <w:t>Human Rights Division</w:t>
      </w:r>
      <w:bookmarkEnd w:id="72"/>
    </w:p>
    <w:p w14:paraId="4B1D1163" w14:textId="70A95996" w:rsidR="00D45472" w:rsidRDefault="00D45472" w:rsidP="00D45472">
      <w:pPr>
        <w:pStyle w:val="Heading3"/>
        <w:rPr>
          <w:rFonts w:eastAsia="Times New Roman" w:cs="Times New Roman"/>
          <w:color w:val="auto"/>
          <w:sz w:val="24"/>
        </w:rPr>
      </w:pPr>
      <w:bookmarkStart w:id="73" w:name="_Toc93920479"/>
      <w:r w:rsidRPr="00D45472">
        <w:rPr>
          <w:rFonts w:eastAsia="Times New Roman" w:cs="Times New Roman"/>
          <w:color w:val="auto"/>
          <w:sz w:val="24"/>
        </w:rPr>
        <w:t>The Human  Rights Division deals with matters about guardianship and administration, powers</w:t>
      </w:r>
      <w:r w:rsidR="0072772C">
        <w:rPr>
          <w:rFonts w:eastAsia="Times New Roman" w:cs="Times New Roman"/>
          <w:color w:val="auto"/>
          <w:sz w:val="24"/>
        </w:rPr>
        <w:t xml:space="preserve"> </w:t>
      </w:r>
      <w:r w:rsidRPr="00D45472">
        <w:rPr>
          <w:rFonts w:eastAsia="Times New Roman" w:cs="Times New Roman"/>
          <w:color w:val="auto"/>
          <w:sz w:val="24"/>
        </w:rPr>
        <w:t>of attorney, medical treatment and advance care directives, equal opportunity, racial and religious vilification, health and privacy information, the Disability Act  2006 (Vic) and decisions made by the Mental Health</w:t>
      </w:r>
      <w:r w:rsidR="0072772C">
        <w:rPr>
          <w:rFonts w:eastAsia="Times New Roman" w:cs="Times New Roman"/>
          <w:color w:val="auto"/>
          <w:sz w:val="24"/>
        </w:rPr>
        <w:t xml:space="preserve"> Tribunal, ADD: Assisted Reproductive Treatment Act and Voluntary Assisted Dying Act.</w:t>
      </w:r>
      <w:bookmarkEnd w:id="73"/>
    </w:p>
    <w:p w14:paraId="3BD6F9A7" w14:textId="77777777" w:rsidR="0072772C" w:rsidRDefault="0072772C" w:rsidP="0072772C">
      <w:r>
        <w:t>The Human Rights Division has two Lists:</w:t>
      </w:r>
    </w:p>
    <w:p w14:paraId="019E2B05" w14:textId="77777777" w:rsidR="0072772C" w:rsidRDefault="0072772C" w:rsidP="00755E7B">
      <w:pPr>
        <w:pStyle w:val="ListParagraph"/>
        <w:numPr>
          <w:ilvl w:val="0"/>
          <w:numId w:val="56"/>
        </w:numPr>
      </w:pPr>
      <w:r>
        <w:t>Guardianship</w:t>
      </w:r>
    </w:p>
    <w:p w14:paraId="0E00C214" w14:textId="73EDB74E" w:rsidR="0072772C" w:rsidRDefault="0072772C" w:rsidP="00755E7B">
      <w:pPr>
        <w:pStyle w:val="ListParagraph"/>
        <w:numPr>
          <w:ilvl w:val="0"/>
          <w:numId w:val="56"/>
        </w:numPr>
      </w:pPr>
      <w:r>
        <w:t>Human Rights.</w:t>
      </w:r>
    </w:p>
    <w:p w14:paraId="0EA59783" w14:textId="2AC4A4BC" w:rsidR="0072772C" w:rsidRDefault="0072772C" w:rsidP="0072772C">
      <w:r>
        <w:t>Over the last 12 months the Human Rights Division has worked to embrace innovation and digital technologies</w:t>
      </w:r>
      <w:r w:rsidR="00880460">
        <w:t xml:space="preserve"> </w:t>
      </w:r>
      <w:r>
        <w:t>to ensure those accessing the service are involved and informed, while also building responsive and collaborative relationships with all parties involved in a matter. People are, after all, at the core of the Human Rights Division.</w:t>
      </w:r>
    </w:p>
    <w:p w14:paraId="2BDEC881" w14:textId="2BA5D0F4" w:rsidR="0072772C" w:rsidRDefault="0072772C" w:rsidP="0072772C">
      <w:r>
        <w:t>The Guardianship List also continued its path through innovation as the G-Hub online submission service proved itself a prime example of technology and process working hand-in-hand.</w:t>
      </w:r>
    </w:p>
    <w:p w14:paraId="134DE9DA" w14:textId="5AA9DF39" w:rsidR="0072772C" w:rsidRDefault="00880460" w:rsidP="0072772C">
      <w:r>
        <w:t>“</w:t>
      </w:r>
      <w:r w:rsidRPr="00880460">
        <w:t>Triaging matters was an intensive process based on identifying what impacted someone’s life, health or financial security.</w:t>
      </w:r>
      <w:r>
        <w:t>” – Head of List</w:t>
      </w:r>
    </w:p>
    <w:p w14:paraId="1CBEA99F" w14:textId="0A49B2D5" w:rsidR="000F7DFA" w:rsidRDefault="002F13AB" w:rsidP="00C76CC9">
      <w:pPr>
        <w:pStyle w:val="Heading3"/>
      </w:pPr>
      <w:bookmarkStart w:id="74" w:name="_Toc93920480"/>
      <w:r>
        <w:t>Guardianship</w:t>
      </w:r>
      <w:r w:rsidR="000F7DFA">
        <w:t xml:space="preserve"> List</w:t>
      </w:r>
      <w:bookmarkEnd w:id="74"/>
    </w:p>
    <w:p w14:paraId="3FC7E75E" w14:textId="27B2BD09" w:rsidR="002F13AB" w:rsidRPr="002F13AB" w:rsidRDefault="002F13AB" w:rsidP="002F13AB">
      <w:pPr>
        <w:pStyle w:val="Heading5"/>
        <w:rPr>
          <w:rFonts w:eastAsia="Times New Roman" w:cs="Times New Roman"/>
          <w:color w:val="auto"/>
          <w:sz w:val="24"/>
        </w:rPr>
      </w:pPr>
      <w:r w:rsidRPr="002F13AB">
        <w:rPr>
          <w:rFonts w:eastAsia="Times New Roman" w:cs="Times New Roman"/>
          <w:color w:val="auto"/>
          <w:sz w:val="24"/>
        </w:rPr>
        <w:t xml:space="preserve">The Guardianship List makes protective orders under legislation including the </w:t>
      </w:r>
      <w:r w:rsidRPr="002F13AB">
        <w:rPr>
          <w:rFonts w:eastAsia="Times New Roman" w:cs="Times New Roman"/>
          <w:i/>
          <w:iCs/>
          <w:color w:val="auto"/>
          <w:sz w:val="24"/>
        </w:rPr>
        <w:t>Guardianship and Administration Act 2019</w:t>
      </w:r>
      <w:r w:rsidRPr="002F13AB">
        <w:rPr>
          <w:rFonts w:eastAsia="Times New Roman" w:cs="Times New Roman"/>
          <w:color w:val="auto"/>
          <w:sz w:val="24"/>
        </w:rPr>
        <w:t xml:space="preserve">, the </w:t>
      </w:r>
      <w:r w:rsidRPr="002F13AB">
        <w:rPr>
          <w:rFonts w:eastAsia="Times New Roman" w:cs="Times New Roman"/>
          <w:i/>
          <w:iCs/>
          <w:color w:val="auto"/>
          <w:sz w:val="24"/>
        </w:rPr>
        <w:t>Powers of Attorney Act 2014</w:t>
      </w:r>
      <w:r w:rsidRPr="002F13AB">
        <w:rPr>
          <w:rFonts w:eastAsia="Times New Roman" w:cs="Times New Roman"/>
          <w:color w:val="auto"/>
          <w:sz w:val="24"/>
        </w:rPr>
        <w:t xml:space="preserve"> and the </w:t>
      </w:r>
      <w:r w:rsidRPr="002F13AB">
        <w:rPr>
          <w:rFonts w:eastAsia="Times New Roman" w:cs="Times New Roman"/>
          <w:i/>
          <w:iCs/>
          <w:color w:val="auto"/>
          <w:sz w:val="24"/>
        </w:rPr>
        <w:t>Medical Treatment Planning and Decisions Act 2016</w:t>
      </w:r>
      <w:r w:rsidRPr="002F13AB">
        <w:rPr>
          <w:rFonts w:eastAsia="Times New Roman" w:cs="Times New Roman"/>
          <w:color w:val="auto"/>
          <w:sz w:val="24"/>
        </w:rPr>
        <w:t>.</w:t>
      </w:r>
    </w:p>
    <w:p w14:paraId="75DB0EBE" w14:textId="2C1B8D55" w:rsidR="002F13AB" w:rsidRPr="002F13AB" w:rsidRDefault="002F13AB" w:rsidP="002F13AB">
      <w:pPr>
        <w:pStyle w:val="Heading5"/>
        <w:rPr>
          <w:rFonts w:eastAsia="Times New Roman" w:cs="Times New Roman"/>
          <w:color w:val="auto"/>
          <w:sz w:val="24"/>
        </w:rPr>
      </w:pPr>
      <w:r w:rsidRPr="002F13AB">
        <w:rPr>
          <w:rFonts w:eastAsia="Times New Roman" w:cs="Times New Roman"/>
          <w:color w:val="auto"/>
          <w:sz w:val="24"/>
        </w:rPr>
        <w:t>In considering whether to make these orders members must balance the will and preference of the person, and the person’s rights, with the need for protection from harm or exploitation. The orders are regularly reassessed; sometimes they need to continue,</w:t>
      </w:r>
      <w:r>
        <w:rPr>
          <w:rFonts w:eastAsia="Times New Roman" w:cs="Times New Roman"/>
          <w:color w:val="auto"/>
          <w:sz w:val="24"/>
        </w:rPr>
        <w:t xml:space="preserve"> </w:t>
      </w:r>
      <w:r w:rsidRPr="002F13AB">
        <w:rPr>
          <w:rFonts w:eastAsia="Times New Roman" w:cs="Times New Roman"/>
          <w:color w:val="auto"/>
          <w:sz w:val="24"/>
        </w:rPr>
        <w:t>sometimes they can be revoked because the issue has been resolved or because the person has regained capacity.</w:t>
      </w:r>
    </w:p>
    <w:p w14:paraId="0002B443" w14:textId="449635F7" w:rsidR="002F13AB" w:rsidRDefault="002F13AB" w:rsidP="002F13AB">
      <w:pPr>
        <w:pStyle w:val="Heading5"/>
        <w:rPr>
          <w:rFonts w:eastAsia="Times New Roman" w:cs="Times New Roman"/>
          <w:color w:val="auto"/>
          <w:sz w:val="24"/>
        </w:rPr>
      </w:pPr>
      <w:r w:rsidRPr="002F13AB">
        <w:rPr>
          <w:rFonts w:eastAsia="Times New Roman" w:cs="Times New Roman"/>
          <w:color w:val="auto"/>
          <w:sz w:val="24"/>
        </w:rPr>
        <w:t>The List also makes orders about enduring powers of attorney, medical treatment decisions</w:t>
      </w:r>
      <w:r>
        <w:rPr>
          <w:rFonts w:eastAsia="Times New Roman" w:cs="Times New Roman"/>
          <w:color w:val="auto"/>
          <w:sz w:val="24"/>
        </w:rPr>
        <w:t xml:space="preserve"> </w:t>
      </w:r>
      <w:r w:rsidRPr="002F13AB">
        <w:rPr>
          <w:rFonts w:eastAsia="Times New Roman" w:cs="Times New Roman"/>
          <w:color w:val="auto"/>
          <w:sz w:val="24"/>
        </w:rPr>
        <w:t>and advance care directives.</w:t>
      </w:r>
    </w:p>
    <w:p w14:paraId="51A11D12" w14:textId="71FBACF3" w:rsidR="002F13AB" w:rsidRDefault="002F13AB" w:rsidP="002F13AB">
      <w:r>
        <w:t>The 94% clearance rate reflects the commitment of staff to prioritise and address the needs of vulnerable people in the community.</w:t>
      </w:r>
    </w:p>
    <w:p w14:paraId="5F26CB17" w14:textId="5E523BBC" w:rsidR="002F13AB" w:rsidRDefault="002F13AB" w:rsidP="002F13AB">
      <w:r w:rsidRPr="002F13AB">
        <w:t>There was a 20% increase in the submission of online applications through G-Hub.</w:t>
      </w:r>
    </w:p>
    <w:p w14:paraId="13CA7D4F" w14:textId="61DE46C3" w:rsidR="002F13AB" w:rsidRPr="002F13AB" w:rsidRDefault="002F13AB" w:rsidP="002F13AB">
      <w:r>
        <w:t>Using the telephone and video conference can make the hearing process more difficult for people with disability. It can take longer to establish the best course of action.</w:t>
      </w:r>
    </w:p>
    <w:p w14:paraId="41D1D3FD" w14:textId="1101756E" w:rsidR="000F7DFA" w:rsidRPr="002F13AB" w:rsidRDefault="000F7DFA" w:rsidP="002F13AB">
      <w:pPr>
        <w:pStyle w:val="Heading5"/>
        <w:rPr>
          <w:rFonts w:eastAsia="Times New Roman" w:cs="Times New Roman"/>
          <w:color w:val="auto"/>
          <w:sz w:val="24"/>
        </w:rPr>
      </w:pPr>
      <w:r>
        <w:t>Year in review</w:t>
      </w:r>
    </w:p>
    <w:p w14:paraId="29BE6967" w14:textId="212358D6" w:rsidR="000F7DFA" w:rsidRDefault="002F13AB" w:rsidP="002F13AB">
      <w:r>
        <w:t>This was the first full year working with the new Act. The Act creates a new framework for decision making by the Tribunal – including prioritising the “will and preference” of the represented person. In the context of Covid, the decision was made to prioritise matters that could direct impact a person’s life and financial security.</w:t>
      </w:r>
    </w:p>
    <w:p w14:paraId="6413DFD5" w14:textId="30F9EC65" w:rsidR="002F13AB" w:rsidRDefault="002F13AB" w:rsidP="002F13AB">
      <w:r w:rsidRPr="002F13AB">
        <w:t>There was a 20% increase in the submission of online applications through G-Hub, suggesting users are finding the online platform easy to use</w:t>
      </w:r>
      <w:r>
        <w:t>.</w:t>
      </w:r>
    </w:p>
    <w:p w14:paraId="7EEE99E2" w14:textId="2F94A359" w:rsidR="002F13AB" w:rsidRDefault="002F13AB" w:rsidP="002F13AB">
      <w:r>
        <w:t xml:space="preserve">Orders about appointed medical treatment decision-makers and support persons fell a dramatic 56%, possibly reflecting the impact of Covid on the healthcare environment more broadly. This </w:t>
      </w:r>
      <w:r>
        <w:lastRenderedPageBreak/>
        <w:t>may also be suggested by the drop in Guardianship and/or Administration applications (-10%) and applications for Power of Attorney (-16%).</w:t>
      </w:r>
    </w:p>
    <w:p w14:paraId="61DF2151" w14:textId="77777777" w:rsidR="002F13AB" w:rsidRPr="007935D8" w:rsidRDefault="002F13AB" w:rsidP="00C76CC9">
      <w:pPr>
        <w:pStyle w:val="Heading4"/>
      </w:pPr>
      <w:r>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F13AB" w14:paraId="4B52EC69" w14:textId="77777777" w:rsidTr="002F13AB">
        <w:trPr>
          <w:trHeight w:val="240"/>
        </w:trPr>
        <w:tc>
          <w:tcPr>
            <w:tcW w:w="4106" w:type="dxa"/>
            <w:shd w:val="clear" w:color="auto" w:fill="E7E6E6" w:themeFill="background2"/>
          </w:tcPr>
          <w:p w14:paraId="480E1397" w14:textId="77777777" w:rsidR="002F13AB" w:rsidRPr="00CD4A5F" w:rsidRDefault="002F13AB" w:rsidP="002F13AB">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5F1268A9" w14:textId="77777777" w:rsidR="002F13AB" w:rsidRPr="00F10043" w:rsidRDefault="002F13AB"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0460F4F" w14:textId="77777777" w:rsidR="002F13AB" w:rsidRPr="00F10043" w:rsidRDefault="002F13AB"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AC62376" w14:textId="77777777" w:rsidR="002F13AB" w:rsidRPr="00F10043" w:rsidRDefault="002F13AB"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E4B56F0" w14:textId="77777777" w:rsidR="002F13AB" w:rsidRDefault="002F13AB" w:rsidP="002F13AB">
            <w:pPr>
              <w:spacing w:before="0" w:after="0"/>
              <w:jc w:val="center"/>
              <w:rPr>
                <w:rFonts w:eastAsia="Arial" w:cstheme="minorHAnsi"/>
                <w:b/>
              </w:rPr>
            </w:pPr>
            <w:r>
              <w:rPr>
                <w:rFonts w:eastAsia="Arial" w:cstheme="minorHAnsi"/>
                <w:b/>
              </w:rPr>
              <w:t>Variance</w:t>
            </w:r>
          </w:p>
        </w:tc>
      </w:tr>
      <w:tr w:rsidR="002F13AB" w:rsidRPr="006152C3" w14:paraId="46584871" w14:textId="77777777" w:rsidTr="002F13AB">
        <w:trPr>
          <w:trHeight w:val="240"/>
        </w:trPr>
        <w:tc>
          <w:tcPr>
            <w:tcW w:w="4106" w:type="dxa"/>
          </w:tcPr>
          <w:p w14:paraId="47444CF7" w14:textId="77777777" w:rsidR="002F13AB" w:rsidRPr="00CD4A5F" w:rsidRDefault="002F13AB" w:rsidP="002F13AB">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22496AE3" w14:textId="74B0A5F1" w:rsidR="002F13AB" w:rsidRPr="006152C3" w:rsidRDefault="002F13AB" w:rsidP="002F13AB">
            <w:pPr>
              <w:spacing w:before="0" w:after="0"/>
              <w:jc w:val="center"/>
              <w:rPr>
                <w:rFonts w:eastAsia="Arial" w:cstheme="minorHAnsi"/>
                <w:color w:val="000000" w:themeColor="text1"/>
              </w:rPr>
            </w:pPr>
            <w:r w:rsidRPr="00446344">
              <w:t>14,076</w:t>
            </w:r>
          </w:p>
        </w:tc>
        <w:tc>
          <w:tcPr>
            <w:tcW w:w="1559" w:type="dxa"/>
          </w:tcPr>
          <w:p w14:paraId="7596410E" w14:textId="6764EFCB" w:rsidR="002F13AB" w:rsidRPr="006152C3" w:rsidRDefault="002F13AB" w:rsidP="002F13AB">
            <w:pPr>
              <w:spacing w:before="0" w:after="0"/>
              <w:jc w:val="center"/>
              <w:rPr>
                <w:rFonts w:eastAsia="Arial" w:cstheme="minorHAnsi"/>
                <w:color w:val="000000" w:themeColor="text1"/>
              </w:rPr>
            </w:pPr>
            <w:r w:rsidRPr="00446344">
              <w:t>12,981</w:t>
            </w:r>
          </w:p>
        </w:tc>
        <w:tc>
          <w:tcPr>
            <w:tcW w:w="1701" w:type="dxa"/>
          </w:tcPr>
          <w:p w14:paraId="204AB7F0" w14:textId="6BF10B76" w:rsidR="002F13AB" w:rsidRPr="006152C3" w:rsidRDefault="002F13AB" w:rsidP="002F13AB">
            <w:pPr>
              <w:spacing w:before="0" w:after="0"/>
              <w:jc w:val="center"/>
              <w:rPr>
                <w:rFonts w:eastAsia="Arial" w:cstheme="minorHAnsi"/>
                <w:color w:val="000000" w:themeColor="text1"/>
              </w:rPr>
            </w:pPr>
            <w:r w:rsidRPr="00446344">
              <w:t>14,169</w:t>
            </w:r>
          </w:p>
        </w:tc>
        <w:tc>
          <w:tcPr>
            <w:tcW w:w="1800" w:type="dxa"/>
          </w:tcPr>
          <w:p w14:paraId="6D7F43C8" w14:textId="6A84BD42" w:rsidR="002F13AB" w:rsidRDefault="002F13AB" w:rsidP="002F13AB">
            <w:pPr>
              <w:spacing w:before="0" w:after="0"/>
              <w:jc w:val="center"/>
              <w:rPr>
                <w:rFonts w:eastAsia="Arial" w:cstheme="minorHAnsi"/>
                <w:color w:val="000000" w:themeColor="text1"/>
              </w:rPr>
            </w:pPr>
            <w:r w:rsidRPr="00446344">
              <w:t>9%</w:t>
            </w:r>
          </w:p>
        </w:tc>
      </w:tr>
      <w:tr w:rsidR="002F13AB" w:rsidRPr="006152C3" w14:paraId="01A725E0" w14:textId="77777777" w:rsidTr="002F13AB">
        <w:trPr>
          <w:trHeight w:val="240"/>
        </w:trPr>
        <w:tc>
          <w:tcPr>
            <w:tcW w:w="4106" w:type="dxa"/>
          </w:tcPr>
          <w:p w14:paraId="43DFE966" w14:textId="77777777" w:rsidR="002F13AB" w:rsidRPr="00CD4A5F" w:rsidRDefault="002F13AB" w:rsidP="002F13AB">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0009B970" w14:textId="77D0CB00" w:rsidR="002F13AB" w:rsidRDefault="002F13AB" w:rsidP="002F13AB">
            <w:pPr>
              <w:spacing w:before="0" w:after="0"/>
              <w:jc w:val="center"/>
              <w:rPr>
                <w:rFonts w:eastAsia="Arial" w:cstheme="minorHAnsi"/>
                <w:color w:val="000000" w:themeColor="text1"/>
              </w:rPr>
            </w:pPr>
            <w:r w:rsidRPr="00446344">
              <w:t>12,971</w:t>
            </w:r>
          </w:p>
        </w:tc>
        <w:tc>
          <w:tcPr>
            <w:tcW w:w="1559" w:type="dxa"/>
          </w:tcPr>
          <w:p w14:paraId="101BA6D4" w14:textId="07CA8B91" w:rsidR="002F13AB" w:rsidRDefault="002F13AB" w:rsidP="002F13AB">
            <w:pPr>
              <w:spacing w:before="0" w:after="0"/>
              <w:jc w:val="center"/>
              <w:rPr>
                <w:rFonts w:eastAsia="Arial" w:cstheme="minorHAnsi"/>
                <w:color w:val="000000" w:themeColor="text1"/>
              </w:rPr>
            </w:pPr>
            <w:r w:rsidRPr="00446344">
              <w:t>12,920</w:t>
            </w:r>
          </w:p>
        </w:tc>
        <w:tc>
          <w:tcPr>
            <w:tcW w:w="1701" w:type="dxa"/>
          </w:tcPr>
          <w:p w14:paraId="0FDBBBC8" w14:textId="6E1EA7E2" w:rsidR="002F13AB" w:rsidRDefault="002F13AB" w:rsidP="002F13AB">
            <w:pPr>
              <w:spacing w:before="0" w:after="0"/>
              <w:jc w:val="center"/>
              <w:rPr>
                <w:rFonts w:eastAsia="Arial" w:cstheme="minorHAnsi"/>
                <w:color w:val="000000" w:themeColor="text1"/>
              </w:rPr>
            </w:pPr>
            <w:r w:rsidRPr="00446344">
              <w:t>13,361</w:t>
            </w:r>
          </w:p>
        </w:tc>
        <w:tc>
          <w:tcPr>
            <w:tcW w:w="1800" w:type="dxa"/>
          </w:tcPr>
          <w:p w14:paraId="7BBFA197" w14:textId="1BB52BD8" w:rsidR="002F13AB" w:rsidRDefault="002F13AB" w:rsidP="002F13AB">
            <w:pPr>
              <w:spacing w:before="0" w:after="0"/>
              <w:jc w:val="center"/>
              <w:rPr>
                <w:rFonts w:eastAsia="Arial" w:cstheme="minorHAnsi"/>
                <w:color w:val="000000" w:themeColor="text1"/>
              </w:rPr>
            </w:pPr>
            <w:r w:rsidRPr="00446344">
              <w:t>3%</w:t>
            </w:r>
          </w:p>
        </w:tc>
      </w:tr>
      <w:tr w:rsidR="002F13AB" w:rsidRPr="006152C3" w14:paraId="74D0DC03" w14:textId="77777777" w:rsidTr="002F13AB">
        <w:trPr>
          <w:trHeight w:val="240"/>
        </w:trPr>
        <w:tc>
          <w:tcPr>
            <w:tcW w:w="4106" w:type="dxa"/>
          </w:tcPr>
          <w:p w14:paraId="565CF7B7" w14:textId="77777777" w:rsidR="002F13AB" w:rsidRPr="00CD4A5F" w:rsidRDefault="002F13AB" w:rsidP="002F13AB">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47981D6B" w14:textId="42955FC4" w:rsidR="002F13AB" w:rsidRDefault="002F13AB" w:rsidP="002F13AB">
            <w:pPr>
              <w:spacing w:before="0" w:after="0"/>
              <w:jc w:val="center"/>
              <w:rPr>
                <w:rFonts w:eastAsia="Arial" w:cstheme="minorHAnsi"/>
                <w:color w:val="000000" w:themeColor="text1"/>
              </w:rPr>
            </w:pPr>
            <w:r w:rsidRPr="00446344">
              <w:t>92%</w:t>
            </w:r>
          </w:p>
        </w:tc>
        <w:tc>
          <w:tcPr>
            <w:tcW w:w="1559" w:type="dxa"/>
          </w:tcPr>
          <w:p w14:paraId="31AD67F7" w14:textId="2E28D974" w:rsidR="002F13AB" w:rsidRDefault="002F13AB" w:rsidP="002F13AB">
            <w:pPr>
              <w:spacing w:before="0" w:after="0"/>
              <w:jc w:val="center"/>
              <w:rPr>
                <w:rFonts w:eastAsia="Arial" w:cstheme="minorHAnsi"/>
                <w:color w:val="000000" w:themeColor="text1"/>
              </w:rPr>
            </w:pPr>
            <w:r w:rsidRPr="00446344">
              <w:t>100%</w:t>
            </w:r>
          </w:p>
        </w:tc>
        <w:tc>
          <w:tcPr>
            <w:tcW w:w="1701" w:type="dxa"/>
          </w:tcPr>
          <w:p w14:paraId="647A3D41" w14:textId="3C5D1FB4" w:rsidR="002F13AB" w:rsidRDefault="002F13AB" w:rsidP="002F13AB">
            <w:pPr>
              <w:spacing w:before="0" w:after="0"/>
              <w:jc w:val="center"/>
              <w:rPr>
                <w:rFonts w:eastAsia="Arial" w:cstheme="minorHAnsi"/>
                <w:color w:val="000000" w:themeColor="text1"/>
              </w:rPr>
            </w:pPr>
            <w:r w:rsidRPr="00446344">
              <w:t>94%</w:t>
            </w:r>
          </w:p>
        </w:tc>
        <w:tc>
          <w:tcPr>
            <w:tcW w:w="1800" w:type="dxa"/>
          </w:tcPr>
          <w:p w14:paraId="408CCE3D" w14:textId="5B9620B8" w:rsidR="002F13AB" w:rsidRDefault="002F13AB" w:rsidP="002F13AB">
            <w:pPr>
              <w:spacing w:before="0" w:after="0"/>
              <w:jc w:val="center"/>
              <w:rPr>
                <w:rFonts w:eastAsia="Arial" w:cstheme="minorHAnsi"/>
                <w:color w:val="000000" w:themeColor="text1"/>
              </w:rPr>
            </w:pPr>
          </w:p>
        </w:tc>
      </w:tr>
    </w:tbl>
    <w:p w14:paraId="0B9567D6" w14:textId="4A4C41CE" w:rsidR="002F13AB" w:rsidRPr="007935D8" w:rsidRDefault="006C1BA0" w:rsidP="00C76CC9">
      <w:pPr>
        <w:pStyle w:val="Heading4"/>
      </w:pPr>
      <w:r w:rsidRPr="006C1BA0">
        <w:t>Applications by lodgement type</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F13AB" w14:paraId="08711B17" w14:textId="77777777" w:rsidTr="002F13AB">
        <w:trPr>
          <w:trHeight w:val="240"/>
        </w:trPr>
        <w:tc>
          <w:tcPr>
            <w:tcW w:w="4106" w:type="dxa"/>
            <w:shd w:val="clear" w:color="auto" w:fill="E7E6E6" w:themeFill="background2"/>
          </w:tcPr>
          <w:p w14:paraId="7DBD433F" w14:textId="103B8771" w:rsidR="002F13AB" w:rsidRPr="00CD4A5F" w:rsidRDefault="006C1BA0" w:rsidP="002F13AB">
            <w:pPr>
              <w:spacing w:before="0" w:after="0"/>
              <w:rPr>
                <w:rFonts w:eastAsia="Arial" w:cstheme="minorHAnsi"/>
                <w:b/>
                <w:bCs/>
              </w:rPr>
            </w:pPr>
            <w:r w:rsidRPr="006C1BA0">
              <w:rPr>
                <w:b/>
                <w:bCs/>
              </w:rPr>
              <w:t>Applications by lodgement type</w:t>
            </w:r>
          </w:p>
        </w:tc>
        <w:tc>
          <w:tcPr>
            <w:tcW w:w="1418" w:type="dxa"/>
            <w:shd w:val="clear" w:color="auto" w:fill="E7E6E6" w:themeFill="background2"/>
          </w:tcPr>
          <w:p w14:paraId="60C9C52A" w14:textId="77777777" w:rsidR="002F13AB" w:rsidRPr="00F10043" w:rsidRDefault="002F13AB"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379DD112" w14:textId="77777777" w:rsidR="002F13AB" w:rsidRPr="00F10043" w:rsidRDefault="002F13AB"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C6A8032" w14:textId="77777777" w:rsidR="002F13AB" w:rsidRPr="00F10043" w:rsidRDefault="002F13AB"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CC4E424" w14:textId="77777777" w:rsidR="002F13AB" w:rsidRDefault="002F13AB" w:rsidP="002F13AB">
            <w:pPr>
              <w:spacing w:before="0" w:after="0"/>
              <w:jc w:val="center"/>
              <w:rPr>
                <w:rFonts w:eastAsia="Arial" w:cstheme="minorHAnsi"/>
                <w:b/>
              </w:rPr>
            </w:pPr>
            <w:r>
              <w:rPr>
                <w:rFonts w:eastAsia="Arial" w:cstheme="minorHAnsi"/>
                <w:b/>
              </w:rPr>
              <w:t>Variance</w:t>
            </w:r>
          </w:p>
        </w:tc>
      </w:tr>
      <w:tr w:rsidR="006C1BA0" w:rsidRPr="006152C3" w14:paraId="64C2426F" w14:textId="77777777" w:rsidTr="002F13AB">
        <w:trPr>
          <w:trHeight w:val="240"/>
        </w:trPr>
        <w:tc>
          <w:tcPr>
            <w:tcW w:w="4106" w:type="dxa"/>
          </w:tcPr>
          <w:p w14:paraId="7628E4F2" w14:textId="1E05B12D" w:rsidR="006C1BA0" w:rsidRPr="00CD4A5F" w:rsidRDefault="006C1BA0" w:rsidP="006C1BA0">
            <w:pPr>
              <w:spacing w:before="0" w:after="0"/>
              <w:rPr>
                <w:rFonts w:eastAsia="Arial" w:cstheme="minorHAnsi"/>
                <w:color w:val="000000" w:themeColor="text1"/>
              </w:rPr>
            </w:pPr>
            <w:r w:rsidRPr="008370EA">
              <w:t>Guardianship Hub (online)</w:t>
            </w:r>
          </w:p>
        </w:tc>
        <w:tc>
          <w:tcPr>
            <w:tcW w:w="1418" w:type="dxa"/>
          </w:tcPr>
          <w:p w14:paraId="19E3FC78" w14:textId="2A583F9F" w:rsidR="006C1BA0" w:rsidRPr="006152C3" w:rsidRDefault="006C1BA0" w:rsidP="006C1BA0">
            <w:pPr>
              <w:spacing w:before="0" w:after="0"/>
              <w:jc w:val="center"/>
              <w:rPr>
                <w:rFonts w:eastAsia="Arial" w:cstheme="minorHAnsi"/>
                <w:color w:val="000000" w:themeColor="text1"/>
              </w:rPr>
            </w:pPr>
            <w:r w:rsidRPr="008370EA">
              <w:t>536</w:t>
            </w:r>
          </w:p>
        </w:tc>
        <w:tc>
          <w:tcPr>
            <w:tcW w:w="1559" w:type="dxa"/>
          </w:tcPr>
          <w:p w14:paraId="5A595871" w14:textId="4C4AFFA6" w:rsidR="006C1BA0" w:rsidRPr="006152C3" w:rsidRDefault="006C1BA0" w:rsidP="006C1BA0">
            <w:pPr>
              <w:spacing w:before="0" w:after="0"/>
              <w:jc w:val="center"/>
              <w:rPr>
                <w:rFonts w:eastAsia="Arial" w:cstheme="minorHAnsi"/>
                <w:color w:val="000000" w:themeColor="text1"/>
              </w:rPr>
            </w:pPr>
            <w:r w:rsidRPr="008370EA">
              <w:t>1,826</w:t>
            </w:r>
          </w:p>
        </w:tc>
        <w:tc>
          <w:tcPr>
            <w:tcW w:w="1701" w:type="dxa"/>
          </w:tcPr>
          <w:p w14:paraId="30A2C084" w14:textId="16F58CB6" w:rsidR="006C1BA0" w:rsidRPr="006152C3" w:rsidRDefault="006C1BA0" w:rsidP="006C1BA0">
            <w:pPr>
              <w:spacing w:before="0" w:after="0"/>
              <w:jc w:val="center"/>
              <w:rPr>
                <w:rFonts w:eastAsia="Arial" w:cstheme="minorHAnsi"/>
                <w:color w:val="000000" w:themeColor="text1"/>
              </w:rPr>
            </w:pPr>
            <w:r w:rsidRPr="008370EA">
              <w:t>2,187</w:t>
            </w:r>
          </w:p>
        </w:tc>
        <w:tc>
          <w:tcPr>
            <w:tcW w:w="1800" w:type="dxa"/>
          </w:tcPr>
          <w:p w14:paraId="6EC05D25" w14:textId="2D77DADB" w:rsidR="006C1BA0" w:rsidRDefault="006C1BA0" w:rsidP="006C1BA0">
            <w:pPr>
              <w:spacing w:before="0" w:after="0"/>
              <w:jc w:val="center"/>
              <w:rPr>
                <w:rFonts w:eastAsia="Arial" w:cstheme="minorHAnsi"/>
                <w:color w:val="000000" w:themeColor="text1"/>
              </w:rPr>
            </w:pPr>
            <w:r w:rsidRPr="008370EA">
              <w:t>20%</w:t>
            </w:r>
          </w:p>
        </w:tc>
      </w:tr>
      <w:tr w:rsidR="006C1BA0" w:rsidRPr="006152C3" w14:paraId="0899F6D4" w14:textId="77777777" w:rsidTr="002F13AB">
        <w:trPr>
          <w:trHeight w:val="240"/>
        </w:trPr>
        <w:tc>
          <w:tcPr>
            <w:tcW w:w="4106" w:type="dxa"/>
          </w:tcPr>
          <w:p w14:paraId="0B7B8F0B" w14:textId="1292583C" w:rsidR="006C1BA0" w:rsidRPr="00CD4A5F" w:rsidRDefault="006C1BA0" w:rsidP="006C1BA0">
            <w:pPr>
              <w:spacing w:before="0" w:after="0"/>
              <w:rPr>
                <w:rFonts w:eastAsia="Arial" w:cstheme="minorHAnsi"/>
                <w:color w:val="000000" w:themeColor="text1"/>
              </w:rPr>
            </w:pPr>
            <w:r w:rsidRPr="008370EA">
              <w:t>Registry (manual)</w:t>
            </w:r>
          </w:p>
        </w:tc>
        <w:tc>
          <w:tcPr>
            <w:tcW w:w="1418" w:type="dxa"/>
          </w:tcPr>
          <w:p w14:paraId="1E2B4FFF" w14:textId="75930C44" w:rsidR="006C1BA0" w:rsidRDefault="006C1BA0" w:rsidP="006C1BA0">
            <w:pPr>
              <w:spacing w:before="0" w:after="0"/>
              <w:jc w:val="center"/>
              <w:rPr>
                <w:rFonts w:eastAsia="Arial" w:cstheme="minorHAnsi"/>
                <w:color w:val="000000" w:themeColor="text1"/>
              </w:rPr>
            </w:pPr>
            <w:r w:rsidRPr="008370EA">
              <w:t>13,540</w:t>
            </w:r>
          </w:p>
        </w:tc>
        <w:tc>
          <w:tcPr>
            <w:tcW w:w="1559" w:type="dxa"/>
          </w:tcPr>
          <w:p w14:paraId="7EA8A98C" w14:textId="377CB87F" w:rsidR="006C1BA0" w:rsidRDefault="006C1BA0" w:rsidP="006C1BA0">
            <w:pPr>
              <w:spacing w:before="0" w:after="0"/>
              <w:jc w:val="center"/>
              <w:rPr>
                <w:rFonts w:eastAsia="Arial" w:cstheme="minorHAnsi"/>
                <w:color w:val="000000" w:themeColor="text1"/>
              </w:rPr>
            </w:pPr>
            <w:r w:rsidRPr="008370EA">
              <w:t>11,155</w:t>
            </w:r>
          </w:p>
        </w:tc>
        <w:tc>
          <w:tcPr>
            <w:tcW w:w="1701" w:type="dxa"/>
          </w:tcPr>
          <w:p w14:paraId="277D5DBE" w14:textId="1B4DFBE3" w:rsidR="006C1BA0" w:rsidRDefault="006C1BA0" w:rsidP="006C1BA0">
            <w:pPr>
              <w:spacing w:before="0" w:after="0"/>
              <w:jc w:val="center"/>
              <w:rPr>
                <w:rFonts w:eastAsia="Arial" w:cstheme="minorHAnsi"/>
                <w:color w:val="000000" w:themeColor="text1"/>
              </w:rPr>
            </w:pPr>
            <w:r w:rsidRPr="008370EA">
              <w:t>11,982</w:t>
            </w:r>
          </w:p>
        </w:tc>
        <w:tc>
          <w:tcPr>
            <w:tcW w:w="1800" w:type="dxa"/>
          </w:tcPr>
          <w:p w14:paraId="0F81FB7F" w14:textId="33328DD5" w:rsidR="006C1BA0" w:rsidRDefault="006C1BA0" w:rsidP="006C1BA0">
            <w:pPr>
              <w:spacing w:before="0" w:after="0"/>
              <w:jc w:val="center"/>
              <w:rPr>
                <w:rFonts w:eastAsia="Arial" w:cstheme="minorHAnsi"/>
                <w:color w:val="000000" w:themeColor="text1"/>
              </w:rPr>
            </w:pPr>
            <w:r w:rsidRPr="008370EA">
              <w:t>12%</w:t>
            </w:r>
          </w:p>
        </w:tc>
      </w:tr>
      <w:tr w:rsidR="006C1BA0" w:rsidRPr="006152C3" w14:paraId="2B0AEF6F" w14:textId="77777777" w:rsidTr="002F13AB">
        <w:trPr>
          <w:trHeight w:val="240"/>
        </w:trPr>
        <w:tc>
          <w:tcPr>
            <w:tcW w:w="4106" w:type="dxa"/>
          </w:tcPr>
          <w:p w14:paraId="2F4FF3A0" w14:textId="35780616" w:rsidR="006C1BA0" w:rsidRPr="006C1BA0" w:rsidRDefault="006C1BA0" w:rsidP="006C1BA0">
            <w:pPr>
              <w:spacing w:before="0" w:after="0"/>
              <w:rPr>
                <w:b/>
                <w:bCs/>
              </w:rPr>
            </w:pPr>
            <w:r w:rsidRPr="006C1BA0">
              <w:rPr>
                <w:b/>
                <w:bCs/>
              </w:rPr>
              <w:t>Total</w:t>
            </w:r>
          </w:p>
        </w:tc>
        <w:tc>
          <w:tcPr>
            <w:tcW w:w="1418" w:type="dxa"/>
          </w:tcPr>
          <w:p w14:paraId="29420A55" w14:textId="588E4E6F" w:rsidR="006C1BA0" w:rsidRPr="006C1BA0" w:rsidRDefault="006C1BA0" w:rsidP="006C1BA0">
            <w:pPr>
              <w:spacing w:before="0" w:after="0"/>
              <w:jc w:val="center"/>
              <w:rPr>
                <w:b/>
                <w:bCs/>
              </w:rPr>
            </w:pPr>
            <w:r w:rsidRPr="006C1BA0">
              <w:rPr>
                <w:b/>
                <w:bCs/>
              </w:rPr>
              <w:t>14,076</w:t>
            </w:r>
          </w:p>
        </w:tc>
        <w:tc>
          <w:tcPr>
            <w:tcW w:w="1559" w:type="dxa"/>
          </w:tcPr>
          <w:p w14:paraId="6593241C" w14:textId="6663ED5C" w:rsidR="006C1BA0" w:rsidRPr="006C1BA0" w:rsidRDefault="006C1BA0" w:rsidP="006C1BA0">
            <w:pPr>
              <w:spacing w:before="0" w:after="0"/>
              <w:jc w:val="center"/>
              <w:rPr>
                <w:b/>
                <w:bCs/>
              </w:rPr>
            </w:pPr>
            <w:r w:rsidRPr="006C1BA0">
              <w:rPr>
                <w:b/>
                <w:bCs/>
              </w:rPr>
              <w:t>12,981</w:t>
            </w:r>
          </w:p>
        </w:tc>
        <w:tc>
          <w:tcPr>
            <w:tcW w:w="1701" w:type="dxa"/>
          </w:tcPr>
          <w:p w14:paraId="58DD4014" w14:textId="2295D7FD" w:rsidR="006C1BA0" w:rsidRPr="006C1BA0" w:rsidRDefault="006C1BA0" w:rsidP="006C1BA0">
            <w:pPr>
              <w:spacing w:before="0" w:after="0"/>
              <w:jc w:val="center"/>
              <w:rPr>
                <w:b/>
                <w:bCs/>
              </w:rPr>
            </w:pPr>
            <w:r w:rsidRPr="006C1BA0">
              <w:rPr>
                <w:b/>
                <w:bCs/>
              </w:rPr>
              <w:t>14,169</w:t>
            </w:r>
          </w:p>
        </w:tc>
        <w:tc>
          <w:tcPr>
            <w:tcW w:w="1800" w:type="dxa"/>
          </w:tcPr>
          <w:p w14:paraId="3AF02D69" w14:textId="698BB829" w:rsidR="006C1BA0" w:rsidRPr="006C1BA0" w:rsidRDefault="006C1BA0" w:rsidP="006C1BA0">
            <w:pPr>
              <w:spacing w:before="0" w:after="0"/>
              <w:jc w:val="center"/>
              <w:rPr>
                <w:b/>
                <w:bCs/>
              </w:rPr>
            </w:pPr>
            <w:r w:rsidRPr="006C1BA0">
              <w:rPr>
                <w:b/>
                <w:bCs/>
              </w:rPr>
              <w:t>9%</w:t>
            </w:r>
          </w:p>
        </w:tc>
      </w:tr>
    </w:tbl>
    <w:p w14:paraId="159EE5A1" w14:textId="10713406" w:rsidR="002F13AB" w:rsidRPr="007935D8" w:rsidRDefault="006C1BA0" w:rsidP="00C76CC9">
      <w:pPr>
        <w:pStyle w:val="Heading4"/>
      </w:pPr>
      <w:r w:rsidRPr="006C1BA0">
        <w:t>Major applications/activities by Act and sections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F13AB" w14:paraId="4C71F9C0" w14:textId="77777777" w:rsidTr="002F13AB">
        <w:trPr>
          <w:trHeight w:val="240"/>
        </w:trPr>
        <w:tc>
          <w:tcPr>
            <w:tcW w:w="4106" w:type="dxa"/>
            <w:shd w:val="clear" w:color="auto" w:fill="E7E6E6" w:themeFill="background2"/>
          </w:tcPr>
          <w:p w14:paraId="0BDC1753" w14:textId="117FA5D4" w:rsidR="002F13AB" w:rsidRPr="00CD4A5F" w:rsidRDefault="006C1BA0" w:rsidP="002F13AB">
            <w:pPr>
              <w:spacing w:before="0" w:after="0"/>
              <w:rPr>
                <w:rFonts w:eastAsia="Arial" w:cstheme="minorHAnsi"/>
                <w:b/>
                <w:bCs/>
              </w:rPr>
            </w:pPr>
            <w:r w:rsidRPr="006C1BA0">
              <w:rPr>
                <w:b/>
                <w:bCs/>
              </w:rPr>
              <w:t>Major applications/activities by Act and sections</w:t>
            </w:r>
          </w:p>
        </w:tc>
        <w:tc>
          <w:tcPr>
            <w:tcW w:w="1418" w:type="dxa"/>
            <w:shd w:val="clear" w:color="auto" w:fill="E7E6E6" w:themeFill="background2"/>
          </w:tcPr>
          <w:p w14:paraId="157789B8" w14:textId="77777777" w:rsidR="002F13AB" w:rsidRPr="00F10043" w:rsidRDefault="002F13AB"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5EB2506" w14:textId="77777777" w:rsidR="002F13AB" w:rsidRPr="00F10043" w:rsidRDefault="002F13AB"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8F80E1A" w14:textId="77777777" w:rsidR="002F13AB" w:rsidRPr="00F10043" w:rsidRDefault="002F13AB"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6F41DAC0" w14:textId="77777777" w:rsidR="002F13AB" w:rsidRDefault="002F13AB" w:rsidP="002F13AB">
            <w:pPr>
              <w:spacing w:before="0" w:after="0"/>
              <w:jc w:val="center"/>
              <w:rPr>
                <w:rFonts w:eastAsia="Arial" w:cstheme="minorHAnsi"/>
                <w:b/>
              </w:rPr>
            </w:pPr>
            <w:r>
              <w:rPr>
                <w:rFonts w:eastAsia="Arial" w:cstheme="minorHAnsi"/>
                <w:b/>
              </w:rPr>
              <w:t>Variance</w:t>
            </w:r>
          </w:p>
        </w:tc>
      </w:tr>
      <w:tr w:rsidR="00D83DAE" w:rsidRPr="006152C3" w14:paraId="5086C5B0" w14:textId="77777777" w:rsidTr="002F13AB">
        <w:trPr>
          <w:trHeight w:val="240"/>
        </w:trPr>
        <w:tc>
          <w:tcPr>
            <w:tcW w:w="4106" w:type="dxa"/>
          </w:tcPr>
          <w:p w14:paraId="4B871A48" w14:textId="77F7B6A7" w:rsidR="00D83DAE" w:rsidRPr="009F3253" w:rsidRDefault="00D83DAE" w:rsidP="00D83DAE">
            <w:pPr>
              <w:spacing w:before="0" w:after="0"/>
              <w:rPr>
                <w:rFonts w:eastAsia="Arial" w:cstheme="minorHAnsi"/>
                <w:i/>
                <w:iCs/>
                <w:color w:val="000000" w:themeColor="text1"/>
              </w:rPr>
            </w:pPr>
            <w:r w:rsidRPr="00D10997">
              <w:t>Guardianship and/or administration orders</w:t>
            </w:r>
          </w:p>
        </w:tc>
        <w:tc>
          <w:tcPr>
            <w:tcW w:w="1418" w:type="dxa"/>
          </w:tcPr>
          <w:p w14:paraId="19082CB4" w14:textId="763D791B" w:rsidR="00D83DAE" w:rsidRPr="006152C3" w:rsidRDefault="00D83DAE" w:rsidP="00D83DAE">
            <w:pPr>
              <w:spacing w:before="0" w:after="0"/>
              <w:jc w:val="center"/>
              <w:rPr>
                <w:rFonts w:eastAsia="Arial" w:cstheme="minorHAnsi"/>
                <w:color w:val="000000" w:themeColor="text1"/>
              </w:rPr>
            </w:pPr>
            <w:r w:rsidRPr="00D10997">
              <w:t>6,609</w:t>
            </w:r>
          </w:p>
        </w:tc>
        <w:tc>
          <w:tcPr>
            <w:tcW w:w="1559" w:type="dxa"/>
          </w:tcPr>
          <w:p w14:paraId="69A7A21F" w14:textId="75D3B687" w:rsidR="00D83DAE" w:rsidRPr="006152C3" w:rsidRDefault="00D83DAE" w:rsidP="00D83DAE">
            <w:pPr>
              <w:spacing w:before="0" w:after="0"/>
              <w:jc w:val="center"/>
              <w:rPr>
                <w:rFonts w:eastAsia="Arial" w:cstheme="minorHAnsi"/>
                <w:color w:val="000000" w:themeColor="text1"/>
              </w:rPr>
            </w:pPr>
            <w:r w:rsidRPr="00D10997">
              <w:t>6,064</w:t>
            </w:r>
          </w:p>
        </w:tc>
        <w:tc>
          <w:tcPr>
            <w:tcW w:w="1701" w:type="dxa"/>
          </w:tcPr>
          <w:p w14:paraId="5F0369F5" w14:textId="7BD0E241" w:rsidR="00D83DAE" w:rsidRPr="006152C3" w:rsidRDefault="00D83DAE" w:rsidP="00D83DAE">
            <w:pPr>
              <w:spacing w:before="0" w:after="0"/>
              <w:jc w:val="center"/>
              <w:rPr>
                <w:rFonts w:eastAsia="Arial" w:cstheme="minorHAnsi"/>
                <w:color w:val="000000" w:themeColor="text1"/>
              </w:rPr>
            </w:pPr>
            <w:r w:rsidRPr="00D10997">
              <w:t>5,473</w:t>
            </w:r>
          </w:p>
        </w:tc>
        <w:tc>
          <w:tcPr>
            <w:tcW w:w="1800" w:type="dxa"/>
          </w:tcPr>
          <w:p w14:paraId="2104CF05" w14:textId="5C94F30D" w:rsidR="00D83DAE" w:rsidRDefault="00D83DAE" w:rsidP="00D83DAE">
            <w:pPr>
              <w:spacing w:before="0" w:after="0"/>
              <w:jc w:val="center"/>
              <w:rPr>
                <w:rFonts w:eastAsia="Arial" w:cstheme="minorHAnsi"/>
                <w:color w:val="000000" w:themeColor="text1"/>
              </w:rPr>
            </w:pPr>
            <w:r w:rsidRPr="00D10997">
              <w:t>-10%</w:t>
            </w:r>
          </w:p>
        </w:tc>
      </w:tr>
      <w:tr w:rsidR="00D83DAE" w:rsidRPr="006152C3" w14:paraId="7A4A202D" w14:textId="77777777" w:rsidTr="002F13AB">
        <w:trPr>
          <w:trHeight w:val="240"/>
        </w:trPr>
        <w:tc>
          <w:tcPr>
            <w:tcW w:w="4106" w:type="dxa"/>
          </w:tcPr>
          <w:p w14:paraId="5D5AC6BB" w14:textId="18635EA2" w:rsidR="00D83DAE" w:rsidRPr="009F3253" w:rsidRDefault="00D83DAE" w:rsidP="00D83DAE">
            <w:pPr>
              <w:spacing w:before="0" w:after="0"/>
              <w:rPr>
                <w:rFonts w:eastAsia="Arial" w:cstheme="minorHAnsi"/>
                <w:i/>
                <w:iCs/>
                <w:color w:val="000000" w:themeColor="text1"/>
              </w:rPr>
            </w:pPr>
            <w:r w:rsidRPr="00D10997">
              <w:t>Reassessment orders</w:t>
            </w:r>
          </w:p>
        </w:tc>
        <w:tc>
          <w:tcPr>
            <w:tcW w:w="1418" w:type="dxa"/>
          </w:tcPr>
          <w:p w14:paraId="7E86CCF2" w14:textId="196DE3EC" w:rsidR="00D83DAE" w:rsidRDefault="00D83DAE" w:rsidP="00D83DAE">
            <w:pPr>
              <w:spacing w:before="0" w:after="0"/>
              <w:jc w:val="center"/>
              <w:rPr>
                <w:rFonts w:eastAsia="Arial" w:cstheme="minorHAnsi"/>
                <w:color w:val="000000" w:themeColor="text1"/>
              </w:rPr>
            </w:pPr>
            <w:r w:rsidRPr="00D10997">
              <w:t>6,833</w:t>
            </w:r>
          </w:p>
        </w:tc>
        <w:tc>
          <w:tcPr>
            <w:tcW w:w="1559" w:type="dxa"/>
          </w:tcPr>
          <w:p w14:paraId="14715807" w14:textId="157BD3EF" w:rsidR="00D83DAE" w:rsidRDefault="00D83DAE" w:rsidP="00D83DAE">
            <w:pPr>
              <w:spacing w:before="0" w:after="0"/>
              <w:jc w:val="center"/>
              <w:rPr>
                <w:rFonts w:eastAsia="Arial" w:cstheme="minorHAnsi"/>
                <w:color w:val="000000" w:themeColor="text1"/>
              </w:rPr>
            </w:pPr>
            <w:r w:rsidRPr="00D10997">
              <w:t>6,058</w:t>
            </w:r>
          </w:p>
        </w:tc>
        <w:tc>
          <w:tcPr>
            <w:tcW w:w="1701" w:type="dxa"/>
          </w:tcPr>
          <w:p w14:paraId="5B4ABE9C" w14:textId="68C832AE" w:rsidR="00D83DAE" w:rsidRDefault="00D83DAE" w:rsidP="00D83DAE">
            <w:pPr>
              <w:spacing w:before="0" w:after="0"/>
              <w:jc w:val="center"/>
              <w:rPr>
                <w:rFonts w:eastAsia="Arial" w:cstheme="minorHAnsi"/>
                <w:color w:val="000000" w:themeColor="text1"/>
              </w:rPr>
            </w:pPr>
            <w:r w:rsidRPr="00D10997">
              <w:t>6,917</w:t>
            </w:r>
          </w:p>
        </w:tc>
        <w:tc>
          <w:tcPr>
            <w:tcW w:w="1800" w:type="dxa"/>
          </w:tcPr>
          <w:p w14:paraId="5D7F5E1B" w14:textId="240C0AC3" w:rsidR="00D83DAE" w:rsidRDefault="00D83DAE" w:rsidP="00D83DAE">
            <w:pPr>
              <w:spacing w:before="0" w:after="0"/>
              <w:jc w:val="center"/>
              <w:rPr>
                <w:rFonts w:eastAsia="Arial" w:cstheme="minorHAnsi"/>
                <w:color w:val="000000" w:themeColor="text1"/>
              </w:rPr>
            </w:pPr>
            <w:r w:rsidRPr="00D10997">
              <w:t>14%</w:t>
            </w:r>
          </w:p>
        </w:tc>
      </w:tr>
      <w:tr w:rsidR="00D83DAE" w:rsidRPr="006152C3" w14:paraId="3488696E" w14:textId="77777777" w:rsidTr="002F13AB">
        <w:trPr>
          <w:trHeight w:val="240"/>
        </w:trPr>
        <w:tc>
          <w:tcPr>
            <w:tcW w:w="4106" w:type="dxa"/>
          </w:tcPr>
          <w:p w14:paraId="08C14D8C" w14:textId="5ABB5961" w:rsidR="00D83DAE" w:rsidRPr="00640AB8" w:rsidRDefault="00D83DAE" w:rsidP="00D83DAE">
            <w:pPr>
              <w:spacing w:before="0" w:after="0"/>
              <w:rPr>
                <w:b/>
                <w:bCs/>
                <w:i/>
                <w:iCs/>
              </w:rPr>
            </w:pPr>
            <w:r w:rsidRPr="00D10997">
              <w:t>Powers of attorney</w:t>
            </w:r>
          </w:p>
        </w:tc>
        <w:tc>
          <w:tcPr>
            <w:tcW w:w="1418" w:type="dxa"/>
          </w:tcPr>
          <w:p w14:paraId="7AC89640" w14:textId="7B1516D4" w:rsidR="00D83DAE" w:rsidRPr="00DD0BF2" w:rsidRDefault="00D83DAE" w:rsidP="00D83DAE">
            <w:pPr>
              <w:spacing w:before="0" w:after="0"/>
              <w:jc w:val="center"/>
            </w:pPr>
            <w:r w:rsidRPr="00D10997">
              <w:t>734</w:t>
            </w:r>
          </w:p>
        </w:tc>
        <w:tc>
          <w:tcPr>
            <w:tcW w:w="1559" w:type="dxa"/>
          </w:tcPr>
          <w:p w14:paraId="7C38FD66" w14:textId="3E185074" w:rsidR="00D83DAE" w:rsidRPr="00DD0BF2" w:rsidRDefault="00D83DAE" w:rsidP="00D83DAE">
            <w:pPr>
              <w:spacing w:before="0" w:after="0"/>
              <w:jc w:val="center"/>
            </w:pPr>
            <w:r w:rsidRPr="00D10997">
              <w:t>652</w:t>
            </w:r>
          </w:p>
        </w:tc>
        <w:tc>
          <w:tcPr>
            <w:tcW w:w="1701" w:type="dxa"/>
          </w:tcPr>
          <w:p w14:paraId="315E1E7A" w14:textId="55E2F02F" w:rsidR="00D83DAE" w:rsidRPr="00DD0BF2" w:rsidRDefault="00D83DAE" w:rsidP="00D83DAE">
            <w:pPr>
              <w:spacing w:before="0" w:after="0"/>
              <w:jc w:val="center"/>
            </w:pPr>
            <w:r w:rsidRPr="00D10997">
              <w:t>548</w:t>
            </w:r>
          </w:p>
        </w:tc>
        <w:tc>
          <w:tcPr>
            <w:tcW w:w="1800" w:type="dxa"/>
          </w:tcPr>
          <w:p w14:paraId="02C401DF" w14:textId="6F2D2BDA" w:rsidR="00D83DAE" w:rsidRPr="00DD0BF2" w:rsidRDefault="00D83DAE" w:rsidP="00D83DAE">
            <w:pPr>
              <w:spacing w:before="0" w:after="0"/>
              <w:jc w:val="center"/>
            </w:pPr>
            <w:r w:rsidRPr="00D10997">
              <w:t>-16%</w:t>
            </w:r>
          </w:p>
        </w:tc>
      </w:tr>
      <w:tr w:rsidR="00D83DAE" w:rsidRPr="006152C3" w14:paraId="0D1358B7" w14:textId="77777777" w:rsidTr="002F13AB">
        <w:trPr>
          <w:trHeight w:val="240"/>
        </w:trPr>
        <w:tc>
          <w:tcPr>
            <w:tcW w:w="4106" w:type="dxa"/>
          </w:tcPr>
          <w:p w14:paraId="70417B40" w14:textId="7634ABE0" w:rsidR="00D83DAE" w:rsidRPr="00640AB8" w:rsidRDefault="00D83DAE" w:rsidP="00D83DAE">
            <w:pPr>
              <w:spacing w:before="0" w:after="0"/>
              <w:rPr>
                <w:b/>
                <w:bCs/>
              </w:rPr>
            </w:pPr>
            <w:r w:rsidRPr="00D10997">
              <w:t>Others</w:t>
            </w:r>
          </w:p>
        </w:tc>
        <w:tc>
          <w:tcPr>
            <w:tcW w:w="1418" w:type="dxa"/>
          </w:tcPr>
          <w:p w14:paraId="1B223260" w14:textId="26FCBFD4" w:rsidR="00D83DAE" w:rsidRPr="00640AB8" w:rsidRDefault="00D83DAE" w:rsidP="00D83DAE">
            <w:pPr>
              <w:spacing w:before="0" w:after="0"/>
              <w:jc w:val="center"/>
              <w:rPr>
                <w:b/>
                <w:bCs/>
              </w:rPr>
            </w:pPr>
            <w:r w:rsidRPr="00D10997">
              <w:t>3,772</w:t>
            </w:r>
          </w:p>
        </w:tc>
        <w:tc>
          <w:tcPr>
            <w:tcW w:w="1559" w:type="dxa"/>
          </w:tcPr>
          <w:p w14:paraId="09F3448D" w14:textId="4CF646A4" w:rsidR="00D83DAE" w:rsidRPr="00640AB8" w:rsidRDefault="00D83DAE" w:rsidP="00D83DAE">
            <w:pPr>
              <w:spacing w:before="0" w:after="0"/>
              <w:jc w:val="center"/>
              <w:rPr>
                <w:b/>
                <w:bCs/>
              </w:rPr>
            </w:pPr>
            <w:r w:rsidRPr="00D10997">
              <w:t>4,147</w:t>
            </w:r>
          </w:p>
        </w:tc>
        <w:tc>
          <w:tcPr>
            <w:tcW w:w="1701" w:type="dxa"/>
          </w:tcPr>
          <w:p w14:paraId="54998720" w14:textId="7E5050A7" w:rsidR="00D83DAE" w:rsidRPr="00640AB8" w:rsidRDefault="00D83DAE" w:rsidP="00D83DAE">
            <w:pPr>
              <w:spacing w:before="0" w:after="0"/>
              <w:jc w:val="center"/>
              <w:rPr>
                <w:b/>
                <w:bCs/>
              </w:rPr>
            </w:pPr>
            <w:r w:rsidRPr="00D10997">
              <w:t>4,514</w:t>
            </w:r>
          </w:p>
        </w:tc>
        <w:tc>
          <w:tcPr>
            <w:tcW w:w="1800" w:type="dxa"/>
          </w:tcPr>
          <w:p w14:paraId="20E1AF6B" w14:textId="4468E1B0" w:rsidR="00D83DAE" w:rsidRPr="00640AB8" w:rsidRDefault="00D83DAE" w:rsidP="00D83DAE">
            <w:pPr>
              <w:spacing w:before="0" w:after="0"/>
              <w:jc w:val="center"/>
              <w:rPr>
                <w:b/>
                <w:bCs/>
              </w:rPr>
            </w:pPr>
            <w:r w:rsidRPr="00D10997">
              <w:t>9%</w:t>
            </w:r>
          </w:p>
        </w:tc>
      </w:tr>
      <w:tr w:rsidR="00D83DAE" w:rsidRPr="006152C3" w14:paraId="2C49A5AC" w14:textId="77777777" w:rsidTr="002F13AB">
        <w:trPr>
          <w:trHeight w:val="240"/>
        </w:trPr>
        <w:tc>
          <w:tcPr>
            <w:tcW w:w="4106" w:type="dxa"/>
          </w:tcPr>
          <w:p w14:paraId="0529FB36" w14:textId="06A6F881" w:rsidR="00D83DAE" w:rsidRPr="00640AB8" w:rsidRDefault="00D83DAE" w:rsidP="00D83DAE">
            <w:pPr>
              <w:spacing w:before="0" w:after="0"/>
              <w:rPr>
                <w:b/>
                <w:bCs/>
              </w:rPr>
            </w:pPr>
            <w:r w:rsidRPr="00D10997">
              <w:t>Total</w:t>
            </w:r>
          </w:p>
        </w:tc>
        <w:tc>
          <w:tcPr>
            <w:tcW w:w="1418" w:type="dxa"/>
          </w:tcPr>
          <w:p w14:paraId="3696ED95" w14:textId="4E981EFD" w:rsidR="00D83DAE" w:rsidRPr="00C50F0B" w:rsidRDefault="00D83DAE" w:rsidP="00D83DAE">
            <w:pPr>
              <w:spacing w:before="0" w:after="0"/>
              <w:jc w:val="center"/>
            </w:pPr>
            <w:r w:rsidRPr="00D10997">
              <w:t>17,948</w:t>
            </w:r>
          </w:p>
        </w:tc>
        <w:tc>
          <w:tcPr>
            <w:tcW w:w="1559" w:type="dxa"/>
          </w:tcPr>
          <w:p w14:paraId="572531FD" w14:textId="3CE9BD9B" w:rsidR="00D83DAE" w:rsidRPr="00C50F0B" w:rsidRDefault="00D83DAE" w:rsidP="00D83DAE">
            <w:pPr>
              <w:spacing w:before="0" w:after="0"/>
              <w:jc w:val="center"/>
            </w:pPr>
            <w:r w:rsidRPr="00D10997">
              <w:t>16,921</w:t>
            </w:r>
          </w:p>
        </w:tc>
        <w:tc>
          <w:tcPr>
            <w:tcW w:w="1701" w:type="dxa"/>
          </w:tcPr>
          <w:p w14:paraId="48FB8DFA" w14:textId="6E1BBA26" w:rsidR="00D83DAE" w:rsidRPr="00C50F0B" w:rsidRDefault="00D83DAE" w:rsidP="00D83DAE">
            <w:pPr>
              <w:spacing w:before="0" w:after="0"/>
              <w:jc w:val="center"/>
            </w:pPr>
            <w:r w:rsidRPr="00D10997">
              <w:t>17,452</w:t>
            </w:r>
          </w:p>
        </w:tc>
        <w:tc>
          <w:tcPr>
            <w:tcW w:w="1800" w:type="dxa"/>
          </w:tcPr>
          <w:p w14:paraId="75828C34" w14:textId="38C131A6" w:rsidR="00D83DAE" w:rsidRPr="00C50F0B" w:rsidRDefault="00D83DAE" w:rsidP="00D83DAE">
            <w:pPr>
              <w:spacing w:before="0" w:after="0"/>
              <w:jc w:val="center"/>
            </w:pPr>
            <w:r w:rsidRPr="00D10997">
              <w:t>3%</w:t>
            </w:r>
          </w:p>
        </w:tc>
      </w:tr>
    </w:tbl>
    <w:p w14:paraId="3A3F2AD7" w14:textId="426BDA15" w:rsidR="002F13AB" w:rsidRPr="007935D8" w:rsidRDefault="00D83DAE" w:rsidP="00C76CC9">
      <w:pPr>
        <w:pStyle w:val="Heading4"/>
      </w:pPr>
      <w:r w:rsidRPr="00D83DAE">
        <w:t>Breakdown of other applications/activities by Act and sections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2F13AB" w14:paraId="76299617" w14:textId="77777777" w:rsidTr="002F13AB">
        <w:trPr>
          <w:trHeight w:val="240"/>
        </w:trPr>
        <w:tc>
          <w:tcPr>
            <w:tcW w:w="4106" w:type="dxa"/>
            <w:shd w:val="clear" w:color="auto" w:fill="E7E6E6" w:themeFill="background2"/>
          </w:tcPr>
          <w:p w14:paraId="245B4316" w14:textId="0F54D81A" w:rsidR="002F13AB" w:rsidRPr="00CD4A5F" w:rsidRDefault="00D83DAE" w:rsidP="002F13AB">
            <w:pPr>
              <w:spacing w:before="0" w:after="0"/>
              <w:rPr>
                <w:rFonts w:eastAsia="Arial" w:cstheme="minorHAnsi"/>
                <w:b/>
                <w:bCs/>
              </w:rPr>
            </w:pPr>
            <w:r w:rsidRPr="00D83DAE">
              <w:rPr>
                <w:b/>
                <w:bCs/>
              </w:rPr>
              <w:t>Breakdown of other applications/activities by Act and sections</w:t>
            </w:r>
          </w:p>
        </w:tc>
        <w:tc>
          <w:tcPr>
            <w:tcW w:w="1418" w:type="dxa"/>
            <w:shd w:val="clear" w:color="auto" w:fill="E7E6E6" w:themeFill="background2"/>
          </w:tcPr>
          <w:p w14:paraId="5C2979AF" w14:textId="77777777" w:rsidR="002F13AB" w:rsidRPr="00F10043" w:rsidRDefault="002F13AB" w:rsidP="002F13AB">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3E2E0E7C" w14:textId="77777777" w:rsidR="002F13AB" w:rsidRPr="00F10043" w:rsidRDefault="002F13AB" w:rsidP="002F13AB">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07EE71B5" w14:textId="77777777" w:rsidR="002F13AB" w:rsidRPr="00F10043" w:rsidRDefault="002F13AB" w:rsidP="002F13AB">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618CEB3E" w14:textId="77777777" w:rsidR="002F13AB" w:rsidRDefault="002F13AB" w:rsidP="002F13AB">
            <w:pPr>
              <w:spacing w:before="0" w:after="0"/>
              <w:jc w:val="center"/>
              <w:rPr>
                <w:rFonts w:eastAsia="Arial" w:cstheme="minorHAnsi"/>
                <w:b/>
              </w:rPr>
            </w:pPr>
            <w:r>
              <w:rPr>
                <w:rFonts w:eastAsia="Arial" w:cstheme="minorHAnsi"/>
                <w:b/>
              </w:rPr>
              <w:t>Variance</w:t>
            </w:r>
          </w:p>
        </w:tc>
      </w:tr>
      <w:tr w:rsidR="00D83DAE" w:rsidRPr="006152C3" w14:paraId="7E33F2CF" w14:textId="77777777" w:rsidTr="002F13AB">
        <w:trPr>
          <w:trHeight w:val="240"/>
        </w:trPr>
        <w:tc>
          <w:tcPr>
            <w:tcW w:w="4106" w:type="dxa"/>
          </w:tcPr>
          <w:p w14:paraId="346FF820" w14:textId="09D6C299" w:rsidR="00D83DAE" w:rsidRPr="00276122" w:rsidRDefault="00D83DAE" w:rsidP="00D83DAE">
            <w:pPr>
              <w:spacing w:before="0" w:after="0"/>
              <w:rPr>
                <w:rFonts w:eastAsia="Arial" w:cstheme="minorHAnsi"/>
                <w:i/>
                <w:iCs/>
                <w:color w:val="000000" w:themeColor="text1"/>
              </w:rPr>
            </w:pPr>
            <w:r w:rsidRPr="00FC68EA">
              <w:t>Advice to administrator</w:t>
            </w:r>
          </w:p>
        </w:tc>
        <w:tc>
          <w:tcPr>
            <w:tcW w:w="1418" w:type="dxa"/>
          </w:tcPr>
          <w:p w14:paraId="468EC28F" w14:textId="44D32ABA" w:rsidR="00D83DAE" w:rsidRPr="006152C3" w:rsidRDefault="00D83DAE" w:rsidP="00D83DAE">
            <w:pPr>
              <w:spacing w:before="0" w:after="0"/>
              <w:jc w:val="center"/>
              <w:rPr>
                <w:rFonts w:eastAsia="Arial" w:cstheme="minorHAnsi"/>
                <w:color w:val="000000" w:themeColor="text1"/>
              </w:rPr>
            </w:pPr>
            <w:r w:rsidRPr="00FC68EA">
              <w:t>2,793</w:t>
            </w:r>
          </w:p>
        </w:tc>
        <w:tc>
          <w:tcPr>
            <w:tcW w:w="1559" w:type="dxa"/>
          </w:tcPr>
          <w:p w14:paraId="6DCAC71B" w14:textId="4900CA44" w:rsidR="00D83DAE" w:rsidRPr="006152C3" w:rsidRDefault="00D83DAE" w:rsidP="00D83DAE">
            <w:pPr>
              <w:spacing w:before="0" w:after="0"/>
              <w:jc w:val="center"/>
              <w:rPr>
                <w:rFonts w:eastAsia="Arial" w:cstheme="minorHAnsi"/>
                <w:color w:val="000000" w:themeColor="text1"/>
              </w:rPr>
            </w:pPr>
            <w:r w:rsidRPr="00FC68EA">
              <w:t>3,108</w:t>
            </w:r>
          </w:p>
        </w:tc>
        <w:tc>
          <w:tcPr>
            <w:tcW w:w="1701" w:type="dxa"/>
          </w:tcPr>
          <w:p w14:paraId="17454AE0" w14:textId="7BAE574D" w:rsidR="00D83DAE" w:rsidRPr="006152C3" w:rsidRDefault="00D83DAE" w:rsidP="00D83DAE">
            <w:pPr>
              <w:spacing w:before="0" w:after="0"/>
              <w:jc w:val="center"/>
              <w:rPr>
                <w:rFonts w:eastAsia="Arial" w:cstheme="minorHAnsi"/>
                <w:color w:val="000000" w:themeColor="text1"/>
              </w:rPr>
            </w:pPr>
            <w:r w:rsidRPr="00FC68EA">
              <w:t>3,268</w:t>
            </w:r>
          </w:p>
        </w:tc>
        <w:tc>
          <w:tcPr>
            <w:tcW w:w="1800" w:type="dxa"/>
          </w:tcPr>
          <w:p w14:paraId="585634C9" w14:textId="5263436C" w:rsidR="00D83DAE" w:rsidRDefault="00D83DAE" w:rsidP="00D83DAE">
            <w:pPr>
              <w:spacing w:before="0" w:after="0"/>
              <w:jc w:val="center"/>
              <w:rPr>
                <w:rFonts w:eastAsia="Arial" w:cstheme="minorHAnsi"/>
                <w:color w:val="000000" w:themeColor="text1"/>
              </w:rPr>
            </w:pPr>
            <w:r w:rsidRPr="00FC68EA">
              <w:t>5%</w:t>
            </w:r>
          </w:p>
        </w:tc>
      </w:tr>
      <w:tr w:rsidR="00D83DAE" w:rsidRPr="006152C3" w14:paraId="17C0AA50" w14:textId="77777777" w:rsidTr="002F13AB">
        <w:trPr>
          <w:trHeight w:val="240"/>
        </w:trPr>
        <w:tc>
          <w:tcPr>
            <w:tcW w:w="4106" w:type="dxa"/>
          </w:tcPr>
          <w:p w14:paraId="29F6EFB4" w14:textId="39F0E3B8" w:rsidR="00D83DAE" w:rsidRPr="00276122" w:rsidRDefault="00D83DAE" w:rsidP="00D83DAE">
            <w:pPr>
              <w:spacing w:before="0" w:after="0"/>
              <w:rPr>
                <w:rFonts w:eastAsia="Arial" w:cstheme="minorHAnsi"/>
                <w:i/>
                <w:iCs/>
                <w:color w:val="000000" w:themeColor="text1"/>
              </w:rPr>
            </w:pPr>
            <w:r w:rsidRPr="00FC68EA">
              <w:t>Directions</w:t>
            </w:r>
          </w:p>
        </w:tc>
        <w:tc>
          <w:tcPr>
            <w:tcW w:w="1418" w:type="dxa"/>
          </w:tcPr>
          <w:p w14:paraId="015693A7" w14:textId="2D498EB8" w:rsidR="00D83DAE" w:rsidRDefault="00D83DAE" w:rsidP="00D83DAE">
            <w:pPr>
              <w:spacing w:before="0" w:after="0"/>
              <w:jc w:val="center"/>
              <w:rPr>
                <w:rFonts w:eastAsia="Arial" w:cstheme="minorHAnsi"/>
                <w:color w:val="000000" w:themeColor="text1"/>
              </w:rPr>
            </w:pPr>
            <w:r w:rsidRPr="00FC68EA">
              <w:t>615</w:t>
            </w:r>
          </w:p>
        </w:tc>
        <w:tc>
          <w:tcPr>
            <w:tcW w:w="1559" w:type="dxa"/>
          </w:tcPr>
          <w:p w14:paraId="716B172D" w14:textId="461EB4A3" w:rsidR="00D83DAE" w:rsidRDefault="00D83DAE" w:rsidP="00D83DAE">
            <w:pPr>
              <w:spacing w:before="0" w:after="0"/>
              <w:jc w:val="center"/>
              <w:rPr>
                <w:rFonts w:eastAsia="Arial" w:cstheme="minorHAnsi"/>
                <w:color w:val="000000" w:themeColor="text1"/>
              </w:rPr>
            </w:pPr>
            <w:r w:rsidRPr="00FC68EA">
              <w:t>759</w:t>
            </w:r>
          </w:p>
        </w:tc>
        <w:tc>
          <w:tcPr>
            <w:tcW w:w="1701" w:type="dxa"/>
          </w:tcPr>
          <w:p w14:paraId="34650B51" w14:textId="03D598C3" w:rsidR="00D83DAE" w:rsidRDefault="00D83DAE" w:rsidP="00D83DAE">
            <w:pPr>
              <w:spacing w:before="0" w:after="0"/>
              <w:jc w:val="center"/>
              <w:rPr>
                <w:rFonts w:eastAsia="Arial" w:cstheme="minorHAnsi"/>
                <w:color w:val="000000" w:themeColor="text1"/>
              </w:rPr>
            </w:pPr>
            <w:r w:rsidRPr="00FC68EA">
              <w:t>787</w:t>
            </w:r>
          </w:p>
        </w:tc>
        <w:tc>
          <w:tcPr>
            <w:tcW w:w="1800" w:type="dxa"/>
          </w:tcPr>
          <w:p w14:paraId="236FEC15" w14:textId="50DD2B5A" w:rsidR="00D83DAE" w:rsidRDefault="00D83DAE" w:rsidP="00D83DAE">
            <w:pPr>
              <w:spacing w:before="0" w:after="0"/>
              <w:jc w:val="center"/>
              <w:rPr>
                <w:rFonts w:eastAsia="Arial" w:cstheme="minorHAnsi"/>
                <w:color w:val="000000" w:themeColor="text1"/>
              </w:rPr>
            </w:pPr>
            <w:r w:rsidRPr="00FC68EA">
              <w:t>4%</w:t>
            </w:r>
          </w:p>
        </w:tc>
      </w:tr>
      <w:tr w:rsidR="00D83DAE" w:rsidRPr="006152C3" w14:paraId="01BEF399" w14:textId="77777777" w:rsidTr="002F13AB">
        <w:trPr>
          <w:trHeight w:val="240"/>
        </w:trPr>
        <w:tc>
          <w:tcPr>
            <w:tcW w:w="4106" w:type="dxa"/>
          </w:tcPr>
          <w:p w14:paraId="555279E1" w14:textId="397A47D2" w:rsidR="00D83DAE" w:rsidRPr="00276122" w:rsidRDefault="00D83DAE" w:rsidP="00D83DAE">
            <w:pPr>
              <w:spacing w:before="0" w:after="0"/>
            </w:pPr>
            <w:r w:rsidRPr="00FC68EA">
              <w:t>Orders about appointed medical treatment decision-makers and support persons</w:t>
            </w:r>
          </w:p>
        </w:tc>
        <w:tc>
          <w:tcPr>
            <w:tcW w:w="1418" w:type="dxa"/>
          </w:tcPr>
          <w:p w14:paraId="581A9D21" w14:textId="6C012C79" w:rsidR="00D83DAE" w:rsidRPr="00DD0BF2" w:rsidRDefault="00D83DAE" w:rsidP="00D83DAE">
            <w:pPr>
              <w:spacing w:before="0" w:after="0"/>
              <w:jc w:val="center"/>
            </w:pPr>
            <w:r w:rsidRPr="00FC68EA">
              <w:t>86</w:t>
            </w:r>
          </w:p>
        </w:tc>
        <w:tc>
          <w:tcPr>
            <w:tcW w:w="1559" w:type="dxa"/>
          </w:tcPr>
          <w:p w14:paraId="100AE683" w14:textId="0F778371" w:rsidR="00D83DAE" w:rsidRPr="00DD0BF2" w:rsidRDefault="00D83DAE" w:rsidP="00D83DAE">
            <w:pPr>
              <w:spacing w:before="0" w:after="0"/>
              <w:jc w:val="center"/>
            </w:pPr>
            <w:r w:rsidRPr="00FC68EA">
              <w:t>78</w:t>
            </w:r>
          </w:p>
        </w:tc>
        <w:tc>
          <w:tcPr>
            <w:tcW w:w="1701" w:type="dxa"/>
          </w:tcPr>
          <w:p w14:paraId="0D39FC2C" w14:textId="7AC54775" w:rsidR="00D83DAE" w:rsidRPr="00DD0BF2" w:rsidRDefault="00D83DAE" w:rsidP="00D83DAE">
            <w:pPr>
              <w:spacing w:before="0" w:after="0"/>
              <w:jc w:val="center"/>
            </w:pPr>
            <w:r w:rsidRPr="00FC68EA">
              <w:t>34</w:t>
            </w:r>
          </w:p>
        </w:tc>
        <w:tc>
          <w:tcPr>
            <w:tcW w:w="1800" w:type="dxa"/>
          </w:tcPr>
          <w:p w14:paraId="048BC987" w14:textId="01CD4C59" w:rsidR="00D83DAE" w:rsidRPr="00DD0BF2" w:rsidRDefault="00D83DAE" w:rsidP="00D83DAE">
            <w:pPr>
              <w:spacing w:before="0" w:after="0"/>
              <w:jc w:val="center"/>
            </w:pPr>
            <w:r w:rsidRPr="00FC68EA">
              <w:t>-56%</w:t>
            </w:r>
          </w:p>
        </w:tc>
      </w:tr>
      <w:tr w:rsidR="00D83DAE" w:rsidRPr="006152C3" w14:paraId="6D06E5A3" w14:textId="77777777" w:rsidTr="002F13AB">
        <w:trPr>
          <w:trHeight w:val="240"/>
        </w:trPr>
        <w:tc>
          <w:tcPr>
            <w:tcW w:w="4106" w:type="dxa"/>
          </w:tcPr>
          <w:p w14:paraId="1593E6DD" w14:textId="00B102F7" w:rsidR="00D83DAE" w:rsidRPr="00015A61" w:rsidRDefault="00D83DAE" w:rsidP="00D83DAE">
            <w:pPr>
              <w:spacing w:before="0" w:after="0"/>
            </w:pPr>
            <w:r w:rsidRPr="00FC68EA">
              <w:t>Additional activities</w:t>
            </w:r>
          </w:p>
        </w:tc>
        <w:tc>
          <w:tcPr>
            <w:tcW w:w="1418" w:type="dxa"/>
          </w:tcPr>
          <w:p w14:paraId="660C5B31" w14:textId="11EB90A6" w:rsidR="00D83DAE" w:rsidRPr="005C30A1" w:rsidRDefault="00D83DAE" w:rsidP="00D83DAE">
            <w:pPr>
              <w:spacing w:before="0" w:after="0"/>
              <w:jc w:val="center"/>
            </w:pPr>
            <w:r w:rsidRPr="00FC68EA">
              <w:t>278</w:t>
            </w:r>
          </w:p>
        </w:tc>
        <w:tc>
          <w:tcPr>
            <w:tcW w:w="1559" w:type="dxa"/>
          </w:tcPr>
          <w:p w14:paraId="03134C68" w14:textId="7994D27B" w:rsidR="00D83DAE" w:rsidRPr="005C30A1" w:rsidRDefault="00D83DAE" w:rsidP="00D83DAE">
            <w:pPr>
              <w:spacing w:before="0" w:after="0"/>
              <w:jc w:val="center"/>
            </w:pPr>
            <w:r w:rsidRPr="00FC68EA">
              <w:t>202</w:t>
            </w:r>
          </w:p>
        </w:tc>
        <w:tc>
          <w:tcPr>
            <w:tcW w:w="1701" w:type="dxa"/>
          </w:tcPr>
          <w:p w14:paraId="1666F0F3" w14:textId="220EA6E8" w:rsidR="00D83DAE" w:rsidRPr="005C30A1" w:rsidRDefault="00D83DAE" w:rsidP="00D83DAE">
            <w:pPr>
              <w:spacing w:before="0" w:after="0"/>
              <w:jc w:val="center"/>
            </w:pPr>
            <w:r w:rsidRPr="00FC68EA">
              <w:t>425</w:t>
            </w:r>
          </w:p>
        </w:tc>
        <w:tc>
          <w:tcPr>
            <w:tcW w:w="1800" w:type="dxa"/>
          </w:tcPr>
          <w:p w14:paraId="0636527B" w14:textId="71063F4A" w:rsidR="00D83DAE" w:rsidRPr="005C30A1" w:rsidRDefault="00D83DAE" w:rsidP="00D83DAE">
            <w:pPr>
              <w:spacing w:before="0" w:after="0"/>
              <w:jc w:val="center"/>
            </w:pPr>
            <w:r w:rsidRPr="00FC68EA">
              <w:t>110%</w:t>
            </w:r>
          </w:p>
        </w:tc>
      </w:tr>
      <w:tr w:rsidR="00D83DAE" w:rsidRPr="00640AB8" w14:paraId="0141F22F" w14:textId="77777777" w:rsidTr="002F13AB">
        <w:trPr>
          <w:trHeight w:val="240"/>
        </w:trPr>
        <w:tc>
          <w:tcPr>
            <w:tcW w:w="4106" w:type="dxa"/>
          </w:tcPr>
          <w:p w14:paraId="3CA49DD1" w14:textId="60B09ACE" w:rsidR="00D83DAE" w:rsidRPr="00640AB8" w:rsidRDefault="00D83DAE" w:rsidP="00D83DAE">
            <w:pPr>
              <w:spacing w:before="0" w:after="0"/>
              <w:rPr>
                <w:b/>
                <w:bCs/>
              </w:rPr>
            </w:pPr>
            <w:r w:rsidRPr="00FC68EA">
              <w:t>Total</w:t>
            </w:r>
          </w:p>
        </w:tc>
        <w:tc>
          <w:tcPr>
            <w:tcW w:w="1418" w:type="dxa"/>
          </w:tcPr>
          <w:p w14:paraId="124741A8" w14:textId="2C798094" w:rsidR="00D83DAE" w:rsidRPr="009F3253" w:rsidRDefault="00D83DAE" w:rsidP="00D83DAE">
            <w:pPr>
              <w:spacing w:before="0" w:after="0"/>
              <w:jc w:val="center"/>
              <w:rPr>
                <w:b/>
                <w:bCs/>
              </w:rPr>
            </w:pPr>
            <w:r w:rsidRPr="00FC68EA">
              <w:t>3,772</w:t>
            </w:r>
          </w:p>
        </w:tc>
        <w:tc>
          <w:tcPr>
            <w:tcW w:w="1559" w:type="dxa"/>
          </w:tcPr>
          <w:p w14:paraId="52AE7EA1" w14:textId="45ADFAEF" w:rsidR="00D83DAE" w:rsidRPr="009F3253" w:rsidRDefault="00D83DAE" w:rsidP="00D83DAE">
            <w:pPr>
              <w:spacing w:before="0" w:after="0"/>
              <w:jc w:val="center"/>
              <w:rPr>
                <w:b/>
                <w:bCs/>
              </w:rPr>
            </w:pPr>
            <w:r w:rsidRPr="00FC68EA">
              <w:t>4,147</w:t>
            </w:r>
          </w:p>
        </w:tc>
        <w:tc>
          <w:tcPr>
            <w:tcW w:w="1701" w:type="dxa"/>
          </w:tcPr>
          <w:p w14:paraId="0B3CD3F6" w14:textId="6160E142" w:rsidR="00D83DAE" w:rsidRPr="009F3253" w:rsidRDefault="00D83DAE" w:rsidP="00D83DAE">
            <w:pPr>
              <w:spacing w:before="0" w:after="0"/>
              <w:jc w:val="center"/>
              <w:rPr>
                <w:b/>
                <w:bCs/>
              </w:rPr>
            </w:pPr>
            <w:r w:rsidRPr="00FC68EA">
              <w:t>4,514</w:t>
            </w:r>
          </w:p>
        </w:tc>
        <w:tc>
          <w:tcPr>
            <w:tcW w:w="1800" w:type="dxa"/>
          </w:tcPr>
          <w:p w14:paraId="379C464E" w14:textId="2D8AAB83" w:rsidR="00D83DAE" w:rsidRPr="009F3253" w:rsidRDefault="00D83DAE" w:rsidP="00D83DAE">
            <w:pPr>
              <w:spacing w:before="0" w:after="0"/>
              <w:jc w:val="center"/>
              <w:rPr>
                <w:b/>
                <w:bCs/>
              </w:rPr>
            </w:pPr>
            <w:r w:rsidRPr="00FC68EA">
              <w:t>9%</w:t>
            </w:r>
          </w:p>
        </w:tc>
      </w:tr>
    </w:tbl>
    <w:p w14:paraId="4F31C1EF" w14:textId="77777777" w:rsidR="00D83DAE" w:rsidRDefault="00D83DAE" w:rsidP="002F13AB">
      <w:pPr>
        <w:spacing w:before="0" w:after="160" w:line="259" w:lineRule="auto"/>
        <w:rPr>
          <w:b/>
          <w:bCs/>
        </w:rPr>
      </w:pPr>
    </w:p>
    <w:p w14:paraId="1C924276" w14:textId="77777777" w:rsidR="00D83DAE" w:rsidRDefault="00D83DAE">
      <w:pPr>
        <w:spacing w:before="0" w:after="160" w:line="259" w:lineRule="auto"/>
        <w:rPr>
          <w:b/>
          <w:bCs/>
        </w:rPr>
      </w:pPr>
      <w:r>
        <w:rPr>
          <w:b/>
          <w:bCs/>
        </w:rPr>
        <w:br w:type="page"/>
      </w:r>
    </w:p>
    <w:p w14:paraId="6B1B84FA" w14:textId="77777777" w:rsidR="00D83DAE" w:rsidRDefault="00D83DAE" w:rsidP="00C76CC9">
      <w:pPr>
        <w:pStyle w:val="Heading4"/>
      </w:pPr>
      <w:r w:rsidRPr="00D83DAE">
        <w:lastRenderedPageBreak/>
        <w:t>Trailblazing work in guardianship case management</w:t>
      </w:r>
    </w:p>
    <w:p w14:paraId="3B567CDB" w14:textId="77777777" w:rsidR="00D83DAE" w:rsidRDefault="00D83DAE" w:rsidP="00C76CC9">
      <w:pPr>
        <w:pStyle w:val="Heading4"/>
      </w:pPr>
      <w:r w:rsidRPr="00D83DAE">
        <w:t>Working together to engage users</w:t>
      </w:r>
    </w:p>
    <w:p w14:paraId="4FE0A682" w14:textId="77777777" w:rsidR="0055672B" w:rsidRPr="0055672B" w:rsidRDefault="0055672B" w:rsidP="0055672B">
      <w:pPr>
        <w:pStyle w:val="Heading3"/>
        <w:rPr>
          <w:rFonts w:eastAsia="Times New Roman" w:cs="Times New Roman"/>
          <w:color w:val="auto"/>
          <w:sz w:val="24"/>
        </w:rPr>
      </w:pPr>
      <w:bookmarkStart w:id="75" w:name="_Toc93920481"/>
      <w:r w:rsidRPr="0055672B">
        <w:rPr>
          <w:rFonts w:eastAsia="Times New Roman" w:cs="Times New Roman"/>
          <w:color w:val="auto"/>
          <w:sz w:val="24"/>
        </w:rPr>
        <w:t>Most people don’t have professional legal representation at guardianship hearings; they need clear support, communication and resources to manage the process.</w:t>
      </w:r>
      <w:bookmarkEnd w:id="75"/>
    </w:p>
    <w:p w14:paraId="2DB2FC7B" w14:textId="2E6ABB34" w:rsidR="0055672B" w:rsidRPr="0055672B" w:rsidRDefault="0055672B" w:rsidP="0055672B">
      <w:pPr>
        <w:pStyle w:val="Heading3"/>
        <w:rPr>
          <w:rFonts w:eastAsia="Times New Roman" w:cs="Times New Roman"/>
          <w:color w:val="auto"/>
          <w:sz w:val="24"/>
        </w:rPr>
      </w:pPr>
      <w:bookmarkStart w:id="76" w:name="_Toc93920482"/>
      <w:r w:rsidRPr="0055672B">
        <w:rPr>
          <w:rFonts w:eastAsia="Times New Roman" w:cs="Times New Roman"/>
          <w:color w:val="auto"/>
          <w:sz w:val="24"/>
        </w:rPr>
        <w:t>The new Guardianship and Administration Act started in March 2020, and the Human Rights Division has been committed to ensuring that the principles in that Act are put into practice. It is essential that the</w:t>
      </w:r>
      <w:r>
        <w:rPr>
          <w:rFonts w:eastAsia="Times New Roman" w:cs="Times New Roman"/>
          <w:color w:val="auto"/>
          <w:sz w:val="24"/>
        </w:rPr>
        <w:t xml:space="preserve"> </w:t>
      </w:r>
      <w:r w:rsidRPr="0055672B">
        <w:rPr>
          <w:rFonts w:eastAsia="Times New Roman" w:cs="Times New Roman"/>
          <w:color w:val="auto"/>
          <w:sz w:val="24"/>
        </w:rPr>
        <w:t>person the application is about has an opportunity to participate and attend the hearing, and that their will and preferences (what is important to them) is taken into account.</w:t>
      </w:r>
      <w:bookmarkEnd w:id="76"/>
    </w:p>
    <w:p w14:paraId="468CBABF" w14:textId="77777777" w:rsidR="0055672B" w:rsidRPr="0055672B" w:rsidRDefault="0055672B" w:rsidP="0055672B">
      <w:pPr>
        <w:pStyle w:val="Heading3"/>
        <w:rPr>
          <w:rFonts w:eastAsia="Times New Roman" w:cs="Times New Roman"/>
          <w:color w:val="auto"/>
          <w:sz w:val="24"/>
        </w:rPr>
      </w:pPr>
      <w:bookmarkStart w:id="77" w:name="_Toc93920483"/>
      <w:r w:rsidRPr="0055672B">
        <w:rPr>
          <w:rFonts w:eastAsia="Times New Roman" w:cs="Times New Roman"/>
          <w:color w:val="auto"/>
          <w:sz w:val="24"/>
        </w:rPr>
        <w:t>Everyone in the HRD works closely with users to make sure that the needs and preferences of the person are understood.</w:t>
      </w:r>
      <w:bookmarkEnd w:id="77"/>
    </w:p>
    <w:p w14:paraId="40DC4C77" w14:textId="6BF8E6A3" w:rsidR="0055672B" w:rsidRDefault="0055672B" w:rsidP="0055672B">
      <w:pPr>
        <w:pStyle w:val="Heading3"/>
        <w:rPr>
          <w:rFonts w:eastAsia="Times New Roman" w:cs="Times New Roman"/>
          <w:color w:val="auto"/>
          <w:sz w:val="24"/>
        </w:rPr>
      </w:pPr>
      <w:bookmarkStart w:id="78" w:name="_Toc93920484"/>
      <w:r w:rsidRPr="0055672B">
        <w:rPr>
          <w:rFonts w:eastAsia="Times New Roman" w:cs="Times New Roman"/>
          <w:color w:val="auto"/>
          <w:sz w:val="24"/>
        </w:rPr>
        <w:t>A new guardianship engagement team is setting the bar for person- centred service.</w:t>
      </w:r>
      <w:bookmarkEnd w:id="78"/>
    </w:p>
    <w:p w14:paraId="70498451" w14:textId="40CBAD6C" w:rsidR="0055672B" w:rsidRDefault="0055672B" w:rsidP="0055672B">
      <w:r>
        <w:t>Deputy President, Genevieve Nihill AM said the new guardianship engagement team guides users through the process so they have the confidence to participate.</w:t>
      </w:r>
    </w:p>
    <w:p w14:paraId="4F65FF93" w14:textId="77777777" w:rsidR="0055672B" w:rsidRDefault="0055672B" w:rsidP="0055672B">
      <w:r>
        <w:t>“It has been trailblazing work. To have a conversation with somebody who works in the registry and can explain how it all works makes an enormous difference to the people involved,” she said.</w:t>
      </w:r>
    </w:p>
    <w:p w14:paraId="170A96D4" w14:textId="77777777" w:rsidR="0055672B" w:rsidRDefault="0055672B" w:rsidP="0055672B">
      <w:r>
        <w:t>“For example, a hospital social worker made an application about a person who rarely left his home and did not have a telephone. The only place he went was the hospital for fortnightly treatment.</w:t>
      </w:r>
    </w:p>
    <w:p w14:paraId="46B4EDA1" w14:textId="6530BC70" w:rsidR="0055672B" w:rsidRDefault="0055672B" w:rsidP="0055672B">
      <w:r>
        <w:t>The guardianship engagement team was able to find this out in conversation and list the hearing at the hospital so he could participate. He did attend and had important things to say which we would not have otherwise heard.”</w:t>
      </w:r>
    </w:p>
    <w:p w14:paraId="19B9F31A" w14:textId="77777777" w:rsidR="0055672B" w:rsidRPr="0055672B" w:rsidRDefault="0055672B" w:rsidP="0055672B"/>
    <w:p w14:paraId="1B6B89F5" w14:textId="60C8DD47" w:rsidR="002F13AB" w:rsidRDefault="002F13AB" w:rsidP="00D83DAE">
      <w:r>
        <w:br w:type="page"/>
      </w:r>
    </w:p>
    <w:p w14:paraId="0AFB7D95" w14:textId="77777777" w:rsidR="002F13AB" w:rsidRDefault="002F13AB" w:rsidP="0072772C"/>
    <w:p w14:paraId="57F19590" w14:textId="77777777" w:rsidR="0055672B" w:rsidRDefault="0055672B" w:rsidP="00C76CC9">
      <w:pPr>
        <w:pStyle w:val="Heading4"/>
      </w:pPr>
      <w:r>
        <w:t>Case study</w:t>
      </w:r>
    </w:p>
    <w:p w14:paraId="5F614747" w14:textId="77777777" w:rsidR="0055672B" w:rsidRDefault="0055672B" w:rsidP="00C76CC9">
      <w:pPr>
        <w:pStyle w:val="Heading4"/>
      </w:pPr>
      <w:r w:rsidRPr="0055672B">
        <w:t>A brother’s wish to care for his sibling</w:t>
      </w:r>
    </w:p>
    <w:p w14:paraId="7D3E3459" w14:textId="774A7964" w:rsidR="0055672B" w:rsidRDefault="0055672B" w:rsidP="0055672B">
      <w:pPr>
        <w:pStyle w:val="Heading3"/>
        <w:rPr>
          <w:rFonts w:eastAsia="Times New Roman" w:cs="Times New Roman"/>
          <w:color w:val="auto"/>
          <w:sz w:val="24"/>
        </w:rPr>
      </w:pPr>
      <w:bookmarkStart w:id="79" w:name="_Toc93920485"/>
      <w:r w:rsidRPr="0055672B">
        <w:rPr>
          <w:rFonts w:eastAsia="Times New Roman" w:cs="Times New Roman"/>
          <w:color w:val="auto"/>
          <w:sz w:val="24"/>
        </w:rPr>
        <w:t>Ivan has dementia and lives in aged care accommodation. When his administrator identified his brother Jakov living at Ivan’s factory as a risk, they asked  the tribunal to find out what Ivan wanted. The tribunal found Ivan wanted to make sure his brother was taken care of and Jakov was able to keep living at the site.</w:t>
      </w:r>
      <w:bookmarkEnd w:id="79"/>
    </w:p>
    <w:p w14:paraId="3FC1299F" w14:textId="3C21F198" w:rsidR="0055672B" w:rsidRPr="007935D8" w:rsidRDefault="0055672B" w:rsidP="00C76CC9">
      <w:pPr>
        <w:pStyle w:val="Heading4"/>
      </w:pPr>
      <w:r>
        <w:t>The matter</w:t>
      </w:r>
    </w:p>
    <w:p w14:paraId="284E20A0" w14:textId="77777777" w:rsidR="0055672B" w:rsidRPr="0055672B" w:rsidRDefault="0055672B" w:rsidP="0055672B">
      <w:pPr>
        <w:pStyle w:val="Heading3"/>
        <w:rPr>
          <w:rFonts w:eastAsia="Times New Roman" w:cs="Times New Roman"/>
          <w:color w:val="auto"/>
          <w:sz w:val="24"/>
        </w:rPr>
      </w:pPr>
      <w:bookmarkStart w:id="80" w:name="_Toc93920486"/>
      <w:r w:rsidRPr="0055672B">
        <w:rPr>
          <w:rFonts w:eastAsia="Times New Roman" w:cs="Times New Roman"/>
          <w:color w:val="auto"/>
          <w:sz w:val="24"/>
        </w:rPr>
        <w:t>Ivan has dementia and lives in aged care accommodation. State Trustees act as his administrator. Ivan owns a small factory, that he bought fifty years ago with his brother Jakov when they arrived here from eastern Europe. They lived in a caravan at the back of the factory and ran an engineering business together.</w:t>
      </w:r>
      <w:bookmarkEnd w:id="80"/>
    </w:p>
    <w:p w14:paraId="58466E92" w14:textId="77777777" w:rsidR="0055672B" w:rsidRPr="0055672B" w:rsidRDefault="0055672B" w:rsidP="0055672B">
      <w:pPr>
        <w:pStyle w:val="Heading3"/>
        <w:rPr>
          <w:rFonts w:eastAsia="Times New Roman" w:cs="Times New Roman"/>
          <w:color w:val="auto"/>
          <w:sz w:val="24"/>
        </w:rPr>
      </w:pPr>
      <w:bookmarkStart w:id="81" w:name="_Toc93920487"/>
      <w:r w:rsidRPr="0055672B">
        <w:rPr>
          <w:rFonts w:eastAsia="Times New Roman" w:cs="Times New Roman"/>
          <w:color w:val="auto"/>
          <w:sz w:val="24"/>
        </w:rPr>
        <w:t>Because Jakov was still living at the factory and it was in an industrial zone, State Trustees could not insure it and asked VCAT’s advice about what to do with Ivan’s property.</w:t>
      </w:r>
      <w:bookmarkEnd w:id="81"/>
    </w:p>
    <w:p w14:paraId="15FF743A" w14:textId="77777777" w:rsidR="0055672B" w:rsidRDefault="0055672B" w:rsidP="0055672B">
      <w:pPr>
        <w:pStyle w:val="Heading3"/>
        <w:rPr>
          <w:rFonts w:eastAsia="Times New Roman" w:cs="Times New Roman"/>
          <w:color w:val="auto"/>
          <w:sz w:val="24"/>
        </w:rPr>
      </w:pPr>
      <w:bookmarkStart w:id="82" w:name="_Toc93920488"/>
      <w:r w:rsidRPr="0055672B">
        <w:rPr>
          <w:rFonts w:eastAsia="Times New Roman" w:cs="Times New Roman"/>
          <w:color w:val="auto"/>
          <w:sz w:val="24"/>
        </w:rPr>
        <w:t>VCAT asked the Public Advocate to see Ivan and find out what he wanted, because th</w:t>
      </w:r>
      <w:r>
        <w:rPr>
          <w:rFonts w:eastAsia="Times New Roman" w:cs="Times New Roman"/>
          <w:color w:val="auto"/>
          <w:sz w:val="24"/>
        </w:rPr>
        <w:t xml:space="preserve">e </w:t>
      </w:r>
      <w:r w:rsidRPr="0055672B">
        <w:rPr>
          <w:rFonts w:eastAsia="Times New Roman" w:cs="Times New Roman"/>
          <w:color w:val="auto"/>
          <w:sz w:val="24"/>
        </w:rPr>
        <w:t>Guardianship legislation says the wishes of the represented person are most important.</w:t>
      </w:r>
      <w:bookmarkEnd w:id="82"/>
    </w:p>
    <w:p w14:paraId="2448396E" w14:textId="0575DF2D" w:rsidR="0055672B" w:rsidRPr="007935D8" w:rsidRDefault="0055672B" w:rsidP="00C76CC9">
      <w:pPr>
        <w:pStyle w:val="Heading4"/>
      </w:pPr>
      <w:r>
        <w:t>The decision</w:t>
      </w:r>
    </w:p>
    <w:p w14:paraId="28A1CDDF" w14:textId="77777777" w:rsidR="0055672B" w:rsidRDefault="0055672B" w:rsidP="0055672B">
      <w:r>
        <w:t>Ivan’s memory was not good, but he broke into a huge smile when Jakov’s name was mentioned.</w:t>
      </w:r>
    </w:p>
    <w:p w14:paraId="6263AC3E" w14:textId="77777777" w:rsidR="0055672B" w:rsidRDefault="0055672B" w:rsidP="0055672B">
      <w:r>
        <w:t>He said “Jakov is good; he’s my brother”. When he was asked about the property he said: “I would like to save my brother”.</w:t>
      </w:r>
    </w:p>
    <w:p w14:paraId="5A12A135" w14:textId="77777777" w:rsidR="0055672B" w:rsidRDefault="0055672B" w:rsidP="0055672B">
      <w:r>
        <w:t>VCAT advised State Trustees that the small risk of loss from an insurable incident at the factory was less important than Ivan’s wish to look after his brother.</w:t>
      </w:r>
    </w:p>
    <w:p w14:paraId="123420EE" w14:textId="216B64D0" w:rsidR="0055672B" w:rsidRDefault="0055672B" w:rsidP="0055672B">
      <w:pPr>
        <w:rPr>
          <w:i/>
          <w:iCs/>
        </w:rPr>
      </w:pPr>
      <w:r w:rsidRPr="005B164F">
        <w:rPr>
          <w:i/>
          <w:iCs/>
        </w:rPr>
        <w:t>This is a summary of a real VCAT case. It is not legal advice and does not cover every procedural or legal step as part of a decision</w:t>
      </w:r>
      <w:r>
        <w:rPr>
          <w:i/>
          <w:iCs/>
        </w:rPr>
        <w:t>.</w:t>
      </w:r>
    </w:p>
    <w:p w14:paraId="30074E3D" w14:textId="2351495D" w:rsidR="0055672B" w:rsidRDefault="0055672B">
      <w:pPr>
        <w:spacing w:before="0" w:after="160" w:line="259" w:lineRule="auto"/>
        <w:rPr>
          <w:i/>
          <w:iCs/>
        </w:rPr>
      </w:pPr>
      <w:r>
        <w:rPr>
          <w:i/>
          <w:iCs/>
        </w:rPr>
        <w:br w:type="page"/>
      </w:r>
    </w:p>
    <w:p w14:paraId="63F763AE" w14:textId="39A8883F" w:rsidR="0055672B" w:rsidRDefault="0055672B" w:rsidP="00C76CC9">
      <w:pPr>
        <w:pStyle w:val="Heading3"/>
      </w:pPr>
      <w:bookmarkStart w:id="83" w:name="_Toc93920489"/>
      <w:r>
        <w:lastRenderedPageBreak/>
        <w:t>Human Rights List</w:t>
      </w:r>
      <w:bookmarkEnd w:id="83"/>
    </w:p>
    <w:p w14:paraId="666BE8EB" w14:textId="78DC1768" w:rsidR="0055672B" w:rsidRPr="0055672B" w:rsidRDefault="0055672B" w:rsidP="0055672B">
      <w:pPr>
        <w:pStyle w:val="Heading5"/>
        <w:rPr>
          <w:rFonts w:eastAsia="Times New Roman" w:cs="Times New Roman"/>
          <w:color w:val="auto"/>
          <w:sz w:val="24"/>
        </w:rPr>
      </w:pPr>
      <w:r w:rsidRPr="0055672B">
        <w:rPr>
          <w:rFonts w:eastAsia="Times New Roman" w:cs="Times New Roman"/>
          <w:color w:val="auto"/>
          <w:sz w:val="24"/>
        </w:rPr>
        <w:t xml:space="preserve">We hear cases under legislation including the </w:t>
      </w:r>
      <w:r w:rsidRPr="0055672B">
        <w:rPr>
          <w:rFonts w:eastAsia="Times New Roman" w:cs="Times New Roman"/>
          <w:i/>
          <w:iCs/>
          <w:color w:val="auto"/>
          <w:sz w:val="24"/>
        </w:rPr>
        <w:t xml:space="preserve">Equal Opportunity Act 2010, Health Records Act 2001, Privacy and Data Protection Act 2014, Disability Act 2006 </w:t>
      </w:r>
      <w:r w:rsidRPr="0055672B">
        <w:rPr>
          <w:rFonts w:eastAsia="Times New Roman" w:cs="Times New Roman"/>
          <w:color w:val="auto"/>
          <w:sz w:val="24"/>
        </w:rPr>
        <w:t xml:space="preserve">and </w:t>
      </w:r>
      <w:r w:rsidRPr="0055672B">
        <w:rPr>
          <w:rFonts w:eastAsia="Times New Roman" w:cs="Times New Roman"/>
          <w:i/>
          <w:iCs/>
          <w:color w:val="auto"/>
          <w:sz w:val="24"/>
        </w:rPr>
        <w:t>Mental Health Act 2014</w:t>
      </w:r>
      <w:r w:rsidRPr="0055672B">
        <w:rPr>
          <w:rFonts w:eastAsia="Times New Roman" w:cs="Times New Roman"/>
          <w:color w:val="auto"/>
          <w:sz w:val="24"/>
        </w:rPr>
        <w:t>.</w:t>
      </w:r>
    </w:p>
    <w:p w14:paraId="54D35E14" w14:textId="77777777" w:rsidR="0055672B" w:rsidRPr="0055672B" w:rsidRDefault="0055672B" w:rsidP="0055672B">
      <w:pPr>
        <w:pStyle w:val="Heading5"/>
        <w:rPr>
          <w:rFonts w:eastAsia="Times New Roman" w:cs="Times New Roman"/>
          <w:color w:val="auto"/>
          <w:sz w:val="24"/>
        </w:rPr>
      </w:pPr>
      <w:r w:rsidRPr="0055672B">
        <w:rPr>
          <w:rFonts w:eastAsia="Times New Roman" w:cs="Times New Roman"/>
          <w:color w:val="auto"/>
          <w:sz w:val="24"/>
        </w:rPr>
        <w:t>Common matter types include:</w:t>
      </w:r>
    </w:p>
    <w:p w14:paraId="4BCD15E2" w14:textId="062A9488" w:rsidR="0055672B" w:rsidRPr="0055672B" w:rsidRDefault="0055672B" w:rsidP="0055672B">
      <w:pPr>
        <w:pStyle w:val="Heading5"/>
        <w:numPr>
          <w:ilvl w:val="0"/>
          <w:numId w:val="55"/>
        </w:numPr>
        <w:rPr>
          <w:rFonts w:eastAsia="Times New Roman" w:cs="Times New Roman"/>
          <w:color w:val="auto"/>
          <w:sz w:val="24"/>
        </w:rPr>
      </w:pPr>
      <w:r w:rsidRPr="0055672B">
        <w:rPr>
          <w:rFonts w:eastAsia="Times New Roman" w:cs="Times New Roman"/>
          <w:color w:val="auto"/>
          <w:sz w:val="24"/>
        </w:rPr>
        <w:t>equal opportunity</w:t>
      </w:r>
    </w:p>
    <w:p w14:paraId="15CD592B" w14:textId="2A90D7D6" w:rsidR="0055672B" w:rsidRPr="0055672B" w:rsidRDefault="0055672B" w:rsidP="0055672B">
      <w:pPr>
        <w:pStyle w:val="Heading5"/>
        <w:numPr>
          <w:ilvl w:val="0"/>
          <w:numId w:val="55"/>
        </w:numPr>
        <w:rPr>
          <w:rFonts w:eastAsia="Times New Roman" w:cs="Times New Roman"/>
          <w:color w:val="auto"/>
          <w:sz w:val="24"/>
        </w:rPr>
      </w:pPr>
      <w:r w:rsidRPr="0055672B">
        <w:rPr>
          <w:rFonts w:eastAsia="Times New Roman" w:cs="Times New Roman"/>
          <w:color w:val="auto"/>
          <w:sz w:val="24"/>
        </w:rPr>
        <w:t>racial and religious vilification</w:t>
      </w:r>
    </w:p>
    <w:p w14:paraId="01E286D7" w14:textId="11B4E996" w:rsidR="0055672B" w:rsidRPr="0055672B" w:rsidRDefault="0055672B" w:rsidP="0055672B">
      <w:pPr>
        <w:pStyle w:val="Heading5"/>
        <w:numPr>
          <w:ilvl w:val="0"/>
          <w:numId w:val="55"/>
        </w:numPr>
        <w:rPr>
          <w:rFonts w:eastAsia="Times New Roman" w:cs="Times New Roman"/>
          <w:color w:val="auto"/>
          <w:sz w:val="24"/>
        </w:rPr>
      </w:pPr>
      <w:r w:rsidRPr="0055672B">
        <w:rPr>
          <w:rFonts w:eastAsia="Times New Roman" w:cs="Times New Roman"/>
          <w:color w:val="auto"/>
          <w:sz w:val="24"/>
        </w:rPr>
        <w:t>health and privacy information</w:t>
      </w:r>
    </w:p>
    <w:p w14:paraId="6A5B8CC4" w14:textId="6471E5D9" w:rsidR="0055672B" w:rsidRPr="0055672B" w:rsidRDefault="0055672B" w:rsidP="0055672B">
      <w:pPr>
        <w:pStyle w:val="Heading5"/>
        <w:numPr>
          <w:ilvl w:val="0"/>
          <w:numId w:val="55"/>
        </w:numPr>
        <w:rPr>
          <w:rFonts w:eastAsia="Times New Roman" w:cs="Times New Roman"/>
          <w:color w:val="auto"/>
          <w:sz w:val="24"/>
        </w:rPr>
      </w:pPr>
      <w:r w:rsidRPr="0055672B">
        <w:rPr>
          <w:rFonts w:eastAsia="Times New Roman" w:cs="Times New Roman"/>
          <w:color w:val="auto"/>
          <w:sz w:val="24"/>
        </w:rPr>
        <w:t>the Disability Act 2006 (Vic)</w:t>
      </w:r>
    </w:p>
    <w:p w14:paraId="5B3B8922" w14:textId="008BA52E" w:rsidR="0055672B" w:rsidRDefault="0055672B" w:rsidP="0055672B">
      <w:pPr>
        <w:pStyle w:val="Heading5"/>
        <w:numPr>
          <w:ilvl w:val="0"/>
          <w:numId w:val="55"/>
        </w:numPr>
        <w:rPr>
          <w:rFonts w:eastAsia="Times New Roman" w:cs="Times New Roman"/>
          <w:color w:val="auto"/>
          <w:sz w:val="24"/>
        </w:rPr>
      </w:pPr>
      <w:r w:rsidRPr="0055672B">
        <w:rPr>
          <w:rFonts w:eastAsia="Times New Roman" w:cs="Times New Roman"/>
          <w:color w:val="auto"/>
          <w:sz w:val="24"/>
        </w:rPr>
        <w:t>decisions made by the Mental Health Tribunal</w:t>
      </w:r>
    </w:p>
    <w:p w14:paraId="48851FC6" w14:textId="1608C4AE" w:rsidR="0055672B" w:rsidRPr="002F13AB" w:rsidRDefault="0055672B" w:rsidP="0055672B">
      <w:pPr>
        <w:pStyle w:val="Heading5"/>
        <w:rPr>
          <w:rFonts w:eastAsia="Times New Roman" w:cs="Times New Roman"/>
          <w:color w:val="auto"/>
          <w:sz w:val="24"/>
        </w:rPr>
      </w:pPr>
      <w:r>
        <w:t>Year in review</w:t>
      </w:r>
    </w:p>
    <w:p w14:paraId="19ADE705" w14:textId="121FE7E1" w:rsidR="0055672B" w:rsidRDefault="0055672B" w:rsidP="0072772C">
      <w:r w:rsidRPr="0055672B">
        <w:t>There was an overall drop in Human Rights applications. A 14% increase in initiations under the Disability Act 2003 may indicate that people with disability and their carers faced additional challenges during the pandemic</w:t>
      </w:r>
      <w:r>
        <w:t>.</w:t>
      </w:r>
    </w:p>
    <w:p w14:paraId="6D0F638D" w14:textId="07F15793" w:rsidR="0055672B" w:rsidRDefault="0055672B" w:rsidP="0055672B">
      <w:r>
        <w:t xml:space="preserve">Falls in applications under the Racial and Religious Tolerance Act 2001 (20%), the Mental Health Act 2014 (14%), </w:t>
      </w:r>
      <w:r w:rsidRPr="0055672B">
        <w:t>and the Equal Opportunity Act 2010 (7%) may reflect the restriction of movement</w:t>
      </w:r>
      <w:r>
        <w:t xml:space="preserve"> and interaction imposed under Covid lockdowns.</w:t>
      </w:r>
    </w:p>
    <w:p w14:paraId="50B95DE5" w14:textId="0A80B4AC" w:rsidR="0055672B" w:rsidRDefault="0055672B" w:rsidP="0055672B">
      <w:r w:rsidRPr="0055672B">
        <w:t>The clearance rate of 98% reflects the significance of applications under the Human Rights List and the corresponding level of staff commitment.</w:t>
      </w:r>
    </w:p>
    <w:p w14:paraId="4957E4C1" w14:textId="315DA020" w:rsidR="0055672B" w:rsidRDefault="0055672B" w:rsidP="0055672B">
      <w:r w:rsidRPr="0055672B">
        <w:t>The new community-based venues at Bundoora and Frankston allow Human Rights cases to be heard where people live, making justice more accessible to applicants.</w:t>
      </w:r>
    </w:p>
    <w:p w14:paraId="3F46B8F8" w14:textId="10597A7F" w:rsidR="0055672B" w:rsidRDefault="0055672B" w:rsidP="0055672B">
      <w:r>
        <w:t>Human Rights hearings could not be quickly moved online because of the size and confidential nature of files. All matters</w:t>
      </w:r>
      <w:r w:rsidR="00800202">
        <w:t xml:space="preserve"> </w:t>
      </w:r>
      <w:r>
        <w:t>were heard at VCAT.</w:t>
      </w:r>
    </w:p>
    <w:p w14:paraId="53BD05D2" w14:textId="15951F29" w:rsidR="00714FBA" w:rsidRDefault="00714FBA">
      <w:pPr>
        <w:spacing w:before="0" w:after="160" w:line="259" w:lineRule="auto"/>
      </w:pPr>
      <w:r>
        <w:br w:type="page"/>
      </w:r>
    </w:p>
    <w:p w14:paraId="68E79294" w14:textId="77777777" w:rsidR="00714FBA" w:rsidRPr="007935D8" w:rsidRDefault="00714FBA" w:rsidP="00C76CC9">
      <w:pPr>
        <w:pStyle w:val="Heading4"/>
      </w:pPr>
      <w:r>
        <w:lastRenderedPageBreak/>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714FBA" w14:paraId="6EFD8AC8" w14:textId="77777777" w:rsidTr="00F30D9A">
        <w:trPr>
          <w:trHeight w:val="240"/>
        </w:trPr>
        <w:tc>
          <w:tcPr>
            <w:tcW w:w="4106" w:type="dxa"/>
            <w:shd w:val="clear" w:color="auto" w:fill="E7E6E6" w:themeFill="background2"/>
          </w:tcPr>
          <w:p w14:paraId="16EF1880" w14:textId="77777777" w:rsidR="00714FBA" w:rsidRPr="00CD4A5F" w:rsidRDefault="00714FBA" w:rsidP="00F30D9A">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6D8BAD14" w14:textId="77777777" w:rsidR="00714FBA" w:rsidRPr="00F10043" w:rsidRDefault="00714FB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27BDC84" w14:textId="77777777" w:rsidR="00714FBA" w:rsidRPr="00F10043" w:rsidRDefault="00714FB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04C77E5C" w14:textId="77777777" w:rsidR="00714FBA" w:rsidRPr="00F10043" w:rsidRDefault="00714FBA"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7447510E" w14:textId="77777777" w:rsidR="00714FBA" w:rsidRDefault="00714FBA" w:rsidP="00F30D9A">
            <w:pPr>
              <w:spacing w:before="0" w:after="0"/>
              <w:jc w:val="center"/>
              <w:rPr>
                <w:rFonts w:eastAsia="Arial" w:cstheme="minorHAnsi"/>
                <w:b/>
              </w:rPr>
            </w:pPr>
            <w:r>
              <w:rPr>
                <w:rFonts w:eastAsia="Arial" w:cstheme="minorHAnsi"/>
                <w:b/>
              </w:rPr>
              <w:t>Variance</w:t>
            </w:r>
          </w:p>
        </w:tc>
      </w:tr>
      <w:tr w:rsidR="00714FBA" w:rsidRPr="006152C3" w14:paraId="640A48E2" w14:textId="77777777" w:rsidTr="00F30D9A">
        <w:trPr>
          <w:trHeight w:val="240"/>
        </w:trPr>
        <w:tc>
          <w:tcPr>
            <w:tcW w:w="4106" w:type="dxa"/>
          </w:tcPr>
          <w:p w14:paraId="0FC20EE0" w14:textId="77777777" w:rsidR="00714FBA" w:rsidRPr="00CD4A5F" w:rsidRDefault="00714FBA" w:rsidP="00714FBA">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22C1505D" w14:textId="6FDE190D" w:rsidR="00714FBA" w:rsidRPr="006152C3" w:rsidRDefault="00714FBA" w:rsidP="00714FBA">
            <w:pPr>
              <w:spacing w:before="0" w:after="0"/>
              <w:jc w:val="center"/>
              <w:rPr>
                <w:rFonts w:eastAsia="Arial" w:cstheme="minorHAnsi"/>
                <w:color w:val="000000" w:themeColor="text1"/>
              </w:rPr>
            </w:pPr>
            <w:r w:rsidRPr="002E308A">
              <w:t>455</w:t>
            </w:r>
          </w:p>
        </w:tc>
        <w:tc>
          <w:tcPr>
            <w:tcW w:w="1559" w:type="dxa"/>
          </w:tcPr>
          <w:p w14:paraId="6D34C0F8" w14:textId="1AA914B5" w:rsidR="00714FBA" w:rsidRPr="006152C3" w:rsidRDefault="00714FBA" w:rsidP="00714FBA">
            <w:pPr>
              <w:spacing w:before="0" w:after="0"/>
              <w:jc w:val="center"/>
              <w:rPr>
                <w:rFonts w:eastAsia="Arial" w:cstheme="minorHAnsi"/>
                <w:color w:val="000000" w:themeColor="text1"/>
              </w:rPr>
            </w:pPr>
            <w:r w:rsidRPr="002E308A">
              <w:t>510</w:t>
            </w:r>
          </w:p>
        </w:tc>
        <w:tc>
          <w:tcPr>
            <w:tcW w:w="1701" w:type="dxa"/>
          </w:tcPr>
          <w:p w14:paraId="1BDBEB59" w14:textId="14EA6FFD" w:rsidR="00714FBA" w:rsidRPr="006152C3" w:rsidRDefault="00714FBA" w:rsidP="00714FBA">
            <w:pPr>
              <w:spacing w:before="0" w:after="0"/>
              <w:jc w:val="center"/>
              <w:rPr>
                <w:rFonts w:eastAsia="Arial" w:cstheme="minorHAnsi"/>
                <w:color w:val="000000" w:themeColor="text1"/>
              </w:rPr>
            </w:pPr>
            <w:r w:rsidRPr="002E308A">
              <w:t>492</w:t>
            </w:r>
          </w:p>
        </w:tc>
        <w:tc>
          <w:tcPr>
            <w:tcW w:w="1800" w:type="dxa"/>
          </w:tcPr>
          <w:p w14:paraId="5EE0758B" w14:textId="54D30977" w:rsidR="00714FBA" w:rsidRDefault="00714FBA" w:rsidP="00714FBA">
            <w:pPr>
              <w:spacing w:before="0" w:after="0"/>
              <w:jc w:val="center"/>
              <w:rPr>
                <w:rFonts w:eastAsia="Arial" w:cstheme="minorHAnsi"/>
                <w:color w:val="000000" w:themeColor="text1"/>
              </w:rPr>
            </w:pPr>
            <w:r w:rsidRPr="002E308A">
              <w:t>-4%</w:t>
            </w:r>
          </w:p>
        </w:tc>
      </w:tr>
      <w:tr w:rsidR="00714FBA" w:rsidRPr="006152C3" w14:paraId="50321CB8" w14:textId="77777777" w:rsidTr="00F30D9A">
        <w:trPr>
          <w:trHeight w:val="240"/>
        </w:trPr>
        <w:tc>
          <w:tcPr>
            <w:tcW w:w="4106" w:type="dxa"/>
          </w:tcPr>
          <w:p w14:paraId="799AFBD0" w14:textId="77777777" w:rsidR="00714FBA" w:rsidRPr="00CD4A5F" w:rsidRDefault="00714FBA" w:rsidP="00714FBA">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49BB421D" w14:textId="25322963" w:rsidR="00714FBA" w:rsidRDefault="00714FBA" w:rsidP="00714FBA">
            <w:pPr>
              <w:spacing w:before="0" w:after="0"/>
              <w:jc w:val="center"/>
              <w:rPr>
                <w:rFonts w:eastAsia="Arial" w:cstheme="minorHAnsi"/>
                <w:color w:val="000000" w:themeColor="text1"/>
              </w:rPr>
            </w:pPr>
            <w:r w:rsidRPr="002E308A">
              <w:t>439</w:t>
            </w:r>
          </w:p>
        </w:tc>
        <w:tc>
          <w:tcPr>
            <w:tcW w:w="1559" w:type="dxa"/>
          </w:tcPr>
          <w:p w14:paraId="2FE42D93" w14:textId="61DBCB87" w:rsidR="00714FBA" w:rsidRDefault="00714FBA" w:rsidP="00714FBA">
            <w:pPr>
              <w:spacing w:before="0" w:after="0"/>
              <w:jc w:val="center"/>
              <w:rPr>
                <w:rFonts w:eastAsia="Arial" w:cstheme="minorHAnsi"/>
                <w:color w:val="000000" w:themeColor="text1"/>
              </w:rPr>
            </w:pPr>
            <w:r w:rsidRPr="002E308A">
              <w:t>412</w:t>
            </w:r>
          </w:p>
        </w:tc>
        <w:tc>
          <w:tcPr>
            <w:tcW w:w="1701" w:type="dxa"/>
          </w:tcPr>
          <w:p w14:paraId="5FB52E7A" w14:textId="6F3D4F87" w:rsidR="00714FBA" w:rsidRDefault="00714FBA" w:rsidP="00714FBA">
            <w:pPr>
              <w:spacing w:before="0" w:after="0"/>
              <w:jc w:val="center"/>
              <w:rPr>
                <w:rFonts w:eastAsia="Arial" w:cstheme="minorHAnsi"/>
                <w:color w:val="000000" w:themeColor="text1"/>
              </w:rPr>
            </w:pPr>
            <w:r w:rsidRPr="002E308A">
              <w:t>480</w:t>
            </w:r>
          </w:p>
        </w:tc>
        <w:tc>
          <w:tcPr>
            <w:tcW w:w="1800" w:type="dxa"/>
          </w:tcPr>
          <w:p w14:paraId="44C4E280" w14:textId="70387A71" w:rsidR="00714FBA" w:rsidRDefault="00714FBA" w:rsidP="00714FBA">
            <w:pPr>
              <w:spacing w:before="0" w:after="0"/>
              <w:jc w:val="center"/>
              <w:rPr>
                <w:rFonts w:eastAsia="Arial" w:cstheme="minorHAnsi"/>
                <w:color w:val="000000" w:themeColor="text1"/>
              </w:rPr>
            </w:pPr>
            <w:r w:rsidRPr="002E308A">
              <w:t>17%</w:t>
            </w:r>
          </w:p>
        </w:tc>
      </w:tr>
      <w:tr w:rsidR="00714FBA" w:rsidRPr="006152C3" w14:paraId="742851DD" w14:textId="77777777" w:rsidTr="00F30D9A">
        <w:trPr>
          <w:trHeight w:val="240"/>
        </w:trPr>
        <w:tc>
          <w:tcPr>
            <w:tcW w:w="4106" w:type="dxa"/>
          </w:tcPr>
          <w:p w14:paraId="308EEBCE" w14:textId="263C5900" w:rsidR="00714FBA" w:rsidRPr="00CD4A5F" w:rsidRDefault="00714FBA" w:rsidP="00714FBA">
            <w:pPr>
              <w:spacing w:before="0" w:after="0"/>
              <w:rPr>
                <w:rFonts w:eastAsia="Arial" w:cstheme="minorHAnsi"/>
                <w:color w:val="000000" w:themeColor="text1"/>
              </w:rPr>
            </w:pPr>
            <w:r>
              <w:rPr>
                <w:rFonts w:eastAsia="Arial" w:cstheme="minorHAnsi"/>
                <w:color w:val="000000" w:themeColor="text1"/>
              </w:rPr>
              <w:t>Pending</w:t>
            </w:r>
          </w:p>
        </w:tc>
        <w:tc>
          <w:tcPr>
            <w:tcW w:w="1418" w:type="dxa"/>
          </w:tcPr>
          <w:p w14:paraId="75F9046A" w14:textId="41BE34BE" w:rsidR="00714FBA" w:rsidRPr="00446344" w:rsidRDefault="00714FBA" w:rsidP="00714FBA">
            <w:pPr>
              <w:spacing w:before="0" w:after="0"/>
              <w:jc w:val="center"/>
            </w:pPr>
            <w:r w:rsidRPr="002E308A">
              <w:t>201</w:t>
            </w:r>
          </w:p>
        </w:tc>
        <w:tc>
          <w:tcPr>
            <w:tcW w:w="1559" w:type="dxa"/>
          </w:tcPr>
          <w:p w14:paraId="6D2B5AC1" w14:textId="38FA21E2" w:rsidR="00714FBA" w:rsidRPr="00446344" w:rsidRDefault="00714FBA" w:rsidP="00714FBA">
            <w:pPr>
              <w:spacing w:before="0" w:after="0"/>
              <w:jc w:val="center"/>
            </w:pPr>
            <w:r w:rsidRPr="002E308A">
              <w:t>293</w:t>
            </w:r>
          </w:p>
        </w:tc>
        <w:tc>
          <w:tcPr>
            <w:tcW w:w="1701" w:type="dxa"/>
          </w:tcPr>
          <w:p w14:paraId="33458EE2" w14:textId="6EF2B22A" w:rsidR="00714FBA" w:rsidRPr="00446344" w:rsidRDefault="00714FBA" w:rsidP="00714FBA">
            <w:pPr>
              <w:spacing w:before="0" w:after="0"/>
              <w:jc w:val="center"/>
            </w:pPr>
            <w:r w:rsidRPr="002E308A">
              <w:t>292</w:t>
            </w:r>
          </w:p>
        </w:tc>
        <w:tc>
          <w:tcPr>
            <w:tcW w:w="1800" w:type="dxa"/>
          </w:tcPr>
          <w:p w14:paraId="0E8735D1" w14:textId="6FA9F801" w:rsidR="00714FBA" w:rsidRPr="00446344" w:rsidRDefault="00714FBA" w:rsidP="00714FBA">
            <w:pPr>
              <w:spacing w:before="0" w:after="0"/>
              <w:jc w:val="center"/>
            </w:pPr>
            <w:r w:rsidRPr="002E308A">
              <w:t>0%</w:t>
            </w:r>
          </w:p>
        </w:tc>
      </w:tr>
      <w:tr w:rsidR="00714FBA" w:rsidRPr="006152C3" w14:paraId="58BDC73B" w14:textId="77777777" w:rsidTr="00F30D9A">
        <w:trPr>
          <w:trHeight w:val="240"/>
        </w:trPr>
        <w:tc>
          <w:tcPr>
            <w:tcW w:w="4106" w:type="dxa"/>
          </w:tcPr>
          <w:p w14:paraId="2D849EFA" w14:textId="77777777" w:rsidR="00714FBA" w:rsidRPr="00CD4A5F" w:rsidRDefault="00714FBA" w:rsidP="00714FBA">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53D3B862" w14:textId="12E554C1" w:rsidR="00714FBA" w:rsidRDefault="00714FBA" w:rsidP="00714FBA">
            <w:pPr>
              <w:spacing w:before="0" w:after="0"/>
              <w:jc w:val="center"/>
              <w:rPr>
                <w:rFonts w:eastAsia="Arial" w:cstheme="minorHAnsi"/>
                <w:color w:val="000000" w:themeColor="text1"/>
              </w:rPr>
            </w:pPr>
            <w:r w:rsidRPr="002E308A">
              <w:t>96%</w:t>
            </w:r>
          </w:p>
        </w:tc>
        <w:tc>
          <w:tcPr>
            <w:tcW w:w="1559" w:type="dxa"/>
          </w:tcPr>
          <w:p w14:paraId="7C556017" w14:textId="788782AB" w:rsidR="00714FBA" w:rsidRDefault="00714FBA" w:rsidP="00714FBA">
            <w:pPr>
              <w:spacing w:before="0" w:after="0"/>
              <w:jc w:val="center"/>
              <w:rPr>
                <w:rFonts w:eastAsia="Arial" w:cstheme="minorHAnsi"/>
                <w:color w:val="000000" w:themeColor="text1"/>
              </w:rPr>
            </w:pPr>
            <w:r w:rsidRPr="002E308A">
              <w:t>81%</w:t>
            </w:r>
          </w:p>
        </w:tc>
        <w:tc>
          <w:tcPr>
            <w:tcW w:w="1701" w:type="dxa"/>
          </w:tcPr>
          <w:p w14:paraId="7254400C" w14:textId="60F2975F" w:rsidR="00714FBA" w:rsidRDefault="00714FBA" w:rsidP="00714FBA">
            <w:pPr>
              <w:spacing w:before="0" w:after="0"/>
              <w:jc w:val="center"/>
              <w:rPr>
                <w:rFonts w:eastAsia="Arial" w:cstheme="minorHAnsi"/>
                <w:color w:val="000000" w:themeColor="text1"/>
              </w:rPr>
            </w:pPr>
            <w:r w:rsidRPr="002E308A">
              <w:t>98%</w:t>
            </w:r>
          </w:p>
        </w:tc>
        <w:tc>
          <w:tcPr>
            <w:tcW w:w="1800" w:type="dxa"/>
          </w:tcPr>
          <w:p w14:paraId="252A0991" w14:textId="77777777" w:rsidR="00714FBA" w:rsidRDefault="00714FBA" w:rsidP="00714FBA">
            <w:pPr>
              <w:spacing w:before="0" w:after="0"/>
              <w:jc w:val="center"/>
              <w:rPr>
                <w:rFonts w:eastAsia="Arial" w:cstheme="minorHAnsi"/>
                <w:color w:val="000000" w:themeColor="text1"/>
              </w:rPr>
            </w:pPr>
          </w:p>
        </w:tc>
      </w:tr>
    </w:tbl>
    <w:p w14:paraId="03910E2F" w14:textId="63C3A6B5" w:rsidR="00714FBA" w:rsidRPr="007935D8" w:rsidRDefault="00714FBA" w:rsidP="00C76CC9">
      <w:pPr>
        <w:pStyle w:val="Heading4"/>
      </w:pPr>
      <w:r>
        <w:t>Timeliness of finalised cases (weeks)</w:t>
      </w:r>
    </w:p>
    <w:tbl>
      <w:tblPr>
        <w:tblStyle w:val="TableGrid"/>
        <w:tblW w:w="8784" w:type="dxa"/>
        <w:tblLayout w:type="fixed"/>
        <w:tblLook w:val="04A0" w:firstRow="1" w:lastRow="0" w:firstColumn="1" w:lastColumn="0" w:noHBand="0" w:noVBand="1"/>
      </w:tblPr>
      <w:tblGrid>
        <w:gridCol w:w="4106"/>
        <w:gridCol w:w="1418"/>
        <w:gridCol w:w="1559"/>
        <w:gridCol w:w="1701"/>
      </w:tblGrid>
      <w:tr w:rsidR="00714FBA" w14:paraId="12B7AFBE" w14:textId="77777777" w:rsidTr="00714FBA">
        <w:trPr>
          <w:trHeight w:val="240"/>
        </w:trPr>
        <w:tc>
          <w:tcPr>
            <w:tcW w:w="4106" w:type="dxa"/>
            <w:shd w:val="clear" w:color="auto" w:fill="E7E6E6" w:themeFill="background2"/>
          </w:tcPr>
          <w:p w14:paraId="6ED9DC31" w14:textId="77777777" w:rsidR="00714FBA" w:rsidRPr="00CD4A5F" w:rsidRDefault="00714FBA" w:rsidP="00F30D9A">
            <w:pPr>
              <w:spacing w:before="0" w:after="0"/>
              <w:rPr>
                <w:rFonts w:eastAsia="Arial" w:cstheme="minorHAnsi"/>
                <w:b/>
                <w:bCs/>
              </w:rPr>
            </w:pPr>
            <w:r w:rsidRPr="006C1BA0">
              <w:rPr>
                <w:b/>
                <w:bCs/>
              </w:rPr>
              <w:t>Applications by lodgement type</w:t>
            </w:r>
          </w:p>
        </w:tc>
        <w:tc>
          <w:tcPr>
            <w:tcW w:w="1418" w:type="dxa"/>
            <w:shd w:val="clear" w:color="auto" w:fill="E7E6E6" w:themeFill="background2"/>
          </w:tcPr>
          <w:p w14:paraId="36E129B4" w14:textId="77777777" w:rsidR="00714FBA" w:rsidRPr="00F10043" w:rsidRDefault="00714FB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7709B96D" w14:textId="77777777" w:rsidR="00714FBA" w:rsidRPr="00F10043" w:rsidRDefault="00714FB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B1B7F09" w14:textId="77777777" w:rsidR="00714FBA" w:rsidRPr="00F10043" w:rsidRDefault="00714FBA" w:rsidP="00F30D9A">
            <w:pPr>
              <w:spacing w:before="0" w:after="0"/>
              <w:jc w:val="center"/>
              <w:rPr>
                <w:rFonts w:eastAsia="Arial" w:cstheme="minorHAnsi"/>
              </w:rPr>
            </w:pPr>
            <w:r>
              <w:rPr>
                <w:rFonts w:eastAsia="Arial" w:cstheme="minorHAnsi"/>
                <w:b/>
              </w:rPr>
              <w:t>2020-21</w:t>
            </w:r>
          </w:p>
        </w:tc>
      </w:tr>
      <w:tr w:rsidR="00714FBA" w:rsidRPr="006152C3" w14:paraId="1FF862A5" w14:textId="77777777" w:rsidTr="00714FBA">
        <w:trPr>
          <w:trHeight w:val="240"/>
        </w:trPr>
        <w:tc>
          <w:tcPr>
            <w:tcW w:w="4106" w:type="dxa"/>
          </w:tcPr>
          <w:p w14:paraId="2BDDBDB4" w14:textId="3DABBA10" w:rsidR="00714FBA" w:rsidRPr="00CD4A5F" w:rsidRDefault="00714FBA" w:rsidP="00714FBA">
            <w:pPr>
              <w:spacing w:before="0" w:after="0"/>
              <w:rPr>
                <w:rFonts w:eastAsia="Arial" w:cstheme="minorHAnsi"/>
                <w:color w:val="000000" w:themeColor="text1"/>
              </w:rPr>
            </w:pPr>
            <w:r w:rsidRPr="00143E7E">
              <w:t>Median</w:t>
            </w:r>
          </w:p>
        </w:tc>
        <w:tc>
          <w:tcPr>
            <w:tcW w:w="1418" w:type="dxa"/>
          </w:tcPr>
          <w:p w14:paraId="74C36646" w14:textId="2D05A748" w:rsidR="00714FBA" w:rsidRPr="006152C3" w:rsidRDefault="00714FBA" w:rsidP="00714FBA">
            <w:pPr>
              <w:spacing w:before="0" w:after="0"/>
              <w:jc w:val="center"/>
              <w:rPr>
                <w:rFonts w:eastAsia="Arial" w:cstheme="minorHAnsi"/>
                <w:color w:val="000000" w:themeColor="text1"/>
              </w:rPr>
            </w:pPr>
            <w:r w:rsidRPr="00143E7E">
              <w:t>16</w:t>
            </w:r>
          </w:p>
        </w:tc>
        <w:tc>
          <w:tcPr>
            <w:tcW w:w="1559" w:type="dxa"/>
          </w:tcPr>
          <w:p w14:paraId="07377B00" w14:textId="11692676" w:rsidR="00714FBA" w:rsidRPr="006152C3" w:rsidRDefault="00714FBA" w:rsidP="00714FBA">
            <w:pPr>
              <w:spacing w:before="0" w:after="0"/>
              <w:jc w:val="center"/>
              <w:rPr>
                <w:rFonts w:eastAsia="Arial" w:cstheme="minorHAnsi"/>
                <w:color w:val="000000" w:themeColor="text1"/>
              </w:rPr>
            </w:pPr>
            <w:r w:rsidRPr="00143E7E">
              <w:t>17</w:t>
            </w:r>
          </w:p>
        </w:tc>
        <w:tc>
          <w:tcPr>
            <w:tcW w:w="1701" w:type="dxa"/>
          </w:tcPr>
          <w:p w14:paraId="7676744E" w14:textId="1EB10D1E" w:rsidR="00714FBA" w:rsidRPr="006152C3" w:rsidRDefault="00714FBA" w:rsidP="00714FBA">
            <w:pPr>
              <w:spacing w:before="0" w:after="0"/>
              <w:jc w:val="center"/>
              <w:rPr>
                <w:rFonts w:eastAsia="Arial" w:cstheme="minorHAnsi"/>
                <w:color w:val="000000" w:themeColor="text1"/>
              </w:rPr>
            </w:pPr>
            <w:r w:rsidRPr="00143E7E">
              <w:t>19</w:t>
            </w:r>
          </w:p>
        </w:tc>
      </w:tr>
      <w:tr w:rsidR="00714FBA" w:rsidRPr="006152C3" w14:paraId="7A5D4708" w14:textId="77777777" w:rsidTr="00714FBA">
        <w:trPr>
          <w:trHeight w:val="240"/>
        </w:trPr>
        <w:tc>
          <w:tcPr>
            <w:tcW w:w="4106" w:type="dxa"/>
          </w:tcPr>
          <w:p w14:paraId="16ED083F" w14:textId="01B2E46B" w:rsidR="00714FBA" w:rsidRPr="00CD4A5F" w:rsidRDefault="00714FBA" w:rsidP="00714FBA">
            <w:pPr>
              <w:spacing w:before="0" w:after="0"/>
              <w:rPr>
                <w:rFonts w:eastAsia="Arial" w:cstheme="minorHAnsi"/>
                <w:color w:val="000000" w:themeColor="text1"/>
              </w:rPr>
            </w:pPr>
            <w:r w:rsidRPr="00143E7E">
              <w:t>80th percentile</w:t>
            </w:r>
          </w:p>
        </w:tc>
        <w:tc>
          <w:tcPr>
            <w:tcW w:w="1418" w:type="dxa"/>
          </w:tcPr>
          <w:p w14:paraId="1E62041F" w14:textId="3EA57C34" w:rsidR="00714FBA" w:rsidRDefault="00714FBA" w:rsidP="00714FBA">
            <w:pPr>
              <w:spacing w:before="0" w:after="0"/>
              <w:jc w:val="center"/>
              <w:rPr>
                <w:rFonts w:eastAsia="Arial" w:cstheme="minorHAnsi"/>
                <w:color w:val="000000" w:themeColor="text1"/>
              </w:rPr>
            </w:pPr>
            <w:r w:rsidRPr="00143E7E">
              <w:t>30</w:t>
            </w:r>
          </w:p>
        </w:tc>
        <w:tc>
          <w:tcPr>
            <w:tcW w:w="1559" w:type="dxa"/>
          </w:tcPr>
          <w:p w14:paraId="3144EBAF" w14:textId="5F8F693B" w:rsidR="00714FBA" w:rsidRDefault="00714FBA" w:rsidP="00714FBA">
            <w:pPr>
              <w:spacing w:before="0" w:after="0"/>
              <w:jc w:val="center"/>
              <w:rPr>
                <w:rFonts w:eastAsia="Arial" w:cstheme="minorHAnsi"/>
                <w:color w:val="000000" w:themeColor="text1"/>
              </w:rPr>
            </w:pPr>
            <w:r w:rsidRPr="00143E7E">
              <w:t>29</w:t>
            </w:r>
          </w:p>
        </w:tc>
        <w:tc>
          <w:tcPr>
            <w:tcW w:w="1701" w:type="dxa"/>
          </w:tcPr>
          <w:p w14:paraId="3C126AEC" w14:textId="68EA1246" w:rsidR="00714FBA" w:rsidRDefault="00714FBA" w:rsidP="00714FBA">
            <w:pPr>
              <w:spacing w:before="0" w:after="0"/>
              <w:jc w:val="center"/>
              <w:rPr>
                <w:rFonts w:eastAsia="Arial" w:cstheme="minorHAnsi"/>
                <w:color w:val="000000" w:themeColor="text1"/>
              </w:rPr>
            </w:pPr>
            <w:r w:rsidRPr="00143E7E">
              <w:t>42</w:t>
            </w:r>
          </w:p>
        </w:tc>
      </w:tr>
    </w:tbl>
    <w:p w14:paraId="3E204D30" w14:textId="2807850C" w:rsidR="00714FBA" w:rsidRPr="007935D8" w:rsidRDefault="00714FBA"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714FBA" w14:paraId="586CA6F6" w14:textId="77777777" w:rsidTr="00F30D9A">
        <w:trPr>
          <w:trHeight w:val="240"/>
        </w:trPr>
        <w:tc>
          <w:tcPr>
            <w:tcW w:w="4106" w:type="dxa"/>
            <w:shd w:val="clear" w:color="auto" w:fill="E7E6E6" w:themeFill="background2"/>
          </w:tcPr>
          <w:p w14:paraId="783E10A3" w14:textId="570B865A" w:rsidR="00714FBA" w:rsidRPr="00CD4A5F" w:rsidRDefault="00714FBA" w:rsidP="00F30D9A">
            <w:pPr>
              <w:spacing w:before="0" w:after="0"/>
              <w:rPr>
                <w:rFonts w:eastAsia="Arial" w:cstheme="minorHAnsi"/>
                <w:b/>
                <w:bCs/>
              </w:rPr>
            </w:pPr>
            <w:r w:rsidRPr="00714FBA">
              <w:rPr>
                <w:b/>
                <w:bCs/>
              </w:rPr>
              <w:t>Applications by enabling enactment</w:t>
            </w:r>
          </w:p>
        </w:tc>
        <w:tc>
          <w:tcPr>
            <w:tcW w:w="1418" w:type="dxa"/>
            <w:shd w:val="clear" w:color="auto" w:fill="E7E6E6" w:themeFill="background2"/>
          </w:tcPr>
          <w:p w14:paraId="00113421" w14:textId="77777777" w:rsidR="00714FBA" w:rsidRPr="00F10043" w:rsidRDefault="00714FB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2F0993A8" w14:textId="77777777" w:rsidR="00714FBA" w:rsidRPr="00F10043" w:rsidRDefault="00714FB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1D725A51" w14:textId="77777777" w:rsidR="00714FBA" w:rsidRPr="00F10043" w:rsidRDefault="00714FBA"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6FFA513" w14:textId="77777777" w:rsidR="00714FBA" w:rsidRDefault="00714FBA" w:rsidP="00F30D9A">
            <w:pPr>
              <w:spacing w:before="0" w:after="0"/>
              <w:jc w:val="center"/>
              <w:rPr>
                <w:rFonts w:eastAsia="Arial" w:cstheme="minorHAnsi"/>
                <w:b/>
              </w:rPr>
            </w:pPr>
            <w:r>
              <w:rPr>
                <w:rFonts w:eastAsia="Arial" w:cstheme="minorHAnsi"/>
                <w:b/>
              </w:rPr>
              <w:t>Variance</w:t>
            </w:r>
          </w:p>
        </w:tc>
      </w:tr>
      <w:tr w:rsidR="00770DDA" w:rsidRPr="006152C3" w14:paraId="39ABAC71" w14:textId="77777777" w:rsidTr="00F30D9A">
        <w:trPr>
          <w:trHeight w:val="240"/>
        </w:trPr>
        <w:tc>
          <w:tcPr>
            <w:tcW w:w="4106" w:type="dxa"/>
          </w:tcPr>
          <w:p w14:paraId="5B4E1C22" w14:textId="327447BB" w:rsidR="00770DDA" w:rsidRPr="00770DDA" w:rsidRDefault="00770DDA" w:rsidP="00770DDA">
            <w:pPr>
              <w:spacing w:before="0" w:after="0"/>
              <w:rPr>
                <w:rFonts w:eastAsia="Arial" w:cstheme="minorHAnsi"/>
                <w:i/>
                <w:iCs/>
                <w:color w:val="000000" w:themeColor="text1"/>
              </w:rPr>
            </w:pPr>
            <w:r w:rsidRPr="00770DDA">
              <w:rPr>
                <w:i/>
                <w:iCs/>
              </w:rPr>
              <w:t>Disability Act 2006</w:t>
            </w:r>
          </w:p>
        </w:tc>
        <w:tc>
          <w:tcPr>
            <w:tcW w:w="1418" w:type="dxa"/>
          </w:tcPr>
          <w:p w14:paraId="5E9A2C5A" w14:textId="74733209" w:rsidR="00770DDA" w:rsidRPr="006152C3" w:rsidRDefault="00770DDA" w:rsidP="00770DDA">
            <w:pPr>
              <w:spacing w:before="0" w:after="0"/>
              <w:jc w:val="center"/>
              <w:rPr>
                <w:rFonts w:eastAsia="Arial" w:cstheme="minorHAnsi"/>
                <w:color w:val="000000" w:themeColor="text1"/>
              </w:rPr>
            </w:pPr>
            <w:r w:rsidRPr="003452D2">
              <w:t>41</w:t>
            </w:r>
          </w:p>
        </w:tc>
        <w:tc>
          <w:tcPr>
            <w:tcW w:w="1559" w:type="dxa"/>
          </w:tcPr>
          <w:p w14:paraId="5BA45707" w14:textId="583B1276" w:rsidR="00770DDA" w:rsidRPr="006152C3" w:rsidRDefault="00770DDA" w:rsidP="00770DDA">
            <w:pPr>
              <w:spacing w:before="0" w:after="0"/>
              <w:jc w:val="center"/>
              <w:rPr>
                <w:rFonts w:eastAsia="Arial" w:cstheme="minorHAnsi"/>
                <w:color w:val="000000" w:themeColor="text1"/>
              </w:rPr>
            </w:pPr>
            <w:r w:rsidRPr="003452D2">
              <w:t>44</w:t>
            </w:r>
          </w:p>
        </w:tc>
        <w:tc>
          <w:tcPr>
            <w:tcW w:w="1701" w:type="dxa"/>
          </w:tcPr>
          <w:p w14:paraId="4AAB9BAE" w14:textId="51A409B1" w:rsidR="00770DDA" w:rsidRPr="006152C3" w:rsidRDefault="00770DDA" w:rsidP="00770DDA">
            <w:pPr>
              <w:spacing w:before="0" w:after="0"/>
              <w:jc w:val="center"/>
              <w:rPr>
                <w:rFonts w:eastAsia="Arial" w:cstheme="minorHAnsi"/>
                <w:color w:val="000000" w:themeColor="text1"/>
              </w:rPr>
            </w:pPr>
            <w:r w:rsidRPr="003452D2">
              <w:t>50</w:t>
            </w:r>
          </w:p>
        </w:tc>
        <w:tc>
          <w:tcPr>
            <w:tcW w:w="1800" w:type="dxa"/>
          </w:tcPr>
          <w:p w14:paraId="348050E2" w14:textId="3B91AD71" w:rsidR="00770DDA" w:rsidRDefault="00770DDA" w:rsidP="00770DDA">
            <w:pPr>
              <w:spacing w:before="0" w:after="0"/>
              <w:jc w:val="center"/>
              <w:rPr>
                <w:rFonts w:eastAsia="Arial" w:cstheme="minorHAnsi"/>
                <w:color w:val="000000" w:themeColor="text1"/>
              </w:rPr>
            </w:pPr>
            <w:r w:rsidRPr="003452D2">
              <w:t>14%</w:t>
            </w:r>
          </w:p>
        </w:tc>
      </w:tr>
      <w:tr w:rsidR="00770DDA" w:rsidRPr="006152C3" w14:paraId="5982E618" w14:textId="77777777" w:rsidTr="00F30D9A">
        <w:trPr>
          <w:trHeight w:val="240"/>
        </w:trPr>
        <w:tc>
          <w:tcPr>
            <w:tcW w:w="4106" w:type="dxa"/>
          </w:tcPr>
          <w:p w14:paraId="0A0349B0" w14:textId="4426CC62" w:rsidR="00770DDA" w:rsidRPr="00770DDA" w:rsidRDefault="00770DDA" w:rsidP="00770DDA">
            <w:pPr>
              <w:spacing w:before="0" w:after="0"/>
              <w:rPr>
                <w:rFonts w:eastAsia="Arial" w:cstheme="minorHAnsi"/>
                <w:i/>
                <w:iCs/>
                <w:color w:val="000000" w:themeColor="text1"/>
              </w:rPr>
            </w:pPr>
            <w:r w:rsidRPr="00770DDA">
              <w:rPr>
                <w:i/>
                <w:iCs/>
              </w:rPr>
              <w:t>Equal Opportunity Act 2010</w:t>
            </w:r>
          </w:p>
        </w:tc>
        <w:tc>
          <w:tcPr>
            <w:tcW w:w="1418" w:type="dxa"/>
          </w:tcPr>
          <w:p w14:paraId="3B2EA839" w14:textId="63A3C773" w:rsidR="00770DDA" w:rsidRDefault="00770DDA" w:rsidP="00770DDA">
            <w:pPr>
              <w:spacing w:before="0" w:after="0"/>
              <w:jc w:val="center"/>
              <w:rPr>
                <w:rFonts w:eastAsia="Arial" w:cstheme="minorHAnsi"/>
                <w:color w:val="000000" w:themeColor="text1"/>
              </w:rPr>
            </w:pPr>
            <w:r w:rsidRPr="003452D2">
              <w:t>316</w:t>
            </w:r>
          </w:p>
        </w:tc>
        <w:tc>
          <w:tcPr>
            <w:tcW w:w="1559" w:type="dxa"/>
          </w:tcPr>
          <w:p w14:paraId="07F870E5" w14:textId="0AE61CBF" w:rsidR="00770DDA" w:rsidRDefault="00770DDA" w:rsidP="00770DDA">
            <w:pPr>
              <w:spacing w:before="0" w:after="0"/>
              <w:jc w:val="center"/>
              <w:rPr>
                <w:rFonts w:eastAsia="Arial" w:cstheme="minorHAnsi"/>
                <w:color w:val="000000" w:themeColor="text1"/>
              </w:rPr>
            </w:pPr>
            <w:r w:rsidRPr="003452D2">
              <w:t>322</w:t>
            </w:r>
          </w:p>
        </w:tc>
        <w:tc>
          <w:tcPr>
            <w:tcW w:w="1701" w:type="dxa"/>
          </w:tcPr>
          <w:p w14:paraId="610FC107" w14:textId="71053255" w:rsidR="00770DDA" w:rsidRDefault="00770DDA" w:rsidP="00770DDA">
            <w:pPr>
              <w:spacing w:before="0" w:after="0"/>
              <w:jc w:val="center"/>
              <w:rPr>
                <w:rFonts w:eastAsia="Arial" w:cstheme="minorHAnsi"/>
                <w:color w:val="000000" w:themeColor="text1"/>
              </w:rPr>
            </w:pPr>
            <w:r w:rsidRPr="003452D2">
              <w:t>298</w:t>
            </w:r>
          </w:p>
        </w:tc>
        <w:tc>
          <w:tcPr>
            <w:tcW w:w="1800" w:type="dxa"/>
          </w:tcPr>
          <w:p w14:paraId="346D2075" w14:textId="265923AC" w:rsidR="00770DDA" w:rsidRDefault="00770DDA" w:rsidP="00770DDA">
            <w:pPr>
              <w:spacing w:before="0" w:after="0"/>
              <w:jc w:val="center"/>
              <w:rPr>
                <w:rFonts w:eastAsia="Arial" w:cstheme="minorHAnsi"/>
                <w:color w:val="000000" w:themeColor="text1"/>
              </w:rPr>
            </w:pPr>
            <w:r w:rsidRPr="003452D2">
              <w:t>-7%</w:t>
            </w:r>
          </w:p>
        </w:tc>
      </w:tr>
      <w:tr w:rsidR="00770DDA" w:rsidRPr="006152C3" w14:paraId="71AEC89B" w14:textId="77777777" w:rsidTr="00F30D9A">
        <w:trPr>
          <w:trHeight w:val="240"/>
        </w:trPr>
        <w:tc>
          <w:tcPr>
            <w:tcW w:w="4106" w:type="dxa"/>
          </w:tcPr>
          <w:p w14:paraId="0DC20C66" w14:textId="375F4EBF" w:rsidR="00770DDA" w:rsidRPr="00770DDA" w:rsidRDefault="00770DDA" w:rsidP="00770DDA">
            <w:pPr>
              <w:spacing w:before="0" w:after="0"/>
              <w:rPr>
                <w:b/>
                <w:bCs/>
                <w:i/>
                <w:iCs/>
              </w:rPr>
            </w:pPr>
            <w:r w:rsidRPr="00770DDA">
              <w:rPr>
                <w:i/>
                <w:iCs/>
              </w:rPr>
              <w:t>Health Records Act 2001</w:t>
            </w:r>
          </w:p>
        </w:tc>
        <w:tc>
          <w:tcPr>
            <w:tcW w:w="1418" w:type="dxa"/>
          </w:tcPr>
          <w:p w14:paraId="68626B2F" w14:textId="2661D9F5" w:rsidR="00770DDA" w:rsidRPr="00DD0BF2" w:rsidRDefault="00770DDA" w:rsidP="00770DDA">
            <w:pPr>
              <w:spacing w:before="0" w:after="0"/>
              <w:jc w:val="center"/>
            </w:pPr>
            <w:r w:rsidRPr="003452D2">
              <w:t>30</w:t>
            </w:r>
          </w:p>
        </w:tc>
        <w:tc>
          <w:tcPr>
            <w:tcW w:w="1559" w:type="dxa"/>
          </w:tcPr>
          <w:p w14:paraId="22B6EAE1" w14:textId="1938DEF6" w:rsidR="00770DDA" w:rsidRPr="00DD0BF2" w:rsidRDefault="00770DDA" w:rsidP="00770DDA">
            <w:pPr>
              <w:spacing w:before="0" w:after="0"/>
              <w:jc w:val="center"/>
            </w:pPr>
            <w:r w:rsidRPr="003452D2">
              <w:t>44</w:t>
            </w:r>
          </w:p>
        </w:tc>
        <w:tc>
          <w:tcPr>
            <w:tcW w:w="1701" w:type="dxa"/>
          </w:tcPr>
          <w:p w14:paraId="5E5D766E" w14:textId="450937E6" w:rsidR="00770DDA" w:rsidRPr="00DD0BF2" w:rsidRDefault="00770DDA" w:rsidP="00770DDA">
            <w:pPr>
              <w:spacing w:before="0" w:after="0"/>
              <w:jc w:val="center"/>
            </w:pPr>
            <w:r w:rsidRPr="003452D2">
              <w:t>45</w:t>
            </w:r>
          </w:p>
        </w:tc>
        <w:tc>
          <w:tcPr>
            <w:tcW w:w="1800" w:type="dxa"/>
          </w:tcPr>
          <w:p w14:paraId="429538BF" w14:textId="095AF0B3" w:rsidR="00770DDA" w:rsidRPr="00DD0BF2" w:rsidRDefault="00770DDA" w:rsidP="00770DDA">
            <w:pPr>
              <w:spacing w:before="0" w:after="0"/>
              <w:jc w:val="center"/>
            </w:pPr>
            <w:r w:rsidRPr="003452D2">
              <w:t>2%</w:t>
            </w:r>
          </w:p>
        </w:tc>
      </w:tr>
      <w:tr w:rsidR="00770DDA" w:rsidRPr="006152C3" w14:paraId="77551C83" w14:textId="77777777" w:rsidTr="00F30D9A">
        <w:trPr>
          <w:trHeight w:val="240"/>
        </w:trPr>
        <w:tc>
          <w:tcPr>
            <w:tcW w:w="4106" w:type="dxa"/>
          </w:tcPr>
          <w:p w14:paraId="5952DE9D" w14:textId="61104EE1" w:rsidR="00770DDA" w:rsidRPr="00770DDA" w:rsidRDefault="00770DDA" w:rsidP="00770DDA">
            <w:pPr>
              <w:spacing w:before="0" w:after="0"/>
              <w:rPr>
                <w:b/>
                <w:bCs/>
                <w:i/>
                <w:iCs/>
              </w:rPr>
            </w:pPr>
            <w:r w:rsidRPr="00770DDA">
              <w:rPr>
                <w:i/>
                <w:iCs/>
              </w:rPr>
              <w:t>Mental Health Act 2014</w:t>
            </w:r>
          </w:p>
        </w:tc>
        <w:tc>
          <w:tcPr>
            <w:tcW w:w="1418" w:type="dxa"/>
          </w:tcPr>
          <w:p w14:paraId="5B33140F" w14:textId="594F8F5C" w:rsidR="00770DDA" w:rsidRPr="00640AB8" w:rsidRDefault="00770DDA" w:rsidP="00770DDA">
            <w:pPr>
              <w:spacing w:before="0" w:after="0"/>
              <w:jc w:val="center"/>
              <w:rPr>
                <w:b/>
                <w:bCs/>
              </w:rPr>
            </w:pPr>
            <w:r w:rsidRPr="003452D2">
              <w:t>32</w:t>
            </w:r>
          </w:p>
        </w:tc>
        <w:tc>
          <w:tcPr>
            <w:tcW w:w="1559" w:type="dxa"/>
          </w:tcPr>
          <w:p w14:paraId="51957A49" w14:textId="796A072F" w:rsidR="00770DDA" w:rsidRPr="00640AB8" w:rsidRDefault="00770DDA" w:rsidP="00770DDA">
            <w:pPr>
              <w:spacing w:before="0" w:after="0"/>
              <w:jc w:val="center"/>
              <w:rPr>
                <w:b/>
                <w:bCs/>
              </w:rPr>
            </w:pPr>
            <w:r w:rsidRPr="003452D2">
              <w:t>44</w:t>
            </w:r>
          </w:p>
        </w:tc>
        <w:tc>
          <w:tcPr>
            <w:tcW w:w="1701" w:type="dxa"/>
          </w:tcPr>
          <w:p w14:paraId="6E811F81" w14:textId="3E1BA2BF" w:rsidR="00770DDA" w:rsidRPr="00640AB8" w:rsidRDefault="00770DDA" w:rsidP="00770DDA">
            <w:pPr>
              <w:spacing w:before="0" w:after="0"/>
              <w:jc w:val="center"/>
              <w:rPr>
                <w:b/>
                <w:bCs/>
              </w:rPr>
            </w:pPr>
            <w:r w:rsidRPr="003452D2">
              <w:t>38</w:t>
            </w:r>
          </w:p>
        </w:tc>
        <w:tc>
          <w:tcPr>
            <w:tcW w:w="1800" w:type="dxa"/>
          </w:tcPr>
          <w:p w14:paraId="6AA281A9" w14:textId="28F5AEEB" w:rsidR="00770DDA" w:rsidRPr="00640AB8" w:rsidRDefault="00770DDA" w:rsidP="00770DDA">
            <w:pPr>
              <w:spacing w:before="0" w:after="0"/>
              <w:jc w:val="center"/>
              <w:rPr>
                <w:b/>
                <w:bCs/>
              </w:rPr>
            </w:pPr>
            <w:r w:rsidRPr="003452D2">
              <w:t>-14%</w:t>
            </w:r>
          </w:p>
        </w:tc>
      </w:tr>
      <w:tr w:rsidR="00770DDA" w:rsidRPr="006152C3" w14:paraId="69A97C79" w14:textId="77777777" w:rsidTr="00F30D9A">
        <w:trPr>
          <w:trHeight w:val="240"/>
        </w:trPr>
        <w:tc>
          <w:tcPr>
            <w:tcW w:w="4106" w:type="dxa"/>
          </w:tcPr>
          <w:p w14:paraId="1733D1EB" w14:textId="7650A39F" w:rsidR="00770DDA" w:rsidRPr="00770DDA" w:rsidRDefault="00770DDA" w:rsidP="00770DDA">
            <w:pPr>
              <w:spacing w:before="0" w:after="0"/>
              <w:rPr>
                <w:b/>
                <w:bCs/>
                <w:i/>
                <w:iCs/>
              </w:rPr>
            </w:pPr>
            <w:r w:rsidRPr="00770DDA">
              <w:rPr>
                <w:i/>
                <w:iCs/>
              </w:rPr>
              <w:t>Assisted Reproductive Treatment Act 2008</w:t>
            </w:r>
          </w:p>
        </w:tc>
        <w:tc>
          <w:tcPr>
            <w:tcW w:w="1418" w:type="dxa"/>
          </w:tcPr>
          <w:p w14:paraId="3A08CF75" w14:textId="758C2584" w:rsidR="00770DDA" w:rsidRPr="00C50F0B" w:rsidRDefault="00770DDA" w:rsidP="00770DDA">
            <w:pPr>
              <w:spacing w:before="0" w:after="0"/>
              <w:jc w:val="center"/>
            </w:pPr>
            <w:r w:rsidRPr="003452D2">
              <w:t>3</w:t>
            </w:r>
          </w:p>
        </w:tc>
        <w:tc>
          <w:tcPr>
            <w:tcW w:w="1559" w:type="dxa"/>
          </w:tcPr>
          <w:p w14:paraId="7F0B7FFC" w14:textId="2DA44C48" w:rsidR="00770DDA" w:rsidRPr="00C50F0B" w:rsidRDefault="00770DDA" w:rsidP="00770DDA">
            <w:pPr>
              <w:spacing w:before="0" w:after="0"/>
              <w:jc w:val="center"/>
            </w:pPr>
            <w:r w:rsidRPr="003452D2">
              <w:t>2</w:t>
            </w:r>
          </w:p>
        </w:tc>
        <w:tc>
          <w:tcPr>
            <w:tcW w:w="1701" w:type="dxa"/>
          </w:tcPr>
          <w:p w14:paraId="7739E77F" w14:textId="49482021" w:rsidR="00770DDA" w:rsidRPr="00C50F0B" w:rsidRDefault="00770DDA" w:rsidP="00770DDA">
            <w:pPr>
              <w:spacing w:before="0" w:after="0"/>
              <w:jc w:val="center"/>
            </w:pPr>
            <w:r w:rsidRPr="003452D2">
              <w:t>2</w:t>
            </w:r>
          </w:p>
        </w:tc>
        <w:tc>
          <w:tcPr>
            <w:tcW w:w="1800" w:type="dxa"/>
          </w:tcPr>
          <w:p w14:paraId="0372E435" w14:textId="3FA742F0" w:rsidR="00770DDA" w:rsidRPr="00C50F0B" w:rsidRDefault="00770DDA" w:rsidP="00770DDA">
            <w:pPr>
              <w:spacing w:before="0" w:after="0"/>
              <w:jc w:val="center"/>
            </w:pPr>
            <w:r w:rsidRPr="003452D2">
              <w:t>0%</w:t>
            </w:r>
          </w:p>
        </w:tc>
      </w:tr>
      <w:tr w:rsidR="00770DDA" w:rsidRPr="006152C3" w14:paraId="19584939" w14:textId="77777777" w:rsidTr="00F30D9A">
        <w:trPr>
          <w:trHeight w:val="240"/>
        </w:trPr>
        <w:tc>
          <w:tcPr>
            <w:tcW w:w="4106" w:type="dxa"/>
          </w:tcPr>
          <w:p w14:paraId="4F1AAE29" w14:textId="0EBFB48D" w:rsidR="00770DDA" w:rsidRPr="00770DDA" w:rsidRDefault="00770DDA" w:rsidP="00770DDA">
            <w:pPr>
              <w:spacing w:before="0" w:after="0"/>
              <w:rPr>
                <w:i/>
                <w:iCs/>
              </w:rPr>
            </w:pPr>
            <w:r w:rsidRPr="00770DDA">
              <w:rPr>
                <w:i/>
                <w:iCs/>
              </w:rPr>
              <w:t>Voluntary Assisted Dying Act 2017</w:t>
            </w:r>
          </w:p>
        </w:tc>
        <w:tc>
          <w:tcPr>
            <w:tcW w:w="1418" w:type="dxa"/>
          </w:tcPr>
          <w:p w14:paraId="4D9832B6" w14:textId="6B7E4403" w:rsidR="00770DDA" w:rsidRPr="00D10997" w:rsidRDefault="00770DDA" w:rsidP="00770DDA">
            <w:pPr>
              <w:spacing w:before="0" w:after="0"/>
              <w:jc w:val="center"/>
            </w:pPr>
            <w:r w:rsidRPr="003452D2">
              <w:t>0</w:t>
            </w:r>
          </w:p>
        </w:tc>
        <w:tc>
          <w:tcPr>
            <w:tcW w:w="1559" w:type="dxa"/>
          </w:tcPr>
          <w:p w14:paraId="62DE4575" w14:textId="6604092B" w:rsidR="00770DDA" w:rsidRPr="00D10997" w:rsidRDefault="00770DDA" w:rsidP="00770DDA">
            <w:pPr>
              <w:spacing w:before="0" w:after="0"/>
              <w:jc w:val="center"/>
            </w:pPr>
            <w:r w:rsidRPr="003452D2">
              <w:t>2</w:t>
            </w:r>
          </w:p>
        </w:tc>
        <w:tc>
          <w:tcPr>
            <w:tcW w:w="1701" w:type="dxa"/>
          </w:tcPr>
          <w:p w14:paraId="041B9570" w14:textId="43E0ADFB" w:rsidR="00770DDA" w:rsidRPr="00D10997" w:rsidRDefault="00770DDA" w:rsidP="00770DDA">
            <w:pPr>
              <w:spacing w:before="0" w:after="0"/>
              <w:jc w:val="center"/>
            </w:pPr>
            <w:r w:rsidRPr="003452D2">
              <w:t>4</w:t>
            </w:r>
          </w:p>
        </w:tc>
        <w:tc>
          <w:tcPr>
            <w:tcW w:w="1800" w:type="dxa"/>
          </w:tcPr>
          <w:p w14:paraId="3140ADCC" w14:textId="1D7F5D96" w:rsidR="00770DDA" w:rsidRPr="00D10997" w:rsidRDefault="00770DDA" w:rsidP="00770DDA">
            <w:pPr>
              <w:spacing w:before="0" w:after="0"/>
              <w:jc w:val="center"/>
            </w:pPr>
            <w:r w:rsidRPr="003452D2">
              <w:t>100%</w:t>
            </w:r>
          </w:p>
        </w:tc>
      </w:tr>
      <w:tr w:rsidR="00770DDA" w:rsidRPr="006152C3" w14:paraId="1C0A79F7" w14:textId="77777777" w:rsidTr="00F30D9A">
        <w:trPr>
          <w:trHeight w:val="240"/>
        </w:trPr>
        <w:tc>
          <w:tcPr>
            <w:tcW w:w="4106" w:type="dxa"/>
          </w:tcPr>
          <w:p w14:paraId="55E9D61F" w14:textId="3A361072" w:rsidR="00770DDA" w:rsidRPr="00770DDA" w:rsidRDefault="00770DDA" w:rsidP="00770DDA">
            <w:pPr>
              <w:spacing w:before="0" w:after="0"/>
              <w:rPr>
                <w:i/>
                <w:iCs/>
              </w:rPr>
            </w:pPr>
            <w:r w:rsidRPr="00770DDA">
              <w:rPr>
                <w:i/>
                <w:iCs/>
              </w:rPr>
              <w:t>Racial and Religious Tolerance Act 2001</w:t>
            </w:r>
          </w:p>
        </w:tc>
        <w:tc>
          <w:tcPr>
            <w:tcW w:w="1418" w:type="dxa"/>
          </w:tcPr>
          <w:p w14:paraId="06C8352A" w14:textId="4721ADCB" w:rsidR="00770DDA" w:rsidRPr="00D10997" w:rsidRDefault="00770DDA" w:rsidP="00770DDA">
            <w:pPr>
              <w:spacing w:before="0" w:after="0"/>
              <w:jc w:val="center"/>
            </w:pPr>
            <w:r w:rsidRPr="003452D2">
              <w:t>8</w:t>
            </w:r>
          </w:p>
        </w:tc>
        <w:tc>
          <w:tcPr>
            <w:tcW w:w="1559" w:type="dxa"/>
          </w:tcPr>
          <w:p w14:paraId="49AC2DD3" w14:textId="7215306A" w:rsidR="00770DDA" w:rsidRPr="00D10997" w:rsidRDefault="00770DDA" w:rsidP="00770DDA">
            <w:pPr>
              <w:spacing w:before="0" w:after="0"/>
              <w:jc w:val="center"/>
            </w:pPr>
            <w:r w:rsidRPr="003452D2">
              <w:t>10</w:t>
            </w:r>
          </w:p>
        </w:tc>
        <w:tc>
          <w:tcPr>
            <w:tcW w:w="1701" w:type="dxa"/>
          </w:tcPr>
          <w:p w14:paraId="6D66DFE0" w14:textId="31EF5363" w:rsidR="00770DDA" w:rsidRPr="00D10997" w:rsidRDefault="00770DDA" w:rsidP="00770DDA">
            <w:pPr>
              <w:spacing w:before="0" w:after="0"/>
              <w:jc w:val="center"/>
            </w:pPr>
            <w:r w:rsidRPr="003452D2">
              <w:t>8</w:t>
            </w:r>
          </w:p>
        </w:tc>
        <w:tc>
          <w:tcPr>
            <w:tcW w:w="1800" w:type="dxa"/>
          </w:tcPr>
          <w:p w14:paraId="1EA7879E" w14:textId="455EC0A0" w:rsidR="00770DDA" w:rsidRPr="00D10997" w:rsidRDefault="00770DDA" w:rsidP="00770DDA">
            <w:pPr>
              <w:spacing w:before="0" w:after="0"/>
              <w:jc w:val="center"/>
            </w:pPr>
            <w:r w:rsidRPr="003452D2">
              <w:t>-20%</w:t>
            </w:r>
          </w:p>
        </w:tc>
      </w:tr>
      <w:tr w:rsidR="00770DDA" w:rsidRPr="006152C3" w14:paraId="4DF8194B" w14:textId="77777777" w:rsidTr="00F30D9A">
        <w:trPr>
          <w:trHeight w:val="240"/>
        </w:trPr>
        <w:tc>
          <w:tcPr>
            <w:tcW w:w="4106" w:type="dxa"/>
          </w:tcPr>
          <w:p w14:paraId="30A75C84" w14:textId="5F1094C9" w:rsidR="00770DDA" w:rsidRPr="00770DDA" w:rsidRDefault="00770DDA" w:rsidP="00770DDA">
            <w:pPr>
              <w:spacing w:before="0" w:after="0"/>
              <w:rPr>
                <w:i/>
                <w:iCs/>
              </w:rPr>
            </w:pPr>
            <w:r w:rsidRPr="00770DDA">
              <w:rPr>
                <w:i/>
                <w:iCs/>
              </w:rPr>
              <w:t>Privacy and Data Protection Act 2014</w:t>
            </w:r>
          </w:p>
        </w:tc>
        <w:tc>
          <w:tcPr>
            <w:tcW w:w="1418" w:type="dxa"/>
          </w:tcPr>
          <w:p w14:paraId="1F950301" w14:textId="1A28DAFB" w:rsidR="00770DDA" w:rsidRPr="00D10997" w:rsidRDefault="00770DDA" w:rsidP="00770DDA">
            <w:pPr>
              <w:spacing w:before="0" w:after="0"/>
              <w:jc w:val="center"/>
            </w:pPr>
            <w:r w:rsidRPr="003452D2">
              <w:t>8</w:t>
            </w:r>
          </w:p>
        </w:tc>
        <w:tc>
          <w:tcPr>
            <w:tcW w:w="1559" w:type="dxa"/>
          </w:tcPr>
          <w:p w14:paraId="32A1090B" w14:textId="2C65A19B" w:rsidR="00770DDA" w:rsidRPr="00D10997" w:rsidRDefault="00770DDA" w:rsidP="00770DDA">
            <w:pPr>
              <w:spacing w:before="0" w:after="0"/>
              <w:jc w:val="center"/>
            </w:pPr>
            <w:r w:rsidRPr="003452D2">
              <w:t>29</w:t>
            </w:r>
          </w:p>
        </w:tc>
        <w:tc>
          <w:tcPr>
            <w:tcW w:w="1701" w:type="dxa"/>
          </w:tcPr>
          <w:p w14:paraId="66E4B001" w14:textId="51F589A7" w:rsidR="00770DDA" w:rsidRPr="00D10997" w:rsidRDefault="00770DDA" w:rsidP="00770DDA">
            <w:pPr>
              <w:spacing w:before="0" w:after="0"/>
              <w:jc w:val="center"/>
            </w:pPr>
            <w:r w:rsidRPr="003452D2">
              <w:t>30</w:t>
            </w:r>
          </w:p>
        </w:tc>
        <w:tc>
          <w:tcPr>
            <w:tcW w:w="1800" w:type="dxa"/>
          </w:tcPr>
          <w:p w14:paraId="6E40FB5D" w14:textId="53AEBD69" w:rsidR="00770DDA" w:rsidRPr="00D10997" w:rsidRDefault="00770DDA" w:rsidP="00770DDA">
            <w:pPr>
              <w:spacing w:before="0" w:after="0"/>
              <w:jc w:val="center"/>
            </w:pPr>
            <w:r w:rsidRPr="003452D2">
              <w:t>3%</w:t>
            </w:r>
          </w:p>
        </w:tc>
      </w:tr>
      <w:tr w:rsidR="00770DDA" w:rsidRPr="006152C3" w14:paraId="4CB16511" w14:textId="77777777" w:rsidTr="00F30D9A">
        <w:trPr>
          <w:trHeight w:val="240"/>
        </w:trPr>
        <w:tc>
          <w:tcPr>
            <w:tcW w:w="4106" w:type="dxa"/>
          </w:tcPr>
          <w:p w14:paraId="24C5FBF0" w14:textId="71A534A4" w:rsidR="00770DDA" w:rsidRPr="00770DDA" w:rsidRDefault="00770DDA" w:rsidP="00770DDA">
            <w:pPr>
              <w:spacing w:before="0" w:after="0"/>
              <w:rPr>
                <w:b/>
                <w:bCs/>
              </w:rPr>
            </w:pPr>
            <w:r w:rsidRPr="00770DDA">
              <w:rPr>
                <w:b/>
                <w:bCs/>
              </w:rPr>
              <w:t>Others</w:t>
            </w:r>
          </w:p>
        </w:tc>
        <w:tc>
          <w:tcPr>
            <w:tcW w:w="1418" w:type="dxa"/>
          </w:tcPr>
          <w:p w14:paraId="5A5EE487" w14:textId="69E16D10" w:rsidR="00770DDA" w:rsidRPr="00770DDA" w:rsidRDefault="00770DDA" w:rsidP="00770DDA">
            <w:pPr>
              <w:spacing w:before="0" w:after="0"/>
              <w:jc w:val="center"/>
              <w:rPr>
                <w:b/>
                <w:bCs/>
              </w:rPr>
            </w:pPr>
            <w:r w:rsidRPr="00770DDA">
              <w:rPr>
                <w:b/>
                <w:bCs/>
              </w:rPr>
              <w:t>17</w:t>
            </w:r>
          </w:p>
        </w:tc>
        <w:tc>
          <w:tcPr>
            <w:tcW w:w="1559" w:type="dxa"/>
          </w:tcPr>
          <w:p w14:paraId="0571EDAE" w14:textId="0821F7D3" w:rsidR="00770DDA" w:rsidRPr="00770DDA" w:rsidRDefault="00770DDA" w:rsidP="00770DDA">
            <w:pPr>
              <w:spacing w:before="0" w:after="0"/>
              <w:jc w:val="center"/>
              <w:rPr>
                <w:b/>
                <w:bCs/>
              </w:rPr>
            </w:pPr>
            <w:r w:rsidRPr="00770DDA">
              <w:rPr>
                <w:b/>
                <w:bCs/>
              </w:rPr>
              <w:t>13</w:t>
            </w:r>
          </w:p>
        </w:tc>
        <w:tc>
          <w:tcPr>
            <w:tcW w:w="1701" w:type="dxa"/>
          </w:tcPr>
          <w:p w14:paraId="7EB7EF7E" w14:textId="1A2D1A8B" w:rsidR="00770DDA" w:rsidRPr="00770DDA" w:rsidRDefault="00770DDA" w:rsidP="00770DDA">
            <w:pPr>
              <w:spacing w:before="0" w:after="0"/>
              <w:jc w:val="center"/>
              <w:rPr>
                <w:b/>
                <w:bCs/>
              </w:rPr>
            </w:pPr>
            <w:r w:rsidRPr="00770DDA">
              <w:rPr>
                <w:b/>
                <w:bCs/>
              </w:rPr>
              <w:t>17</w:t>
            </w:r>
          </w:p>
        </w:tc>
        <w:tc>
          <w:tcPr>
            <w:tcW w:w="1800" w:type="dxa"/>
          </w:tcPr>
          <w:p w14:paraId="716BB952" w14:textId="4F600583" w:rsidR="00770DDA" w:rsidRPr="00770DDA" w:rsidRDefault="00770DDA" w:rsidP="00770DDA">
            <w:pPr>
              <w:spacing w:before="0" w:after="0"/>
              <w:jc w:val="center"/>
              <w:rPr>
                <w:b/>
                <w:bCs/>
              </w:rPr>
            </w:pPr>
            <w:r w:rsidRPr="00770DDA">
              <w:rPr>
                <w:b/>
                <w:bCs/>
              </w:rPr>
              <w:t>31%</w:t>
            </w:r>
          </w:p>
        </w:tc>
      </w:tr>
      <w:tr w:rsidR="00770DDA" w:rsidRPr="006152C3" w14:paraId="5F2BB251" w14:textId="77777777" w:rsidTr="00F30D9A">
        <w:trPr>
          <w:trHeight w:val="240"/>
        </w:trPr>
        <w:tc>
          <w:tcPr>
            <w:tcW w:w="4106" w:type="dxa"/>
          </w:tcPr>
          <w:p w14:paraId="3E7A5383" w14:textId="31C04337" w:rsidR="00770DDA" w:rsidRPr="00770DDA" w:rsidRDefault="00770DDA" w:rsidP="00770DDA">
            <w:pPr>
              <w:spacing w:before="0" w:after="0"/>
              <w:rPr>
                <w:b/>
                <w:bCs/>
              </w:rPr>
            </w:pPr>
            <w:r w:rsidRPr="00770DDA">
              <w:rPr>
                <w:b/>
                <w:bCs/>
              </w:rPr>
              <w:t>Total</w:t>
            </w:r>
          </w:p>
        </w:tc>
        <w:tc>
          <w:tcPr>
            <w:tcW w:w="1418" w:type="dxa"/>
          </w:tcPr>
          <w:p w14:paraId="75E29876" w14:textId="37DF598A" w:rsidR="00770DDA" w:rsidRPr="00770DDA" w:rsidRDefault="00770DDA" w:rsidP="00770DDA">
            <w:pPr>
              <w:spacing w:before="0" w:after="0"/>
              <w:jc w:val="center"/>
              <w:rPr>
                <w:b/>
                <w:bCs/>
              </w:rPr>
            </w:pPr>
            <w:r w:rsidRPr="00770DDA">
              <w:rPr>
                <w:b/>
                <w:bCs/>
              </w:rPr>
              <w:t>455</w:t>
            </w:r>
          </w:p>
        </w:tc>
        <w:tc>
          <w:tcPr>
            <w:tcW w:w="1559" w:type="dxa"/>
          </w:tcPr>
          <w:p w14:paraId="10FFD8D6" w14:textId="0E7AE4B1" w:rsidR="00770DDA" w:rsidRPr="00770DDA" w:rsidRDefault="00770DDA" w:rsidP="00770DDA">
            <w:pPr>
              <w:spacing w:before="0" w:after="0"/>
              <w:jc w:val="center"/>
              <w:rPr>
                <w:b/>
                <w:bCs/>
              </w:rPr>
            </w:pPr>
            <w:r w:rsidRPr="00770DDA">
              <w:rPr>
                <w:b/>
                <w:bCs/>
              </w:rPr>
              <w:t>510</w:t>
            </w:r>
          </w:p>
        </w:tc>
        <w:tc>
          <w:tcPr>
            <w:tcW w:w="1701" w:type="dxa"/>
          </w:tcPr>
          <w:p w14:paraId="422E47DC" w14:textId="1BA420D0" w:rsidR="00770DDA" w:rsidRPr="00770DDA" w:rsidRDefault="00770DDA" w:rsidP="00770DDA">
            <w:pPr>
              <w:spacing w:before="0" w:after="0"/>
              <w:jc w:val="center"/>
              <w:rPr>
                <w:b/>
                <w:bCs/>
              </w:rPr>
            </w:pPr>
            <w:r w:rsidRPr="00770DDA">
              <w:rPr>
                <w:b/>
                <w:bCs/>
              </w:rPr>
              <w:t>492</w:t>
            </w:r>
          </w:p>
        </w:tc>
        <w:tc>
          <w:tcPr>
            <w:tcW w:w="1800" w:type="dxa"/>
          </w:tcPr>
          <w:p w14:paraId="04878CA8" w14:textId="028B7C1F" w:rsidR="00770DDA" w:rsidRPr="00770DDA" w:rsidRDefault="00770DDA" w:rsidP="00770DDA">
            <w:pPr>
              <w:spacing w:before="0" w:after="0"/>
              <w:jc w:val="center"/>
              <w:rPr>
                <w:b/>
                <w:bCs/>
              </w:rPr>
            </w:pPr>
            <w:r w:rsidRPr="00770DDA">
              <w:rPr>
                <w:b/>
                <w:bCs/>
              </w:rPr>
              <w:t>-4%</w:t>
            </w:r>
          </w:p>
        </w:tc>
      </w:tr>
    </w:tbl>
    <w:p w14:paraId="14D92184" w14:textId="0AC465E5" w:rsidR="00770DDA" w:rsidRDefault="00770DDA" w:rsidP="0055672B"/>
    <w:p w14:paraId="2B85B4C5" w14:textId="77777777" w:rsidR="00770DDA" w:rsidRDefault="00770DDA">
      <w:pPr>
        <w:spacing w:before="0" w:after="160" w:line="259" w:lineRule="auto"/>
      </w:pPr>
      <w:r>
        <w:br w:type="page"/>
      </w:r>
    </w:p>
    <w:p w14:paraId="7FE18BFD" w14:textId="77777777" w:rsidR="00714FBA" w:rsidRDefault="00714FBA" w:rsidP="0055672B"/>
    <w:p w14:paraId="0F9BBA66" w14:textId="77777777" w:rsidR="00770DDA" w:rsidRDefault="00770DDA" w:rsidP="00C76CC9">
      <w:pPr>
        <w:pStyle w:val="Heading4"/>
      </w:pPr>
      <w:bookmarkStart w:id="84" w:name="_Hlk93478104"/>
      <w:r>
        <w:t>Case study</w:t>
      </w:r>
    </w:p>
    <w:p w14:paraId="644A99D8" w14:textId="4D4398DF" w:rsidR="00770DDA" w:rsidRPr="00C76CC9" w:rsidRDefault="00770DDA" w:rsidP="00C76CC9">
      <w:pPr>
        <w:pStyle w:val="Heading4"/>
      </w:pPr>
      <w:r w:rsidRPr="00C76CC9">
        <w:t>A gender exemption</w:t>
      </w:r>
    </w:p>
    <w:p w14:paraId="3A6CC1F7" w14:textId="77777777" w:rsidR="00770DDA" w:rsidRDefault="00770DDA" w:rsidP="00770DDA">
      <w:pPr>
        <w:pStyle w:val="Heading3"/>
        <w:rPr>
          <w:rFonts w:eastAsia="Times New Roman" w:cs="Times New Roman"/>
          <w:color w:val="auto"/>
          <w:sz w:val="24"/>
        </w:rPr>
      </w:pPr>
      <w:bookmarkStart w:id="85" w:name="_Toc93920490"/>
      <w:r w:rsidRPr="00770DDA">
        <w:rPr>
          <w:rFonts w:eastAsia="Times New Roman" w:cs="Times New Roman"/>
          <w:color w:val="auto"/>
          <w:sz w:val="24"/>
        </w:rPr>
        <w:t>When a global engineering company wanted to prioritise female candidates, they asked VCAT for an exemption to the Equal Opportunity Act. The tribunal heard submissions from the company and individuals opposing the exemption. The exemption was granted for three years.</w:t>
      </w:r>
      <w:bookmarkEnd w:id="85"/>
    </w:p>
    <w:p w14:paraId="2E0BCB72" w14:textId="2C725D29" w:rsidR="00770DDA" w:rsidRPr="007935D8" w:rsidRDefault="00770DDA" w:rsidP="00C76CC9">
      <w:pPr>
        <w:pStyle w:val="Heading4"/>
      </w:pPr>
      <w:r>
        <w:t>The matter</w:t>
      </w:r>
    </w:p>
    <w:p w14:paraId="1B0F5E47" w14:textId="20D2B5A1" w:rsidR="00770DDA" w:rsidRPr="00770DDA" w:rsidRDefault="00770DDA" w:rsidP="00770DDA">
      <w:pPr>
        <w:pStyle w:val="Heading3"/>
        <w:rPr>
          <w:rFonts w:eastAsia="Times New Roman" w:cs="Times New Roman"/>
          <w:color w:val="auto"/>
          <w:sz w:val="24"/>
        </w:rPr>
      </w:pPr>
      <w:bookmarkStart w:id="86" w:name="_Toc93920491"/>
      <w:r w:rsidRPr="00770DDA">
        <w:rPr>
          <w:rFonts w:eastAsia="Times New Roman" w:cs="Times New Roman"/>
          <w:color w:val="auto"/>
          <w:sz w:val="24"/>
        </w:rPr>
        <w:t>A global construction company wanted to prioritise female candidates at</w:t>
      </w:r>
      <w:r>
        <w:rPr>
          <w:rFonts w:eastAsia="Times New Roman" w:cs="Times New Roman"/>
          <w:color w:val="auto"/>
          <w:sz w:val="24"/>
        </w:rPr>
        <w:t xml:space="preserve"> </w:t>
      </w:r>
      <w:r w:rsidRPr="00770DDA">
        <w:rPr>
          <w:rFonts w:eastAsia="Times New Roman" w:cs="Times New Roman"/>
          <w:color w:val="auto"/>
          <w:sz w:val="24"/>
        </w:rPr>
        <w:t>one of their locations – and advertise specifically for females in some roles. They asked the tribunal for an</w:t>
      </w:r>
      <w:r w:rsidR="00644AB0">
        <w:rPr>
          <w:rFonts w:eastAsia="Times New Roman" w:cs="Times New Roman"/>
          <w:color w:val="auto"/>
          <w:sz w:val="24"/>
        </w:rPr>
        <w:t xml:space="preserve"> </w:t>
      </w:r>
      <w:r w:rsidRPr="00770DDA">
        <w:rPr>
          <w:rFonts w:eastAsia="Times New Roman" w:cs="Times New Roman"/>
          <w:color w:val="auto"/>
          <w:sz w:val="24"/>
        </w:rPr>
        <w:t>exemption to the Equal Opportunity Act to allow for gender-specific advertising and recruitment to support workforce gender equality by 2025.</w:t>
      </w:r>
      <w:bookmarkEnd w:id="86"/>
    </w:p>
    <w:p w14:paraId="36A4E81C" w14:textId="77777777" w:rsidR="00770DDA" w:rsidRDefault="00770DDA" w:rsidP="00770DDA">
      <w:pPr>
        <w:pStyle w:val="Heading3"/>
        <w:rPr>
          <w:rFonts w:eastAsia="Times New Roman" w:cs="Times New Roman"/>
          <w:color w:val="auto"/>
          <w:sz w:val="24"/>
        </w:rPr>
      </w:pPr>
      <w:bookmarkStart w:id="87" w:name="_Toc93920492"/>
      <w:r w:rsidRPr="00770DDA">
        <w:rPr>
          <w:rFonts w:eastAsia="Times New Roman" w:cs="Times New Roman"/>
          <w:color w:val="auto"/>
          <w:sz w:val="24"/>
        </w:rPr>
        <w:t>The tribunal heard from the company in support of their gender equity policies, and from other parties opposed to the exemption.</w:t>
      </w:r>
      <w:bookmarkEnd w:id="87"/>
    </w:p>
    <w:p w14:paraId="63710720" w14:textId="26200D24" w:rsidR="00770DDA" w:rsidRPr="007935D8" w:rsidRDefault="00770DDA" w:rsidP="00C76CC9">
      <w:pPr>
        <w:pStyle w:val="Heading4"/>
      </w:pPr>
      <w:r>
        <w:t>The decision</w:t>
      </w:r>
    </w:p>
    <w:p w14:paraId="2F7842A0" w14:textId="77777777" w:rsidR="00644AB0" w:rsidRDefault="00644AB0" w:rsidP="00770DDA">
      <w:r w:rsidRPr="00644AB0">
        <w:t>The tribunal agreed that the company had tried to attract female workers into their workforce through other means. The tribunal granted an exemption: the engineering company can advertise for, and prioritise suitably qualified female applicants over male applicants.</w:t>
      </w:r>
    </w:p>
    <w:p w14:paraId="3D22A580" w14:textId="1FDE553A" w:rsidR="00770DDA" w:rsidRDefault="00770DDA" w:rsidP="00770DDA">
      <w:pPr>
        <w:rPr>
          <w:i/>
          <w:iCs/>
        </w:rPr>
      </w:pPr>
      <w:r w:rsidRPr="005B164F">
        <w:rPr>
          <w:i/>
          <w:iCs/>
        </w:rPr>
        <w:t>This is a summary of a real VCAT case. It is not legal advice and does not cover every procedural or legal step as part of a decision</w:t>
      </w:r>
      <w:r>
        <w:rPr>
          <w:i/>
          <w:iCs/>
        </w:rPr>
        <w:t>.</w:t>
      </w:r>
    </w:p>
    <w:p w14:paraId="64CA543A" w14:textId="20BF4779" w:rsidR="00E40278" w:rsidRDefault="00E40278">
      <w:pPr>
        <w:spacing w:before="0" w:after="160" w:line="259" w:lineRule="auto"/>
      </w:pPr>
      <w:r>
        <w:br w:type="page"/>
      </w:r>
    </w:p>
    <w:p w14:paraId="73D86255" w14:textId="0892EAC4" w:rsidR="00E40278" w:rsidRPr="00C76CC9" w:rsidRDefault="00E40278" w:rsidP="00C76CC9">
      <w:pPr>
        <w:pStyle w:val="Heading2"/>
      </w:pPr>
      <w:bookmarkStart w:id="88" w:name="_Toc93920493"/>
      <w:bookmarkEnd w:id="84"/>
      <w:r w:rsidRPr="00C76CC9">
        <w:lastRenderedPageBreak/>
        <w:t>Planning and Environment Division</w:t>
      </w:r>
      <w:bookmarkEnd w:id="88"/>
    </w:p>
    <w:p w14:paraId="28FDACE2" w14:textId="6139F314" w:rsidR="00940E54" w:rsidRDefault="00940E54" w:rsidP="00E40278">
      <w:r w:rsidRPr="00940E54">
        <w:t>The Planning and Environment Division deals with reviews of decisions made by councils and other authorities</w:t>
      </w:r>
      <w:r>
        <w:t>.</w:t>
      </w:r>
    </w:p>
    <w:p w14:paraId="09640B83" w14:textId="77777777" w:rsidR="00940E54" w:rsidRDefault="00940E54" w:rsidP="00940E54">
      <w:r>
        <w:t>The Planning and Environment Division divides its work into three informal streams:</w:t>
      </w:r>
    </w:p>
    <w:p w14:paraId="5E1A5629" w14:textId="2168D64A" w:rsidR="00940E54" w:rsidRDefault="00940E54" w:rsidP="00940E54">
      <w:pPr>
        <w:pStyle w:val="ListParagraph"/>
        <w:numPr>
          <w:ilvl w:val="0"/>
          <w:numId w:val="55"/>
        </w:numPr>
      </w:pPr>
      <w:r>
        <w:t>Planning</w:t>
      </w:r>
    </w:p>
    <w:p w14:paraId="33685E3A" w14:textId="7940582D" w:rsidR="00940E54" w:rsidRDefault="00940E54" w:rsidP="00940E54">
      <w:pPr>
        <w:pStyle w:val="ListParagraph"/>
        <w:numPr>
          <w:ilvl w:val="0"/>
          <w:numId w:val="55"/>
        </w:numPr>
      </w:pPr>
      <w:r>
        <w:t>Environment and resources</w:t>
      </w:r>
    </w:p>
    <w:p w14:paraId="072F2C79" w14:textId="3F53A50F" w:rsidR="00940E54" w:rsidRDefault="00940E54" w:rsidP="00940E54">
      <w:pPr>
        <w:pStyle w:val="ListParagraph"/>
        <w:numPr>
          <w:ilvl w:val="0"/>
          <w:numId w:val="55"/>
        </w:numPr>
      </w:pPr>
      <w:r>
        <w:t>Land valuation and compensation.</w:t>
      </w:r>
    </w:p>
    <w:p w14:paraId="67DD55E8" w14:textId="5584C6B6" w:rsidR="00940E54" w:rsidRDefault="00940E54" w:rsidP="00940E54">
      <w:r>
        <w:t>The Planning and Environment Division has worked to make its services more accessible to the community. This division, arguably more than any other across the Tribunal, has seen more change than any other over the course of the last 12 months. With the launch of a dedicated digitisation project, the development and implementation of the LV-Hub - an end-to-end digital solution for land valuation matters - and a dedicated COVID-19 Digital Response Program, PED has led the charge in ensuring services are innovative and accessible.</w:t>
      </w:r>
    </w:p>
    <w:p w14:paraId="258CDC38" w14:textId="37739D42" w:rsidR="00940E54" w:rsidRDefault="00940E54" w:rsidP="00940E54">
      <w:r>
        <w:t>These changes, not possible without strong relationships from our stakeholders both inside and outside the Tribunal, will ensure VCAT maintains a modern presence now and into the future.</w:t>
      </w:r>
    </w:p>
    <w:p w14:paraId="6964C517" w14:textId="3C2718A4" w:rsidR="00940E54" w:rsidRDefault="00433D10" w:rsidP="00940E54">
      <w:r w:rsidRPr="00433D10">
        <w:t>The total value of claims submitted was $9.69 billion, an increase of 56% on the previous year and an indicator of the impact of these matters on the economy.</w:t>
      </w:r>
    </w:p>
    <w:p w14:paraId="42E90EDD" w14:textId="68142998" w:rsidR="00433D10" w:rsidRDefault="00433D10" w:rsidP="00433D10">
      <w:r>
        <w:t>The economic imperative to keep Planning and</w:t>
      </w:r>
      <w:r w:rsidR="00C855D5">
        <w:t xml:space="preserve"> </w:t>
      </w:r>
      <w:r>
        <w:t>Environment Division running smoothly resulted in it being the first to transition to a digitally enabled service under Project Felix.</w:t>
      </w:r>
    </w:p>
    <w:p w14:paraId="27CFF332" w14:textId="688C97F7" w:rsidR="00940E54" w:rsidRDefault="00433D10" w:rsidP="00433D10">
      <w:r>
        <w:t>‘Everyday Victorians lives are impacted by VCAT planning decisions.’ – Head of List</w:t>
      </w:r>
    </w:p>
    <w:p w14:paraId="74AECBAC" w14:textId="7E1A98FC" w:rsidR="00C855D5" w:rsidRDefault="00C855D5" w:rsidP="00C855D5">
      <w:pPr>
        <w:pStyle w:val="Heading3"/>
      </w:pPr>
      <w:r>
        <w:t>Planning and Environment List</w:t>
      </w:r>
    </w:p>
    <w:p w14:paraId="2FEFE393" w14:textId="77777777" w:rsidR="00433D10" w:rsidRPr="002F13AB" w:rsidRDefault="00433D10" w:rsidP="00433D10">
      <w:pPr>
        <w:pStyle w:val="Heading5"/>
        <w:rPr>
          <w:rFonts w:eastAsia="Times New Roman" w:cs="Times New Roman"/>
          <w:color w:val="auto"/>
          <w:sz w:val="24"/>
        </w:rPr>
      </w:pPr>
      <w:r>
        <w:t>Year in review</w:t>
      </w:r>
    </w:p>
    <w:p w14:paraId="78D8550E" w14:textId="43EFD70E" w:rsidR="00940E54" w:rsidRDefault="00433D10" w:rsidP="00433D10">
      <w:r>
        <w:t xml:space="preserve">The </w:t>
      </w:r>
      <w:r w:rsidRPr="00433D10">
        <w:t>number of applications fell by 5% overall, largely because of a 36% decline in land valuation applications.</w:t>
      </w:r>
    </w:p>
    <w:p w14:paraId="79D41A0A" w14:textId="77777777" w:rsidR="00433D10" w:rsidRDefault="00433D10" w:rsidP="00433D10">
      <w:r>
        <w:t>This likely reflects the significant fall in residential real estate sales in Victoria during the pandemic. Despite the overall reduction, there was an increase across all categories of claims by amount, most notably small claims under $10,000, which rose by 136%.</w:t>
      </w:r>
    </w:p>
    <w:p w14:paraId="42F42454" w14:textId="4114F0E0" w:rsidR="00433D10" w:rsidRDefault="00433D10" w:rsidP="00433D10">
      <w:r>
        <w:t>PED’s clearance rate of 97% reflects the success of its transition to digital service delivery and the commitment of staff to being part of the proof-of-concept pilot for Project Felix.</w:t>
      </w:r>
    </w:p>
    <w:p w14:paraId="2F717E92" w14:textId="77777777" w:rsidR="00433D10" w:rsidRPr="007935D8" w:rsidRDefault="00433D10" w:rsidP="00C76CC9">
      <w:pPr>
        <w:pStyle w:val="Heading4"/>
      </w:pPr>
      <w:r>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23CD3029" w14:textId="77777777" w:rsidTr="00F30D9A">
        <w:trPr>
          <w:trHeight w:val="240"/>
        </w:trPr>
        <w:tc>
          <w:tcPr>
            <w:tcW w:w="4106" w:type="dxa"/>
            <w:shd w:val="clear" w:color="auto" w:fill="E7E6E6" w:themeFill="background2"/>
          </w:tcPr>
          <w:p w14:paraId="30117830" w14:textId="77777777" w:rsidR="00433D10" w:rsidRPr="00CD4A5F" w:rsidRDefault="00433D10" w:rsidP="00F30D9A">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293C986A"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14AFDF38"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A133079"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0D377697"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5496FDCF" w14:textId="77777777" w:rsidTr="00F30D9A">
        <w:trPr>
          <w:trHeight w:val="240"/>
        </w:trPr>
        <w:tc>
          <w:tcPr>
            <w:tcW w:w="4106" w:type="dxa"/>
          </w:tcPr>
          <w:p w14:paraId="11BD5C4E" w14:textId="77777777" w:rsidR="00433D10" w:rsidRPr="00CD4A5F" w:rsidRDefault="00433D10" w:rsidP="00433D10">
            <w:pPr>
              <w:spacing w:before="0" w:after="0"/>
              <w:rPr>
                <w:rFonts w:eastAsia="Arial" w:cstheme="minorHAnsi"/>
                <w:color w:val="000000" w:themeColor="text1"/>
              </w:rPr>
            </w:pPr>
            <w:r w:rsidRPr="00CD4A5F">
              <w:rPr>
                <w:rFonts w:eastAsia="Arial" w:cstheme="minorHAnsi"/>
                <w:color w:val="000000" w:themeColor="text1"/>
              </w:rPr>
              <w:t>Initiations</w:t>
            </w:r>
          </w:p>
        </w:tc>
        <w:tc>
          <w:tcPr>
            <w:tcW w:w="1418" w:type="dxa"/>
          </w:tcPr>
          <w:p w14:paraId="288AD3C9" w14:textId="60AA9E40" w:rsidR="00433D10" w:rsidRPr="006152C3" w:rsidRDefault="00433D10" w:rsidP="00433D10">
            <w:pPr>
              <w:spacing w:before="0" w:after="0"/>
              <w:jc w:val="center"/>
              <w:rPr>
                <w:rFonts w:eastAsia="Arial" w:cstheme="minorHAnsi"/>
                <w:color w:val="000000" w:themeColor="text1"/>
              </w:rPr>
            </w:pPr>
            <w:r w:rsidRPr="00BE42A7">
              <w:t>2,652</w:t>
            </w:r>
          </w:p>
        </w:tc>
        <w:tc>
          <w:tcPr>
            <w:tcW w:w="1559" w:type="dxa"/>
          </w:tcPr>
          <w:p w14:paraId="70EB8961" w14:textId="05EF9B27" w:rsidR="00433D10" w:rsidRPr="006152C3" w:rsidRDefault="00433D10" w:rsidP="00433D10">
            <w:pPr>
              <w:spacing w:before="0" w:after="0"/>
              <w:jc w:val="center"/>
              <w:rPr>
                <w:rFonts w:eastAsia="Arial" w:cstheme="minorHAnsi"/>
                <w:color w:val="000000" w:themeColor="text1"/>
              </w:rPr>
            </w:pPr>
            <w:r w:rsidRPr="00BE42A7">
              <w:t>2,259</w:t>
            </w:r>
          </w:p>
        </w:tc>
        <w:tc>
          <w:tcPr>
            <w:tcW w:w="1701" w:type="dxa"/>
          </w:tcPr>
          <w:p w14:paraId="17023365" w14:textId="63BACD21" w:rsidR="00433D10" w:rsidRPr="006152C3" w:rsidRDefault="00433D10" w:rsidP="00433D10">
            <w:pPr>
              <w:spacing w:before="0" w:after="0"/>
              <w:jc w:val="center"/>
              <w:rPr>
                <w:rFonts w:eastAsia="Arial" w:cstheme="minorHAnsi"/>
                <w:color w:val="000000" w:themeColor="text1"/>
              </w:rPr>
            </w:pPr>
            <w:r w:rsidRPr="00BE42A7">
              <w:t>2,136</w:t>
            </w:r>
          </w:p>
        </w:tc>
        <w:tc>
          <w:tcPr>
            <w:tcW w:w="1800" w:type="dxa"/>
          </w:tcPr>
          <w:p w14:paraId="4A7A658F" w14:textId="43D6D07E" w:rsidR="00433D10" w:rsidRDefault="00433D10" w:rsidP="00433D10">
            <w:pPr>
              <w:spacing w:before="0" w:after="0"/>
              <w:jc w:val="center"/>
              <w:rPr>
                <w:rFonts w:eastAsia="Arial" w:cstheme="minorHAnsi"/>
                <w:color w:val="000000" w:themeColor="text1"/>
              </w:rPr>
            </w:pPr>
            <w:r w:rsidRPr="00BE42A7">
              <w:t>-5%</w:t>
            </w:r>
          </w:p>
        </w:tc>
      </w:tr>
      <w:tr w:rsidR="00433D10" w:rsidRPr="006152C3" w14:paraId="0815BE53" w14:textId="77777777" w:rsidTr="00F30D9A">
        <w:trPr>
          <w:trHeight w:val="240"/>
        </w:trPr>
        <w:tc>
          <w:tcPr>
            <w:tcW w:w="4106" w:type="dxa"/>
          </w:tcPr>
          <w:p w14:paraId="3F93C664" w14:textId="77777777" w:rsidR="00433D10" w:rsidRPr="00CD4A5F" w:rsidRDefault="00433D10" w:rsidP="00433D10">
            <w:pPr>
              <w:spacing w:before="0" w:after="0"/>
              <w:rPr>
                <w:rFonts w:eastAsia="Arial" w:cstheme="minorHAnsi"/>
                <w:color w:val="000000" w:themeColor="text1"/>
              </w:rPr>
            </w:pPr>
            <w:r w:rsidRPr="00CD4A5F">
              <w:rPr>
                <w:rFonts w:eastAsia="Arial" w:cstheme="minorHAnsi"/>
                <w:color w:val="000000" w:themeColor="text1"/>
              </w:rPr>
              <w:t>Finalisations</w:t>
            </w:r>
          </w:p>
        </w:tc>
        <w:tc>
          <w:tcPr>
            <w:tcW w:w="1418" w:type="dxa"/>
          </w:tcPr>
          <w:p w14:paraId="232EBC27" w14:textId="34A12EFD" w:rsidR="00433D10" w:rsidRDefault="00433D10" w:rsidP="00433D10">
            <w:pPr>
              <w:spacing w:before="0" w:after="0"/>
              <w:jc w:val="center"/>
              <w:rPr>
                <w:rFonts w:eastAsia="Arial" w:cstheme="minorHAnsi"/>
                <w:color w:val="000000" w:themeColor="text1"/>
              </w:rPr>
            </w:pPr>
            <w:r w:rsidRPr="00BE42A7">
              <w:t>2,613</w:t>
            </w:r>
          </w:p>
        </w:tc>
        <w:tc>
          <w:tcPr>
            <w:tcW w:w="1559" w:type="dxa"/>
          </w:tcPr>
          <w:p w14:paraId="52F4E521" w14:textId="252CF92C" w:rsidR="00433D10" w:rsidRDefault="00433D10" w:rsidP="00433D10">
            <w:pPr>
              <w:spacing w:before="0" w:after="0"/>
              <w:jc w:val="center"/>
              <w:rPr>
                <w:rFonts w:eastAsia="Arial" w:cstheme="minorHAnsi"/>
                <w:color w:val="000000" w:themeColor="text1"/>
              </w:rPr>
            </w:pPr>
            <w:r w:rsidRPr="00BE42A7">
              <w:t>2,197</w:t>
            </w:r>
          </w:p>
        </w:tc>
        <w:tc>
          <w:tcPr>
            <w:tcW w:w="1701" w:type="dxa"/>
          </w:tcPr>
          <w:p w14:paraId="18070F56" w14:textId="7A4D3631" w:rsidR="00433D10" w:rsidRDefault="00433D10" w:rsidP="00433D10">
            <w:pPr>
              <w:spacing w:before="0" w:after="0"/>
              <w:jc w:val="center"/>
              <w:rPr>
                <w:rFonts w:eastAsia="Arial" w:cstheme="minorHAnsi"/>
                <w:color w:val="000000" w:themeColor="text1"/>
              </w:rPr>
            </w:pPr>
            <w:r w:rsidRPr="00BE42A7">
              <w:t>2,072</w:t>
            </w:r>
          </w:p>
        </w:tc>
        <w:tc>
          <w:tcPr>
            <w:tcW w:w="1800" w:type="dxa"/>
          </w:tcPr>
          <w:p w14:paraId="61E422BE" w14:textId="44833E33" w:rsidR="00433D10" w:rsidRDefault="00433D10" w:rsidP="00433D10">
            <w:pPr>
              <w:spacing w:before="0" w:after="0"/>
              <w:jc w:val="center"/>
              <w:rPr>
                <w:rFonts w:eastAsia="Arial" w:cstheme="minorHAnsi"/>
                <w:color w:val="000000" w:themeColor="text1"/>
              </w:rPr>
            </w:pPr>
            <w:r w:rsidRPr="00BE42A7">
              <w:t>-6%</w:t>
            </w:r>
          </w:p>
        </w:tc>
      </w:tr>
      <w:tr w:rsidR="00433D10" w:rsidRPr="006152C3" w14:paraId="11BDD45B" w14:textId="77777777" w:rsidTr="00F30D9A">
        <w:trPr>
          <w:trHeight w:val="240"/>
        </w:trPr>
        <w:tc>
          <w:tcPr>
            <w:tcW w:w="4106" w:type="dxa"/>
          </w:tcPr>
          <w:p w14:paraId="6442EA3A" w14:textId="49ED087E" w:rsidR="00433D10" w:rsidRPr="00CD4A5F" w:rsidRDefault="00433D10" w:rsidP="00433D10">
            <w:pPr>
              <w:spacing w:before="0" w:after="0"/>
              <w:rPr>
                <w:rFonts w:eastAsia="Arial" w:cstheme="minorHAnsi"/>
                <w:color w:val="000000" w:themeColor="text1"/>
              </w:rPr>
            </w:pPr>
            <w:r>
              <w:rPr>
                <w:rFonts w:eastAsia="Arial" w:cstheme="minorHAnsi"/>
                <w:color w:val="000000" w:themeColor="text1"/>
              </w:rPr>
              <w:t>Pending</w:t>
            </w:r>
          </w:p>
        </w:tc>
        <w:tc>
          <w:tcPr>
            <w:tcW w:w="1418" w:type="dxa"/>
          </w:tcPr>
          <w:p w14:paraId="7620A9D4" w14:textId="79F6167F" w:rsidR="00433D10" w:rsidRPr="00446344" w:rsidRDefault="00433D10" w:rsidP="00433D10">
            <w:pPr>
              <w:spacing w:before="0" w:after="0"/>
              <w:jc w:val="center"/>
            </w:pPr>
            <w:r w:rsidRPr="00BE42A7">
              <w:t>1,417</w:t>
            </w:r>
          </w:p>
        </w:tc>
        <w:tc>
          <w:tcPr>
            <w:tcW w:w="1559" w:type="dxa"/>
          </w:tcPr>
          <w:p w14:paraId="5E202665" w14:textId="70C9FC85" w:rsidR="00433D10" w:rsidRPr="00446344" w:rsidRDefault="00433D10" w:rsidP="00433D10">
            <w:pPr>
              <w:spacing w:before="0" w:after="0"/>
              <w:jc w:val="center"/>
            </w:pPr>
            <w:r w:rsidRPr="00BE42A7">
              <w:t>1,469</w:t>
            </w:r>
          </w:p>
        </w:tc>
        <w:tc>
          <w:tcPr>
            <w:tcW w:w="1701" w:type="dxa"/>
          </w:tcPr>
          <w:p w14:paraId="126DDE9D" w14:textId="0FE97A39" w:rsidR="00433D10" w:rsidRPr="00446344" w:rsidRDefault="00433D10" w:rsidP="00433D10">
            <w:pPr>
              <w:spacing w:before="0" w:after="0"/>
              <w:jc w:val="center"/>
            </w:pPr>
            <w:r w:rsidRPr="00BE42A7">
              <w:t>1,600</w:t>
            </w:r>
          </w:p>
        </w:tc>
        <w:tc>
          <w:tcPr>
            <w:tcW w:w="1800" w:type="dxa"/>
          </w:tcPr>
          <w:p w14:paraId="1C01F26C" w14:textId="0B029296" w:rsidR="00433D10" w:rsidRPr="00446344" w:rsidRDefault="00433D10" w:rsidP="00433D10">
            <w:pPr>
              <w:spacing w:before="0" w:after="0"/>
              <w:jc w:val="center"/>
            </w:pPr>
            <w:r w:rsidRPr="00BE42A7">
              <w:t>9%</w:t>
            </w:r>
          </w:p>
        </w:tc>
      </w:tr>
      <w:tr w:rsidR="00433D10" w:rsidRPr="006152C3" w14:paraId="03185DD2" w14:textId="77777777" w:rsidTr="00F30D9A">
        <w:trPr>
          <w:trHeight w:val="240"/>
        </w:trPr>
        <w:tc>
          <w:tcPr>
            <w:tcW w:w="4106" w:type="dxa"/>
          </w:tcPr>
          <w:p w14:paraId="45332DD3" w14:textId="77777777" w:rsidR="00433D10" w:rsidRPr="00CD4A5F" w:rsidRDefault="00433D10" w:rsidP="00433D10">
            <w:pPr>
              <w:spacing w:before="0" w:after="0"/>
              <w:rPr>
                <w:rFonts w:eastAsia="Arial" w:cstheme="minorHAnsi"/>
                <w:color w:val="000000" w:themeColor="text1"/>
              </w:rPr>
            </w:pPr>
            <w:r w:rsidRPr="00CD4A5F">
              <w:rPr>
                <w:rFonts w:eastAsia="Arial" w:cstheme="minorHAnsi"/>
                <w:color w:val="000000" w:themeColor="text1"/>
              </w:rPr>
              <w:t>Clearance rate</w:t>
            </w:r>
          </w:p>
        </w:tc>
        <w:tc>
          <w:tcPr>
            <w:tcW w:w="1418" w:type="dxa"/>
          </w:tcPr>
          <w:p w14:paraId="5771CFEB" w14:textId="2628B148" w:rsidR="00433D10" w:rsidRDefault="00433D10" w:rsidP="00433D10">
            <w:pPr>
              <w:spacing w:before="0" w:after="0"/>
              <w:jc w:val="center"/>
              <w:rPr>
                <w:rFonts w:eastAsia="Arial" w:cstheme="minorHAnsi"/>
                <w:color w:val="000000" w:themeColor="text1"/>
              </w:rPr>
            </w:pPr>
            <w:r w:rsidRPr="00BE42A7">
              <w:t>99%</w:t>
            </w:r>
          </w:p>
        </w:tc>
        <w:tc>
          <w:tcPr>
            <w:tcW w:w="1559" w:type="dxa"/>
          </w:tcPr>
          <w:p w14:paraId="44424329" w14:textId="7EECB9BE" w:rsidR="00433D10" w:rsidRDefault="00433D10" w:rsidP="00433D10">
            <w:pPr>
              <w:spacing w:before="0" w:after="0"/>
              <w:jc w:val="center"/>
              <w:rPr>
                <w:rFonts w:eastAsia="Arial" w:cstheme="minorHAnsi"/>
                <w:color w:val="000000" w:themeColor="text1"/>
              </w:rPr>
            </w:pPr>
            <w:r w:rsidRPr="00BE42A7">
              <w:t>97%</w:t>
            </w:r>
          </w:p>
        </w:tc>
        <w:tc>
          <w:tcPr>
            <w:tcW w:w="1701" w:type="dxa"/>
          </w:tcPr>
          <w:p w14:paraId="3D175F1A" w14:textId="1688B8FD" w:rsidR="00433D10" w:rsidRDefault="00433D10" w:rsidP="00433D10">
            <w:pPr>
              <w:spacing w:before="0" w:after="0"/>
              <w:jc w:val="center"/>
              <w:rPr>
                <w:rFonts w:eastAsia="Arial" w:cstheme="minorHAnsi"/>
                <w:color w:val="000000" w:themeColor="text1"/>
              </w:rPr>
            </w:pPr>
            <w:r w:rsidRPr="00BE42A7">
              <w:t>97%</w:t>
            </w:r>
          </w:p>
        </w:tc>
        <w:tc>
          <w:tcPr>
            <w:tcW w:w="1800" w:type="dxa"/>
          </w:tcPr>
          <w:p w14:paraId="44A82ECE" w14:textId="77777777" w:rsidR="00433D10" w:rsidRDefault="00433D10" w:rsidP="00433D10">
            <w:pPr>
              <w:spacing w:before="0" w:after="0"/>
              <w:jc w:val="center"/>
              <w:rPr>
                <w:rFonts w:eastAsia="Arial" w:cstheme="minorHAnsi"/>
                <w:color w:val="000000" w:themeColor="text1"/>
              </w:rPr>
            </w:pPr>
          </w:p>
        </w:tc>
      </w:tr>
    </w:tbl>
    <w:p w14:paraId="58D3F19E" w14:textId="343E6E21" w:rsidR="00433D10" w:rsidRPr="007935D8" w:rsidRDefault="00433D10" w:rsidP="00C76CC9">
      <w:pPr>
        <w:pStyle w:val="Heading4"/>
      </w:pPr>
      <w:r>
        <w:t>Timelines of finalised cases (weeks)</w:t>
      </w:r>
    </w:p>
    <w:tbl>
      <w:tblPr>
        <w:tblStyle w:val="TableGrid"/>
        <w:tblW w:w="8784" w:type="dxa"/>
        <w:tblLayout w:type="fixed"/>
        <w:tblLook w:val="04A0" w:firstRow="1" w:lastRow="0" w:firstColumn="1" w:lastColumn="0" w:noHBand="0" w:noVBand="1"/>
      </w:tblPr>
      <w:tblGrid>
        <w:gridCol w:w="4106"/>
        <w:gridCol w:w="1418"/>
        <w:gridCol w:w="1559"/>
        <w:gridCol w:w="1701"/>
      </w:tblGrid>
      <w:tr w:rsidR="00433D10" w14:paraId="2AB3EF42" w14:textId="77777777" w:rsidTr="00433D10">
        <w:trPr>
          <w:trHeight w:val="240"/>
        </w:trPr>
        <w:tc>
          <w:tcPr>
            <w:tcW w:w="4106" w:type="dxa"/>
            <w:shd w:val="clear" w:color="auto" w:fill="E7E6E6" w:themeFill="background2"/>
          </w:tcPr>
          <w:p w14:paraId="55E91A4F" w14:textId="14F03DAF" w:rsidR="00433D10" w:rsidRPr="00CD4A5F" w:rsidRDefault="00433D10" w:rsidP="00F30D9A">
            <w:pPr>
              <w:spacing w:before="0" w:after="0"/>
              <w:rPr>
                <w:rFonts w:eastAsia="Arial" w:cstheme="minorHAnsi"/>
                <w:b/>
                <w:bCs/>
              </w:rPr>
            </w:pPr>
            <w:r w:rsidRPr="00433D10">
              <w:rPr>
                <w:b/>
                <w:bCs/>
              </w:rPr>
              <w:t>Timelines of finalised cases (weeks)</w:t>
            </w:r>
          </w:p>
        </w:tc>
        <w:tc>
          <w:tcPr>
            <w:tcW w:w="1418" w:type="dxa"/>
            <w:shd w:val="clear" w:color="auto" w:fill="E7E6E6" w:themeFill="background2"/>
          </w:tcPr>
          <w:p w14:paraId="6AA3265B"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10037336"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F67A5A6" w14:textId="77777777" w:rsidR="00433D10" w:rsidRPr="00F10043" w:rsidRDefault="00433D10" w:rsidP="00F30D9A">
            <w:pPr>
              <w:spacing w:before="0" w:after="0"/>
              <w:jc w:val="center"/>
              <w:rPr>
                <w:rFonts w:eastAsia="Arial" w:cstheme="minorHAnsi"/>
              </w:rPr>
            </w:pPr>
            <w:r>
              <w:rPr>
                <w:rFonts w:eastAsia="Arial" w:cstheme="minorHAnsi"/>
                <w:b/>
              </w:rPr>
              <w:t>2020-21</w:t>
            </w:r>
          </w:p>
        </w:tc>
      </w:tr>
      <w:tr w:rsidR="00433D10" w:rsidRPr="006152C3" w14:paraId="1C419BB5" w14:textId="77777777" w:rsidTr="00433D10">
        <w:trPr>
          <w:trHeight w:val="240"/>
        </w:trPr>
        <w:tc>
          <w:tcPr>
            <w:tcW w:w="4106" w:type="dxa"/>
          </w:tcPr>
          <w:p w14:paraId="53EE7AF0" w14:textId="734DB955" w:rsidR="00433D10" w:rsidRPr="00CD4A5F" w:rsidRDefault="00433D10" w:rsidP="00433D10">
            <w:pPr>
              <w:spacing w:before="0" w:after="0"/>
              <w:rPr>
                <w:rFonts w:eastAsia="Arial" w:cstheme="minorHAnsi"/>
                <w:color w:val="000000" w:themeColor="text1"/>
              </w:rPr>
            </w:pPr>
            <w:r w:rsidRPr="00815D02">
              <w:t>Median</w:t>
            </w:r>
          </w:p>
        </w:tc>
        <w:tc>
          <w:tcPr>
            <w:tcW w:w="1418" w:type="dxa"/>
          </w:tcPr>
          <w:p w14:paraId="7EEF195B" w14:textId="320DCFAD" w:rsidR="00433D10" w:rsidRPr="006152C3" w:rsidRDefault="00433D10" w:rsidP="00433D10">
            <w:pPr>
              <w:spacing w:before="0" w:after="0"/>
              <w:jc w:val="center"/>
              <w:rPr>
                <w:rFonts w:eastAsia="Arial" w:cstheme="minorHAnsi"/>
                <w:color w:val="000000" w:themeColor="text1"/>
              </w:rPr>
            </w:pPr>
            <w:r w:rsidRPr="00815D02">
              <w:t>26</w:t>
            </w:r>
          </w:p>
        </w:tc>
        <w:tc>
          <w:tcPr>
            <w:tcW w:w="1559" w:type="dxa"/>
          </w:tcPr>
          <w:p w14:paraId="35ACC5E6" w14:textId="27269F50" w:rsidR="00433D10" w:rsidRPr="006152C3" w:rsidRDefault="00433D10" w:rsidP="00433D10">
            <w:pPr>
              <w:spacing w:before="0" w:after="0"/>
              <w:jc w:val="center"/>
              <w:rPr>
                <w:rFonts w:eastAsia="Arial" w:cstheme="minorHAnsi"/>
                <w:color w:val="000000" w:themeColor="text1"/>
              </w:rPr>
            </w:pPr>
            <w:r w:rsidRPr="00815D02">
              <w:t>26</w:t>
            </w:r>
          </w:p>
        </w:tc>
        <w:tc>
          <w:tcPr>
            <w:tcW w:w="1701" w:type="dxa"/>
          </w:tcPr>
          <w:p w14:paraId="4030DC8D" w14:textId="01D7C550" w:rsidR="00433D10" w:rsidRPr="006152C3" w:rsidRDefault="00433D10" w:rsidP="00433D10">
            <w:pPr>
              <w:spacing w:before="0" w:after="0"/>
              <w:jc w:val="center"/>
              <w:rPr>
                <w:rFonts w:eastAsia="Arial" w:cstheme="minorHAnsi"/>
                <w:color w:val="000000" w:themeColor="text1"/>
              </w:rPr>
            </w:pPr>
            <w:r w:rsidRPr="00815D02">
              <w:t>29</w:t>
            </w:r>
          </w:p>
        </w:tc>
      </w:tr>
      <w:tr w:rsidR="00433D10" w:rsidRPr="006152C3" w14:paraId="0F9D59B7" w14:textId="77777777" w:rsidTr="00433D10">
        <w:trPr>
          <w:trHeight w:val="240"/>
        </w:trPr>
        <w:tc>
          <w:tcPr>
            <w:tcW w:w="4106" w:type="dxa"/>
          </w:tcPr>
          <w:p w14:paraId="1BFF1FC2" w14:textId="580871D0" w:rsidR="00433D10" w:rsidRPr="00CD4A5F" w:rsidRDefault="00433D10" w:rsidP="00433D10">
            <w:pPr>
              <w:spacing w:before="0" w:after="0"/>
              <w:rPr>
                <w:rFonts w:eastAsia="Arial" w:cstheme="minorHAnsi"/>
                <w:color w:val="000000" w:themeColor="text1"/>
              </w:rPr>
            </w:pPr>
            <w:r w:rsidRPr="00815D02">
              <w:t>80th percentile</w:t>
            </w:r>
          </w:p>
        </w:tc>
        <w:tc>
          <w:tcPr>
            <w:tcW w:w="1418" w:type="dxa"/>
          </w:tcPr>
          <w:p w14:paraId="25722760" w14:textId="2E866CD4" w:rsidR="00433D10" w:rsidRDefault="00433D10" w:rsidP="00433D10">
            <w:pPr>
              <w:spacing w:before="0" w:after="0"/>
              <w:jc w:val="center"/>
              <w:rPr>
                <w:rFonts w:eastAsia="Arial" w:cstheme="minorHAnsi"/>
                <w:color w:val="000000" w:themeColor="text1"/>
              </w:rPr>
            </w:pPr>
            <w:r w:rsidRPr="00815D02">
              <w:t>34</w:t>
            </w:r>
          </w:p>
        </w:tc>
        <w:tc>
          <w:tcPr>
            <w:tcW w:w="1559" w:type="dxa"/>
          </w:tcPr>
          <w:p w14:paraId="275D55CF" w14:textId="72435F0E" w:rsidR="00433D10" w:rsidRDefault="00433D10" w:rsidP="00433D10">
            <w:pPr>
              <w:spacing w:before="0" w:after="0"/>
              <w:jc w:val="center"/>
              <w:rPr>
                <w:rFonts w:eastAsia="Arial" w:cstheme="minorHAnsi"/>
                <w:color w:val="000000" w:themeColor="text1"/>
              </w:rPr>
            </w:pPr>
            <w:r w:rsidRPr="00815D02">
              <w:t>34</w:t>
            </w:r>
          </w:p>
        </w:tc>
        <w:tc>
          <w:tcPr>
            <w:tcW w:w="1701" w:type="dxa"/>
          </w:tcPr>
          <w:p w14:paraId="42B1A810" w14:textId="03388A4A" w:rsidR="00433D10" w:rsidRDefault="00433D10" w:rsidP="00433D10">
            <w:pPr>
              <w:spacing w:before="0" w:after="0"/>
              <w:jc w:val="center"/>
              <w:rPr>
                <w:rFonts w:eastAsia="Arial" w:cstheme="minorHAnsi"/>
                <w:color w:val="000000" w:themeColor="text1"/>
              </w:rPr>
            </w:pPr>
            <w:r w:rsidRPr="00815D02">
              <w:t>47</w:t>
            </w:r>
          </w:p>
        </w:tc>
      </w:tr>
    </w:tbl>
    <w:p w14:paraId="781D7180" w14:textId="28D3A232" w:rsidR="00433D10" w:rsidRPr="007935D8" w:rsidRDefault="00433D10" w:rsidP="00C76CC9">
      <w:pPr>
        <w:pStyle w:val="Heading4"/>
      </w:pPr>
      <w:r>
        <w:lastRenderedPageBreak/>
        <w:t>Initiations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55DC4B6F" w14:textId="77777777" w:rsidTr="00F30D9A">
        <w:trPr>
          <w:trHeight w:val="240"/>
        </w:trPr>
        <w:tc>
          <w:tcPr>
            <w:tcW w:w="4106" w:type="dxa"/>
            <w:shd w:val="clear" w:color="auto" w:fill="E7E6E6" w:themeFill="background2"/>
          </w:tcPr>
          <w:p w14:paraId="1C982AD9" w14:textId="18E5CBA5" w:rsidR="00433D10" w:rsidRPr="00CD4A5F" w:rsidRDefault="00433D10" w:rsidP="00F30D9A">
            <w:pPr>
              <w:spacing w:before="0" w:after="0"/>
              <w:rPr>
                <w:rFonts w:eastAsia="Arial" w:cstheme="minorHAnsi"/>
                <w:b/>
                <w:bCs/>
              </w:rPr>
            </w:pPr>
            <w:r>
              <w:rPr>
                <w:b/>
                <w:bCs/>
              </w:rPr>
              <w:t>Initiations</w:t>
            </w:r>
          </w:p>
        </w:tc>
        <w:tc>
          <w:tcPr>
            <w:tcW w:w="1418" w:type="dxa"/>
            <w:shd w:val="clear" w:color="auto" w:fill="E7E6E6" w:themeFill="background2"/>
          </w:tcPr>
          <w:p w14:paraId="14B07750"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50DDFF8B"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6FA15C46"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C5DCF09"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584CDA32" w14:textId="77777777" w:rsidTr="00F30D9A">
        <w:trPr>
          <w:trHeight w:val="240"/>
        </w:trPr>
        <w:tc>
          <w:tcPr>
            <w:tcW w:w="4106" w:type="dxa"/>
          </w:tcPr>
          <w:p w14:paraId="7F46BFE1" w14:textId="1EF135D0" w:rsidR="00433D10" w:rsidRPr="009F3253" w:rsidRDefault="00433D10" w:rsidP="00433D10">
            <w:pPr>
              <w:spacing w:before="0" w:after="0"/>
              <w:rPr>
                <w:rFonts w:eastAsia="Arial" w:cstheme="minorHAnsi"/>
                <w:i/>
                <w:iCs/>
                <w:color w:val="000000" w:themeColor="text1"/>
              </w:rPr>
            </w:pPr>
            <w:r w:rsidRPr="00E771DF">
              <w:t>Planning and Environment</w:t>
            </w:r>
          </w:p>
        </w:tc>
        <w:tc>
          <w:tcPr>
            <w:tcW w:w="1418" w:type="dxa"/>
          </w:tcPr>
          <w:p w14:paraId="583C23C8" w14:textId="679BF14D" w:rsidR="00433D10" w:rsidRPr="006152C3" w:rsidRDefault="00433D10" w:rsidP="00433D10">
            <w:pPr>
              <w:spacing w:before="0" w:after="0"/>
              <w:jc w:val="center"/>
              <w:rPr>
                <w:rFonts w:eastAsia="Arial" w:cstheme="minorHAnsi"/>
                <w:color w:val="000000" w:themeColor="text1"/>
              </w:rPr>
            </w:pPr>
            <w:r w:rsidRPr="00E771DF">
              <w:t>2,556</w:t>
            </w:r>
          </w:p>
        </w:tc>
        <w:tc>
          <w:tcPr>
            <w:tcW w:w="1559" w:type="dxa"/>
          </w:tcPr>
          <w:p w14:paraId="1635920A" w14:textId="60C5ABCB" w:rsidR="00433D10" w:rsidRPr="006152C3" w:rsidRDefault="00433D10" w:rsidP="00433D10">
            <w:pPr>
              <w:spacing w:before="0" w:after="0"/>
              <w:jc w:val="center"/>
              <w:rPr>
                <w:rFonts w:eastAsia="Arial" w:cstheme="minorHAnsi"/>
                <w:color w:val="000000" w:themeColor="text1"/>
              </w:rPr>
            </w:pPr>
            <w:r w:rsidRPr="00E771DF">
              <w:t>2,066</w:t>
            </w:r>
          </w:p>
        </w:tc>
        <w:tc>
          <w:tcPr>
            <w:tcW w:w="1701" w:type="dxa"/>
          </w:tcPr>
          <w:p w14:paraId="20305011" w14:textId="692EF643" w:rsidR="00433D10" w:rsidRPr="006152C3" w:rsidRDefault="00433D10" w:rsidP="00433D10">
            <w:pPr>
              <w:spacing w:before="0" w:after="0"/>
              <w:jc w:val="center"/>
              <w:rPr>
                <w:rFonts w:eastAsia="Arial" w:cstheme="minorHAnsi"/>
                <w:color w:val="000000" w:themeColor="text1"/>
              </w:rPr>
            </w:pPr>
            <w:r w:rsidRPr="00E771DF">
              <w:t>2,103</w:t>
            </w:r>
          </w:p>
        </w:tc>
        <w:tc>
          <w:tcPr>
            <w:tcW w:w="1800" w:type="dxa"/>
          </w:tcPr>
          <w:p w14:paraId="787C6C1F" w14:textId="24C7E43A" w:rsidR="00433D10" w:rsidRDefault="00433D10" w:rsidP="00433D10">
            <w:pPr>
              <w:spacing w:before="0" w:after="0"/>
              <w:jc w:val="center"/>
              <w:rPr>
                <w:rFonts w:eastAsia="Arial" w:cstheme="minorHAnsi"/>
                <w:color w:val="000000" w:themeColor="text1"/>
              </w:rPr>
            </w:pPr>
            <w:r w:rsidRPr="00E771DF">
              <w:t>-3%</w:t>
            </w:r>
          </w:p>
        </w:tc>
      </w:tr>
      <w:tr w:rsidR="00433D10" w:rsidRPr="006152C3" w14:paraId="274873B3" w14:textId="77777777" w:rsidTr="00F30D9A">
        <w:trPr>
          <w:trHeight w:val="240"/>
        </w:trPr>
        <w:tc>
          <w:tcPr>
            <w:tcW w:w="4106" w:type="dxa"/>
          </w:tcPr>
          <w:p w14:paraId="175B9099" w14:textId="3423E98F" w:rsidR="00433D10" w:rsidRPr="009F3253" w:rsidRDefault="00433D10" w:rsidP="00433D10">
            <w:pPr>
              <w:spacing w:before="0" w:after="0"/>
              <w:rPr>
                <w:rFonts w:eastAsia="Arial" w:cstheme="minorHAnsi"/>
                <w:i/>
                <w:iCs/>
                <w:color w:val="000000" w:themeColor="text1"/>
              </w:rPr>
            </w:pPr>
            <w:r w:rsidRPr="00E771DF">
              <w:t>Land Valuation</w:t>
            </w:r>
          </w:p>
        </w:tc>
        <w:tc>
          <w:tcPr>
            <w:tcW w:w="1418" w:type="dxa"/>
          </w:tcPr>
          <w:p w14:paraId="2EC70EA8" w14:textId="576592CB" w:rsidR="00433D10" w:rsidRDefault="00433D10" w:rsidP="00433D10">
            <w:pPr>
              <w:spacing w:before="0" w:after="0"/>
              <w:jc w:val="center"/>
              <w:rPr>
                <w:rFonts w:eastAsia="Arial" w:cstheme="minorHAnsi"/>
                <w:color w:val="000000" w:themeColor="text1"/>
              </w:rPr>
            </w:pPr>
            <w:r w:rsidRPr="00E771DF">
              <w:t>96</w:t>
            </w:r>
          </w:p>
        </w:tc>
        <w:tc>
          <w:tcPr>
            <w:tcW w:w="1559" w:type="dxa"/>
          </w:tcPr>
          <w:p w14:paraId="258A0B0A" w14:textId="74154BF3" w:rsidR="00433D10" w:rsidRDefault="00433D10" w:rsidP="00433D10">
            <w:pPr>
              <w:spacing w:before="0" w:after="0"/>
              <w:jc w:val="center"/>
              <w:rPr>
                <w:rFonts w:eastAsia="Arial" w:cstheme="minorHAnsi"/>
                <w:color w:val="000000" w:themeColor="text1"/>
              </w:rPr>
            </w:pPr>
            <w:r w:rsidRPr="00E771DF">
              <w:t>193</w:t>
            </w:r>
          </w:p>
        </w:tc>
        <w:tc>
          <w:tcPr>
            <w:tcW w:w="1701" w:type="dxa"/>
          </w:tcPr>
          <w:p w14:paraId="3BD64777" w14:textId="20C0C9A5" w:rsidR="00433D10" w:rsidRDefault="00433D10" w:rsidP="00433D10">
            <w:pPr>
              <w:spacing w:before="0" w:after="0"/>
              <w:jc w:val="center"/>
              <w:rPr>
                <w:rFonts w:eastAsia="Arial" w:cstheme="minorHAnsi"/>
                <w:color w:val="000000" w:themeColor="text1"/>
              </w:rPr>
            </w:pPr>
            <w:r w:rsidRPr="00E771DF">
              <w:t>123</w:t>
            </w:r>
          </w:p>
        </w:tc>
        <w:tc>
          <w:tcPr>
            <w:tcW w:w="1800" w:type="dxa"/>
          </w:tcPr>
          <w:p w14:paraId="268068FD" w14:textId="0A1633FE" w:rsidR="00433D10" w:rsidRDefault="00433D10" w:rsidP="00433D10">
            <w:pPr>
              <w:spacing w:before="0" w:after="0"/>
              <w:jc w:val="center"/>
              <w:rPr>
                <w:rFonts w:eastAsia="Arial" w:cstheme="minorHAnsi"/>
                <w:color w:val="000000" w:themeColor="text1"/>
              </w:rPr>
            </w:pPr>
            <w:r w:rsidRPr="00E771DF">
              <w:t>-36%</w:t>
            </w:r>
          </w:p>
        </w:tc>
      </w:tr>
      <w:tr w:rsidR="00433D10" w:rsidRPr="006152C3" w14:paraId="27762675" w14:textId="77777777" w:rsidTr="00F30D9A">
        <w:trPr>
          <w:trHeight w:val="240"/>
        </w:trPr>
        <w:tc>
          <w:tcPr>
            <w:tcW w:w="4106" w:type="dxa"/>
          </w:tcPr>
          <w:p w14:paraId="218B5FF0" w14:textId="630029A4" w:rsidR="00433D10" w:rsidRPr="00433D10" w:rsidRDefault="00433D10" w:rsidP="00433D10">
            <w:pPr>
              <w:spacing w:before="0" w:after="0"/>
              <w:rPr>
                <w:b/>
                <w:bCs/>
                <w:i/>
                <w:iCs/>
              </w:rPr>
            </w:pPr>
            <w:r w:rsidRPr="00433D10">
              <w:rPr>
                <w:b/>
                <w:bCs/>
              </w:rPr>
              <w:t>Total</w:t>
            </w:r>
          </w:p>
        </w:tc>
        <w:tc>
          <w:tcPr>
            <w:tcW w:w="1418" w:type="dxa"/>
          </w:tcPr>
          <w:p w14:paraId="7AEC3FB8" w14:textId="7B5BEA16" w:rsidR="00433D10" w:rsidRPr="00433D10" w:rsidRDefault="00433D10" w:rsidP="00433D10">
            <w:pPr>
              <w:spacing w:before="0" w:after="0"/>
              <w:jc w:val="center"/>
              <w:rPr>
                <w:b/>
                <w:bCs/>
              </w:rPr>
            </w:pPr>
            <w:r w:rsidRPr="00433D10">
              <w:rPr>
                <w:b/>
                <w:bCs/>
              </w:rPr>
              <w:t>2,652</w:t>
            </w:r>
          </w:p>
        </w:tc>
        <w:tc>
          <w:tcPr>
            <w:tcW w:w="1559" w:type="dxa"/>
          </w:tcPr>
          <w:p w14:paraId="54556543" w14:textId="24F30B6B" w:rsidR="00433D10" w:rsidRPr="00433D10" w:rsidRDefault="00433D10" w:rsidP="00433D10">
            <w:pPr>
              <w:spacing w:before="0" w:after="0"/>
              <w:jc w:val="center"/>
              <w:rPr>
                <w:b/>
                <w:bCs/>
              </w:rPr>
            </w:pPr>
            <w:r w:rsidRPr="00433D10">
              <w:rPr>
                <w:b/>
                <w:bCs/>
              </w:rPr>
              <w:t>2,259</w:t>
            </w:r>
          </w:p>
        </w:tc>
        <w:tc>
          <w:tcPr>
            <w:tcW w:w="1701" w:type="dxa"/>
          </w:tcPr>
          <w:p w14:paraId="6B1A9913" w14:textId="613F61AA" w:rsidR="00433D10" w:rsidRPr="00433D10" w:rsidRDefault="00433D10" w:rsidP="00433D10">
            <w:pPr>
              <w:spacing w:before="0" w:after="0"/>
              <w:jc w:val="center"/>
              <w:rPr>
                <w:b/>
                <w:bCs/>
              </w:rPr>
            </w:pPr>
            <w:r w:rsidRPr="00433D10">
              <w:rPr>
                <w:b/>
                <w:bCs/>
              </w:rPr>
              <w:t>2,136</w:t>
            </w:r>
          </w:p>
        </w:tc>
        <w:tc>
          <w:tcPr>
            <w:tcW w:w="1800" w:type="dxa"/>
          </w:tcPr>
          <w:p w14:paraId="766F50A8" w14:textId="2E461DCC" w:rsidR="00433D10" w:rsidRPr="00433D10" w:rsidRDefault="00433D10" w:rsidP="00433D10">
            <w:pPr>
              <w:spacing w:before="0" w:after="0"/>
              <w:jc w:val="center"/>
              <w:rPr>
                <w:b/>
                <w:bCs/>
              </w:rPr>
            </w:pPr>
            <w:r w:rsidRPr="00433D10">
              <w:rPr>
                <w:b/>
                <w:bCs/>
              </w:rPr>
              <w:t>-5%</w:t>
            </w:r>
          </w:p>
        </w:tc>
      </w:tr>
    </w:tbl>
    <w:p w14:paraId="33B570A2" w14:textId="12A0EFE9" w:rsidR="00433D10" w:rsidRPr="007935D8" w:rsidRDefault="00433D10" w:rsidP="00C76CC9">
      <w:pPr>
        <w:pStyle w:val="Heading4"/>
      </w:pPr>
      <w:r>
        <w:t>Finalisations</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73867A2D" w14:textId="77777777" w:rsidTr="00F30D9A">
        <w:trPr>
          <w:trHeight w:val="240"/>
        </w:trPr>
        <w:tc>
          <w:tcPr>
            <w:tcW w:w="4106" w:type="dxa"/>
            <w:shd w:val="clear" w:color="auto" w:fill="E7E6E6" w:themeFill="background2"/>
          </w:tcPr>
          <w:p w14:paraId="52AEBA23" w14:textId="7CB3FEE0" w:rsidR="00433D10" w:rsidRPr="00CD4A5F" w:rsidRDefault="00433D10" w:rsidP="00F30D9A">
            <w:pPr>
              <w:spacing w:before="0" w:after="0"/>
              <w:rPr>
                <w:rFonts w:eastAsia="Arial" w:cstheme="minorHAnsi"/>
                <w:b/>
                <w:bCs/>
              </w:rPr>
            </w:pPr>
            <w:r>
              <w:rPr>
                <w:b/>
                <w:bCs/>
              </w:rPr>
              <w:t>Finalisations</w:t>
            </w:r>
          </w:p>
        </w:tc>
        <w:tc>
          <w:tcPr>
            <w:tcW w:w="1418" w:type="dxa"/>
            <w:shd w:val="clear" w:color="auto" w:fill="E7E6E6" w:themeFill="background2"/>
          </w:tcPr>
          <w:p w14:paraId="1427AEE7"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516D93C2"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3CA4A06"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3286AC23"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732A627B" w14:textId="77777777" w:rsidTr="00F30D9A">
        <w:trPr>
          <w:trHeight w:val="240"/>
        </w:trPr>
        <w:tc>
          <w:tcPr>
            <w:tcW w:w="4106" w:type="dxa"/>
          </w:tcPr>
          <w:p w14:paraId="090A0AC9" w14:textId="5EE1AD38" w:rsidR="00433D10" w:rsidRPr="00276122" w:rsidRDefault="00433D10" w:rsidP="00433D10">
            <w:pPr>
              <w:spacing w:before="0" w:after="0"/>
              <w:rPr>
                <w:rFonts w:eastAsia="Arial" w:cstheme="minorHAnsi"/>
                <w:i/>
                <w:iCs/>
                <w:color w:val="000000" w:themeColor="text1"/>
              </w:rPr>
            </w:pPr>
            <w:r w:rsidRPr="00404192">
              <w:t>Planning and Environment</w:t>
            </w:r>
          </w:p>
        </w:tc>
        <w:tc>
          <w:tcPr>
            <w:tcW w:w="1418" w:type="dxa"/>
          </w:tcPr>
          <w:p w14:paraId="614C6D00" w14:textId="49508795" w:rsidR="00433D10" w:rsidRPr="006152C3" w:rsidRDefault="00433D10" w:rsidP="00433D10">
            <w:pPr>
              <w:spacing w:before="0" w:after="0"/>
              <w:jc w:val="center"/>
              <w:rPr>
                <w:rFonts w:eastAsia="Arial" w:cstheme="minorHAnsi"/>
                <w:color w:val="000000" w:themeColor="text1"/>
              </w:rPr>
            </w:pPr>
            <w:r w:rsidRPr="00404192">
              <w:t>2,525</w:t>
            </w:r>
          </w:p>
        </w:tc>
        <w:tc>
          <w:tcPr>
            <w:tcW w:w="1559" w:type="dxa"/>
          </w:tcPr>
          <w:p w14:paraId="4BFE8ABE" w14:textId="6A0590DD" w:rsidR="00433D10" w:rsidRPr="006152C3" w:rsidRDefault="00433D10" w:rsidP="00433D10">
            <w:pPr>
              <w:spacing w:before="0" w:after="0"/>
              <w:jc w:val="center"/>
              <w:rPr>
                <w:rFonts w:eastAsia="Arial" w:cstheme="minorHAnsi"/>
                <w:color w:val="000000" w:themeColor="text1"/>
              </w:rPr>
            </w:pPr>
            <w:r w:rsidRPr="00404192">
              <w:t>2,067</w:t>
            </w:r>
          </w:p>
        </w:tc>
        <w:tc>
          <w:tcPr>
            <w:tcW w:w="1701" w:type="dxa"/>
          </w:tcPr>
          <w:p w14:paraId="7F1D6A85" w14:textId="182B9AD3" w:rsidR="00433D10" w:rsidRPr="006152C3" w:rsidRDefault="00433D10" w:rsidP="00433D10">
            <w:pPr>
              <w:spacing w:before="0" w:after="0"/>
              <w:jc w:val="center"/>
              <w:rPr>
                <w:rFonts w:eastAsia="Arial" w:cstheme="minorHAnsi"/>
                <w:color w:val="000000" w:themeColor="text1"/>
              </w:rPr>
            </w:pPr>
            <w:r w:rsidRPr="00404192">
              <w:t>1,923</w:t>
            </w:r>
          </w:p>
        </w:tc>
        <w:tc>
          <w:tcPr>
            <w:tcW w:w="1800" w:type="dxa"/>
          </w:tcPr>
          <w:p w14:paraId="268C65CE" w14:textId="20EEE486" w:rsidR="00433D10" w:rsidRDefault="00433D10" w:rsidP="00433D10">
            <w:pPr>
              <w:spacing w:before="0" w:after="0"/>
              <w:jc w:val="center"/>
              <w:rPr>
                <w:rFonts w:eastAsia="Arial" w:cstheme="minorHAnsi"/>
                <w:color w:val="000000" w:themeColor="text1"/>
              </w:rPr>
            </w:pPr>
            <w:r w:rsidRPr="00404192">
              <w:t>-7%</w:t>
            </w:r>
          </w:p>
        </w:tc>
      </w:tr>
      <w:tr w:rsidR="00433D10" w:rsidRPr="006152C3" w14:paraId="65BB5DD4" w14:textId="77777777" w:rsidTr="00F30D9A">
        <w:trPr>
          <w:trHeight w:val="240"/>
        </w:trPr>
        <w:tc>
          <w:tcPr>
            <w:tcW w:w="4106" w:type="dxa"/>
          </w:tcPr>
          <w:p w14:paraId="3C10EFEF" w14:textId="2A14B641" w:rsidR="00433D10" w:rsidRPr="00276122" w:rsidRDefault="00433D10" w:rsidP="00433D10">
            <w:pPr>
              <w:spacing w:before="0" w:after="0"/>
              <w:rPr>
                <w:rFonts w:eastAsia="Arial" w:cstheme="minorHAnsi"/>
                <w:i/>
                <w:iCs/>
                <w:color w:val="000000" w:themeColor="text1"/>
              </w:rPr>
            </w:pPr>
            <w:r w:rsidRPr="00404192">
              <w:t>Land Valuation</w:t>
            </w:r>
          </w:p>
        </w:tc>
        <w:tc>
          <w:tcPr>
            <w:tcW w:w="1418" w:type="dxa"/>
          </w:tcPr>
          <w:p w14:paraId="70D18959" w14:textId="6BA2F1B5" w:rsidR="00433D10" w:rsidRDefault="00433D10" w:rsidP="00433D10">
            <w:pPr>
              <w:spacing w:before="0" w:after="0"/>
              <w:jc w:val="center"/>
              <w:rPr>
                <w:rFonts w:eastAsia="Arial" w:cstheme="minorHAnsi"/>
                <w:color w:val="000000" w:themeColor="text1"/>
              </w:rPr>
            </w:pPr>
            <w:r w:rsidRPr="00404192">
              <w:t>88</w:t>
            </w:r>
          </w:p>
        </w:tc>
        <w:tc>
          <w:tcPr>
            <w:tcW w:w="1559" w:type="dxa"/>
          </w:tcPr>
          <w:p w14:paraId="318F2042" w14:textId="07DCAB8D" w:rsidR="00433D10" w:rsidRDefault="00433D10" w:rsidP="00433D10">
            <w:pPr>
              <w:spacing w:before="0" w:after="0"/>
              <w:jc w:val="center"/>
              <w:rPr>
                <w:rFonts w:eastAsia="Arial" w:cstheme="minorHAnsi"/>
                <w:color w:val="000000" w:themeColor="text1"/>
              </w:rPr>
            </w:pPr>
            <w:r w:rsidRPr="00404192">
              <w:t>129</w:t>
            </w:r>
          </w:p>
        </w:tc>
        <w:tc>
          <w:tcPr>
            <w:tcW w:w="1701" w:type="dxa"/>
          </w:tcPr>
          <w:p w14:paraId="5AD54071" w14:textId="29B27173" w:rsidR="00433D10" w:rsidRDefault="00433D10" w:rsidP="00433D10">
            <w:pPr>
              <w:spacing w:before="0" w:after="0"/>
              <w:jc w:val="center"/>
              <w:rPr>
                <w:rFonts w:eastAsia="Arial" w:cstheme="minorHAnsi"/>
                <w:color w:val="000000" w:themeColor="text1"/>
              </w:rPr>
            </w:pPr>
            <w:r w:rsidRPr="00404192">
              <w:t>148</w:t>
            </w:r>
          </w:p>
        </w:tc>
        <w:tc>
          <w:tcPr>
            <w:tcW w:w="1800" w:type="dxa"/>
          </w:tcPr>
          <w:p w14:paraId="42161F4B" w14:textId="31036F42" w:rsidR="00433D10" w:rsidRDefault="00433D10" w:rsidP="00433D10">
            <w:pPr>
              <w:spacing w:before="0" w:after="0"/>
              <w:jc w:val="center"/>
              <w:rPr>
                <w:rFonts w:eastAsia="Arial" w:cstheme="minorHAnsi"/>
                <w:color w:val="000000" w:themeColor="text1"/>
              </w:rPr>
            </w:pPr>
            <w:r w:rsidRPr="00404192">
              <w:t>15%</w:t>
            </w:r>
          </w:p>
        </w:tc>
      </w:tr>
      <w:tr w:rsidR="00433D10" w:rsidRPr="006152C3" w14:paraId="33CC3C1E" w14:textId="77777777" w:rsidTr="00F30D9A">
        <w:trPr>
          <w:trHeight w:val="240"/>
        </w:trPr>
        <w:tc>
          <w:tcPr>
            <w:tcW w:w="4106" w:type="dxa"/>
          </w:tcPr>
          <w:p w14:paraId="600B8932" w14:textId="281F13BB" w:rsidR="00433D10" w:rsidRPr="00433D10" w:rsidRDefault="00433D10" w:rsidP="00433D10">
            <w:pPr>
              <w:spacing w:before="0" w:after="0"/>
              <w:rPr>
                <w:b/>
                <w:bCs/>
              </w:rPr>
            </w:pPr>
            <w:r w:rsidRPr="00433D10">
              <w:rPr>
                <w:b/>
                <w:bCs/>
              </w:rPr>
              <w:t>Total</w:t>
            </w:r>
          </w:p>
        </w:tc>
        <w:tc>
          <w:tcPr>
            <w:tcW w:w="1418" w:type="dxa"/>
          </w:tcPr>
          <w:p w14:paraId="359B34AE" w14:textId="235A675A" w:rsidR="00433D10" w:rsidRPr="00433D10" w:rsidRDefault="00433D10" w:rsidP="00433D10">
            <w:pPr>
              <w:spacing w:before="0" w:after="0"/>
              <w:jc w:val="center"/>
              <w:rPr>
                <w:b/>
                <w:bCs/>
              </w:rPr>
            </w:pPr>
            <w:r w:rsidRPr="00433D10">
              <w:rPr>
                <w:b/>
                <w:bCs/>
              </w:rPr>
              <w:t>2,613</w:t>
            </w:r>
          </w:p>
        </w:tc>
        <w:tc>
          <w:tcPr>
            <w:tcW w:w="1559" w:type="dxa"/>
          </w:tcPr>
          <w:p w14:paraId="1E40D82C" w14:textId="33490FCA" w:rsidR="00433D10" w:rsidRPr="00433D10" w:rsidRDefault="00433D10" w:rsidP="00433D10">
            <w:pPr>
              <w:spacing w:before="0" w:after="0"/>
              <w:jc w:val="center"/>
              <w:rPr>
                <w:b/>
                <w:bCs/>
              </w:rPr>
            </w:pPr>
            <w:r w:rsidRPr="00433D10">
              <w:rPr>
                <w:b/>
                <w:bCs/>
              </w:rPr>
              <w:t>2,197</w:t>
            </w:r>
          </w:p>
        </w:tc>
        <w:tc>
          <w:tcPr>
            <w:tcW w:w="1701" w:type="dxa"/>
          </w:tcPr>
          <w:p w14:paraId="38B1C51C" w14:textId="4608A389" w:rsidR="00433D10" w:rsidRPr="00433D10" w:rsidRDefault="00433D10" w:rsidP="00433D10">
            <w:pPr>
              <w:spacing w:before="0" w:after="0"/>
              <w:jc w:val="center"/>
              <w:rPr>
                <w:b/>
                <w:bCs/>
              </w:rPr>
            </w:pPr>
            <w:r w:rsidRPr="00433D10">
              <w:rPr>
                <w:b/>
                <w:bCs/>
              </w:rPr>
              <w:t>2,072</w:t>
            </w:r>
          </w:p>
        </w:tc>
        <w:tc>
          <w:tcPr>
            <w:tcW w:w="1800" w:type="dxa"/>
          </w:tcPr>
          <w:p w14:paraId="16E394B2" w14:textId="62A1832C" w:rsidR="00433D10" w:rsidRPr="00433D10" w:rsidRDefault="00433D10" w:rsidP="00433D10">
            <w:pPr>
              <w:spacing w:before="0" w:after="0"/>
              <w:jc w:val="center"/>
              <w:rPr>
                <w:b/>
                <w:bCs/>
              </w:rPr>
            </w:pPr>
            <w:r w:rsidRPr="00433D10">
              <w:rPr>
                <w:b/>
                <w:bCs/>
              </w:rPr>
              <w:t>-6%</w:t>
            </w:r>
          </w:p>
        </w:tc>
      </w:tr>
    </w:tbl>
    <w:p w14:paraId="5A7B9A36" w14:textId="02AB0FB7" w:rsidR="00433D10" w:rsidRPr="007935D8" w:rsidRDefault="00433D10" w:rsidP="00C76CC9">
      <w:pPr>
        <w:pStyle w:val="Heading4"/>
      </w:pPr>
      <w:r>
        <w:t>Pending</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6855540E" w14:textId="77777777" w:rsidTr="00F30D9A">
        <w:trPr>
          <w:trHeight w:val="240"/>
        </w:trPr>
        <w:tc>
          <w:tcPr>
            <w:tcW w:w="4106" w:type="dxa"/>
            <w:shd w:val="clear" w:color="auto" w:fill="E7E6E6" w:themeFill="background2"/>
          </w:tcPr>
          <w:p w14:paraId="52D7EAE0" w14:textId="3E7DEA13" w:rsidR="00433D10" w:rsidRPr="00CD4A5F" w:rsidRDefault="00433D10" w:rsidP="00F30D9A">
            <w:pPr>
              <w:spacing w:before="0" w:after="0"/>
              <w:rPr>
                <w:rFonts w:eastAsia="Arial" w:cstheme="minorHAnsi"/>
                <w:b/>
                <w:bCs/>
              </w:rPr>
            </w:pPr>
            <w:r>
              <w:rPr>
                <w:rFonts w:eastAsia="Arial" w:cstheme="minorHAnsi"/>
                <w:b/>
                <w:bCs/>
              </w:rPr>
              <w:t>Pending</w:t>
            </w:r>
          </w:p>
        </w:tc>
        <w:tc>
          <w:tcPr>
            <w:tcW w:w="1418" w:type="dxa"/>
            <w:shd w:val="clear" w:color="auto" w:fill="E7E6E6" w:themeFill="background2"/>
          </w:tcPr>
          <w:p w14:paraId="405A645F"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6C977E9"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5A0A18F5"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506C5DBF"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2F6244AC" w14:textId="77777777" w:rsidTr="00F30D9A">
        <w:trPr>
          <w:trHeight w:val="240"/>
        </w:trPr>
        <w:tc>
          <w:tcPr>
            <w:tcW w:w="4106" w:type="dxa"/>
          </w:tcPr>
          <w:p w14:paraId="2C869DF7" w14:textId="0224CE4F" w:rsidR="00433D10" w:rsidRPr="00CD4A5F" w:rsidRDefault="00433D10" w:rsidP="00433D10">
            <w:pPr>
              <w:spacing w:before="0" w:after="0"/>
              <w:rPr>
                <w:rFonts w:eastAsia="Arial" w:cstheme="minorHAnsi"/>
                <w:color w:val="000000" w:themeColor="text1"/>
              </w:rPr>
            </w:pPr>
            <w:r w:rsidRPr="00B919FD">
              <w:t>Planning and Environment</w:t>
            </w:r>
          </w:p>
        </w:tc>
        <w:tc>
          <w:tcPr>
            <w:tcW w:w="1418" w:type="dxa"/>
          </w:tcPr>
          <w:p w14:paraId="4366D064" w14:textId="242AB363" w:rsidR="00433D10" w:rsidRPr="006152C3" w:rsidRDefault="00433D10" w:rsidP="00433D10">
            <w:pPr>
              <w:spacing w:before="0" w:after="0"/>
              <w:jc w:val="center"/>
              <w:rPr>
                <w:rFonts w:eastAsia="Arial" w:cstheme="minorHAnsi"/>
                <w:color w:val="000000" w:themeColor="text1"/>
              </w:rPr>
            </w:pPr>
            <w:r w:rsidRPr="00B919FD">
              <w:t>1,365</w:t>
            </w:r>
          </w:p>
        </w:tc>
        <w:tc>
          <w:tcPr>
            <w:tcW w:w="1559" w:type="dxa"/>
          </w:tcPr>
          <w:p w14:paraId="5A5566FD" w14:textId="05529782" w:rsidR="00433D10" w:rsidRPr="006152C3" w:rsidRDefault="00433D10" w:rsidP="00433D10">
            <w:pPr>
              <w:spacing w:before="0" w:after="0"/>
              <w:jc w:val="center"/>
              <w:rPr>
                <w:rFonts w:eastAsia="Arial" w:cstheme="minorHAnsi"/>
                <w:color w:val="000000" w:themeColor="text1"/>
              </w:rPr>
            </w:pPr>
            <w:r w:rsidRPr="00B919FD">
              <w:t>1,353</w:t>
            </w:r>
          </w:p>
        </w:tc>
        <w:tc>
          <w:tcPr>
            <w:tcW w:w="1701" w:type="dxa"/>
          </w:tcPr>
          <w:p w14:paraId="195CEFDF" w14:textId="0D3C6D5A" w:rsidR="00433D10" w:rsidRPr="006152C3" w:rsidRDefault="00433D10" w:rsidP="00433D10">
            <w:pPr>
              <w:spacing w:before="0" w:after="0"/>
              <w:jc w:val="center"/>
              <w:rPr>
                <w:rFonts w:eastAsia="Arial" w:cstheme="minorHAnsi"/>
                <w:color w:val="000000" w:themeColor="text1"/>
              </w:rPr>
            </w:pPr>
            <w:r w:rsidRPr="00B919FD">
              <w:t>1,512</w:t>
            </w:r>
          </w:p>
        </w:tc>
        <w:tc>
          <w:tcPr>
            <w:tcW w:w="1800" w:type="dxa"/>
          </w:tcPr>
          <w:p w14:paraId="1D6B106F" w14:textId="2917A060" w:rsidR="00433D10" w:rsidRDefault="00433D10" w:rsidP="00433D10">
            <w:pPr>
              <w:spacing w:before="0" w:after="0"/>
              <w:jc w:val="center"/>
              <w:rPr>
                <w:rFonts w:eastAsia="Arial" w:cstheme="minorHAnsi"/>
                <w:color w:val="000000" w:themeColor="text1"/>
              </w:rPr>
            </w:pPr>
            <w:r w:rsidRPr="00B919FD">
              <w:t>12%</w:t>
            </w:r>
          </w:p>
        </w:tc>
      </w:tr>
      <w:tr w:rsidR="00433D10" w:rsidRPr="006152C3" w14:paraId="200588E7" w14:textId="77777777" w:rsidTr="00F30D9A">
        <w:trPr>
          <w:trHeight w:val="240"/>
        </w:trPr>
        <w:tc>
          <w:tcPr>
            <w:tcW w:w="4106" w:type="dxa"/>
          </w:tcPr>
          <w:p w14:paraId="67F145DC" w14:textId="11EF9DAF" w:rsidR="00433D10" w:rsidRPr="00CD4A5F" w:rsidRDefault="00433D10" w:rsidP="00433D10">
            <w:pPr>
              <w:spacing w:before="0" w:after="0"/>
              <w:rPr>
                <w:rFonts w:eastAsia="Arial" w:cstheme="minorHAnsi"/>
                <w:color w:val="000000" w:themeColor="text1"/>
              </w:rPr>
            </w:pPr>
            <w:r w:rsidRPr="00B919FD">
              <w:t>Land Valuation</w:t>
            </w:r>
          </w:p>
        </w:tc>
        <w:tc>
          <w:tcPr>
            <w:tcW w:w="1418" w:type="dxa"/>
          </w:tcPr>
          <w:p w14:paraId="2E11FEC9" w14:textId="5F9FB48E" w:rsidR="00433D10" w:rsidRDefault="00433D10" w:rsidP="00433D10">
            <w:pPr>
              <w:spacing w:before="0" w:after="0"/>
              <w:jc w:val="center"/>
              <w:rPr>
                <w:rFonts w:eastAsia="Arial" w:cstheme="minorHAnsi"/>
                <w:color w:val="000000" w:themeColor="text1"/>
              </w:rPr>
            </w:pPr>
            <w:r w:rsidRPr="00B919FD">
              <w:t>52</w:t>
            </w:r>
          </w:p>
        </w:tc>
        <w:tc>
          <w:tcPr>
            <w:tcW w:w="1559" w:type="dxa"/>
          </w:tcPr>
          <w:p w14:paraId="03683426" w14:textId="5288B78D" w:rsidR="00433D10" w:rsidRDefault="00433D10" w:rsidP="00433D10">
            <w:pPr>
              <w:spacing w:before="0" w:after="0"/>
              <w:jc w:val="center"/>
              <w:rPr>
                <w:rFonts w:eastAsia="Arial" w:cstheme="minorHAnsi"/>
                <w:color w:val="000000" w:themeColor="text1"/>
              </w:rPr>
            </w:pPr>
            <w:r w:rsidRPr="00B919FD">
              <w:t>116</w:t>
            </w:r>
          </w:p>
        </w:tc>
        <w:tc>
          <w:tcPr>
            <w:tcW w:w="1701" w:type="dxa"/>
          </w:tcPr>
          <w:p w14:paraId="4FA54216" w14:textId="46054207" w:rsidR="00433D10" w:rsidRDefault="00433D10" w:rsidP="00433D10">
            <w:pPr>
              <w:spacing w:before="0" w:after="0"/>
              <w:jc w:val="center"/>
              <w:rPr>
                <w:rFonts w:eastAsia="Arial" w:cstheme="minorHAnsi"/>
                <w:color w:val="000000" w:themeColor="text1"/>
              </w:rPr>
            </w:pPr>
            <w:r w:rsidRPr="00B919FD">
              <w:t>88</w:t>
            </w:r>
          </w:p>
        </w:tc>
        <w:tc>
          <w:tcPr>
            <w:tcW w:w="1800" w:type="dxa"/>
          </w:tcPr>
          <w:p w14:paraId="11E52D3F" w14:textId="1B7FA63F" w:rsidR="00433D10" w:rsidRDefault="00433D10" w:rsidP="00433D10">
            <w:pPr>
              <w:spacing w:before="0" w:after="0"/>
              <w:jc w:val="center"/>
              <w:rPr>
                <w:rFonts w:eastAsia="Arial" w:cstheme="minorHAnsi"/>
                <w:color w:val="000000" w:themeColor="text1"/>
              </w:rPr>
            </w:pPr>
            <w:r w:rsidRPr="00B919FD">
              <w:t>-24%</w:t>
            </w:r>
          </w:p>
        </w:tc>
      </w:tr>
      <w:tr w:rsidR="00433D10" w:rsidRPr="006152C3" w14:paraId="0A074DFD" w14:textId="77777777" w:rsidTr="00F30D9A">
        <w:trPr>
          <w:trHeight w:val="240"/>
        </w:trPr>
        <w:tc>
          <w:tcPr>
            <w:tcW w:w="4106" w:type="dxa"/>
          </w:tcPr>
          <w:p w14:paraId="0F61D68B" w14:textId="6D5BA7E4" w:rsidR="00433D10" w:rsidRPr="00CD4A5F" w:rsidRDefault="00433D10" w:rsidP="00433D10">
            <w:pPr>
              <w:spacing w:before="0" w:after="0"/>
              <w:rPr>
                <w:rFonts w:eastAsia="Arial" w:cstheme="minorHAnsi"/>
                <w:color w:val="000000" w:themeColor="text1"/>
              </w:rPr>
            </w:pPr>
            <w:r w:rsidRPr="00B919FD">
              <w:t>Total</w:t>
            </w:r>
          </w:p>
        </w:tc>
        <w:tc>
          <w:tcPr>
            <w:tcW w:w="1418" w:type="dxa"/>
          </w:tcPr>
          <w:p w14:paraId="3770570E" w14:textId="18A6472E" w:rsidR="00433D10" w:rsidRPr="00446344" w:rsidRDefault="00433D10" w:rsidP="00433D10">
            <w:pPr>
              <w:spacing w:before="0" w:after="0"/>
              <w:jc w:val="center"/>
            </w:pPr>
            <w:r w:rsidRPr="00B919FD">
              <w:t>1,417</w:t>
            </w:r>
          </w:p>
        </w:tc>
        <w:tc>
          <w:tcPr>
            <w:tcW w:w="1559" w:type="dxa"/>
          </w:tcPr>
          <w:p w14:paraId="6BC895A4" w14:textId="71F9E03E" w:rsidR="00433D10" w:rsidRPr="00446344" w:rsidRDefault="00433D10" w:rsidP="00433D10">
            <w:pPr>
              <w:spacing w:before="0" w:after="0"/>
              <w:jc w:val="center"/>
            </w:pPr>
            <w:r w:rsidRPr="00B919FD">
              <w:t>1,469</w:t>
            </w:r>
          </w:p>
        </w:tc>
        <w:tc>
          <w:tcPr>
            <w:tcW w:w="1701" w:type="dxa"/>
          </w:tcPr>
          <w:p w14:paraId="0921A174" w14:textId="55F4542A" w:rsidR="00433D10" w:rsidRPr="00446344" w:rsidRDefault="00433D10" w:rsidP="00433D10">
            <w:pPr>
              <w:spacing w:before="0" w:after="0"/>
              <w:jc w:val="center"/>
            </w:pPr>
            <w:r w:rsidRPr="00B919FD">
              <w:t>1,600</w:t>
            </w:r>
          </w:p>
        </w:tc>
        <w:tc>
          <w:tcPr>
            <w:tcW w:w="1800" w:type="dxa"/>
          </w:tcPr>
          <w:p w14:paraId="6A3B8FC4" w14:textId="55FAB79F" w:rsidR="00433D10" w:rsidRPr="00446344" w:rsidRDefault="00433D10" w:rsidP="00433D10">
            <w:pPr>
              <w:spacing w:before="0" w:after="0"/>
              <w:jc w:val="center"/>
            </w:pPr>
            <w:r w:rsidRPr="00B919FD">
              <w:t>9%</w:t>
            </w:r>
          </w:p>
        </w:tc>
      </w:tr>
    </w:tbl>
    <w:p w14:paraId="7E5E0D57" w14:textId="69D1BB3E" w:rsidR="00433D10" w:rsidRPr="007935D8" w:rsidRDefault="00433D10"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49F8D6FC" w14:textId="77777777" w:rsidTr="00F30D9A">
        <w:trPr>
          <w:trHeight w:val="240"/>
        </w:trPr>
        <w:tc>
          <w:tcPr>
            <w:tcW w:w="4106" w:type="dxa"/>
            <w:shd w:val="clear" w:color="auto" w:fill="E7E6E6" w:themeFill="background2"/>
          </w:tcPr>
          <w:p w14:paraId="7932CBCC" w14:textId="61810B1F" w:rsidR="00433D10" w:rsidRPr="00CD4A5F" w:rsidRDefault="00433D10" w:rsidP="00F30D9A">
            <w:pPr>
              <w:spacing w:before="0" w:after="0"/>
              <w:rPr>
                <w:rFonts w:eastAsia="Arial" w:cstheme="minorHAnsi"/>
                <w:b/>
                <w:bCs/>
              </w:rPr>
            </w:pPr>
            <w:r w:rsidRPr="00433D10">
              <w:rPr>
                <w:rFonts w:eastAsia="Arial" w:cstheme="minorHAnsi"/>
                <w:b/>
                <w:bCs/>
              </w:rPr>
              <w:t>Applications by enabling enactment</w:t>
            </w:r>
          </w:p>
        </w:tc>
        <w:tc>
          <w:tcPr>
            <w:tcW w:w="1418" w:type="dxa"/>
            <w:shd w:val="clear" w:color="auto" w:fill="E7E6E6" w:themeFill="background2"/>
          </w:tcPr>
          <w:p w14:paraId="2CC1416E"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CF7D73B"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1B08A3BD"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357E5111"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4B3BF595" w14:textId="77777777" w:rsidTr="00F30D9A">
        <w:trPr>
          <w:trHeight w:val="240"/>
        </w:trPr>
        <w:tc>
          <w:tcPr>
            <w:tcW w:w="4106" w:type="dxa"/>
          </w:tcPr>
          <w:p w14:paraId="6A5C6B45" w14:textId="583F4435" w:rsidR="00433D10" w:rsidRPr="00433D10" w:rsidRDefault="00433D10" w:rsidP="00433D10">
            <w:pPr>
              <w:spacing w:before="0" w:after="0"/>
              <w:rPr>
                <w:rFonts w:eastAsia="Arial" w:cstheme="minorHAnsi"/>
                <w:i/>
                <w:iCs/>
                <w:color w:val="000000" w:themeColor="text1"/>
              </w:rPr>
            </w:pPr>
            <w:r w:rsidRPr="00433D10">
              <w:rPr>
                <w:i/>
                <w:iCs/>
              </w:rPr>
              <w:t>Environment Protection Act 1970</w:t>
            </w:r>
          </w:p>
        </w:tc>
        <w:tc>
          <w:tcPr>
            <w:tcW w:w="1418" w:type="dxa"/>
          </w:tcPr>
          <w:p w14:paraId="768C1B37" w14:textId="4715BA0C" w:rsidR="00433D10" w:rsidRPr="006152C3" w:rsidRDefault="00433D10" w:rsidP="00433D10">
            <w:pPr>
              <w:spacing w:before="0" w:after="0"/>
              <w:jc w:val="center"/>
              <w:rPr>
                <w:rFonts w:eastAsia="Arial" w:cstheme="minorHAnsi"/>
                <w:color w:val="000000" w:themeColor="text1"/>
              </w:rPr>
            </w:pPr>
            <w:r w:rsidRPr="004F564A">
              <w:t>9</w:t>
            </w:r>
          </w:p>
        </w:tc>
        <w:tc>
          <w:tcPr>
            <w:tcW w:w="1559" w:type="dxa"/>
          </w:tcPr>
          <w:p w14:paraId="77FD156C" w14:textId="3E62D791" w:rsidR="00433D10" w:rsidRPr="006152C3" w:rsidRDefault="00433D10" w:rsidP="00433D10">
            <w:pPr>
              <w:spacing w:before="0" w:after="0"/>
              <w:jc w:val="center"/>
              <w:rPr>
                <w:rFonts w:eastAsia="Arial" w:cstheme="minorHAnsi"/>
                <w:color w:val="000000" w:themeColor="text1"/>
              </w:rPr>
            </w:pPr>
            <w:r w:rsidRPr="004F564A">
              <w:t>14</w:t>
            </w:r>
          </w:p>
        </w:tc>
        <w:tc>
          <w:tcPr>
            <w:tcW w:w="1701" w:type="dxa"/>
          </w:tcPr>
          <w:p w14:paraId="432BC798" w14:textId="77150014" w:rsidR="00433D10" w:rsidRPr="006152C3" w:rsidRDefault="00433D10" w:rsidP="00433D10">
            <w:pPr>
              <w:spacing w:before="0" w:after="0"/>
              <w:jc w:val="center"/>
              <w:rPr>
                <w:rFonts w:eastAsia="Arial" w:cstheme="minorHAnsi"/>
                <w:color w:val="000000" w:themeColor="text1"/>
              </w:rPr>
            </w:pPr>
            <w:r w:rsidRPr="004F564A">
              <w:t>19</w:t>
            </w:r>
          </w:p>
        </w:tc>
        <w:tc>
          <w:tcPr>
            <w:tcW w:w="1800" w:type="dxa"/>
          </w:tcPr>
          <w:p w14:paraId="0194F9B3" w14:textId="4DCD0CCB" w:rsidR="00433D10" w:rsidRDefault="00433D10" w:rsidP="00433D10">
            <w:pPr>
              <w:spacing w:before="0" w:after="0"/>
              <w:jc w:val="center"/>
              <w:rPr>
                <w:rFonts w:eastAsia="Arial" w:cstheme="minorHAnsi"/>
                <w:color w:val="000000" w:themeColor="text1"/>
              </w:rPr>
            </w:pPr>
            <w:r w:rsidRPr="004F564A">
              <w:t>36%</w:t>
            </w:r>
          </w:p>
        </w:tc>
      </w:tr>
      <w:tr w:rsidR="00433D10" w:rsidRPr="006152C3" w14:paraId="31C8B2F8" w14:textId="77777777" w:rsidTr="00F30D9A">
        <w:trPr>
          <w:trHeight w:val="240"/>
        </w:trPr>
        <w:tc>
          <w:tcPr>
            <w:tcW w:w="4106" w:type="dxa"/>
          </w:tcPr>
          <w:p w14:paraId="56493FC1" w14:textId="50D45619" w:rsidR="00433D10" w:rsidRPr="00433D10" w:rsidRDefault="00433D10" w:rsidP="00433D10">
            <w:pPr>
              <w:spacing w:before="0" w:after="0"/>
              <w:rPr>
                <w:rFonts w:eastAsia="Arial" w:cstheme="minorHAnsi"/>
                <w:i/>
                <w:iCs/>
                <w:color w:val="000000" w:themeColor="text1"/>
              </w:rPr>
            </w:pPr>
            <w:r w:rsidRPr="00433D10">
              <w:rPr>
                <w:i/>
                <w:iCs/>
              </w:rPr>
              <w:t>Planning and Environment Act 1987</w:t>
            </w:r>
          </w:p>
        </w:tc>
        <w:tc>
          <w:tcPr>
            <w:tcW w:w="1418" w:type="dxa"/>
          </w:tcPr>
          <w:p w14:paraId="531FA043" w14:textId="49703F41" w:rsidR="00433D10" w:rsidRDefault="00433D10" w:rsidP="00433D10">
            <w:pPr>
              <w:spacing w:before="0" w:after="0"/>
              <w:jc w:val="center"/>
              <w:rPr>
                <w:rFonts w:eastAsia="Arial" w:cstheme="minorHAnsi"/>
                <w:color w:val="000000" w:themeColor="text1"/>
              </w:rPr>
            </w:pPr>
            <w:r w:rsidRPr="004F564A">
              <w:t>2,525</w:t>
            </w:r>
          </w:p>
        </w:tc>
        <w:tc>
          <w:tcPr>
            <w:tcW w:w="1559" w:type="dxa"/>
          </w:tcPr>
          <w:p w14:paraId="7F53F950" w14:textId="544D923A" w:rsidR="00433D10" w:rsidRDefault="00433D10" w:rsidP="00433D10">
            <w:pPr>
              <w:spacing w:before="0" w:after="0"/>
              <w:jc w:val="center"/>
              <w:rPr>
                <w:rFonts w:eastAsia="Arial" w:cstheme="minorHAnsi"/>
                <w:color w:val="000000" w:themeColor="text1"/>
              </w:rPr>
            </w:pPr>
            <w:r w:rsidRPr="004F564A">
              <w:t>2,032</w:t>
            </w:r>
          </w:p>
        </w:tc>
        <w:tc>
          <w:tcPr>
            <w:tcW w:w="1701" w:type="dxa"/>
          </w:tcPr>
          <w:p w14:paraId="53905D22" w14:textId="09F0EC25" w:rsidR="00433D10" w:rsidRDefault="00433D10" w:rsidP="00433D10">
            <w:pPr>
              <w:spacing w:before="0" w:after="0"/>
              <w:jc w:val="center"/>
              <w:rPr>
                <w:rFonts w:eastAsia="Arial" w:cstheme="minorHAnsi"/>
                <w:color w:val="000000" w:themeColor="text1"/>
              </w:rPr>
            </w:pPr>
            <w:r w:rsidRPr="004F564A">
              <w:t>1,976</w:t>
            </w:r>
          </w:p>
        </w:tc>
        <w:tc>
          <w:tcPr>
            <w:tcW w:w="1800" w:type="dxa"/>
          </w:tcPr>
          <w:p w14:paraId="6451D0EB" w14:textId="67BD0BC8" w:rsidR="00433D10" w:rsidRDefault="00433D10" w:rsidP="00433D10">
            <w:pPr>
              <w:spacing w:before="0" w:after="0"/>
              <w:jc w:val="center"/>
              <w:rPr>
                <w:rFonts w:eastAsia="Arial" w:cstheme="minorHAnsi"/>
                <w:color w:val="000000" w:themeColor="text1"/>
              </w:rPr>
            </w:pPr>
            <w:r w:rsidRPr="004F564A">
              <w:t>-3%</w:t>
            </w:r>
          </w:p>
        </w:tc>
      </w:tr>
      <w:tr w:rsidR="00433D10" w:rsidRPr="006152C3" w14:paraId="3B89AC80" w14:textId="77777777" w:rsidTr="00F30D9A">
        <w:trPr>
          <w:trHeight w:val="240"/>
        </w:trPr>
        <w:tc>
          <w:tcPr>
            <w:tcW w:w="4106" w:type="dxa"/>
          </w:tcPr>
          <w:p w14:paraId="7B86A7A3" w14:textId="1032B21F" w:rsidR="00433D10" w:rsidRPr="00433D10" w:rsidRDefault="00433D10" w:rsidP="00433D10">
            <w:pPr>
              <w:spacing w:before="0" w:after="0"/>
              <w:rPr>
                <w:rFonts w:eastAsia="Arial" w:cstheme="minorHAnsi"/>
                <w:i/>
                <w:iCs/>
                <w:color w:val="000000" w:themeColor="text1"/>
              </w:rPr>
            </w:pPr>
            <w:r w:rsidRPr="00433D10">
              <w:rPr>
                <w:i/>
                <w:iCs/>
              </w:rPr>
              <w:t>Valuation of Land Act 1960</w:t>
            </w:r>
          </w:p>
        </w:tc>
        <w:tc>
          <w:tcPr>
            <w:tcW w:w="1418" w:type="dxa"/>
          </w:tcPr>
          <w:p w14:paraId="77DA065B" w14:textId="7598AB85" w:rsidR="00433D10" w:rsidRPr="00446344" w:rsidRDefault="00433D10" w:rsidP="00433D10">
            <w:pPr>
              <w:spacing w:before="0" w:after="0"/>
              <w:jc w:val="center"/>
            </w:pPr>
            <w:r w:rsidRPr="004F564A">
              <w:t>81</w:t>
            </w:r>
          </w:p>
        </w:tc>
        <w:tc>
          <w:tcPr>
            <w:tcW w:w="1559" w:type="dxa"/>
          </w:tcPr>
          <w:p w14:paraId="0232D1DD" w14:textId="7937FCAE" w:rsidR="00433D10" w:rsidRPr="00446344" w:rsidRDefault="00433D10" w:rsidP="00433D10">
            <w:pPr>
              <w:spacing w:before="0" w:after="0"/>
              <w:jc w:val="center"/>
            </w:pPr>
            <w:r w:rsidRPr="004F564A">
              <w:t>167</w:t>
            </w:r>
          </w:p>
        </w:tc>
        <w:tc>
          <w:tcPr>
            <w:tcW w:w="1701" w:type="dxa"/>
          </w:tcPr>
          <w:p w14:paraId="72A9C80D" w14:textId="4C29EB5B" w:rsidR="00433D10" w:rsidRPr="00446344" w:rsidRDefault="00433D10" w:rsidP="00433D10">
            <w:pPr>
              <w:spacing w:before="0" w:after="0"/>
              <w:jc w:val="center"/>
            </w:pPr>
            <w:r w:rsidRPr="004F564A">
              <w:t>111</w:t>
            </w:r>
          </w:p>
        </w:tc>
        <w:tc>
          <w:tcPr>
            <w:tcW w:w="1800" w:type="dxa"/>
          </w:tcPr>
          <w:p w14:paraId="766C807A" w14:textId="78484515" w:rsidR="00433D10" w:rsidRPr="00446344" w:rsidRDefault="00433D10" w:rsidP="00433D10">
            <w:pPr>
              <w:spacing w:before="0" w:after="0"/>
              <w:jc w:val="center"/>
            </w:pPr>
            <w:r w:rsidRPr="004F564A">
              <w:t>-34%</w:t>
            </w:r>
          </w:p>
        </w:tc>
      </w:tr>
      <w:tr w:rsidR="00433D10" w:rsidRPr="006152C3" w14:paraId="4B2E705C" w14:textId="77777777" w:rsidTr="00F30D9A">
        <w:trPr>
          <w:trHeight w:val="240"/>
        </w:trPr>
        <w:tc>
          <w:tcPr>
            <w:tcW w:w="4106" w:type="dxa"/>
          </w:tcPr>
          <w:p w14:paraId="2BAB7ECC" w14:textId="1CC154EC" w:rsidR="00433D10" w:rsidRPr="00433D10" w:rsidRDefault="00433D10" w:rsidP="00433D10">
            <w:pPr>
              <w:spacing w:before="0" w:after="0"/>
              <w:rPr>
                <w:rFonts w:eastAsia="Arial" w:cstheme="minorHAnsi"/>
                <w:b/>
                <w:bCs/>
                <w:color w:val="000000" w:themeColor="text1"/>
              </w:rPr>
            </w:pPr>
            <w:r w:rsidRPr="00433D10">
              <w:rPr>
                <w:b/>
                <w:bCs/>
              </w:rPr>
              <w:t>Others</w:t>
            </w:r>
          </w:p>
        </w:tc>
        <w:tc>
          <w:tcPr>
            <w:tcW w:w="1418" w:type="dxa"/>
          </w:tcPr>
          <w:p w14:paraId="6D2C18D8" w14:textId="18F42963" w:rsidR="00433D10" w:rsidRPr="00433D10" w:rsidRDefault="00433D10" w:rsidP="00433D10">
            <w:pPr>
              <w:spacing w:before="0" w:after="0"/>
              <w:jc w:val="center"/>
              <w:rPr>
                <w:rFonts w:eastAsia="Arial" w:cstheme="minorHAnsi"/>
                <w:b/>
                <w:bCs/>
                <w:color w:val="000000" w:themeColor="text1"/>
              </w:rPr>
            </w:pPr>
            <w:r w:rsidRPr="00433D10">
              <w:rPr>
                <w:b/>
                <w:bCs/>
              </w:rPr>
              <w:t>37</w:t>
            </w:r>
          </w:p>
        </w:tc>
        <w:tc>
          <w:tcPr>
            <w:tcW w:w="1559" w:type="dxa"/>
          </w:tcPr>
          <w:p w14:paraId="4FC21446" w14:textId="7CC98712" w:rsidR="00433D10" w:rsidRPr="00433D10" w:rsidRDefault="00433D10" w:rsidP="00433D10">
            <w:pPr>
              <w:spacing w:before="0" w:after="0"/>
              <w:jc w:val="center"/>
              <w:rPr>
                <w:rFonts w:eastAsia="Arial" w:cstheme="minorHAnsi"/>
                <w:b/>
                <w:bCs/>
                <w:color w:val="000000" w:themeColor="text1"/>
              </w:rPr>
            </w:pPr>
            <w:r w:rsidRPr="00433D10">
              <w:rPr>
                <w:b/>
                <w:bCs/>
              </w:rPr>
              <w:t>46</w:t>
            </w:r>
          </w:p>
        </w:tc>
        <w:tc>
          <w:tcPr>
            <w:tcW w:w="1701" w:type="dxa"/>
          </w:tcPr>
          <w:p w14:paraId="63909A5E" w14:textId="4020947E" w:rsidR="00433D10" w:rsidRPr="00433D10" w:rsidRDefault="00433D10" w:rsidP="00433D10">
            <w:pPr>
              <w:spacing w:before="0" w:after="0"/>
              <w:jc w:val="center"/>
              <w:rPr>
                <w:rFonts w:eastAsia="Arial" w:cstheme="minorHAnsi"/>
                <w:b/>
                <w:bCs/>
                <w:color w:val="000000" w:themeColor="text1"/>
              </w:rPr>
            </w:pPr>
            <w:r w:rsidRPr="00433D10">
              <w:rPr>
                <w:b/>
                <w:bCs/>
              </w:rPr>
              <w:t>30</w:t>
            </w:r>
          </w:p>
        </w:tc>
        <w:tc>
          <w:tcPr>
            <w:tcW w:w="1800" w:type="dxa"/>
          </w:tcPr>
          <w:p w14:paraId="3D7EF94A" w14:textId="3CED7B58" w:rsidR="00433D10" w:rsidRPr="00433D10" w:rsidRDefault="00433D10" w:rsidP="00433D10">
            <w:pPr>
              <w:spacing w:before="0" w:after="0"/>
              <w:jc w:val="center"/>
              <w:rPr>
                <w:rFonts w:eastAsia="Arial" w:cstheme="minorHAnsi"/>
                <w:b/>
                <w:bCs/>
                <w:color w:val="000000" w:themeColor="text1"/>
              </w:rPr>
            </w:pPr>
            <w:r w:rsidRPr="00433D10">
              <w:rPr>
                <w:b/>
                <w:bCs/>
              </w:rPr>
              <w:t>-35%</w:t>
            </w:r>
          </w:p>
        </w:tc>
      </w:tr>
      <w:tr w:rsidR="00433D10" w:rsidRPr="006152C3" w14:paraId="2AF8AA67" w14:textId="77777777" w:rsidTr="00F30D9A">
        <w:trPr>
          <w:trHeight w:val="240"/>
        </w:trPr>
        <w:tc>
          <w:tcPr>
            <w:tcW w:w="4106" w:type="dxa"/>
          </w:tcPr>
          <w:p w14:paraId="6B48ED93" w14:textId="7DA1A313" w:rsidR="00433D10" w:rsidRPr="00433D10" w:rsidRDefault="00433D10" w:rsidP="00433D10">
            <w:pPr>
              <w:spacing w:before="0" w:after="0"/>
              <w:rPr>
                <w:rFonts w:eastAsia="Arial" w:cstheme="minorHAnsi"/>
                <w:b/>
                <w:bCs/>
                <w:color w:val="000000" w:themeColor="text1"/>
              </w:rPr>
            </w:pPr>
            <w:r w:rsidRPr="00433D10">
              <w:rPr>
                <w:b/>
                <w:bCs/>
              </w:rPr>
              <w:t>Total</w:t>
            </w:r>
          </w:p>
        </w:tc>
        <w:tc>
          <w:tcPr>
            <w:tcW w:w="1418" w:type="dxa"/>
          </w:tcPr>
          <w:p w14:paraId="67CF1AE8" w14:textId="3CFA1460" w:rsidR="00433D10" w:rsidRPr="00433D10" w:rsidRDefault="00433D10" w:rsidP="00433D10">
            <w:pPr>
              <w:spacing w:before="0" w:after="0"/>
              <w:jc w:val="center"/>
              <w:rPr>
                <w:b/>
                <w:bCs/>
              </w:rPr>
            </w:pPr>
            <w:r w:rsidRPr="00433D10">
              <w:rPr>
                <w:b/>
                <w:bCs/>
              </w:rPr>
              <w:t>2,652</w:t>
            </w:r>
          </w:p>
        </w:tc>
        <w:tc>
          <w:tcPr>
            <w:tcW w:w="1559" w:type="dxa"/>
          </w:tcPr>
          <w:p w14:paraId="0F4835E3" w14:textId="60EC861B" w:rsidR="00433D10" w:rsidRPr="00433D10" w:rsidRDefault="00433D10" w:rsidP="00433D10">
            <w:pPr>
              <w:spacing w:before="0" w:after="0"/>
              <w:jc w:val="center"/>
              <w:rPr>
                <w:b/>
                <w:bCs/>
              </w:rPr>
            </w:pPr>
            <w:r w:rsidRPr="00433D10">
              <w:rPr>
                <w:b/>
                <w:bCs/>
              </w:rPr>
              <w:t>2,259</w:t>
            </w:r>
          </w:p>
        </w:tc>
        <w:tc>
          <w:tcPr>
            <w:tcW w:w="1701" w:type="dxa"/>
          </w:tcPr>
          <w:p w14:paraId="604805C0" w14:textId="6CE1B4D7" w:rsidR="00433D10" w:rsidRPr="00433D10" w:rsidRDefault="00433D10" w:rsidP="00433D10">
            <w:pPr>
              <w:spacing w:before="0" w:after="0"/>
              <w:jc w:val="center"/>
              <w:rPr>
                <w:b/>
                <w:bCs/>
              </w:rPr>
            </w:pPr>
            <w:r w:rsidRPr="00433D10">
              <w:rPr>
                <w:b/>
                <w:bCs/>
              </w:rPr>
              <w:t>2,136</w:t>
            </w:r>
          </w:p>
        </w:tc>
        <w:tc>
          <w:tcPr>
            <w:tcW w:w="1800" w:type="dxa"/>
          </w:tcPr>
          <w:p w14:paraId="4611911C" w14:textId="29E37FB0" w:rsidR="00433D10" w:rsidRPr="00433D10" w:rsidRDefault="00433D10" w:rsidP="00433D10">
            <w:pPr>
              <w:spacing w:before="0" w:after="0"/>
              <w:jc w:val="center"/>
              <w:rPr>
                <w:rFonts w:eastAsia="Arial" w:cstheme="minorHAnsi"/>
                <w:b/>
                <w:bCs/>
                <w:color w:val="000000" w:themeColor="text1"/>
              </w:rPr>
            </w:pPr>
            <w:r w:rsidRPr="00433D10">
              <w:rPr>
                <w:b/>
                <w:bCs/>
              </w:rPr>
              <w:t>-5%</w:t>
            </w:r>
          </w:p>
        </w:tc>
      </w:tr>
    </w:tbl>
    <w:p w14:paraId="4F996984" w14:textId="6946DA45" w:rsidR="00433D10" w:rsidRPr="007935D8" w:rsidRDefault="00433D10" w:rsidP="00C76CC9">
      <w:pPr>
        <w:pStyle w:val="Heading4"/>
      </w:pPr>
      <w:r w:rsidRPr="00433D10">
        <w:t>Applications by type</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765487A9" w14:textId="77777777" w:rsidTr="00F30D9A">
        <w:trPr>
          <w:trHeight w:val="240"/>
        </w:trPr>
        <w:tc>
          <w:tcPr>
            <w:tcW w:w="4106" w:type="dxa"/>
            <w:shd w:val="clear" w:color="auto" w:fill="E7E6E6" w:themeFill="background2"/>
          </w:tcPr>
          <w:p w14:paraId="4B71BC9A" w14:textId="36249923" w:rsidR="00433D10" w:rsidRPr="00CD4A5F" w:rsidRDefault="00433D10" w:rsidP="00F30D9A">
            <w:pPr>
              <w:spacing w:before="0" w:after="0"/>
              <w:rPr>
                <w:rFonts w:eastAsia="Arial" w:cstheme="minorHAnsi"/>
                <w:b/>
                <w:bCs/>
              </w:rPr>
            </w:pPr>
            <w:r>
              <w:rPr>
                <w:rFonts w:eastAsia="Arial" w:cstheme="minorHAnsi"/>
                <w:b/>
                <w:bCs/>
              </w:rPr>
              <w:t>Applications by type</w:t>
            </w:r>
          </w:p>
        </w:tc>
        <w:tc>
          <w:tcPr>
            <w:tcW w:w="1418" w:type="dxa"/>
            <w:shd w:val="clear" w:color="auto" w:fill="E7E6E6" w:themeFill="background2"/>
          </w:tcPr>
          <w:p w14:paraId="655D3D01"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44FA4021"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4F7B19FD"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0A0DD3F"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085293EA" w14:textId="77777777" w:rsidTr="00F30D9A">
        <w:trPr>
          <w:trHeight w:val="240"/>
        </w:trPr>
        <w:tc>
          <w:tcPr>
            <w:tcW w:w="4106" w:type="dxa"/>
          </w:tcPr>
          <w:p w14:paraId="23E54D11" w14:textId="73D57ED9" w:rsidR="00433D10" w:rsidRPr="00CD4A5F" w:rsidRDefault="00433D10" w:rsidP="00433D10">
            <w:pPr>
              <w:spacing w:before="0" w:after="0"/>
              <w:rPr>
                <w:rFonts w:eastAsia="Arial" w:cstheme="minorHAnsi"/>
                <w:color w:val="000000" w:themeColor="text1"/>
              </w:rPr>
            </w:pPr>
            <w:r w:rsidRPr="00600F85">
              <w:t>Major cases</w:t>
            </w:r>
          </w:p>
        </w:tc>
        <w:tc>
          <w:tcPr>
            <w:tcW w:w="1418" w:type="dxa"/>
          </w:tcPr>
          <w:p w14:paraId="2ECA4398" w14:textId="4D605C6F" w:rsidR="00433D10" w:rsidRPr="006152C3" w:rsidRDefault="00433D10" w:rsidP="00433D10">
            <w:pPr>
              <w:spacing w:before="0" w:after="0"/>
              <w:jc w:val="center"/>
              <w:rPr>
                <w:rFonts w:eastAsia="Arial" w:cstheme="minorHAnsi"/>
                <w:color w:val="000000" w:themeColor="text1"/>
              </w:rPr>
            </w:pPr>
            <w:r w:rsidRPr="00600F85">
              <w:t>565</w:t>
            </w:r>
          </w:p>
        </w:tc>
        <w:tc>
          <w:tcPr>
            <w:tcW w:w="1559" w:type="dxa"/>
          </w:tcPr>
          <w:p w14:paraId="208FDD76" w14:textId="5FC7EDC7" w:rsidR="00433D10" w:rsidRPr="006152C3" w:rsidRDefault="00433D10" w:rsidP="00433D10">
            <w:pPr>
              <w:spacing w:before="0" w:after="0"/>
              <w:jc w:val="center"/>
              <w:rPr>
                <w:rFonts w:eastAsia="Arial" w:cstheme="minorHAnsi"/>
                <w:color w:val="000000" w:themeColor="text1"/>
              </w:rPr>
            </w:pPr>
            <w:r w:rsidRPr="00600F85">
              <w:t>460</w:t>
            </w:r>
          </w:p>
        </w:tc>
        <w:tc>
          <w:tcPr>
            <w:tcW w:w="1701" w:type="dxa"/>
          </w:tcPr>
          <w:p w14:paraId="4A2FB708" w14:textId="746AA8B6" w:rsidR="00433D10" w:rsidRPr="006152C3" w:rsidRDefault="00433D10" w:rsidP="00433D10">
            <w:pPr>
              <w:spacing w:before="0" w:after="0"/>
              <w:jc w:val="center"/>
              <w:rPr>
                <w:rFonts w:eastAsia="Arial" w:cstheme="minorHAnsi"/>
                <w:color w:val="000000" w:themeColor="text1"/>
              </w:rPr>
            </w:pPr>
            <w:r w:rsidRPr="00600F85">
              <w:t>431</w:t>
            </w:r>
          </w:p>
        </w:tc>
        <w:tc>
          <w:tcPr>
            <w:tcW w:w="1800" w:type="dxa"/>
          </w:tcPr>
          <w:p w14:paraId="238D8C78" w14:textId="720C844A" w:rsidR="00433D10" w:rsidRDefault="00433D10" w:rsidP="00433D10">
            <w:pPr>
              <w:spacing w:before="0" w:after="0"/>
              <w:jc w:val="center"/>
              <w:rPr>
                <w:rFonts w:eastAsia="Arial" w:cstheme="minorHAnsi"/>
                <w:color w:val="000000" w:themeColor="text1"/>
              </w:rPr>
            </w:pPr>
            <w:r w:rsidRPr="00600F85">
              <w:t>-6%</w:t>
            </w:r>
          </w:p>
        </w:tc>
      </w:tr>
      <w:tr w:rsidR="00433D10" w:rsidRPr="006152C3" w14:paraId="60CEAF19" w14:textId="77777777" w:rsidTr="00F30D9A">
        <w:trPr>
          <w:trHeight w:val="240"/>
        </w:trPr>
        <w:tc>
          <w:tcPr>
            <w:tcW w:w="4106" w:type="dxa"/>
          </w:tcPr>
          <w:p w14:paraId="630133F3" w14:textId="4768EC05" w:rsidR="00433D10" w:rsidRPr="00CD4A5F" w:rsidRDefault="00433D10" w:rsidP="00433D10">
            <w:pPr>
              <w:spacing w:before="0" w:after="0"/>
              <w:rPr>
                <w:rFonts w:eastAsia="Arial" w:cstheme="minorHAnsi"/>
                <w:color w:val="000000" w:themeColor="text1"/>
              </w:rPr>
            </w:pPr>
            <w:r w:rsidRPr="00600F85">
              <w:t>Standard claims</w:t>
            </w:r>
          </w:p>
        </w:tc>
        <w:tc>
          <w:tcPr>
            <w:tcW w:w="1418" w:type="dxa"/>
          </w:tcPr>
          <w:p w14:paraId="4032D71B" w14:textId="0CE31CCE" w:rsidR="00433D10" w:rsidRDefault="00433D10" w:rsidP="00433D10">
            <w:pPr>
              <w:spacing w:before="0" w:after="0"/>
              <w:jc w:val="center"/>
              <w:rPr>
                <w:rFonts w:eastAsia="Arial" w:cstheme="minorHAnsi"/>
                <w:color w:val="000000" w:themeColor="text1"/>
              </w:rPr>
            </w:pPr>
            <w:r w:rsidRPr="00600F85">
              <w:t>1,991</w:t>
            </w:r>
          </w:p>
        </w:tc>
        <w:tc>
          <w:tcPr>
            <w:tcW w:w="1559" w:type="dxa"/>
          </w:tcPr>
          <w:p w14:paraId="7972FAE0" w14:textId="207EAA43" w:rsidR="00433D10" w:rsidRDefault="00433D10" w:rsidP="00433D10">
            <w:pPr>
              <w:spacing w:before="0" w:after="0"/>
              <w:jc w:val="center"/>
              <w:rPr>
                <w:rFonts w:eastAsia="Arial" w:cstheme="minorHAnsi"/>
                <w:color w:val="000000" w:themeColor="text1"/>
              </w:rPr>
            </w:pPr>
            <w:r w:rsidRPr="00600F85">
              <w:t>1,606</w:t>
            </w:r>
          </w:p>
        </w:tc>
        <w:tc>
          <w:tcPr>
            <w:tcW w:w="1701" w:type="dxa"/>
          </w:tcPr>
          <w:p w14:paraId="4B0F5BEF" w14:textId="311BB375" w:rsidR="00433D10" w:rsidRDefault="00433D10" w:rsidP="00433D10">
            <w:pPr>
              <w:spacing w:before="0" w:after="0"/>
              <w:jc w:val="center"/>
              <w:rPr>
                <w:rFonts w:eastAsia="Arial" w:cstheme="minorHAnsi"/>
                <w:color w:val="000000" w:themeColor="text1"/>
              </w:rPr>
            </w:pPr>
            <w:r w:rsidRPr="00600F85">
              <w:t>1,582</w:t>
            </w:r>
          </w:p>
        </w:tc>
        <w:tc>
          <w:tcPr>
            <w:tcW w:w="1800" w:type="dxa"/>
          </w:tcPr>
          <w:p w14:paraId="2746C3B5" w14:textId="071A60B2" w:rsidR="00433D10" w:rsidRDefault="00433D10" w:rsidP="00433D10">
            <w:pPr>
              <w:spacing w:before="0" w:after="0"/>
              <w:jc w:val="center"/>
              <w:rPr>
                <w:rFonts w:eastAsia="Arial" w:cstheme="minorHAnsi"/>
                <w:color w:val="000000" w:themeColor="text1"/>
              </w:rPr>
            </w:pPr>
            <w:r w:rsidRPr="00600F85">
              <w:t>-1%</w:t>
            </w:r>
          </w:p>
        </w:tc>
      </w:tr>
      <w:tr w:rsidR="00433D10" w:rsidRPr="006152C3" w14:paraId="45D60287" w14:textId="77777777" w:rsidTr="00F30D9A">
        <w:trPr>
          <w:trHeight w:val="240"/>
        </w:trPr>
        <w:tc>
          <w:tcPr>
            <w:tcW w:w="4106" w:type="dxa"/>
          </w:tcPr>
          <w:p w14:paraId="742042B2" w14:textId="7D7A73A5" w:rsidR="00433D10" w:rsidRPr="00CD4A5F" w:rsidRDefault="00433D10" w:rsidP="00433D10">
            <w:pPr>
              <w:spacing w:before="0" w:after="0"/>
              <w:rPr>
                <w:rFonts w:eastAsia="Arial" w:cstheme="minorHAnsi"/>
                <w:color w:val="000000" w:themeColor="text1"/>
              </w:rPr>
            </w:pPr>
            <w:r w:rsidRPr="00600F85">
              <w:t>Land Valuation</w:t>
            </w:r>
          </w:p>
        </w:tc>
        <w:tc>
          <w:tcPr>
            <w:tcW w:w="1418" w:type="dxa"/>
          </w:tcPr>
          <w:p w14:paraId="14ABA718" w14:textId="470A213F" w:rsidR="00433D10" w:rsidRPr="00446344" w:rsidRDefault="00433D10" w:rsidP="00433D10">
            <w:pPr>
              <w:spacing w:before="0" w:after="0"/>
              <w:jc w:val="center"/>
            </w:pPr>
            <w:r w:rsidRPr="00600F85">
              <w:t>96</w:t>
            </w:r>
          </w:p>
        </w:tc>
        <w:tc>
          <w:tcPr>
            <w:tcW w:w="1559" w:type="dxa"/>
          </w:tcPr>
          <w:p w14:paraId="18360416" w14:textId="1F5275FB" w:rsidR="00433D10" w:rsidRPr="00446344" w:rsidRDefault="00433D10" w:rsidP="00433D10">
            <w:pPr>
              <w:spacing w:before="0" w:after="0"/>
              <w:jc w:val="center"/>
            </w:pPr>
            <w:r w:rsidRPr="00600F85">
              <w:t>193</w:t>
            </w:r>
          </w:p>
        </w:tc>
        <w:tc>
          <w:tcPr>
            <w:tcW w:w="1701" w:type="dxa"/>
          </w:tcPr>
          <w:p w14:paraId="6B477497" w14:textId="398599E2" w:rsidR="00433D10" w:rsidRPr="00446344" w:rsidRDefault="00433D10" w:rsidP="00433D10">
            <w:pPr>
              <w:spacing w:before="0" w:after="0"/>
              <w:jc w:val="center"/>
            </w:pPr>
            <w:r w:rsidRPr="00600F85">
              <w:t>123</w:t>
            </w:r>
          </w:p>
        </w:tc>
        <w:tc>
          <w:tcPr>
            <w:tcW w:w="1800" w:type="dxa"/>
          </w:tcPr>
          <w:p w14:paraId="2F50B254" w14:textId="5C9AF1D1" w:rsidR="00433D10" w:rsidRPr="00446344" w:rsidRDefault="00433D10" w:rsidP="00433D10">
            <w:pPr>
              <w:spacing w:before="0" w:after="0"/>
              <w:jc w:val="center"/>
            </w:pPr>
            <w:r w:rsidRPr="00600F85">
              <w:t>-36%</w:t>
            </w:r>
          </w:p>
        </w:tc>
      </w:tr>
      <w:tr w:rsidR="00433D10" w:rsidRPr="00433D10" w14:paraId="44A5DA04" w14:textId="77777777" w:rsidTr="00F30D9A">
        <w:trPr>
          <w:trHeight w:val="240"/>
        </w:trPr>
        <w:tc>
          <w:tcPr>
            <w:tcW w:w="4106" w:type="dxa"/>
          </w:tcPr>
          <w:p w14:paraId="3E2BCFDB" w14:textId="73DB09F7" w:rsidR="00433D10" w:rsidRPr="00433D10" w:rsidRDefault="00433D10" w:rsidP="00433D10">
            <w:pPr>
              <w:spacing w:before="0" w:after="0"/>
              <w:rPr>
                <w:rFonts w:eastAsia="Arial" w:cstheme="minorHAnsi"/>
                <w:b/>
                <w:bCs/>
                <w:color w:val="000000" w:themeColor="text1"/>
              </w:rPr>
            </w:pPr>
            <w:r w:rsidRPr="00433D10">
              <w:rPr>
                <w:b/>
                <w:bCs/>
              </w:rPr>
              <w:t>Total</w:t>
            </w:r>
          </w:p>
        </w:tc>
        <w:tc>
          <w:tcPr>
            <w:tcW w:w="1418" w:type="dxa"/>
          </w:tcPr>
          <w:p w14:paraId="31D1E418" w14:textId="487BD7E4" w:rsidR="00433D10" w:rsidRPr="00433D10" w:rsidRDefault="00433D10" w:rsidP="00433D10">
            <w:pPr>
              <w:spacing w:before="0" w:after="0"/>
              <w:jc w:val="center"/>
              <w:rPr>
                <w:rFonts w:eastAsia="Arial" w:cstheme="minorHAnsi"/>
                <w:b/>
                <w:bCs/>
                <w:color w:val="000000" w:themeColor="text1"/>
              </w:rPr>
            </w:pPr>
            <w:r w:rsidRPr="00433D10">
              <w:rPr>
                <w:b/>
                <w:bCs/>
              </w:rPr>
              <w:t>2,652</w:t>
            </w:r>
          </w:p>
        </w:tc>
        <w:tc>
          <w:tcPr>
            <w:tcW w:w="1559" w:type="dxa"/>
          </w:tcPr>
          <w:p w14:paraId="5C2836E5" w14:textId="34066919" w:rsidR="00433D10" w:rsidRPr="00433D10" w:rsidRDefault="00433D10" w:rsidP="00433D10">
            <w:pPr>
              <w:spacing w:before="0" w:after="0"/>
              <w:jc w:val="center"/>
              <w:rPr>
                <w:rFonts w:eastAsia="Arial" w:cstheme="minorHAnsi"/>
                <w:b/>
                <w:bCs/>
                <w:color w:val="000000" w:themeColor="text1"/>
              </w:rPr>
            </w:pPr>
            <w:r w:rsidRPr="00433D10">
              <w:rPr>
                <w:b/>
                <w:bCs/>
              </w:rPr>
              <w:t>2,259</w:t>
            </w:r>
          </w:p>
        </w:tc>
        <w:tc>
          <w:tcPr>
            <w:tcW w:w="1701" w:type="dxa"/>
          </w:tcPr>
          <w:p w14:paraId="0DCEE8A7" w14:textId="517D421B" w:rsidR="00433D10" w:rsidRPr="00433D10" w:rsidRDefault="00433D10" w:rsidP="00433D10">
            <w:pPr>
              <w:spacing w:before="0" w:after="0"/>
              <w:jc w:val="center"/>
              <w:rPr>
                <w:rFonts w:eastAsia="Arial" w:cstheme="minorHAnsi"/>
                <w:b/>
                <w:bCs/>
                <w:color w:val="000000" w:themeColor="text1"/>
              </w:rPr>
            </w:pPr>
            <w:r w:rsidRPr="00433D10">
              <w:rPr>
                <w:b/>
                <w:bCs/>
              </w:rPr>
              <w:t>2,136</w:t>
            </w:r>
          </w:p>
        </w:tc>
        <w:tc>
          <w:tcPr>
            <w:tcW w:w="1800" w:type="dxa"/>
          </w:tcPr>
          <w:p w14:paraId="55C01300" w14:textId="4D5DE172" w:rsidR="00433D10" w:rsidRPr="00433D10" w:rsidRDefault="00433D10" w:rsidP="00433D10">
            <w:pPr>
              <w:spacing w:before="0" w:after="0"/>
              <w:jc w:val="center"/>
              <w:rPr>
                <w:rFonts w:eastAsia="Arial" w:cstheme="minorHAnsi"/>
                <w:b/>
                <w:bCs/>
                <w:color w:val="000000" w:themeColor="text1"/>
              </w:rPr>
            </w:pPr>
            <w:r w:rsidRPr="00433D10">
              <w:rPr>
                <w:b/>
                <w:bCs/>
              </w:rPr>
              <w:t>-5%</w:t>
            </w:r>
          </w:p>
        </w:tc>
      </w:tr>
    </w:tbl>
    <w:p w14:paraId="421B33F5" w14:textId="69A228B2" w:rsidR="00433D10" w:rsidRPr="007935D8" w:rsidRDefault="00433D10" w:rsidP="00C76CC9">
      <w:pPr>
        <w:pStyle w:val="Heading4"/>
      </w:pPr>
      <w:r w:rsidRPr="00433D10">
        <w:t xml:space="preserve">Applications by </w:t>
      </w:r>
      <w:r>
        <w:t>claim amount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433D10" w14:paraId="00672765" w14:textId="77777777" w:rsidTr="00F30D9A">
        <w:trPr>
          <w:trHeight w:val="240"/>
        </w:trPr>
        <w:tc>
          <w:tcPr>
            <w:tcW w:w="4106" w:type="dxa"/>
            <w:shd w:val="clear" w:color="auto" w:fill="E7E6E6" w:themeFill="background2"/>
          </w:tcPr>
          <w:p w14:paraId="28A52854" w14:textId="621F4B17" w:rsidR="00433D10" w:rsidRPr="00CD4A5F" w:rsidRDefault="00433D10" w:rsidP="00F30D9A">
            <w:pPr>
              <w:spacing w:before="0" w:after="0"/>
              <w:rPr>
                <w:rFonts w:eastAsia="Arial" w:cstheme="minorHAnsi"/>
                <w:b/>
                <w:bCs/>
              </w:rPr>
            </w:pPr>
            <w:r w:rsidRPr="00433D10">
              <w:rPr>
                <w:rFonts w:eastAsia="Arial" w:cstheme="minorHAnsi"/>
                <w:b/>
                <w:bCs/>
              </w:rPr>
              <w:t>Applications by claim amount</w:t>
            </w:r>
          </w:p>
        </w:tc>
        <w:tc>
          <w:tcPr>
            <w:tcW w:w="1418" w:type="dxa"/>
            <w:shd w:val="clear" w:color="auto" w:fill="E7E6E6" w:themeFill="background2"/>
          </w:tcPr>
          <w:p w14:paraId="6308EEB0" w14:textId="77777777" w:rsidR="00433D10" w:rsidRPr="00F10043" w:rsidRDefault="00433D10"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68B9BD69" w14:textId="77777777" w:rsidR="00433D10" w:rsidRPr="00F10043" w:rsidRDefault="00433D10"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38A45F6E" w14:textId="77777777" w:rsidR="00433D10" w:rsidRPr="00F10043" w:rsidRDefault="00433D10"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14EDC339" w14:textId="77777777" w:rsidR="00433D10" w:rsidRDefault="00433D10" w:rsidP="00F30D9A">
            <w:pPr>
              <w:spacing w:before="0" w:after="0"/>
              <w:jc w:val="center"/>
              <w:rPr>
                <w:rFonts w:eastAsia="Arial" w:cstheme="minorHAnsi"/>
                <w:b/>
              </w:rPr>
            </w:pPr>
            <w:r>
              <w:rPr>
                <w:rFonts w:eastAsia="Arial" w:cstheme="minorHAnsi"/>
                <w:b/>
              </w:rPr>
              <w:t>Variance</w:t>
            </w:r>
          </w:p>
        </w:tc>
      </w:tr>
      <w:tr w:rsidR="00433D10" w:rsidRPr="006152C3" w14:paraId="35325CB9" w14:textId="77777777" w:rsidTr="00F30D9A">
        <w:trPr>
          <w:trHeight w:val="240"/>
        </w:trPr>
        <w:tc>
          <w:tcPr>
            <w:tcW w:w="4106" w:type="dxa"/>
          </w:tcPr>
          <w:p w14:paraId="105EFE53" w14:textId="48D15BEC" w:rsidR="00433D10" w:rsidRPr="00CD4A5F" w:rsidRDefault="00433D10" w:rsidP="00433D10">
            <w:pPr>
              <w:spacing w:before="0" w:after="0"/>
              <w:rPr>
                <w:rFonts w:eastAsia="Arial" w:cstheme="minorHAnsi"/>
                <w:color w:val="000000" w:themeColor="text1"/>
              </w:rPr>
            </w:pPr>
            <w:r w:rsidRPr="00F01F10">
              <w:t>Small claims: &lt;$10,000</w:t>
            </w:r>
          </w:p>
        </w:tc>
        <w:tc>
          <w:tcPr>
            <w:tcW w:w="1418" w:type="dxa"/>
          </w:tcPr>
          <w:p w14:paraId="274F6536" w14:textId="453DC8A0" w:rsidR="00433D10" w:rsidRPr="006152C3" w:rsidRDefault="00433D10" w:rsidP="00433D10">
            <w:pPr>
              <w:spacing w:before="0" w:after="0"/>
              <w:jc w:val="center"/>
              <w:rPr>
                <w:rFonts w:eastAsia="Arial" w:cstheme="minorHAnsi"/>
                <w:color w:val="000000" w:themeColor="text1"/>
              </w:rPr>
            </w:pPr>
            <w:r w:rsidRPr="00F01F10">
              <w:t>245</w:t>
            </w:r>
          </w:p>
        </w:tc>
        <w:tc>
          <w:tcPr>
            <w:tcW w:w="1559" w:type="dxa"/>
          </w:tcPr>
          <w:p w14:paraId="2BEA8D29" w14:textId="22A6B20A" w:rsidR="00433D10" w:rsidRPr="006152C3" w:rsidRDefault="00433D10" w:rsidP="00433D10">
            <w:pPr>
              <w:spacing w:before="0" w:after="0"/>
              <w:jc w:val="center"/>
              <w:rPr>
                <w:rFonts w:eastAsia="Arial" w:cstheme="minorHAnsi"/>
                <w:color w:val="000000" w:themeColor="text1"/>
              </w:rPr>
            </w:pPr>
            <w:r w:rsidRPr="00F01F10">
              <w:t>103</w:t>
            </w:r>
          </w:p>
        </w:tc>
        <w:tc>
          <w:tcPr>
            <w:tcW w:w="1701" w:type="dxa"/>
          </w:tcPr>
          <w:p w14:paraId="603620F4" w14:textId="23501C38" w:rsidR="00433D10" w:rsidRPr="006152C3" w:rsidRDefault="00433D10" w:rsidP="00433D10">
            <w:pPr>
              <w:spacing w:before="0" w:after="0"/>
              <w:jc w:val="center"/>
              <w:rPr>
                <w:rFonts w:eastAsia="Arial" w:cstheme="minorHAnsi"/>
                <w:color w:val="000000" w:themeColor="text1"/>
              </w:rPr>
            </w:pPr>
            <w:r w:rsidRPr="00F01F10">
              <w:t>243</w:t>
            </w:r>
          </w:p>
        </w:tc>
        <w:tc>
          <w:tcPr>
            <w:tcW w:w="1800" w:type="dxa"/>
          </w:tcPr>
          <w:p w14:paraId="179B2049" w14:textId="5946F921" w:rsidR="00433D10" w:rsidRDefault="00433D10" w:rsidP="00433D10">
            <w:pPr>
              <w:spacing w:before="0" w:after="0"/>
              <w:jc w:val="center"/>
              <w:rPr>
                <w:rFonts w:eastAsia="Arial" w:cstheme="minorHAnsi"/>
                <w:color w:val="000000" w:themeColor="text1"/>
              </w:rPr>
            </w:pPr>
            <w:r w:rsidRPr="00F01F10">
              <w:t>136%</w:t>
            </w:r>
          </w:p>
        </w:tc>
      </w:tr>
      <w:tr w:rsidR="00433D10" w:rsidRPr="006152C3" w14:paraId="65358F1E" w14:textId="77777777" w:rsidTr="00F30D9A">
        <w:trPr>
          <w:trHeight w:val="240"/>
        </w:trPr>
        <w:tc>
          <w:tcPr>
            <w:tcW w:w="4106" w:type="dxa"/>
          </w:tcPr>
          <w:p w14:paraId="681BF4A1" w14:textId="59C41D27" w:rsidR="00433D10" w:rsidRPr="00CD4A5F" w:rsidRDefault="00433D10" w:rsidP="00433D10">
            <w:pPr>
              <w:spacing w:before="0" w:after="0"/>
              <w:rPr>
                <w:rFonts w:eastAsia="Arial" w:cstheme="minorHAnsi"/>
                <w:color w:val="000000" w:themeColor="text1"/>
              </w:rPr>
            </w:pPr>
            <w:r w:rsidRPr="00F01F10">
              <w:t>Standard claims: $10,000-$100,000</w:t>
            </w:r>
          </w:p>
        </w:tc>
        <w:tc>
          <w:tcPr>
            <w:tcW w:w="1418" w:type="dxa"/>
          </w:tcPr>
          <w:p w14:paraId="1384B303" w14:textId="20B8759B" w:rsidR="00433D10" w:rsidRDefault="00433D10" w:rsidP="00433D10">
            <w:pPr>
              <w:spacing w:before="0" w:after="0"/>
              <w:jc w:val="center"/>
              <w:rPr>
                <w:rFonts w:eastAsia="Arial" w:cstheme="minorHAnsi"/>
                <w:color w:val="000000" w:themeColor="text1"/>
              </w:rPr>
            </w:pPr>
            <w:r w:rsidRPr="00F01F10">
              <w:t>90</w:t>
            </w:r>
          </w:p>
        </w:tc>
        <w:tc>
          <w:tcPr>
            <w:tcW w:w="1559" w:type="dxa"/>
          </w:tcPr>
          <w:p w14:paraId="64D42A7E" w14:textId="77E297F2" w:rsidR="00433D10" w:rsidRDefault="00433D10" w:rsidP="00433D10">
            <w:pPr>
              <w:spacing w:before="0" w:after="0"/>
              <w:jc w:val="center"/>
              <w:rPr>
                <w:rFonts w:eastAsia="Arial" w:cstheme="minorHAnsi"/>
                <w:color w:val="000000" w:themeColor="text1"/>
              </w:rPr>
            </w:pPr>
            <w:r w:rsidRPr="00F01F10">
              <w:t>72</w:t>
            </w:r>
          </w:p>
        </w:tc>
        <w:tc>
          <w:tcPr>
            <w:tcW w:w="1701" w:type="dxa"/>
          </w:tcPr>
          <w:p w14:paraId="3A6F0AA7" w14:textId="5DF724B7" w:rsidR="00433D10" w:rsidRDefault="00433D10" w:rsidP="00433D10">
            <w:pPr>
              <w:spacing w:before="0" w:after="0"/>
              <w:jc w:val="center"/>
              <w:rPr>
                <w:rFonts w:eastAsia="Arial" w:cstheme="minorHAnsi"/>
                <w:color w:val="000000" w:themeColor="text1"/>
              </w:rPr>
            </w:pPr>
            <w:r w:rsidRPr="00F01F10">
              <w:t>135</w:t>
            </w:r>
          </w:p>
        </w:tc>
        <w:tc>
          <w:tcPr>
            <w:tcW w:w="1800" w:type="dxa"/>
          </w:tcPr>
          <w:p w14:paraId="50F86B34" w14:textId="0DC05651" w:rsidR="00433D10" w:rsidRDefault="00433D10" w:rsidP="00433D10">
            <w:pPr>
              <w:spacing w:before="0" w:after="0"/>
              <w:jc w:val="center"/>
              <w:rPr>
                <w:rFonts w:eastAsia="Arial" w:cstheme="minorHAnsi"/>
                <w:color w:val="000000" w:themeColor="text1"/>
              </w:rPr>
            </w:pPr>
            <w:r w:rsidRPr="00F01F10">
              <w:t>88%</w:t>
            </w:r>
          </w:p>
        </w:tc>
      </w:tr>
      <w:tr w:rsidR="00433D10" w:rsidRPr="006152C3" w14:paraId="1190CCDC" w14:textId="77777777" w:rsidTr="00F30D9A">
        <w:trPr>
          <w:trHeight w:val="240"/>
        </w:trPr>
        <w:tc>
          <w:tcPr>
            <w:tcW w:w="4106" w:type="dxa"/>
          </w:tcPr>
          <w:p w14:paraId="52C05AF2" w14:textId="171C035F" w:rsidR="00433D10" w:rsidRPr="00CD4A5F" w:rsidRDefault="00433D10" w:rsidP="00433D10">
            <w:pPr>
              <w:spacing w:before="0" w:after="0"/>
              <w:rPr>
                <w:rFonts w:eastAsia="Arial" w:cstheme="minorHAnsi"/>
                <w:color w:val="000000" w:themeColor="text1"/>
              </w:rPr>
            </w:pPr>
            <w:r w:rsidRPr="00F01F10">
              <w:t>Complex claims: $100,000-$1million</w:t>
            </w:r>
          </w:p>
        </w:tc>
        <w:tc>
          <w:tcPr>
            <w:tcW w:w="1418" w:type="dxa"/>
          </w:tcPr>
          <w:p w14:paraId="386DE914" w14:textId="0434E361" w:rsidR="00433D10" w:rsidRPr="00446344" w:rsidRDefault="00433D10" w:rsidP="00433D10">
            <w:pPr>
              <w:spacing w:before="0" w:after="0"/>
              <w:jc w:val="center"/>
            </w:pPr>
            <w:r w:rsidRPr="00F01F10">
              <w:t>784</w:t>
            </w:r>
          </w:p>
        </w:tc>
        <w:tc>
          <w:tcPr>
            <w:tcW w:w="1559" w:type="dxa"/>
          </w:tcPr>
          <w:p w14:paraId="6B938512" w14:textId="341B1046" w:rsidR="00433D10" w:rsidRPr="00446344" w:rsidRDefault="00433D10" w:rsidP="00433D10">
            <w:pPr>
              <w:spacing w:before="0" w:after="0"/>
              <w:jc w:val="center"/>
            </w:pPr>
            <w:r w:rsidRPr="00F01F10">
              <w:t>427</w:t>
            </w:r>
          </w:p>
        </w:tc>
        <w:tc>
          <w:tcPr>
            <w:tcW w:w="1701" w:type="dxa"/>
          </w:tcPr>
          <w:p w14:paraId="1564F775" w14:textId="3ED8C4BD" w:rsidR="00433D10" w:rsidRPr="00446344" w:rsidRDefault="00433D10" w:rsidP="00433D10">
            <w:pPr>
              <w:spacing w:before="0" w:after="0"/>
              <w:jc w:val="center"/>
            </w:pPr>
            <w:r w:rsidRPr="00F01F10">
              <w:t>609</w:t>
            </w:r>
          </w:p>
        </w:tc>
        <w:tc>
          <w:tcPr>
            <w:tcW w:w="1800" w:type="dxa"/>
          </w:tcPr>
          <w:p w14:paraId="5D75F6FA" w14:textId="2FCB3F78" w:rsidR="00433D10" w:rsidRPr="00446344" w:rsidRDefault="00433D10" w:rsidP="00433D10">
            <w:pPr>
              <w:spacing w:before="0" w:after="0"/>
              <w:jc w:val="center"/>
            </w:pPr>
            <w:r w:rsidRPr="00F01F10">
              <w:t>43%</w:t>
            </w:r>
          </w:p>
        </w:tc>
      </w:tr>
      <w:tr w:rsidR="00433D10" w:rsidRPr="00433D10" w14:paraId="1C54E500" w14:textId="77777777" w:rsidTr="00F30D9A">
        <w:trPr>
          <w:trHeight w:val="240"/>
        </w:trPr>
        <w:tc>
          <w:tcPr>
            <w:tcW w:w="4106" w:type="dxa"/>
          </w:tcPr>
          <w:p w14:paraId="7B0FC6F2" w14:textId="1DEF4D08" w:rsidR="00433D10" w:rsidRPr="00433D10" w:rsidRDefault="00433D10" w:rsidP="00433D10">
            <w:pPr>
              <w:spacing w:before="0" w:after="0"/>
              <w:rPr>
                <w:rFonts w:eastAsia="Arial" w:cstheme="minorHAnsi"/>
                <w:b/>
                <w:bCs/>
                <w:color w:val="000000" w:themeColor="text1"/>
              </w:rPr>
            </w:pPr>
            <w:r w:rsidRPr="00F01F10">
              <w:t>Complex claims: $1million-$5million</w:t>
            </w:r>
          </w:p>
        </w:tc>
        <w:tc>
          <w:tcPr>
            <w:tcW w:w="1418" w:type="dxa"/>
          </w:tcPr>
          <w:p w14:paraId="27502681" w14:textId="23E80C26" w:rsidR="00433D10" w:rsidRPr="00433D10" w:rsidRDefault="00433D10" w:rsidP="00433D10">
            <w:pPr>
              <w:spacing w:before="0" w:after="0"/>
              <w:jc w:val="center"/>
              <w:rPr>
                <w:rFonts w:eastAsia="Arial" w:cstheme="minorHAnsi"/>
                <w:b/>
                <w:bCs/>
                <w:color w:val="000000" w:themeColor="text1"/>
              </w:rPr>
            </w:pPr>
            <w:r w:rsidRPr="00F01F10">
              <w:t>452</w:t>
            </w:r>
          </w:p>
        </w:tc>
        <w:tc>
          <w:tcPr>
            <w:tcW w:w="1559" w:type="dxa"/>
          </w:tcPr>
          <w:p w14:paraId="48E1EE9E" w14:textId="23EE2C05" w:rsidR="00433D10" w:rsidRPr="00433D10" w:rsidRDefault="00433D10" w:rsidP="00433D10">
            <w:pPr>
              <w:spacing w:before="0" w:after="0"/>
              <w:jc w:val="center"/>
              <w:rPr>
                <w:rFonts w:eastAsia="Arial" w:cstheme="minorHAnsi"/>
                <w:b/>
                <w:bCs/>
                <w:color w:val="000000" w:themeColor="text1"/>
              </w:rPr>
            </w:pPr>
            <w:r w:rsidRPr="00F01F10">
              <w:t>315</w:t>
            </w:r>
          </w:p>
        </w:tc>
        <w:tc>
          <w:tcPr>
            <w:tcW w:w="1701" w:type="dxa"/>
          </w:tcPr>
          <w:p w14:paraId="1E8BEF61" w14:textId="4F8AA658" w:rsidR="00433D10" w:rsidRPr="00433D10" w:rsidRDefault="00433D10" w:rsidP="00433D10">
            <w:pPr>
              <w:spacing w:before="0" w:after="0"/>
              <w:jc w:val="center"/>
              <w:rPr>
                <w:rFonts w:eastAsia="Arial" w:cstheme="minorHAnsi"/>
                <w:b/>
                <w:bCs/>
                <w:color w:val="000000" w:themeColor="text1"/>
              </w:rPr>
            </w:pPr>
            <w:r w:rsidRPr="00F01F10">
              <w:t>346</w:t>
            </w:r>
          </w:p>
        </w:tc>
        <w:tc>
          <w:tcPr>
            <w:tcW w:w="1800" w:type="dxa"/>
          </w:tcPr>
          <w:p w14:paraId="796B16C1" w14:textId="7AA8212D" w:rsidR="00433D10" w:rsidRPr="00433D10" w:rsidRDefault="00433D10" w:rsidP="00433D10">
            <w:pPr>
              <w:spacing w:before="0" w:after="0"/>
              <w:jc w:val="center"/>
              <w:rPr>
                <w:rFonts w:eastAsia="Arial" w:cstheme="minorHAnsi"/>
                <w:b/>
                <w:bCs/>
                <w:color w:val="000000" w:themeColor="text1"/>
              </w:rPr>
            </w:pPr>
            <w:r w:rsidRPr="00F01F10">
              <w:t>10%</w:t>
            </w:r>
          </w:p>
        </w:tc>
      </w:tr>
      <w:tr w:rsidR="00433D10" w:rsidRPr="00433D10" w14:paraId="5F9F9506" w14:textId="77777777" w:rsidTr="00F30D9A">
        <w:trPr>
          <w:trHeight w:val="240"/>
        </w:trPr>
        <w:tc>
          <w:tcPr>
            <w:tcW w:w="4106" w:type="dxa"/>
          </w:tcPr>
          <w:p w14:paraId="6B3820B9" w14:textId="1F0DABD1" w:rsidR="00433D10" w:rsidRPr="00433D10" w:rsidRDefault="00433D10" w:rsidP="00433D10">
            <w:pPr>
              <w:spacing w:before="0" w:after="0"/>
              <w:rPr>
                <w:b/>
                <w:bCs/>
              </w:rPr>
            </w:pPr>
            <w:r w:rsidRPr="00F01F10">
              <w:t>Complex claims: $5million-$20million</w:t>
            </w:r>
          </w:p>
        </w:tc>
        <w:tc>
          <w:tcPr>
            <w:tcW w:w="1418" w:type="dxa"/>
          </w:tcPr>
          <w:p w14:paraId="634C4B8C" w14:textId="6A853D20" w:rsidR="00433D10" w:rsidRPr="00433D10" w:rsidRDefault="00433D10" w:rsidP="00433D10">
            <w:pPr>
              <w:spacing w:before="0" w:after="0"/>
              <w:jc w:val="center"/>
              <w:rPr>
                <w:b/>
                <w:bCs/>
              </w:rPr>
            </w:pPr>
            <w:r w:rsidRPr="00F01F10">
              <w:t>175</w:t>
            </w:r>
          </w:p>
        </w:tc>
        <w:tc>
          <w:tcPr>
            <w:tcW w:w="1559" w:type="dxa"/>
          </w:tcPr>
          <w:p w14:paraId="00FB1AE5" w14:textId="1486EA6A" w:rsidR="00433D10" w:rsidRPr="00433D10" w:rsidRDefault="00433D10" w:rsidP="00433D10">
            <w:pPr>
              <w:spacing w:before="0" w:after="0"/>
              <w:jc w:val="center"/>
              <w:rPr>
                <w:b/>
                <w:bCs/>
              </w:rPr>
            </w:pPr>
            <w:r w:rsidRPr="00F01F10">
              <w:t>149</w:t>
            </w:r>
          </w:p>
        </w:tc>
        <w:tc>
          <w:tcPr>
            <w:tcW w:w="1701" w:type="dxa"/>
          </w:tcPr>
          <w:p w14:paraId="3C437F49" w14:textId="16DBACAB" w:rsidR="00433D10" w:rsidRPr="00433D10" w:rsidRDefault="00433D10" w:rsidP="00433D10">
            <w:pPr>
              <w:spacing w:before="0" w:after="0"/>
              <w:jc w:val="center"/>
              <w:rPr>
                <w:b/>
                <w:bCs/>
              </w:rPr>
            </w:pPr>
            <w:r w:rsidRPr="00F01F10">
              <w:t>150</w:t>
            </w:r>
          </w:p>
        </w:tc>
        <w:tc>
          <w:tcPr>
            <w:tcW w:w="1800" w:type="dxa"/>
          </w:tcPr>
          <w:p w14:paraId="0476E0ED" w14:textId="047BCC87" w:rsidR="00433D10" w:rsidRPr="00433D10" w:rsidRDefault="00433D10" w:rsidP="00433D10">
            <w:pPr>
              <w:spacing w:before="0" w:after="0"/>
              <w:jc w:val="center"/>
              <w:rPr>
                <w:b/>
                <w:bCs/>
              </w:rPr>
            </w:pPr>
            <w:r w:rsidRPr="00F01F10">
              <w:t>1%</w:t>
            </w:r>
          </w:p>
        </w:tc>
      </w:tr>
      <w:tr w:rsidR="00433D10" w:rsidRPr="00433D10" w14:paraId="28E2CC7E" w14:textId="77777777" w:rsidTr="00F30D9A">
        <w:trPr>
          <w:trHeight w:val="240"/>
        </w:trPr>
        <w:tc>
          <w:tcPr>
            <w:tcW w:w="4106" w:type="dxa"/>
          </w:tcPr>
          <w:p w14:paraId="16F119D9" w14:textId="1C62178F" w:rsidR="00433D10" w:rsidRPr="00433D10" w:rsidRDefault="00433D10" w:rsidP="00433D10">
            <w:pPr>
              <w:spacing w:before="0" w:after="0"/>
              <w:rPr>
                <w:b/>
                <w:bCs/>
              </w:rPr>
            </w:pPr>
            <w:r w:rsidRPr="00F01F10">
              <w:t>Complex claims: $20million+</w:t>
            </w:r>
          </w:p>
        </w:tc>
        <w:tc>
          <w:tcPr>
            <w:tcW w:w="1418" w:type="dxa"/>
          </w:tcPr>
          <w:p w14:paraId="3A795F71" w14:textId="7A2E8B7B" w:rsidR="00433D10" w:rsidRPr="00433D10" w:rsidRDefault="00433D10" w:rsidP="00433D10">
            <w:pPr>
              <w:spacing w:before="0" w:after="0"/>
              <w:jc w:val="center"/>
              <w:rPr>
                <w:b/>
                <w:bCs/>
              </w:rPr>
            </w:pPr>
            <w:r w:rsidRPr="00F01F10">
              <w:t>96</w:t>
            </w:r>
          </w:p>
        </w:tc>
        <w:tc>
          <w:tcPr>
            <w:tcW w:w="1559" w:type="dxa"/>
          </w:tcPr>
          <w:p w14:paraId="5D4F4213" w14:textId="66A9F946" w:rsidR="00433D10" w:rsidRPr="00433D10" w:rsidRDefault="00433D10" w:rsidP="00433D10">
            <w:pPr>
              <w:spacing w:before="0" w:after="0"/>
              <w:jc w:val="center"/>
              <w:rPr>
                <w:b/>
                <w:bCs/>
              </w:rPr>
            </w:pPr>
            <w:r w:rsidRPr="00F01F10">
              <w:t>87</w:t>
            </w:r>
          </w:p>
        </w:tc>
        <w:tc>
          <w:tcPr>
            <w:tcW w:w="1701" w:type="dxa"/>
          </w:tcPr>
          <w:p w14:paraId="44A6AC71" w14:textId="21CCDB8E" w:rsidR="00433D10" w:rsidRPr="00433D10" w:rsidRDefault="00433D10" w:rsidP="00433D10">
            <w:pPr>
              <w:spacing w:before="0" w:after="0"/>
              <w:jc w:val="center"/>
              <w:rPr>
                <w:b/>
                <w:bCs/>
              </w:rPr>
            </w:pPr>
            <w:r w:rsidRPr="00F01F10">
              <w:t>116</w:t>
            </w:r>
          </w:p>
        </w:tc>
        <w:tc>
          <w:tcPr>
            <w:tcW w:w="1800" w:type="dxa"/>
          </w:tcPr>
          <w:p w14:paraId="49324736" w14:textId="4B0FAA5B" w:rsidR="00433D10" w:rsidRPr="00433D10" w:rsidRDefault="00433D10" w:rsidP="00433D10">
            <w:pPr>
              <w:spacing w:before="0" w:after="0"/>
              <w:jc w:val="center"/>
              <w:rPr>
                <w:b/>
                <w:bCs/>
              </w:rPr>
            </w:pPr>
            <w:r w:rsidRPr="00F01F10">
              <w:t>33%</w:t>
            </w:r>
          </w:p>
        </w:tc>
      </w:tr>
      <w:tr w:rsidR="00433D10" w:rsidRPr="00433D10" w14:paraId="02624EBE" w14:textId="77777777" w:rsidTr="00F30D9A">
        <w:trPr>
          <w:trHeight w:val="240"/>
        </w:trPr>
        <w:tc>
          <w:tcPr>
            <w:tcW w:w="4106" w:type="dxa"/>
          </w:tcPr>
          <w:p w14:paraId="3CFAF89B" w14:textId="330741BF" w:rsidR="00433D10" w:rsidRPr="00433D10" w:rsidRDefault="00433D10" w:rsidP="00433D10">
            <w:pPr>
              <w:spacing w:before="0" w:after="0"/>
              <w:rPr>
                <w:b/>
                <w:bCs/>
              </w:rPr>
            </w:pPr>
            <w:r w:rsidRPr="00F01F10">
              <w:t>No value</w:t>
            </w:r>
          </w:p>
        </w:tc>
        <w:tc>
          <w:tcPr>
            <w:tcW w:w="1418" w:type="dxa"/>
          </w:tcPr>
          <w:p w14:paraId="03201CDE" w14:textId="38720A50" w:rsidR="00433D10" w:rsidRPr="00433D10" w:rsidRDefault="00433D10" w:rsidP="00433D10">
            <w:pPr>
              <w:spacing w:before="0" w:after="0"/>
              <w:jc w:val="center"/>
              <w:rPr>
                <w:b/>
                <w:bCs/>
              </w:rPr>
            </w:pPr>
            <w:r w:rsidRPr="00F01F10">
              <w:t>810</w:t>
            </w:r>
          </w:p>
        </w:tc>
        <w:tc>
          <w:tcPr>
            <w:tcW w:w="1559" w:type="dxa"/>
          </w:tcPr>
          <w:p w14:paraId="020019DD" w14:textId="0A02754F" w:rsidR="00433D10" w:rsidRPr="00433D10" w:rsidRDefault="00433D10" w:rsidP="00433D10">
            <w:pPr>
              <w:spacing w:before="0" w:after="0"/>
              <w:jc w:val="center"/>
              <w:rPr>
                <w:b/>
                <w:bCs/>
              </w:rPr>
            </w:pPr>
            <w:r w:rsidRPr="00F01F10">
              <w:t>1,106</w:t>
            </w:r>
          </w:p>
        </w:tc>
        <w:tc>
          <w:tcPr>
            <w:tcW w:w="1701" w:type="dxa"/>
          </w:tcPr>
          <w:p w14:paraId="58ECE304" w14:textId="1B5B0DCD" w:rsidR="00433D10" w:rsidRPr="00433D10" w:rsidRDefault="00433D10" w:rsidP="00433D10">
            <w:pPr>
              <w:spacing w:before="0" w:after="0"/>
              <w:jc w:val="center"/>
              <w:rPr>
                <w:b/>
                <w:bCs/>
              </w:rPr>
            </w:pPr>
            <w:r w:rsidRPr="00F01F10">
              <w:t>537</w:t>
            </w:r>
          </w:p>
        </w:tc>
        <w:tc>
          <w:tcPr>
            <w:tcW w:w="1800" w:type="dxa"/>
          </w:tcPr>
          <w:p w14:paraId="12CDF5FB" w14:textId="0F2D2A7F" w:rsidR="00433D10" w:rsidRPr="00433D10" w:rsidRDefault="00433D10" w:rsidP="00433D10">
            <w:pPr>
              <w:spacing w:before="0" w:after="0"/>
              <w:jc w:val="center"/>
              <w:rPr>
                <w:b/>
                <w:bCs/>
              </w:rPr>
            </w:pPr>
            <w:r w:rsidRPr="00F01F10">
              <w:t>-51%</w:t>
            </w:r>
          </w:p>
        </w:tc>
      </w:tr>
      <w:tr w:rsidR="00433D10" w:rsidRPr="00433D10" w14:paraId="74FC9C2E" w14:textId="77777777" w:rsidTr="00F30D9A">
        <w:trPr>
          <w:trHeight w:val="240"/>
        </w:trPr>
        <w:tc>
          <w:tcPr>
            <w:tcW w:w="4106" w:type="dxa"/>
          </w:tcPr>
          <w:p w14:paraId="44F8EACF" w14:textId="52C40661" w:rsidR="00433D10" w:rsidRPr="00433D10" w:rsidRDefault="00433D10" w:rsidP="00433D10">
            <w:pPr>
              <w:spacing w:before="0" w:after="0"/>
              <w:rPr>
                <w:b/>
                <w:bCs/>
              </w:rPr>
            </w:pPr>
            <w:r w:rsidRPr="00433D10">
              <w:rPr>
                <w:b/>
                <w:bCs/>
              </w:rPr>
              <w:t>Total</w:t>
            </w:r>
          </w:p>
        </w:tc>
        <w:tc>
          <w:tcPr>
            <w:tcW w:w="1418" w:type="dxa"/>
          </w:tcPr>
          <w:p w14:paraId="1C54F0DA" w14:textId="45359293" w:rsidR="00433D10" w:rsidRPr="00433D10" w:rsidRDefault="00433D10" w:rsidP="00433D10">
            <w:pPr>
              <w:spacing w:before="0" w:after="0"/>
              <w:jc w:val="center"/>
              <w:rPr>
                <w:b/>
                <w:bCs/>
              </w:rPr>
            </w:pPr>
            <w:r w:rsidRPr="00433D10">
              <w:rPr>
                <w:b/>
                <w:bCs/>
              </w:rPr>
              <w:t>2,652</w:t>
            </w:r>
          </w:p>
        </w:tc>
        <w:tc>
          <w:tcPr>
            <w:tcW w:w="1559" w:type="dxa"/>
          </w:tcPr>
          <w:p w14:paraId="01A89305" w14:textId="3344FB5A" w:rsidR="00433D10" w:rsidRPr="00433D10" w:rsidRDefault="00433D10" w:rsidP="00433D10">
            <w:pPr>
              <w:spacing w:before="0" w:after="0"/>
              <w:jc w:val="center"/>
              <w:rPr>
                <w:b/>
                <w:bCs/>
              </w:rPr>
            </w:pPr>
            <w:r w:rsidRPr="00433D10">
              <w:rPr>
                <w:b/>
                <w:bCs/>
              </w:rPr>
              <w:t>2,259</w:t>
            </w:r>
          </w:p>
        </w:tc>
        <w:tc>
          <w:tcPr>
            <w:tcW w:w="1701" w:type="dxa"/>
          </w:tcPr>
          <w:p w14:paraId="3B1CE6A8" w14:textId="786B7F63" w:rsidR="00433D10" w:rsidRPr="00433D10" w:rsidRDefault="00433D10" w:rsidP="00433D10">
            <w:pPr>
              <w:spacing w:before="0" w:after="0"/>
              <w:jc w:val="center"/>
              <w:rPr>
                <w:b/>
                <w:bCs/>
              </w:rPr>
            </w:pPr>
            <w:r w:rsidRPr="00433D10">
              <w:rPr>
                <w:b/>
                <w:bCs/>
              </w:rPr>
              <w:t>2,136</w:t>
            </w:r>
          </w:p>
        </w:tc>
        <w:tc>
          <w:tcPr>
            <w:tcW w:w="1800" w:type="dxa"/>
          </w:tcPr>
          <w:p w14:paraId="5EC98B94" w14:textId="4F02F50C" w:rsidR="00433D10" w:rsidRPr="00433D10" w:rsidRDefault="00433D10" w:rsidP="00433D10">
            <w:pPr>
              <w:spacing w:before="0" w:after="0"/>
              <w:jc w:val="center"/>
              <w:rPr>
                <w:b/>
                <w:bCs/>
              </w:rPr>
            </w:pPr>
            <w:r w:rsidRPr="00433D10">
              <w:rPr>
                <w:b/>
                <w:bCs/>
              </w:rPr>
              <w:t>-5%</w:t>
            </w:r>
          </w:p>
        </w:tc>
      </w:tr>
      <w:tr w:rsidR="00433D10" w:rsidRPr="00433D10" w14:paraId="402E1542" w14:textId="77777777" w:rsidTr="00F30D9A">
        <w:trPr>
          <w:trHeight w:val="240"/>
        </w:trPr>
        <w:tc>
          <w:tcPr>
            <w:tcW w:w="4106" w:type="dxa"/>
          </w:tcPr>
          <w:p w14:paraId="63A19602" w14:textId="3F7F9F68" w:rsidR="00433D10" w:rsidRPr="00433D10" w:rsidRDefault="00433D10" w:rsidP="00433D10">
            <w:pPr>
              <w:spacing w:before="0" w:after="0"/>
              <w:rPr>
                <w:b/>
                <w:bCs/>
              </w:rPr>
            </w:pPr>
            <w:r w:rsidRPr="00433D10">
              <w:rPr>
                <w:b/>
                <w:bCs/>
              </w:rPr>
              <w:t>Approximate total value ($billion)</w:t>
            </w:r>
          </w:p>
        </w:tc>
        <w:tc>
          <w:tcPr>
            <w:tcW w:w="1418" w:type="dxa"/>
          </w:tcPr>
          <w:p w14:paraId="4904B50D" w14:textId="1E132EA7" w:rsidR="00433D10" w:rsidRPr="00433D10" w:rsidRDefault="00433D10" w:rsidP="00433D10">
            <w:pPr>
              <w:spacing w:before="0" w:after="0"/>
              <w:jc w:val="center"/>
              <w:rPr>
                <w:b/>
                <w:bCs/>
              </w:rPr>
            </w:pPr>
            <w:r w:rsidRPr="00433D10">
              <w:rPr>
                <w:b/>
                <w:bCs/>
              </w:rPr>
              <w:t>$7.75</w:t>
            </w:r>
          </w:p>
        </w:tc>
        <w:tc>
          <w:tcPr>
            <w:tcW w:w="1559" w:type="dxa"/>
          </w:tcPr>
          <w:p w14:paraId="54A283E5" w14:textId="60F17649" w:rsidR="00433D10" w:rsidRPr="00433D10" w:rsidRDefault="00433D10" w:rsidP="00433D10">
            <w:pPr>
              <w:spacing w:before="0" w:after="0"/>
              <w:jc w:val="center"/>
              <w:rPr>
                <w:b/>
                <w:bCs/>
              </w:rPr>
            </w:pPr>
            <w:r w:rsidRPr="00433D10">
              <w:rPr>
                <w:b/>
                <w:bCs/>
              </w:rPr>
              <w:t>$6.20</w:t>
            </w:r>
          </w:p>
        </w:tc>
        <w:tc>
          <w:tcPr>
            <w:tcW w:w="1701" w:type="dxa"/>
          </w:tcPr>
          <w:p w14:paraId="79AACFAA" w14:textId="2A53C283" w:rsidR="00433D10" w:rsidRPr="00433D10" w:rsidRDefault="00433D10" w:rsidP="00433D10">
            <w:pPr>
              <w:spacing w:before="0" w:after="0"/>
              <w:jc w:val="center"/>
              <w:rPr>
                <w:b/>
                <w:bCs/>
              </w:rPr>
            </w:pPr>
            <w:r w:rsidRPr="00433D10">
              <w:rPr>
                <w:b/>
                <w:bCs/>
              </w:rPr>
              <w:t>$9.69</w:t>
            </w:r>
          </w:p>
        </w:tc>
        <w:tc>
          <w:tcPr>
            <w:tcW w:w="1800" w:type="dxa"/>
          </w:tcPr>
          <w:p w14:paraId="28EDA70B" w14:textId="6A59D5F5" w:rsidR="00433D10" w:rsidRPr="00433D10" w:rsidRDefault="00433D10" w:rsidP="00433D10">
            <w:pPr>
              <w:spacing w:before="0" w:after="0"/>
              <w:jc w:val="center"/>
              <w:rPr>
                <w:b/>
                <w:bCs/>
              </w:rPr>
            </w:pPr>
            <w:r w:rsidRPr="00433D10">
              <w:rPr>
                <w:b/>
                <w:bCs/>
              </w:rPr>
              <w:t>56%</w:t>
            </w:r>
          </w:p>
        </w:tc>
      </w:tr>
    </w:tbl>
    <w:p w14:paraId="4196DC0C" w14:textId="77777777" w:rsidR="00F30D9A" w:rsidRDefault="00F30D9A" w:rsidP="00C76CC9">
      <w:pPr>
        <w:pStyle w:val="Heading4"/>
      </w:pPr>
      <w:r>
        <w:lastRenderedPageBreak/>
        <w:t>Case study</w:t>
      </w:r>
    </w:p>
    <w:p w14:paraId="2963F966" w14:textId="77777777" w:rsidR="00F30D9A" w:rsidRDefault="00F30D9A" w:rsidP="00C76CC9">
      <w:pPr>
        <w:pStyle w:val="Heading4"/>
      </w:pPr>
      <w:r w:rsidRPr="00F30D9A">
        <w:t>How we will work in the future: the Planning and Environment Division leads the way</w:t>
      </w:r>
    </w:p>
    <w:p w14:paraId="21568FC7" w14:textId="056C5E22" w:rsidR="00F30D9A" w:rsidRDefault="00F30D9A" w:rsidP="00F30D9A">
      <w:pPr>
        <w:pStyle w:val="Heading3"/>
        <w:rPr>
          <w:rFonts w:eastAsia="Times New Roman" w:cs="Times New Roman"/>
          <w:color w:val="auto"/>
          <w:sz w:val="24"/>
        </w:rPr>
      </w:pPr>
      <w:bookmarkStart w:id="89" w:name="_Toc93920494"/>
      <w:r w:rsidRPr="00770DDA">
        <w:rPr>
          <w:rFonts w:eastAsia="Times New Roman" w:cs="Times New Roman"/>
          <w:color w:val="auto"/>
          <w:sz w:val="24"/>
        </w:rPr>
        <w:t>When a global engineering company wanted to prioritise female candidates, they asked VCAT for an exemption to the Equal Opportunity Act. The tribunal heard submissions from the company and individuals opposing the exemption. The exemption was granted for three years.</w:t>
      </w:r>
      <w:bookmarkEnd w:id="89"/>
    </w:p>
    <w:p w14:paraId="10D68609" w14:textId="5ABF352E" w:rsidR="00F30D9A" w:rsidRPr="007935D8" w:rsidRDefault="00F30D9A" w:rsidP="00C76CC9">
      <w:pPr>
        <w:pStyle w:val="Heading4"/>
      </w:pPr>
      <w:r>
        <w:t>The List at the centre of digital transformation</w:t>
      </w:r>
    </w:p>
    <w:p w14:paraId="2B5E1BC8" w14:textId="77777777" w:rsidR="00F30D9A" w:rsidRPr="00F30D9A" w:rsidRDefault="00F30D9A" w:rsidP="00F30D9A">
      <w:pPr>
        <w:pStyle w:val="Heading3"/>
        <w:rPr>
          <w:rFonts w:eastAsia="Times New Roman" w:cs="Times New Roman"/>
          <w:color w:val="auto"/>
          <w:sz w:val="24"/>
        </w:rPr>
      </w:pPr>
      <w:bookmarkStart w:id="90" w:name="_Toc93920495"/>
      <w:r w:rsidRPr="00F30D9A">
        <w:rPr>
          <w:rFonts w:eastAsia="Times New Roman" w:cs="Times New Roman"/>
          <w:color w:val="auto"/>
          <w:sz w:val="24"/>
        </w:rPr>
        <w:t>The List at the centre of digital transformation</w:t>
      </w:r>
      <w:bookmarkEnd w:id="90"/>
    </w:p>
    <w:p w14:paraId="545CA4B7" w14:textId="77777777" w:rsidR="00F30D9A" w:rsidRPr="00F30D9A" w:rsidRDefault="00F30D9A" w:rsidP="00F30D9A">
      <w:pPr>
        <w:pStyle w:val="Heading3"/>
        <w:rPr>
          <w:rFonts w:eastAsia="Times New Roman" w:cs="Times New Roman"/>
          <w:color w:val="auto"/>
          <w:sz w:val="24"/>
        </w:rPr>
      </w:pPr>
      <w:bookmarkStart w:id="91" w:name="_Toc93920496"/>
      <w:r w:rsidRPr="00F30D9A">
        <w:rPr>
          <w:rFonts w:eastAsia="Times New Roman" w:cs="Times New Roman"/>
          <w:color w:val="auto"/>
          <w:sz w:val="24"/>
        </w:rPr>
        <w:t>The Planning and Environment Division has been the epicentre of VCAT’s ongoing digital transformation.</w:t>
      </w:r>
      <w:bookmarkEnd w:id="91"/>
    </w:p>
    <w:p w14:paraId="745EE5E2" w14:textId="73F162C7" w:rsidR="00F30D9A" w:rsidRPr="00F30D9A" w:rsidRDefault="00F30D9A" w:rsidP="00F30D9A">
      <w:pPr>
        <w:pStyle w:val="Heading3"/>
        <w:rPr>
          <w:rFonts w:eastAsia="Times New Roman" w:cs="Times New Roman"/>
          <w:color w:val="auto"/>
          <w:sz w:val="24"/>
        </w:rPr>
      </w:pPr>
      <w:bookmarkStart w:id="92" w:name="_Toc93920497"/>
      <w:r w:rsidRPr="00F30D9A">
        <w:rPr>
          <w:rFonts w:eastAsia="Times New Roman" w:cs="Times New Roman"/>
          <w:color w:val="auto"/>
          <w:sz w:val="24"/>
        </w:rPr>
        <w:t>Planning is incredibly important to the Victorian economy, with $6-10 billion worth of applications coming through VCAT each year. The Division deals with around 5 per cent of the state’s building economy where a planning or development application is stuck with</w:t>
      </w:r>
      <w:r>
        <w:rPr>
          <w:rFonts w:eastAsia="Times New Roman" w:cs="Times New Roman"/>
          <w:color w:val="auto"/>
          <w:sz w:val="24"/>
        </w:rPr>
        <w:t xml:space="preserve"> </w:t>
      </w:r>
      <w:r w:rsidRPr="00F30D9A">
        <w:rPr>
          <w:rFonts w:eastAsia="Times New Roman" w:cs="Times New Roman"/>
          <w:color w:val="auto"/>
          <w:sz w:val="24"/>
        </w:rPr>
        <w:t>local council, has been refused, or is not being determined in a timely manner.</w:t>
      </w:r>
      <w:bookmarkEnd w:id="92"/>
    </w:p>
    <w:p w14:paraId="395278DD" w14:textId="2D8F7A5B" w:rsidR="00F30D9A" w:rsidRPr="00F30D9A" w:rsidRDefault="00F30D9A" w:rsidP="00F30D9A">
      <w:pPr>
        <w:pStyle w:val="Heading3"/>
        <w:rPr>
          <w:rFonts w:eastAsia="Times New Roman" w:cs="Times New Roman"/>
          <w:color w:val="auto"/>
          <w:sz w:val="24"/>
        </w:rPr>
      </w:pPr>
      <w:bookmarkStart w:id="93" w:name="_Toc93920498"/>
      <w:r w:rsidRPr="00F30D9A">
        <w:rPr>
          <w:rFonts w:eastAsia="Times New Roman" w:cs="Times New Roman"/>
          <w:color w:val="auto"/>
          <w:sz w:val="24"/>
        </w:rPr>
        <w:t>Planning decisions at VCAT affect</w:t>
      </w:r>
      <w:r>
        <w:rPr>
          <w:rFonts w:eastAsia="Times New Roman" w:cs="Times New Roman"/>
          <w:color w:val="auto"/>
          <w:sz w:val="24"/>
        </w:rPr>
        <w:t xml:space="preserve"> </w:t>
      </w:r>
      <w:r w:rsidRPr="00F30D9A">
        <w:rPr>
          <w:rFonts w:eastAsia="Times New Roman" w:cs="Times New Roman"/>
          <w:color w:val="auto"/>
          <w:sz w:val="24"/>
        </w:rPr>
        <w:t>the everyday lives of ordinary people in Victoria.</w:t>
      </w:r>
      <w:bookmarkEnd w:id="93"/>
    </w:p>
    <w:p w14:paraId="48FFCD00" w14:textId="55FB41BB" w:rsidR="00F30D9A" w:rsidRDefault="00F30D9A" w:rsidP="00F30D9A">
      <w:pPr>
        <w:pStyle w:val="Heading3"/>
        <w:rPr>
          <w:rFonts w:eastAsia="Times New Roman" w:cs="Times New Roman"/>
          <w:color w:val="auto"/>
          <w:sz w:val="24"/>
        </w:rPr>
      </w:pPr>
      <w:bookmarkStart w:id="94" w:name="_Toc93920499"/>
      <w:r w:rsidRPr="00F30D9A">
        <w:rPr>
          <w:rFonts w:eastAsia="Times New Roman" w:cs="Times New Roman"/>
          <w:color w:val="auto"/>
          <w:sz w:val="24"/>
        </w:rPr>
        <w:t>The focus for PED in the last half of 2020, was to ensure that every</w:t>
      </w:r>
      <w:r>
        <w:rPr>
          <w:rFonts w:eastAsia="Times New Roman" w:cs="Times New Roman"/>
          <w:color w:val="auto"/>
          <w:sz w:val="24"/>
        </w:rPr>
        <w:t xml:space="preserve"> </w:t>
      </w:r>
      <w:r w:rsidRPr="00F30D9A">
        <w:rPr>
          <w:rFonts w:eastAsia="Times New Roman" w:cs="Times New Roman"/>
          <w:color w:val="auto"/>
          <w:sz w:val="24"/>
        </w:rPr>
        <w:t>COVID-displaced application received a hearing date before the end of 2020.</w:t>
      </w:r>
      <w:bookmarkEnd w:id="94"/>
    </w:p>
    <w:p w14:paraId="3FD689D1" w14:textId="77777777" w:rsidR="00F30D9A" w:rsidRDefault="00F30D9A" w:rsidP="00F30D9A">
      <w:r>
        <w:t>Members and staff demonstrated extraordinary resilience coping with major change in the middle of the pandemic – PED went from 2,500 paper files to 99.9% digital case files, whilst continuing to conduct hearings, compulsory conferences, preliminary hearings and practice day hearings.</w:t>
      </w:r>
    </w:p>
    <w:p w14:paraId="40F22F1A" w14:textId="14EF0AC1" w:rsidR="00F30D9A" w:rsidRDefault="00F30D9A" w:rsidP="00F30D9A">
      <w:r>
        <w:t>PED members and registry staff also undertook extensive training in the new system while they continued to deliver hearings.</w:t>
      </w:r>
    </w:p>
    <w:p w14:paraId="2605CACB" w14:textId="77777777" w:rsidR="00F30D9A" w:rsidRDefault="00F30D9A" w:rsidP="00F30D9A">
      <w:r>
        <w:t>PED has led the way in developing digital capability in our work and case flows.</w:t>
      </w:r>
    </w:p>
    <w:p w14:paraId="23158790" w14:textId="47419920" w:rsidR="00F30D9A" w:rsidRPr="00F30D9A" w:rsidRDefault="00F30D9A" w:rsidP="00F30D9A">
      <w:r>
        <w:t>Online hearings will be a key part of PED’s hearing services into the future.</w:t>
      </w:r>
    </w:p>
    <w:p w14:paraId="6696BED2" w14:textId="77777777" w:rsidR="00F30D9A" w:rsidRDefault="00F30D9A" w:rsidP="00F30D9A">
      <w:pPr>
        <w:spacing w:before="0" w:after="160" w:line="259" w:lineRule="auto"/>
      </w:pPr>
      <w:r>
        <w:br w:type="page"/>
      </w:r>
    </w:p>
    <w:p w14:paraId="43702EB5" w14:textId="2B451C50" w:rsidR="00F30D9A" w:rsidRDefault="00F30D9A" w:rsidP="00C855D5">
      <w:pPr>
        <w:pStyle w:val="Heading2"/>
      </w:pPr>
      <w:bookmarkStart w:id="95" w:name="_Toc93920500"/>
      <w:r>
        <w:lastRenderedPageBreak/>
        <w:t>Residential Tenancies Division</w:t>
      </w:r>
      <w:bookmarkEnd w:id="95"/>
    </w:p>
    <w:p w14:paraId="1EF7872E" w14:textId="2772C803" w:rsidR="00F30D9A" w:rsidRDefault="00F30D9A" w:rsidP="00F30D9A">
      <w:r>
        <w:t>The Residential Tenancies Division deals with matters involving renters (tenants) and residential rental providers (landlords) concerning private and public housing, rooming house operators</w:t>
      </w:r>
    </w:p>
    <w:p w14:paraId="1909BF96" w14:textId="77777777" w:rsidR="00F30D9A" w:rsidRDefault="00F30D9A" w:rsidP="00F30D9A">
      <w:r>
        <w:t>and residents, caravan park owners and residents and site tenants and site owners and specialist disability accommodation.</w:t>
      </w:r>
    </w:p>
    <w:p w14:paraId="0EEEE220" w14:textId="41D3BD7E" w:rsidR="00F30D9A" w:rsidRPr="00BD0CDA" w:rsidRDefault="00F30D9A" w:rsidP="00F30D9A">
      <w:pPr>
        <w:rPr>
          <w:b/>
          <w:bCs/>
        </w:rPr>
      </w:pPr>
      <w:r w:rsidRPr="00BD0CDA">
        <w:rPr>
          <w:b/>
          <w:bCs/>
        </w:rPr>
        <w:t>There is only one List: Residential Tenancies.</w:t>
      </w:r>
    </w:p>
    <w:p w14:paraId="3FF9B1BC" w14:textId="23A53956" w:rsidR="00F30D9A" w:rsidRDefault="00F30D9A" w:rsidP="00F30D9A">
      <w:r>
        <w:t>The Residential Tenancies Division was hit hard by the effects of the COVID-19 pandemic. Those involved in VCAT cases struggled to cope with the financial</w:t>
      </w:r>
      <w:r w:rsidR="00BD0CDA">
        <w:t xml:space="preserve"> </w:t>
      </w:r>
      <w:r>
        <w:t>and other implications of lockdowns and restrictions. Balancing competing hardship became a major challenging factor in deciding cases and was in focus for VCAT across 2020/21.</w:t>
      </w:r>
    </w:p>
    <w:p w14:paraId="32093237" w14:textId="149561C0" w:rsidR="00F30D9A" w:rsidRDefault="00F30D9A" w:rsidP="00F30D9A">
      <w:r>
        <w:t>The Residential Tenancies Division moved to mainly telephone and Zoom hearings. Evidence from parties was even received by email.</w:t>
      </w:r>
    </w:p>
    <w:p w14:paraId="445B7CB6" w14:textId="641A7BAC" w:rsidR="00F30D9A" w:rsidRDefault="00F30D9A" w:rsidP="00F30D9A">
      <w:r>
        <w:t>While the virtual transition posed some challenges, they enabled hearings</w:t>
      </w:r>
      <w:r w:rsidR="00BD0CDA">
        <w:t xml:space="preserve"> </w:t>
      </w:r>
      <w:r>
        <w:t>to continue and allowed Victorians continued access to Justice. The number of renters attending hearings increased substantially and agents for residential rental providers - often working from home - responded positively. This shift, paired with the COVID-19 Omnibus (Emergency Measures) Act 2020, the Residential Tenancies Amendment</w:t>
      </w:r>
      <w:r w:rsidR="00BD0CDA">
        <w:t xml:space="preserve"> </w:t>
      </w:r>
      <w:r>
        <w:t>Act 2018 and a critical new email correspondence system paved the way for a diverse 2020/21.</w:t>
      </w:r>
    </w:p>
    <w:p w14:paraId="0269829E" w14:textId="5973837B" w:rsidR="00BD0CDA" w:rsidRPr="00C76CC9" w:rsidRDefault="00BD0CDA" w:rsidP="00C855D5">
      <w:pPr>
        <w:pStyle w:val="Heading3"/>
      </w:pPr>
      <w:bookmarkStart w:id="96" w:name="_Toc93920501"/>
      <w:r w:rsidRPr="00C76CC9">
        <w:t>Residential Tenancies List</w:t>
      </w:r>
      <w:bookmarkEnd w:id="96"/>
    </w:p>
    <w:p w14:paraId="078F9799" w14:textId="2B62B643" w:rsidR="00BD0CDA" w:rsidRDefault="00BD0CDA" w:rsidP="00F30D9A">
      <w:r w:rsidRPr="00BD0CDA">
        <w:t>The Residential Tenancies List is a high- volume List that aims to promote non- adversarial dispute resolution so parties can maintain rental relationships.</w:t>
      </w:r>
    </w:p>
    <w:p w14:paraId="41A7C858" w14:textId="5C0AF4EB" w:rsidR="00F30D9A" w:rsidRDefault="00BD0CDA" w:rsidP="00F30D9A">
      <w:r w:rsidRPr="00BD0CDA">
        <w:t>The pandemic has diminished the ability to promote that non-adversarial resolution</w:t>
      </w:r>
      <w:r>
        <w:t>.</w:t>
      </w:r>
    </w:p>
    <w:p w14:paraId="74E51DA9" w14:textId="0752FA2E" w:rsidR="00F30D9A" w:rsidRDefault="00BD0CDA" w:rsidP="00F30D9A">
      <w:r w:rsidRPr="00BD0CDA">
        <w:t>The COVID-19 Omnibus (Emergency Measures) Act 2020, introduced in late April 2020 to implement the Victorian Government’s policy of a ‘moratorium’ on evictions related to non-payment of rent, was by July 2020 well in place as the basis for VCAT deciding cases.</w:t>
      </w:r>
    </w:p>
    <w:p w14:paraId="15546CF6" w14:textId="6175CF42" w:rsidR="00BD0CDA" w:rsidRDefault="00BD0CDA" w:rsidP="0019507B">
      <w:r w:rsidRPr="00BD0CDA">
        <w:t>December 2020 saw a revolution in communication from the Division to parties. Automatically sending information to parties by email virtually replaced mail by Australia Post.</w:t>
      </w:r>
      <w:r w:rsidR="0019507B" w:rsidRPr="0019507B">
        <w:t xml:space="preserve"> </w:t>
      </w:r>
      <w:r w:rsidR="0019507B">
        <w:t>We also improved our system for sending information by text to parties. Parties receive emails when applications start, when a hearing is listed and reminders as the hearing approaches. VCAT encourages everyone to attend the hearing. On 29 March 2021, the long anticipated Residential Tenancies Amendment Act 2018 came into force. It introduced over 130 reforms, creating new rights and responsibilities for renters, residential rental providers and others. VCAT’s extensive internal implementation and training, largely during the pandemic, enabled a smooth and efficient introduction. While it was a small aspect of the implementation, VCAT met the long-standing request of rooming house operators to make applications online via VCAT’s RT Hub.</w:t>
      </w:r>
    </w:p>
    <w:p w14:paraId="38B77674" w14:textId="2438111C" w:rsidR="00F30D9A" w:rsidRDefault="0019507B" w:rsidP="00F30D9A">
      <w:r w:rsidRPr="0019507B">
        <w:t>The 78% reduction in actions brought by the Director of Housing Victoria highlights consideration given to public tenants during the pandemic.</w:t>
      </w:r>
      <w:r w:rsidR="00BD0CDA">
        <w:t xml:space="preserve"> </w:t>
      </w:r>
    </w:p>
    <w:p w14:paraId="72B28B0A" w14:textId="03B10DBD" w:rsidR="00F30D9A" w:rsidRDefault="0019507B" w:rsidP="0019507B">
      <w:r>
        <w:t>The Residential Tenancies Amendment Act 2018 commenced on 29 March 2021, containing over 130 reforms and creating new rights and responsibilities for renters, rental providers and others.</w:t>
      </w:r>
    </w:p>
    <w:p w14:paraId="3A68B399" w14:textId="27D9A92E" w:rsidR="005C46DC" w:rsidRDefault="005C46DC" w:rsidP="005C46DC">
      <w:r>
        <w:t>Members have the difficult task of balancing competing hardships. Many renters/tenants lost their income and struggled to pay rent during COVID lockdowns, and landlords/rental providers faced financial stress as a result.</w:t>
      </w:r>
    </w:p>
    <w:p w14:paraId="024E542D" w14:textId="27D1F84F" w:rsidR="005C46DC" w:rsidRDefault="005C46DC" w:rsidP="005C46DC">
      <w:r w:rsidRPr="005C46DC">
        <w:lastRenderedPageBreak/>
        <w:t>As the ‘unprecedented’ reality of COVID-19 continued, VCAT was faced with a necessity to prioritise only the</w:t>
      </w:r>
      <w:r>
        <w:t xml:space="preserve"> highest priority applications to the Tribunal. Most cases were taking longer to deal with due to the challenge of virtual hearings, an increase in the number of applications with parties in severe hardship and the increased complexity of the Omnibus Act. Often, this impact was most obvious concerning bond and compensation applications.</w:t>
      </w:r>
    </w:p>
    <w:p w14:paraId="11FFEE1C" w14:textId="77777777" w:rsidR="005C46DC" w:rsidRDefault="005C46DC" w:rsidP="005C46DC">
      <w:r>
        <w:t>In a year dominated by pandemic lockdowns, applications fell by 9% overall. A national moratorium preventing some evictions due to the pandemic reduced all applications, particularly possession and rent applications (-43%), and possession, rent and bond applications (-33%).</w:t>
      </w:r>
    </w:p>
    <w:p w14:paraId="1961D2CF" w14:textId="6930B5B7" w:rsidR="005C46DC" w:rsidRDefault="005C46DC" w:rsidP="005C46DC">
      <w:r>
        <w:t>There was no significant variation in the proportion of applications by renters and rental providers compared to the previous year.</w:t>
      </w:r>
    </w:p>
    <w:p w14:paraId="38C471E8" w14:textId="0BB2BE51" w:rsidR="005C46DC" w:rsidRDefault="005C46DC" w:rsidP="005C46DC">
      <w:r>
        <w:t>The number of pending cases more than tripled from 5,199 on 30 June 2020 (already a significant YOY increase) to 16,419 on 30 June 2021.</w:t>
      </w:r>
    </w:p>
    <w:p w14:paraId="2DB5703A" w14:textId="077E2304" w:rsidR="005C46DC" w:rsidRDefault="005C46DC" w:rsidP="005C46DC">
      <w:r>
        <w:t>‘Both renters and rental providers faced significant hardship.’ – Head of List</w:t>
      </w:r>
    </w:p>
    <w:p w14:paraId="0D12120E" w14:textId="094B6AC2" w:rsidR="00A96247" w:rsidRDefault="00A96247">
      <w:pPr>
        <w:spacing w:before="0" w:after="160" w:line="259" w:lineRule="auto"/>
      </w:pPr>
      <w:r>
        <w:br w:type="page"/>
      </w:r>
    </w:p>
    <w:p w14:paraId="6BB54792" w14:textId="77777777" w:rsidR="00F30D9A" w:rsidRPr="007935D8" w:rsidRDefault="00F30D9A" w:rsidP="00C76CC9">
      <w:pPr>
        <w:pStyle w:val="Heading4"/>
      </w:pPr>
      <w:r>
        <w:lastRenderedPageBreak/>
        <w:t>Caseflow</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F30D9A" w14:paraId="560AC4C2" w14:textId="77777777" w:rsidTr="00F30D9A">
        <w:trPr>
          <w:trHeight w:val="240"/>
        </w:trPr>
        <w:tc>
          <w:tcPr>
            <w:tcW w:w="4106" w:type="dxa"/>
            <w:shd w:val="clear" w:color="auto" w:fill="E7E6E6" w:themeFill="background2"/>
          </w:tcPr>
          <w:p w14:paraId="24878DD3" w14:textId="77777777" w:rsidR="00F30D9A" w:rsidRPr="00CD4A5F" w:rsidRDefault="00F30D9A" w:rsidP="00F30D9A">
            <w:pPr>
              <w:spacing w:before="0" w:after="0"/>
              <w:rPr>
                <w:rFonts w:eastAsia="Arial" w:cstheme="minorHAnsi"/>
                <w:b/>
                <w:bCs/>
              </w:rPr>
            </w:pPr>
            <w:r w:rsidRPr="00CD4A5F">
              <w:rPr>
                <w:rFonts w:eastAsia="Arial" w:cstheme="minorHAnsi"/>
                <w:b/>
                <w:bCs/>
              </w:rPr>
              <w:t>Caseflow</w:t>
            </w:r>
          </w:p>
        </w:tc>
        <w:tc>
          <w:tcPr>
            <w:tcW w:w="1418" w:type="dxa"/>
            <w:shd w:val="clear" w:color="auto" w:fill="E7E6E6" w:themeFill="background2"/>
          </w:tcPr>
          <w:p w14:paraId="7F588CC6" w14:textId="77777777" w:rsidR="00F30D9A" w:rsidRPr="00F10043" w:rsidRDefault="00F30D9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31D7FD2" w14:textId="77777777" w:rsidR="00F30D9A" w:rsidRPr="00F10043" w:rsidRDefault="00F30D9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1DBD4062" w14:textId="77777777" w:rsidR="00F30D9A" w:rsidRPr="00F10043" w:rsidRDefault="00F30D9A"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005B9FB6" w14:textId="77777777" w:rsidR="00F30D9A" w:rsidRDefault="00F30D9A" w:rsidP="00F30D9A">
            <w:pPr>
              <w:spacing w:before="0" w:after="0"/>
              <w:jc w:val="center"/>
              <w:rPr>
                <w:rFonts w:eastAsia="Arial" w:cstheme="minorHAnsi"/>
                <w:b/>
              </w:rPr>
            </w:pPr>
            <w:r>
              <w:rPr>
                <w:rFonts w:eastAsia="Arial" w:cstheme="minorHAnsi"/>
                <w:b/>
              </w:rPr>
              <w:t>Variance</w:t>
            </w:r>
          </w:p>
        </w:tc>
      </w:tr>
      <w:tr w:rsidR="005C46DC" w:rsidRPr="006152C3" w14:paraId="3C695512" w14:textId="77777777" w:rsidTr="00F30D9A">
        <w:trPr>
          <w:trHeight w:val="240"/>
        </w:trPr>
        <w:tc>
          <w:tcPr>
            <w:tcW w:w="4106" w:type="dxa"/>
          </w:tcPr>
          <w:p w14:paraId="762B36CB" w14:textId="0D40FC7B" w:rsidR="005C46DC" w:rsidRPr="00CD4A5F" w:rsidRDefault="005C46DC" w:rsidP="005C46DC">
            <w:pPr>
              <w:spacing w:before="0" w:after="0"/>
              <w:rPr>
                <w:rFonts w:eastAsia="Arial" w:cstheme="minorHAnsi"/>
                <w:color w:val="000000" w:themeColor="text1"/>
              </w:rPr>
            </w:pPr>
            <w:r w:rsidRPr="00566CE4">
              <w:t>Initiations</w:t>
            </w:r>
          </w:p>
        </w:tc>
        <w:tc>
          <w:tcPr>
            <w:tcW w:w="1418" w:type="dxa"/>
          </w:tcPr>
          <w:p w14:paraId="72E1FCAF" w14:textId="799A36E9" w:rsidR="005C46DC" w:rsidRPr="006152C3" w:rsidRDefault="005C46DC" w:rsidP="005C46DC">
            <w:pPr>
              <w:spacing w:before="0" w:after="0"/>
              <w:jc w:val="center"/>
              <w:rPr>
                <w:rFonts w:eastAsia="Arial" w:cstheme="minorHAnsi"/>
                <w:color w:val="000000" w:themeColor="text1"/>
              </w:rPr>
            </w:pPr>
            <w:r w:rsidRPr="00566CE4">
              <w:t>52,412</w:t>
            </w:r>
          </w:p>
        </w:tc>
        <w:tc>
          <w:tcPr>
            <w:tcW w:w="1559" w:type="dxa"/>
          </w:tcPr>
          <w:p w14:paraId="62A7B7FD" w14:textId="33DC9A41" w:rsidR="005C46DC" w:rsidRPr="006152C3" w:rsidRDefault="005C46DC" w:rsidP="005C46DC">
            <w:pPr>
              <w:spacing w:before="0" w:after="0"/>
              <w:jc w:val="center"/>
              <w:rPr>
                <w:rFonts w:eastAsia="Arial" w:cstheme="minorHAnsi"/>
                <w:color w:val="000000" w:themeColor="text1"/>
              </w:rPr>
            </w:pPr>
            <w:r w:rsidRPr="00566CE4">
              <w:t>49,022</w:t>
            </w:r>
          </w:p>
        </w:tc>
        <w:tc>
          <w:tcPr>
            <w:tcW w:w="1701" w:type="dxa"/>
          </w:tcPr>
          <w:p w14:paraId="574A4CD6" w14:textId="498CCE56" w:rsidR="005C46DC" w:rsidRPr="006152C3" w:rsidRDefault="005C46DC" w:rsidP="005C46DC">
            <w:pPr>
              <w:spacing w:before="0" w:after="0"/>
              <w:jc w:val="center"/>
              <w:rPr>
                <w:rFonts w:eastAsia="Arial" w:cstheme="minorHAnsi"/>
                <w:color w:val="000000" w:themeColor="text1"/>
              </w:rPr>
            </w:pPr>
            <w:r w:rsidRPr="00566CE4">
              <w:t>44,685</w:t>
            </w:r>
          </w:p>
        </w:tc>
        <w:tc>
          <w:tcPr>
            <w:tcW w:w="1800" w:type="dxa"/>
          </w:tcPr>
          <w:p w14:paraId="5872851B" w14:textId="2CC1EB4B" w:rsidR="005C46DC" w:rsidRDefault="005C46DC" w:rsidP="005C46DC">
            <w:pPr>
              <w:spacing w:before="0" w:after="0"/>
              <w:jc w:val="center"/>
              <w:rPr>
                <w:rFonts w:eastAsia="Arial" w:cstheme="minorHAnsi"/>
                <w:color w:val="000000" w:themeColor="text1"/>
              </w:rPr>
            </w:pPr>
            <w:r w:rsidRPr="00566CE4">
              <w:t>-9%</w:t>
            </w:r>
          </w:p>
        </w:tc>
      </w:tr>
      <w:tr w:rsidR="005C46DC" w:rsidRPr="006152C3" w14:paraId="6DA6FD2A" w14:textId="77777777" w:rsidTr="00F30D9A">
        <w:trPr>
          <w:trHeight w:val="240"/>
        </w:trPr>
        <w:tc>
          <w:tcPr>
            <w:tcW w:w="4106" w:type="dxa"/>
          </w:tcPr>
          <w:p w14:paraId="2FF15B79" w14:textId="255D90D2" w:rsidR="005C46DC" w:rsidRPr="00CD4A5F" w:rsidRDefault="005C46DC" w:rsidP="005C46DC">
            <w:pPr>
              <w:spacing w:before="0" w:after="0"/>
              <w:rPr>
                <w:rFonts w:eastAsia="Arial" w:cstheme="minorHAnsi"/>
                <w:color w:val="000000" w:themeColor="text1"/>
              </w:rPr>
            </w:pPr>
            <w:r w:rsidRPr="00566CE4">
              <w:t>Finalisations</w:t>
            </w:r>
          </w:p>
        </w:tc>
        <w:tc>
          <w:tcPr>
            <w:tcW w:w="1418" w:type="dxa"/>
          </w:tcPr>
          <w:p w14:paraId="594EF2D1" w14:textId="6329F6B1" w:rsidR="005C46DC" w:rsidRDefault="005C46DC" w:rsidP="005C46DC">
            <w:pPr>
              <w:spacing w:before="0" w:after="0"/>
              <w:jc w:val="center"/>
              <w:rPr>
                <w:rFonts w:eastAsia="Arial" w:cstheme="minorHAnsi"/>
                <w:color w:val="000000" w:themeColor="text1"/>
              </w:rPr>
            </w:pPr>
            <w:r w:rsidRPr="00566CE4">
              <w:t>52,171</w:t>
            </w:r>
          </w:p>
        </w:tc>
        <w:tc>
          <w:tcPr>
            <w:tcW w:w="1559" w:type="dxa"/>
          </w:tcPr>
          <w:p w14:paraId="44C62F2A" w14:textId="334404D3" w:rsidR="005C46DC" w:rsidRDefault="005C46DC" w:rsidP="005C46DC">
            <w:pPr>
              <w:spacing w:before="0" w:after="0"/>
              <w:jc w:val="center"/>
              <w:rPr>
                <w:rFonts w:eastAsia="Arial" w:cstheme="minorHAnsi"/>
                <w:color w:val="000000" w:themeColor="text1"/>
              </w:rPr>
            </w:pPr>
            <w:r w:rsidRPr="00566CE4">
              <w:t>47,650</w:t>
            </w:r>
          </w:p>
        </w:tc>
        <w:tc>
          <w:tcPr>
            <w:tcW w:w="1701" w:type="dxa"/>
          </w:tcPr>
          <w:p w14:paraId="020C460A" w14:textId="081C07D2" w:rsidR="005C46DC" w:rsidRDefault="005C46DC" w:rsidP="005C46DC">
            <w:pPr>
              <w:spacing w:before="0" w:after="0"/>
              <w:jc w:val="center"/>
              <w:rPr>
                <w:rFonts w:eastAsia="Arial" w:cstheme="minorHAnsi"/>
                <w:color w:val="000000" w:themeColor="text1"/>
              </w:rPr>
            </w:pPr>
            <w:r w:rsidRPr="00566CE4">
              <w:t>34,132</w:t>
            </w:r>
          </w:p>
        </w:tc>
        <w:tc>
          <w:tcPr>
            <w:tcW w:w="1800" w:type="dxa"/>
          </w:tcPr>
          <w:p w14:paraId="2BE790B3" w14:textId="4EC1C606" w:rsidR="005C46DC" w:rsidRDefault="005C46DC" w:rsidP="005C46DC">
            <w:pPr>
              <w:spacing w:before="0" w:after="0"/>
              <w:jc w:val="center"/>
              <w:rPr>
                <w:rFonts w:eastAsia="Arial" w:cstheme="minorHAnsi"/>
                <w:color w:val="000000" w:themeColor="text1"/>
              </w:rPr>
            </w:pPr>
            <w:r w:rsidRPr="00566CE4">
              <w:t>-28%</w:t>
            </w:r>
          </w:p>
        </w:tc>
      </w:tr>
      <w:tr w:rsidR="005C46DC" w:rsidRPr="006152C3" w14:paraId="1B822E31" w14:textId="77777777" w:rsidTr="00F30D9A">
        <w:trPr>
          <w:trHeight w:val="240"/>
        </w:trPr>
        <w:tc>
          <w:tcPr>
            <w:tcW w:w="4106" w:type="dxa"/>
          </w:tcPr>
          <w:p w14:paraId="3A4B38CE" w14:textId="1A1DD923" w:rsidR="005C46DC" w:rsidRPr="00CD4A5F" w:rsidRDefault="005C46DC" w:rsidP="005C46DC">
            <w:pPr>
              <w:spacing w:before="0" w:after="0"/>
              <w:rPr>
                <w:rFonts w:eastAsia="Arial" w:cstheme="minorHAnsi"/>
                <w:color w:val="000000" w:themeColor="text1"/>
              </w:rPr>
            </w:pPr>
            <w:r w:rsidRPr="00566CE4">
              <w:t>Pending</w:t>
            </w:r>
          </w:p>
        </w:tc>
        <w:tc>
          <w:tcPr>
            <w:tcW w:w="1418" w:type="dxa"/>
          </w:tcPr>
          <w:p w14:paraId="72CF1D1C" w14:textId="0C8B3014" w:rsidR="005C46DC" w:rsidRPr="00446344" w:rsidRDefault="005C46DC" w:rsidP="005C46DC">
            <w:pPr>
              <w:spacing w:before="0" w:after="0"/>
              <w:jc w:val="center"/>
            </w:pPr>
            <w:r w:rsidRPr="00566CE4">
              <w:t>2,467</w:t>
            </w:r>
          </w:p>
        </w:tc>
        <w:tc>
          <w:tcPr>
            <w:tcW w:w="1559" w:type="dxa"/>
          </w:tcPr>
          <w:p w14:paraId="0E9CB90E" w14:textId="31F00E74" w:rsidR="005C46DC" w:rsidRPr="00446344" w:rsidRDefault="005C46DC" w:rsidP="005C46DC">
            <w:pPr>
              <w:spacing w:before="0" w:after="0"/>
              <w:jc w:val="center"/>
            </w:pPr>
            <w:r w:rsidRPr="00566CE4">
              <w:t>5,199</w:t>
            </w:r>
          </w:p>
        </w:tc>
        <w:tc>
          <w:tcPr>
            <w:tcW w:w="1701" w:type="dxa"/>
          </w:tcPr>
          <w:p w14:paraId="2D74078F" w14:textId="50F23C30" w:rsidR="005C46DC" w:rsidRPr="00446344" w:rsidRDefault="005C46DC" w:rsidP="005C46DC">
            <w:pPr>
              <w:spacing w:before="0" w:after="0"/>
              <w:jc w:val="center"/>
            </w:pPr>
            <w:r w:rsidRPr="00566CE4">
              <w:t>16,419</w:t>
            </w:r>
          </w:p>
        </w:tc>
        <w:tc>
          <w:tcPr>
            <w:tcW w:w="1800" w:type="dxa"/>
          </w:tcPr>
          <w:p w14:paraId="5752B8A3" w14:textId="12989AD0" w:rsidR="005C46DC" w:rsidRPr="00446344" w:rsidRDefault="005C46DC" w:rsidP="005C46DC">
            <w:pPr>
              <w:spacing w:before="0" w:after="0"/>
              <w:jc w:val="center"/>
            </w:pPr>
            <w:r w:rsidRPr="00566CE4">
              <w:t>216%</w:t>
            </w:r>
          </w:p>
        </w:tc>
      </w:tr>
      <w:tr w:rsidR="005C46DC" w:rsidRPr="006152C3" w14:paraId="6EFBC9E7" w14:textId="77777777" w:rsidTr="00F30D9A">
        <w:trPr>
          <w:trHeight w:val="240"/>
        </w:trPr>
        <w:tc>
          <w:tcPr>
            <w:tcW w:w="4106" w:type="dxa"/>
          </w:tcPr>
          <w:p w14:paraId="6C32D3A2" w14:textId="29F99782" w:rsidR="005C46DC" w:rsidRPr="00CD4A5F" w:rsidRDefault="005C46DC" w:rsidP="005C46DC">
            <w:pPr>
              <w:spacing w:before="0" w:after="0"/>
              <w:rPr>
                <w:rFonts w:eastAsia="Arial" w:cstheme="minorHAnsi"/>
                <w:color w:val="000000" w:themeColor="text1"/>
              </w:rPr>
            </w:pPr>
            <w:r w:rsidRPr="00566CE4">
              <w:t>Clearance rate</w:t>
            </w:r>
          </w:p>
        </w:tc>
        <w:tc>
          <w:tcPr>
            <w:tcW w:w="1418" w:type="dxa"/>
          </w:tcPr>
          <w:p w14:paraId="74EDD2C7" w14:textId="23801DA1" w:rsidR="005C46DC" w:rsidRDefault="005C46DC" w:rsidP="005C46DC">
            <w:pPr>
              <w:spacing w:before="0" w:after="0"/>
              <w:jc w:val="center"/>
              <w:rPr>
                <w:rFonts w:eastAsia="Arial" w:cstheme="minorHAnsi"/>
                <w:color w:val="000000" w:themeColor="text1"/>
              </w:rPr>
            </w:pPr>
            <w:r w:rsidRPr="00566CE4">
              <w:t>100%</w:t>
            </w:r>
          </w:p>
        </w:tc>
        <w:tc>
          <w:tcPr>
            <w:tcW w:w="1559" w:type="dxa"/>
          </w:tcPr>
          <w:p w14:paraId="62BC0FE8" w14:textId="076E3B33" w:rsidR="005C46DC" w:rsidRDefault="005C46DC" w:rsidP="005C46DC">
            <w:pPr>
              <w:spacing w:before="0" w:after="0"/>
              <w:jc w:val="center"/>
              <w:rPr>
                <w:rFonts w:eastAsia="Arial" w:cstheme="minorHAnsi"/>
                <w:color w:val="000000" w:themeColor="text1"/>
              </w:rPr>
            </w:pPr>
            <w:r w:rsidRPr="00566CE4">
              <w:t>97%</w:t>
            </w:r>
          </w:p>
        </w:tc>
        <w:tc>
          <w:tcPr>
            <w:tcW w:w="1701" w:type="dxa"/>
          </w:tcPr>
          <w:p w14:paraId="63BB1B9C" w14:textId="31A50E29" w:rsidR="005C46DC" w:rsidRDefault="005C46DC" w:rsidP="005C46DC">
            <w:pPr>
              <w:spacing w:before="0" w:after="0"/>
              <w:jc w:val="center"/>
              <w:rPr>
                <w:rFonts w:eastAsia="Arial" w:cstheme="minorHAnsi"/>
                <w:color w:val="000000" w:themeColor="text1"/>
              </w:rPr>
            </w:pPr>
            <w:r w:rsidRPr="00566CE4">
              <w:t>76%</w:t>
            </w:r>
          </w:p>
        </w:tc>
        <w:tc>
          <w:tcPr>
            <w:tcW w:w="1800" w:type="dxa"/>
          </w:tcPr>
          <w:p w14:paraId="1C1F11D5" w14:textId="77777777" w:rsidR="005C46DC" w:rsidRDefault="005C46DC" w:rsidP="005C46DC">
            <w:pPr>
              <w:spacing w:before="0" w:after="0"/>
              <w:jc w:val="center"/>
              <w:rPr>
                <w:rFonts w:eastAsia="Arial" w:cstheme="minorHAnsi"/>
                <w:color w:val="000000" w:themeColor="text1"/>
              </w:rPr>
            </w:pPr>
          </w:p>
        </w:tc>
      </w:tr>
    </w:tbl>
    <w:p w14:paraId="4C7DA598" w14:textId="77777777" w:rsidR="00F30D9A" w:rsidRPr="007935D8" w:rsidRDefault="00F30D9A" w:rsidP="00C76CC9">
      <w:pPr>
        <w:pStyle w:val="Heading4"/>
      </w:pPr>
      <w:r>
        <w:t>Timelines of finalised cases (weeks)</w:t>
      </w:r>
    </w:p>
    <w:tbl>
      <w:tblPr>
        <w:tblStyle w:val="TableGrid"/>
        <w:tblW w:w="8784" w:type="dxa"/>
        <w:tblLayout w:type="fixed"/>
        <w:tblLook w:val="04A0" w:firstRow="1" w:lastRow="0" w:firstColumn="1" w:lastColumn="0" w:noHBand="0" w:noVBand="1"/>
      </w:tblPr>
      <w:tblGrid>
        <w:gridCol w:w="4106"/>
        <w:gridCol w:w="1418"/>
        <w:gridCol w:w="1559"/>
        <w:gridCol w:w="1701"/>
      </w:tblGrid>
      <w:tr w:rsidR="00F30D9A" w14:paraId="04B75C9F" w14:textId="77777777" w:rsidTr="00F30D9A">
        <w:trPr>
          <w:trHeight w:val="240"/>
        </w:trPr>
        <w:tc>
          <w:tcPr>
            <w:tcW w:w="4106" w:type="dxa"/>
            <w:shd w:val="clear" w:color="auto" w:fill="E7E6E6" w:themeFill="background2"/>
          </w:tcPr>
          <w:p w14:paraId="0B4689AB" w14:textId="77777777" w:rsidR="00F30D9A" w:rsidRPr="00CD4A5F" w:rsidRDefault="00F30D9A" w:rsidP="00F30D9A">
            <w:pPr>
              <w:spacing w:before="0" w:after="0"/>
              <w:rPr>
                <w:rFonts w:eastAsia="Arial" w:cstheme="minorHAnsi"/>
                <w:b/>
                <w:bCs/>
              </w:rPr>
            </w:pPr>
            <w:r w:rsidRPr="00433D10">
              <w:rPr>
                <w:b/>
                <w:bCs/>
              </w:rPr>
              <w:t>Timelines of finalised cases (weeks)</w:t>
            </w:r>
          </w:p>
        </w:tc>
        <w:tc>
          <w:tcPr>
            <w:tcW w:w="1418" w:type="dxa"/>
            <w:shd w:val="clear" w:color="auto" w:fill="E7E6E6" w:themeFill="background2"/>
          </w:tcPr>
          <w:p w14:paraId="2C1C299B" w14:textId="77777777" w:rsidR="00F30D9A" w:rsidRPr="00F10043" w:rsidRDefault="00F30D9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4F74F9E5" w14:textId="77777777" w:rsidR="00F30D9A" w:rsidRPr="00F10043" w:rsidRDefault="00F30D9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55A3B72F" w14:textId="77777777" w:rsidR="00F30D9A" w:rsidRPr="00F10043" w:rsidRDefault="00F30D9A" w:rsidP="00F30D9A">
            <w:pPr>
              <w:spacing w:before="0" w:after="0"/>
              <w:jc w:val="center"/>
              <w:rPr>
                <w:rFonts w:eastAsia="Arial" w:cstheme="minorHAnsi"/>
              </w:rPr>
            </w:pPr>
            <w:r>
              <w:rPr>
                <w:rFonts w:eastAsia="Arial" w:cstheme="minorHAnsi"/>
                <w:b/>
              </w:rPr>
              <w:t>2020-21</w:t>
            </w:r>
          </w:p>
        </w:tc>
      </w:tr>
      <w:tr w:rsidR="005C46DC" w:rsidRPr="006152C3" w14:paraId="0F0818C2" w14:textId="77777777" w:rsidTr="00F30D9A">
        <w:trPr>
          <w:trHeight w:val="240"/>
        </w:trPr>
        <w:tc>
          <w:tcPr>
            <w:tcW w:w="4106" w:type="dxa"/>
          </w:tcPr>
          <w:p w14:paraId="0968EB60" w14:textId="77777777" w:rsidR="005C46DC" w:rsidRPr="00CD4A5F" w:rsidRDefault="005C46DC" w:rsidP="005C46DC">
            <w:pPr>
              <w:spacing w:before="0" w:after="0"/>
              <w:rPr>
                <w:rFonts w:eastAsia="Arial" w:cstheme="minorHAnsi"/>
                <w:color w:val="000000" w:themeColor="text1"/>
              </w:rPr>
            </w:pPr>
            <w:r w:rsidRPr="00815D02">
              <w:t>Median</w:t>
            </w:r>
          </w:p>
        </w:tc>
        <w:tc>
          <w:tcPr>
            <w:tcW w:w="1418" w:type="dxa"/>
          </w:tcPr>
          <w:p w14:paraId="191A6A6A" w14:textId="4D0BC236" w:rsidR="005C46DC" w:rsidRPr="006152C3" w:rsidRDefault="005C46DC" w:rsidP="005C46DC">
            <w:pPr>
              <w:spacing w:before="0" w:after="0"/>
              <w:jc w:val="center"/>
              <w:rPr>
                <w:rFonts w:eastAsia="Arial" w:cstheme="minorHAnsi"/>
                <w:color w:val="000000" w:themeColor="text1"/>
              </w:rPr>
            </w:pPr>
            <w:r w:rsidRPr="000F300B">
              <w:t>3</w:t>
            </w:r>
          </w:p>
        </w:tc>
        <w:tc>
          <w:tcPr>
            <w:tcW w:w="1559" w:type="dxa"/>
          </w:tcPr>
          <w:p w14:paraId="25712240" w14:textId="7B145538" w:rsidR="005C46DC" w:rsidRPr="006152C3" w:rsidRDefault="005C46DC" w:rsidP="005C46DC">
            <w:pPr>
              <w:spacing w:before="0" w:after="0"/>
              <w:jc w:val="center"/>
              <w:rPr>
                <w:rFonts w:eastAsia="Arial" w:cstheme="minorHAnsi"/>
                <w:color w:val="000000" w:themeColor="text1"/>
              </w:rPr>
            </w:pPr>
            <w:r w:rsidRPr="000F300B">
              <w:t>4</w:t>
            </w:r>
          </w:p>
        </w:tc>
        <w:tc>
          <w:tcPr>
            <w:tcW w:w="1701" w:type="dxa"/>
          </w:tcPr>
          <w:p w14:paraId="003BBE81" w14:textId="302ED555" w:rsidR="005C46DC" w:rsidRPr="006152C3" w:rsidRDefault="005C46DC" w:rsidP="005C46DC">
            <w:pPr>
              <w:spacing w:before="0" w:after="0"/>
              <w:jc w:val="center"/>
              <w:rPr>
                <w:rFonts w:eastAsia="Arial" w:cstheme="minorHAnsi"/>
                <w:color w:val="000000" w:themeColor="text1"/>
              </w:rPr>
            </w:pPr>
            <w:r w:rsidRPr="000F300B">
              <w:t>5</w:t>
            </w:r>
          </w:p>
        </w:tc>
      </w:tr>
      <w:tr w:rsidR="005C46DC" w:rsidRPr="006152C3" w14:paraId="4BFC20E5" w14:textId="77777777" w:rsidTr="00F30D9A">
        <w:trPr>
          <w:trHeight w:val="240"/>
        </w:trPr>
        <w:tc>
          <w:tcPr>
            <w:tcW w:w="4106" w:type="dxa"/>
          </w:tcPr>
          <w:p w14:paraId="44AA7F4D" w14:textId="77777777" w:rsidR="005C46DC" w:rsidRPr="00CD4A5F" w:rsidRDefault="005C46DC" w:rsidP="005C46DC">
            <w:pPr>
              <w:spacing w:before="0" w:after="0"/>
              <w:rPr>
                <w:rFonts w:eastAsia="Arial" w:cstheme="minorHAnsi"/>
                <w:color w:val="000000" w:themeColor="text1"/>
              </w:rPr>
            </w:pPr>
            <w:r w:rsidRPr="00815D02">
              <w:t>80th percentile</w:t>
            </w:r>
          </w:p>
        </w:tc>
        <w:tc>
          <w:tcPr>
            <w:tcW w:w="1418" w:type="dxa"/>
          </w:tcPr>
          <w:p w14:paraId="5BE2975A" w14:textId="0EB06E35" w:rsidR="005C46DC" w:rsidRDefault="005C46DC" w:rsidP="005C46DC">
            <w:pPr>
              <w:spacing w:before="0" w:after="0"/>
              <w:jc w:val="center"/>
              <w:rPr>
                <w:rFonts w:eastAsia="Arial" w:cstheme="minorHAnsi"/>
                <w:color w:val="000000" w:themeColor="text1"/>
              </w:rPr>
            </w:pPr>
            <w:r w:rsidRPr="000F300B">
              <w:t>7</w:t>
            </w:r>
          </w:p>
        </w:tc>
        <w:tc>
          <w:tcPr>
            <w:tcW w:w="1559" w:type="dxa"/>
          </w:tcPr>
          <w:p w14:paraId="1ED536B5" w14:textId="5C66B8FE" w:rsidR="005C46DC" w:rsidRDefault="005C46DC" w:rsidP="005C46DC">
            <w:pPr>
              <w:spacing w:before="0" w:after="0"/>
              <w:jc w:val="center"/>
              <w:rPr>
                <w:rFonts w:eastAsia="Arial" w:cstheme="minorHAnsi"/>
                <w:color w:val="000000" w:themeColor="text1"/>
              </w:rPr>
            </w:pPr>
            <w:r w:rsidRPr="000F300B">
              <w:t>9</w:t>
            </w:r>
          </w:p>
        </w:tc>
        <w:tc>
          <w:tcPr>
            <w:tcW w:w="1701" w:type="dxa"/>
          </w:tcPr>
          <w:p w14:paraId="74A07D84" w14:textId="3A3A1120" w:rsidR="005C46DC" w:rsidRDefault="005C46DC" w:rsidP="005C46DC">
            <w:pPr>
              <w:spacing w:before="0" w:after="0"/>
              <w:jc w:val="center"/>
              <w:rPr>
                <w:rFonts w:eastAsia="Arial" w:cstheme="minorHAnsi"/>
                <w:color w:val="000000" w:themeColor="text1"/>
              </w:rPr>
            </w:pPr>
            <w:r w:rsidRPr="000F300B">
              <w:t>13</w:t>
            </w:r>
          </w:p>
        </w:tc>
      </w:tr>
    </w:tbl>
    <w:p w14:paraId="2F40EA99" w14:textId="77777777" w:rsidR="005C46DC" w:rsidRPr="007935D8" w:rsidRDefault="005C46DC" w:rsidP="00C76CC9">
      <w:pPr>
        <w:pStyle w:val="Heading4"/>
      </w:pPr>
      <w:r>
        <w:t>Applications by enabling enactment</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5C46DC" w14:paraId="50CAF831" w14:textId="77777777" w:rsidTr="001329E0">
        <w:trPr>
          <w:trHeight w:val="240"/>
        </w:trPr>
        <w:tc>
          <w:tcPr>
            <w:tcW w:w="4106" w:type="dxa"/>
            <w:shd w:val="clear" w:color="auto" w:fill="E7E6E6" w:themeFill="background2"/>
          </w:tcPr>
          <w:p w14:paraId="6874CAEB" w14:textId="77777777" w:rsidR="005C46DC" w:rsidRPr="00CD4A5F" w:rsidRDefault="005C46DC" w:rsidP="001329E0">
            <w:pPr>
              <w:spacing w:before="0" w:after="0"/>
              <w:rPr>
                <w:rFonts w:eastAsia="Arial" w:cstheme="minorHAnsi"/>
                <w:b/>
                <w:bCs/>
              </w:rPr>
            </w:pPr>
            <w:r w:rsidRPr="00433D10">
              <w:rPr>
                <w:rFonts w:eastAsia="Arial" w:cstheme="minorHAnsi"/>
                <w:b/>
                <w:bCs/>
              </w:rPr>
              <w:t>Applications by enabling enactment</w:t>
            </w:r>
          </w:p>
        </w:tc>
        <w:tc>
          <w:tcPr>
            <w:tcW w:w="1418" w:type="dxa"/>
            <w:shd w:val="clear" w:color="auto" w:fill="E7E6E6" w:themeFill="background2"/>
          </w:tcPr>
          <w:p w14:paraId="63998351" w14:textId="77777777" w:rsidR="005C46DC" w:rsidRPr="00F10043" w:rsidRDefault="005C46DC" w:rsidP="001329E0">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134FB47D" w14:textId="77777777" w:rsidR="005C46DC" w:rsidRPr="00F10043" w:rsidRDefault="005C46DC" w:rsidP="001329E0">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73CBCEC3" w14:textId="77777777" w:rsidR="005C46DC" w:rsidRPr="00F10043" w:rsidRDefault="005C46DC" w:rsidP="001329E0">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6CC8073F" w14:textId="77777777" w:rsidR="005C46DC" w:rsidRDefault="005C46DC" w:rsidP="001329E0">
            <w:pPr>
              <w:spacing w:before="0" w:after="0"/>
              <w:jc w:val="center"/>
              <w:rPr>
                <w:rFonts w:eastAsia="Arial" w:cstheme="minorHAnsi"/>
                <w:b/>
              </w:rPr>
            </w:pPr>
            <w:r>
              <w:rPr>
                <w:rFonts w:eastAsia="Arial" w:cstheme="minorHAnsi"/>
                <w:b/>
              </w:rPr>
              <w:t>Variance</w:t>
            </w:r>
          </w:p>
        </w:tc>
      </w:tr>
      <w:tr w:rsidR="00A96247" w:rsidRPr="006152C3" w14:paraId="109A915F" w14:textId="77777777" w:rsidTr="001329E0">
        <w:trPr>
          <w:trHeight w:val="240"/>
        </w:trPr>
        <w:tc>
          <w:tcPr>
            <w:tcW w:w="4106" w:type="dxa"/>
          </w:tcPr>
          <w:p w14:paraId="15A056D5" w14:textId="1C83B946" w:rsidR="00A96247" w:rsidRPr="00433D10" w:rsidRDefault="00A96247" w:rsidP="00A96247">
            <w:pPr>
              <w:spacing w:before="0" w:after="0"/>
              <w:rPr>
                <w:rFonts w:eastAsia="Arial" w:cstheme="minorHAnsi"/>
                <w:i/>
                <w:iCs/>
                <w:color w:val="000000" w:themeColor="text1"/>
              </w:rPr>
            </w:pPr>
            <w:r w:rsidRPr="00F75117">
              <w:t>Residential Tenancies Act 1997</w:t>
            </w:r>
          </w:p>
        </w:tc>
        <w:tc>
          <w:tcPr>
            <w:tcW w:w="1418" w:type="dxa"/>
          </w:tcPr>
          <w:p w14:paraId="432FD37D" w14:textId="11803BA2" w:rsidR="00A96247" w:rsidRPr="006152C3" w:rsidRDefault="00A96247" w:rsidP="00A96247">
            <w:pPr>
              <w:spacing w:before="0" w:after="0"/>
              <w:jc w:val="center"/>
              <w:rPr>
                <w:rFonts w:eastAsia="Arial" w:cstheme="minorHAnsi"/>
                <w:color w:val="000000" w:themeColor="text1"/>
              </w:rPr>
            </w:pPr>
            <w:r w:rsidRPr="00F75117">
              <w:t>49,857</w:t>
            </w:r>
          </w:p>
        </w:tc>
        <w:tc>
          <w:tcPr>
            <w:tcW w:w="1559" w:type="dxa"/>
          </w:tcPr>
          <w:p w14:paraId="1CD13F66" w14:textId="62E46D0E" w:rsidR="00A96247" w:rsidRPr="006152C3" w:rsidRDefault="00A96247" w:rsidP="00A96247">
            <w:pPr>
              <w:spacing w:before="0" w:after="0"/>
              <w:jc w:val="center"/>
              <w:rPr>
                <w:rFonts w:eastAsia="Arial" w:cstheme="minorHAnsi"/>
                <w:color w:val="000000" w:themeColor="text1"/>
              </w:rPr>
            </w:pPr>
            <w:r w:rsidRPr="00F75117">
              <w:t>42,175</w:t>
            </w:r>
          </w:p>
        </w:tc>
        <w:tc>
          <w:tcPr>
            <w:tcW w:w="1701" w:type="dxa"/>
          </w:tcPr>
          <w:p w14:paraId="2279EF7E" w14:textId="49701A50" w:rsidR="00A96247" w:rsidRPr="006152C3" w:rsidRDefault="00A96247" w:rsidP="00A96247">
            <w:pPr>
              <w:spacing w:before="0" w:after="0"/>
              <w:jc w:val="center"/>
              <w:rPr>
                <w:rFonts w:eastAsia="Arial" w:cstheme="minorHAnsi"/>
                <w:color w:val="000000" w:themeColor="text1"/>
              </w:rPr>
            </w:pPr>
            <w:r w:rsidRPr="00F75117">
              <w:t>43,569</w:t>
            </w:r>
          </w:p>
        </w:tc>
        <w:tc>
          <w:tcPr>
            <w:tcW w:w="1800" w:type="dxa"/>
          </w:tcPr>
          <w:p w14:paraId="3AE57A88" w14:textId="77B37A9E" w:rsidR="00A96247" w:rsidRDefault="00A96247" w:rsidP="00A96247">
            <w:pPr>
              <w:spacing w:before="0" w:after="0"/>
              <w:jc w:val="center"/>
              <w:rPr>
                <w:rFonts w:eastAsia="Arial" w:cstheme="minorHAnsi"/>
                <w:color w:val="000000" w:themeColor="text1"/>
              </w:rPr>
            </w:pPr>
            <w:r w:rsidRPr="00F75117">
              <w:t>-7%</w:t>
            </w:r>
          </w:p>
        </w:tc>
      </w:tr>
      <w:tr w:rsidR="00A96247" w:rsidRPr="006152C3" w14:paraId="64E40BB5" w14:textId="77777777" w:rsidTr="001329E0">
        <w:trPr>
          <w:trHeight w:val="240"/>
        </w:trPr>
        <w:tc>
          <w:tcPr>
            <w:tcW w:w="4106" w:type="dxa"/>
          </w:tcPr>
          <w:p w14:paraId="14C79473" w14:textId="6BBA0D58" w:rsidR="00A96247" w:rsidRPr="00433D10" w:rsidRDefault="00A96247" w:rsidP="00A96247">
            <w:pPr>
              <w:spacing w:before="0" w:after="0"/>
              <w:rPr>
                <w:rFonts w:eastAsia="Arial" w:cstheme="minorHAnsi"/>
                <w:i/>
                <w:iCs/>
                <w:color w:val="000000" w:themeColor="text1"/>
              </w:rPr>
            </w:pPr>
            <w:r w:rsidRPr="00F75117">
              <w:t>Victorian Civil and Administrative Tribunal Act 1998</w:t>
            </w:r>
          </w:p>
        </w:tc>
        <w:tc>
          <w:tcPr>
            <w:tcW w:w="1418" w:type="dxa"/>
          </w:tcPr>
          <w:p w14:paraId="4796B653" w14:textId="7A9AAC58" w:rsidR="00A96247" w:rsidRDefault="00A96247" w:rsidP="00A96247">
            <w:pPr>
              <w:spacing w:before="0" w:after="0"/>
              <w:jc w:val="center"/>
              <w:rPr>
                <w:rFonts w:eastAsia="Arial" w:cstheme="minorHAnsi"/>
                <w:color w:val="000000" w:themeColor="text1"/>
              </w:rPr>
            </w:pPr>
            <w:r w:rsidRPr="00F75117">
              <w:t>2,397</w:t>
            </w:r>
          </w:p>
        </w:tc>
        <w:tc>
          <w:tcPr>
            <w:tcW w:w="1559" w:type="dxa"/>
          </w:tcPr>
          <w:p w14:paraId="7BDD70FB" w14:textId="20ECF13F" w:rsidR="00A96247" w:rsidRDefault="00A96247" w:rsidP="00A96247">
            <w:pPr>
              <w:spacing w:before="0" w:after="0"/>
              <w:jc w:val="center"/>
              <w:rPr>
                <w:rFonts w:eastAsia="Arial" w:cstheme="minorHAnsi"/>
                <w:color w:val="000000" w:themeColor="text1"/>
              </w:rPr>
            </w:pPr>
            <w:r w:rsidRPr="00F75117">
              <w:t>2,043</w:t>
            </w:r>
          </w:p>
        </w:tc>
        <w:tc>
          <w:tcPr>
            <w:tcW w:w="1701" w:type="dxa"/>
          </w:tcPr>
          <w:p w14:paraId="79443D6C" w14:textId="54039C7B" w:rsidR="00A96247" w:rsidRDefault="00A96247" w:rsidP="00A96247">
            <w:pPr>
              <w:spacing w:before="0" w:after="0"/>
              <w:jc w:val="center"/>
              <w:rPr>
                <w:rFonts w:eastAsia="Arial" w:cstheme="minorHAnsi"/>
                <w:color w:val="000000" w:themeColor="text1"/>
              </w:rPr>
            </w:pPr>
            <w:r w:rsidRPr="00F75117">
              <w:t>1,061</w:t>
            </w:r>
          </w:p>
        </w:tc>
        <w:tc>
          <w:tcPr>
            <w:tcW w:w="1800" w:type="dxa"/>
          </w:tcPr>
          <w:p w14:paraId="49F55C55" w14:textId="1F82E69A" w:rsidR="00A96247" w:rsidRDefault="00A96247" w:rsidP="00A96247">
            <w:pPr>
              <w:spacing w:before="0" w:after="0"/>
              <w:jc w:val="center"/>
              <w:rPr>
                <w:rFonts w:eastAsia="Arial" w:cstheme="minorHAnsi"/>
                <w:color w:val="000000" w:themeColor="text1"/>
              </w:rPr>
            </w:pPr>
            <w:r w:rsidRPr="00F75117">
              <w:t>-48%</w:t>
            </w:r>
          </w:p>
        </w:tc>
      </w:tr>
      <w:tr w:rsidR="00A96247" w:rsidRPr="006152C3" w14:paraId="039EDEC1" w14:textId="77777777" w:rsidTr="001329E0">
        <w:trPr>
          <w:trHeight w:val="240"/>
        </w:trPr>
        <w:tc>
          <w:tcPr>
            <w:tcW w:w="4106" w:type="dxa"/>
          </w:tcPr>
          <w:p w14:paraId="1BA20F00" w14:textId="473FC819" w:rsidR="00A96247" w:rsidRPr="00433D10" w:rsidRDefault="00A96247" w:rsidP="00A96247">
            <w:pPr>
              <w:spacing w:before="0" w:after="0"/>
              <w:rPr>
                <w:rFonts w:eastAsia="Arial" w:cstheme="minorHAnsi"/>
                <w:i/>
                <w:iCs/>
                <w:color w:val="000000" w:themeColor="text1"/>
              </w:rPr>
            </w:pPr>
            <w:r w:rsidRPr="00F75117">
              <w:t>Australian Consumer Law and Fair Trading Act 2012</w:t>
            </w:r>
          </w:p>
        </w:tc>
        <w:tc>
          <w:tcPr>
            <w:tcW w:w="1418" w:type="dxa"/>
          </w:tcPr>
          <w:p w14:paraId="33262A39" w14:textId="265B3138" w:rsidR="00A96247" w:rsidRPr="00446344" w:rsidRDefault="00A96247" w:rsidP="00A96247">
            <w:pPr>
              <w:spacing w:before="0" w:after="0"/>
              <w:jc w:val="center"/>
            </w:pPr>
            <w:r w:rsidRPr="00F75117">
              <w:t>138</w:t>
            </w:r>
          </w:p>
        </w:tc>
        <w:tc>
          <w:tcPr>
            <w:tcW w:w="1559" w:type="dxa"/>
          </w:tcPr>
          <w:p w14:paraId="5A2EA186" w14:textId="15DA7D60" w:rsidR="00A96247" w:rsidRPr="00446344" w:rsidRDefault="00A96247" w:rsidP="00A96247">
            <w:pPr>
              <w:spacing w:before="0" w:after="0"/>
              <w:jc w:val="center"/>
            </w:pPr>
            <w:r w:rsidRPr="00F75117">
              <w:t>124</w:t>
            </w:r>
          </w:p>
        </w:tc>
        <w:tc>
          <w:tcPr>
            <w:tcW w:w="1701" w:type="dxa"/>
          </w:tcPr>
          <w:p w14:paraId="49F78332" w14:textId="3291B6CD" w:rsidR="00A96247" w:rsidRPr="00446344" w:rsidRDefault="00A96247" w:rsidP="00A96247">
            <w:pPr>
              <w:spacing w:before="0" w:after="0"/>
              <w:jc w:val="center"/>
            </w:pPr>
            <w:r w:rsidRPr="00F75117">
              <w:t>46</w:t>
            </w:r>
          </w:p>
        </w:tc>
        <w:tc>
          <w:tcPr>
            <w:tcW w:w="1800" w:type="dxa"/>
          </w:tcPr>
          <w:p w14:paraId="3770F61F" w14:textId="007EDFD9" w:rsidR="00A96247" w:rsidRPr="00446344" w:rsidRDefault="00A96247" w:rsidP="00A96247">
            <w:pPr>
              <w:spacing w:before="0" w:after="0"/>
              <w:jc w:val="center"/>
            </w:pPr>
            <w:r w:rsidRPr="00F75117">
              <w:t>-63%</w:t>
            </w:r>
          </w:p>
        </w:tc>
      </w:tr>
      <w:tr w:rsidR="00A96247" w:rsidRPr="006152C3" w14:paraId="7C496574" w14:textId="77777777" w:rsidTr="001329E0">
        <w:trPr>
          <w:trHeight w:val="240"/>
        </w:trPr>
        <w:tc>
          <w:tcPr>
            <w:tcW w:w="4106" w:type="dxa"/>
          </w:tcPr>
          <w:p w14:paraId="51218308" w14:textId="1E5E27AE" w:rsidR="00A96247" w:rsidRPr="00A96247" w:rsidRDefault="00A96247" w:rsidP="00A96247">
            <w:pPr>
              <w:spacing w:before="0" w:after="0"/>
              <w:rPr>
                <w:i/>
                <w:iCs/>
              </w:rPr>
            </w:pPr>
            <w:r w:rsidRPr="00A96247">
              <w:t>Others</w:t>
            </w:r>
          </w:p>
        </w:tc>
        <w:tc>
          <w:tcPr>
            <w:tcW w:w="1418" w:type="dxa"/>
          </w:tcPr>
          <w:p w14:paraId="0DACAF4A" w14:textId="1D24F942" w:rsidR="00A96247" w:rsidRPr="00A96247" w:rsidRDefault="00A96247" w:rsidP="00A96247">
            <w:pPr>
              <w:spacing w:before="0" w:after="0"/>
              <w:jc w:val="center"/>
            </w:pPr>
            <w:r w:rsidRPr="00A96247">
              <w:t>20</w:t>
            </w:r>
          </w:p>
        </w:tc>
        <w:tc>
          <w:tcPr>
            <w:tcW w:w="1559" w:type="dxa"/>
          </w:tcPr>
          <w:p w14:paraId="34CD5425" w14:textId="2E7B1D0D" w:rsidR="00A96247" w:rsidRPr="00A96247" w:rsidRDefault="00A96247" w:rsidP="00A96247">
            <w:pPr>
              <w:spacing w:before="0" w:after="0"/>
              <w:jc w:val="center"/>
            </w:pPr>
            <w:r w:rsidRPr="00A96247">
              <w:t>4,680*</w:t>
            </w:r>
          </w:p>
        </w:tc>
        <w:tc>
          <w:tcPr>
            <w:tcW w:w="1701" w:type="dxa"/>
          </w:tcPr>
          <w:p w14:paraId="4421D400" w14:textId="4416432B" w:rsidR="00A96247" w:rsidRPr="00A96247" w:rsidRDefault="00A96247" w:rsidP="00A96247">
            <w:pPr>
              <w:spacing w:before="0" w:after="0"/>
              <w:jc w:val="center"/>
            </w:pPr>
            <w:r w:rsidRPr="00A96247">
              <w:t>9</w:t>
            </w:r>
          </w:p>
        </w:tc>
        <w:tc>
          <w:tcPr>
            <w:tcW w:w="1800" w:type="dxa"/>
          </w:tcPr>
          <w:p w14:paraId="60CEE58E" w14:textId="251B96BC" w:rsidR="00A96247" w:rsidRPr="00A96247" w:rsidRDefault="00A96247" w:rsidP="00A96247">
            <w:pPr>
              <w:spacing w:before="0" w:after="0"/>
              <w:jc w:val="center"/>
            </w:pPr>
            <w:r w:rsidRPr="00A96247">
              <w:t>13%</w:t>
            </w:r>
          </w:p>
        </w:tc>
      </w:tr>
      <w:tr w:rsidR="00A96247" w:rsidRPr="006152C3" w14:paraId="35E745C9" w14:textId="77777777" w:rsidTr="001329E0">
        <w:trPr>
          <w:trHeight w:val="240"/>
        </w:trPr>
        <w:tc>
          <w:tcPr>
            <w:tcW w:w="4106" w:type="dxa"/>
          </w:tcPr>
          <w:p w14:paraId="0E530D92" w14:textId="2E727ED1" w:rsidR="00A96247" w:rsidRPr="00A96247" w:rsidRDefault="00A96247" w:rsidP="00A96247">
            <w:pPr>
              <w:spacing w:before="0" w:after="0"/>
              <w:rPr>
                <w:b/>
                <w:bCs/>
                <w:i/>
                <w:iCs/>
              </w:rPr>
            </w:pPr>
            <w:r w:rsidRPr="00A96247">
              <w:rPr>
                <w:b/>
                <w:bCs/>
              </w:rPr>
              <w:t>Total</w:t>
            </w:r>
          </w:p>
        </w:tc>
        <w:tc>
          <w:tcPr>
            <w:tcW w:w="1418" w:type="dxa"/>
          </w:tcPr>
          <w:p w14:paraId="233C4E31" w14:textId="7977ED91" w:rsidR="00A96247" w:rsidRPr="00A96247" w:rsidRDefault="00A96247" w:rsidP="00A96247">
            <w:pPr>
              <w:spacing w:before="0" w:after="0"/>
              <w:jc w:val="center"/>
              <w:rPr>
                <w:b/>
                <w:bCs/>
              </w:rPr>
            </w:pPr>
            <w:r w:rsidRPr="00A96247">
              <w:rPr>
                <w:b/>
                <w:bCs/>
              </w:rPr>
              <w:t>52,412</w:t>
            </w:r>
          </w:p>
        </w:tc>
        <w:tc>
          <w:tcPr>
            <w:tcW w:w="1559" w:type="dxa"/>
          </w:tcPr>
          <w:p w14:paraId="5B907176" w14:textId="08E1C51F" w:rsidR="00A96247" w:rsidRPr="00A96247" w:rsidRDefault="00A96247" w:rsidP="00A96247">
            <w:pPr>
              <w:spacing w:before="0" w:after="0"/>
              <w:jc w:val="center"/>
              <w:rPr>
                <w:b/>
                <w:bCs/>
              </w:rPr>
            </w:pPr>
            <w:r w:rsidRPr="00A96247">
              <w:rPr>
                <w:b/>
                <w:bCs/>
              </w:rPr>
              <w:t>49,022</w:t>
            </w:r>
          </w:p>
        </w:tc>
        <w:tc>
          <w:tcPr>
            <w:tcW w:w="1701" w:type="dxa"/>
          </w:tcPr>
          <w:p w14:paraId="4F5D9688" w14:textId="5853EA09" w:rsidR="00A96247" w:rsidRPr="00A96247" w:rsidRDefault="00A96247" w:rsidP="00A96247">
            <w:pPr>
              <w:spacing w:before="0" w:after="0"/>
              <w:jc w:val="center"/>
              <w:rPr>
                <w:b/>
                <w:bCs/>
              </w:rPr>
            </w:pPr>
            <w:r w:rsidRPr="00A96247">
              <w:rPr>
                <w:b/>
                <w:bCs/>
              </w:rPr>
              <w:t>44,685</w:t>
            </w:r>
          </w:p>
        </w:tc>
        <w:tc>
          <w:tcPr>
            <w:tcW w:w="1800" w:type="dxa"/>
          </w:tcPr>
          <w:p w14:paraId="5464B101" w14:textId="264648D1" w:rsidR="00A96247" w:rsidRPr="00A96247" w:rsidRDefault="00A96247" w:rsidP="00A96247">
            <w:pPr>
              <w:spacing w:before="0" w:after="0"/>
              <w:jc w:val="center"/>
              <w:rPr>
                <w:b/>
                <w:bCs/>
              </w:rPr>
            </w:pPr>
            <w:r w:rsidRPr="00A96247">
              <w:rPr>
                <w:b/>
                <w:bCs/>
              </w:rPr>
              <w:t>-9%</w:t>
            </w:r>
          </w:p>
        </w:tc>
      </w:tr>
    </w:tbl>
    <w:p w14:paraId="2286D96B" w14:textId="4DBCE120" w:rsidR="00F30D9A" w:rsidRPr="007935D8" w:rsidRDefault="00A96247" w:rsidP="00C76CC9">
      <w:pPr>
        <w:pStyle w:val="Heading4"/>
      </w:pPr>
      <w:r>
        <w:t>Highest number of applications by case type</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F30D9A" w14:paraId="3AAB90B0" w14:textId="77777777" w:rsidTr="00F30D9A">
        <w:trPr>
          <w:trHeight w:val="240"/>
        </w:trPr>
        <w:tc>
          <w:tcPr>
            <w:tcW w:w="4106" w:type="dxa"/>
            <w:shd w:val="clear" w:color="auto" w:fill="E7E6E6" w:themeFill="background2"/>
          </w:tcPr>
          <w:p w14:paraId="2A4FAAC0" w14:textId="08E097FB" w:rsidR="00F30D9A" w:rsidRPr="00CD4A5F" w:rsidRDefault="00C76CC9" w:rsidP="00F30D9A">
            <w:pPr>
              <w:spacing w:before="0" w:after="0"/>
              <w:rPr>
                <w:rFonts w:eastAsia="Arial" w:cstheme="minorHAnsi"/>
                <w:b/>
                <w:bCs/>
              </w:rPr>
            </w:pPr>
            <w:r w:rsidRPr="00C76CC9">
              <w:rPr>
                <w:b/>
                <w:bCs/>
              </w:rPr>
              <w:t>Highest number of applications by case type</w:t>
            </w:r>
          </w:p>
        </w:tc>
        <w:tc>
          <w:tcPr>
            <w:tcW w:w="1418" w:type="dxa"/>
            <w:shd w:val="clear" w:color="auto" w:fill="E7E6E6" w:themeFill="background2"/>
          </w:tcPr>
          <w:p w14:paraId="4D564929" w14:textId="77777777" w:rsidR="00F30D9A" w:rsidRPr="00F10043" w:rsidRDefault="00F30D9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024199B1" w14:textId="77777777" w:rsidR="00F30D9A" w:rsidRPr="00F10043" w:rsidRDefault="00F30D9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9B1CF14" w14:textId="77777777" w:rsidR="00F30D9A" w:rsidRPr="00F10043" w:rsidRDefault="00F30D9A"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2561F974" w14:textId="77777777" w:rsidR="00F30D9A" w:rsidRDefault="00F30D9A" w:rsidP="00F30D9A">
            <w:pPr>
              <w:spacing w:before="0" w:after="0"/>
              <w:jc w:val="center"/>
              <w:rPr>
                <w:rFonts w:eastAsia="Arial" w:cstheme="minorHAnsi"/>
                <w:b/>
              </w:rPr>
            </w:pPr>
            <w:r>
              <w:rPr>
                <w:rFonts w:eastAsia="Arial" w:cstheme="minorHAnsi"/>
                <w:b/>
              </w:rPr>
              <w:t>Variance</w:t>
            </w:r>
          </w:p>
        </w:tc>
      </w:tr>
      <w:tr w:rsidR="00A96247" w:rsidRPr="006152C3" w14:paraId="13212814" w14:textId="77777777" w:rsidTr="00F30D9A">
        <w:trPr>
          <w:trHeight w:val="240"/>
        </w:trPr>
        <w:tc>
          <w:tcPr>
            <w:tcW w:w="4106" w:type="dxa"/>
          </w:tcPr>
          <w:p w14:paraId="62DA7698" w14:textId="0D5AB6D9" w:rsidR="00A96247" w:rsidRPr="009F3253" w:rsidRDefault="00A96247" w:rsidP="00A96247">
            <w:pPr>
              <w:spacing w:before="0" w:after="0"/>
              <w:rPr>
                <w:rFonts w:eastAsia="Arial" w:cstheme="minorHAnsi"/>
                <w:i/>
                <w:iCs/>
                <w:color w:val="000000" w:themeColor="text1"/>
              </w:rPr>
            </w:pPr>
            <w:r w:rsidRPr="00F444C5">
              <w:t>Possession and rent</w:t>
            </w:r>
          </w:p>
        </w:tc>
        <w:tc>
          <w:tcPr>
            <w:tcW w:w="1418" w:type="dxa"/>
          </w:tcPr>
          <w:p w14:paraId="72048A12" w14:textId="6F6166E3" w:rsidR="00A96247" w:rsidRPr="006152C3" w:rsidRDefault="00A96247" w:rsidP="00A96247">
            <w:pPr>
              <w:spacing w:before="0" w:after="0"/>
              <w:jc w:val="center"/>
              <w:rPr>
                <w:rFonts w:eastAsia="Arial" w:cstheme="minorHAnsi"/>
                <w:color w:val="000000" w:themeColor="text1"/>
              </w:rPr>
            </w:pPr>
            <w:r w:rsidRPr="00F444C5">
              <w:t>14,443</w:t>
            </w:r>
          </w:p>
        </w:tc>
        <w:tc>
          <w:tcPr>
            <w:tcW w:w="1559" w:type="dxa"/>
          </w:tcPr>
          <w:p w14:paraId="3331C11C" w14:textId="68472225" w:rsidR="00A96247" w:rsidRPr="006152C3" w:rsidRDefault="00A96247" w:rsidP="00A96247">
            <w:pPr>
              <w:spacing w:before="0" w:after="0"/>
              <w:jc w:val="center"/>
              <w:rPr>
                <w:rFonts w:eastAsia="Arial" w:cstheme="minorHAnsi"/>
                <w:color w:val="000000" w:themeColor="text1"/>
              </w:rPr>
            </w:pPr>
            <w:r w:rsidRPr="00F444C5">
              <w:t>8,176</w:t>
            </w:r>
          </w:p>
        </w:tc>
        <w:tc>
          <w:tcPr>
            <w:tcW w:w="1701" w:type="dxa"/>
          </w:tcPr>
          <w:p w14:paraId="16CA30A8" w14:textId="7346DECF" w:rsidR="00A96247" w:rsidRPr="006152C3" w:rsidRDefault="00A96247" w:rsidP="00A96247">
            <w:pPr>
              <w:spacing w:before="0" w:after="0"/>
              <w:jc w:val="center"/>
              <w:rPr>
                <w:rFonts w:eastAsia="Arial" w:cstheme="minorHAnsi"/>
                <w:color w:val="000000" w:themeColor="text1"/>
              </w:rPr>
            </w:pPr>
            <w:r w:rsidRPr="00F444C5">
              <w:t>8,424</w:t>
            </w:r>
          </w:p>
        </w:tc>
        <w:tc>
          <w:tcPr>
            <w:tcW w:w="1800" w:type="dxa"/>
          </w:tcPr>
          <w:p w14:paraId="65B95C92" w14:textId="78514C5F" w:rsidR="00A96247" w:rsidRDefault="00A96247" w:rsidP="00A96247">
            <w:pPr>
              <w:spacing w:before="0" w:after="0"/>
              <w:jc w:val="center"/>
              <w:rPr>
                <w:rFonts w:eastAsia="Arial" w:cstheme="minorHAnsi"/>
                <w:color w:val="000000" w:themeColor="text1"/>
              </w:rPr>
            </w:pPr>
            <w:r w:rsidRPr="00F444C5">
              <w:t>3%</w:t>
            </w:r>
          </w:p>
        </w:tc>
      </w:tr>
      <w:tr w:rsidR="00A96247" w:rsidRPr="006152C3" w14:paraId="25FB2A32" w14:textId="77777777" w:rsidTr="00F30D9A">
        <w:trPr>
          <w:trHeight w:val="240"/>
        </w:trPr>
        <w:tc>
          <w:tcPr>
            <w:tcW w:w="4106" w:type="dxa"/>
          </w:tcPr>
          <w:p w14:paraId="465D251A" w14:textId="61EBE022" w:rsidR="00A96247" w:rsidRPr="00E771DF" w:rsidRDefault="00A96247" w:rsidP="00A96247">
            <w:pPr>
              <w:spacing w:before="0" w:after="0"/>
            </w:pPr>
            <w:r w:rsidRPr="00F444C5">
              <w:t>Bond - unpaid rent and loss or damage or both (landlord)</w:t>
            </w:r>
          </w:p>
        </w:tc>
        <w:tc>
          <w:tcPr>
            <w:tcW w:w="1418" w:type="dxa"/>
          </w:tcPr>
          <w:p w14:paraId="7E653800" w14:textId="310254E4" w:rsidR="00A96247" w:rsidRPr="00E771DF" w:rsidRDefault="00A96247" w:rsidP="00A96247">
            <w:pPr>
              <w:spacing w:before="0" w:after="0"/>
              <w:jc w:val="center"/>
            </w:pPr>
            <w:r w:rsidRPr="00F444C5">
              <w:t>8,834</w:t>
            </w:r>
          </w:p>
        </w:tc>
        <w:tc>
          <w:tcPr>
            <w:tcW w:w="1559" w:type="dxa"/>
          </w:tcPr>
          <w:p w14:paraId="0C2244E0" w14:textId="417F6ED1" w:rsidR="00A96247" w:rsidRPr="00E771DF" w:rsidRDefault="00A96247" w:rsidP="00A96247">
            <w:pPr>
              <w:spacing w:before="0" w:after="0"/>
              <w:jc w:val="center"/>
            </w:pPr>
            <w:r w:rsidRPr="00F444C5">
              <w:t>7,933</w:t>
            </w:r>
          </w:p>
        </w:tc>
        <w:tc>
          <w:tcPr>
            <w:tcW w:w="1701" w:type="dxa"/>
          </w:tcPr>
          <w:p w14:paraId="19B8F602" w14:textId="50CB2669" w:rsidR="00A96247" w:rsidRPr="00E771DF" w:rsidRDefault="00A96247" w:rsidP="00A96247">
            <w:pPr>
              <w:spacing w:before="0" w:after="0"/>
              <w:jc w:val="center"/>
            </w:pPr>
            <w:r w:rsidRPr="00F444C5">
              <w:t>7,017</w:t>
            </w:r>
          </w:p>
        </w:tc>
        <w:tc>
          <w:tcPr>
            <w:tcW w:w="1800" w:type="dxa"/>
          </w:tcPr>
          <w:p w14:paraId="67C259C8" w14:textId="1C8D65DC" w:rsidR="00A96247" w:rsidRPr="00E771DF" w:rsidRDefault="00A96247" w:rsidP="00A96247">
            <w:pPr>
              <w:spacing w:before="0" w:after="0"/>
              <w:jc w:val="center"/>
            </w:pPr>
            <w:r w:rsidRPr="00F444C5">
              <w:t>-12%</w:t>
            </w:r>
          </w:p>
        </w:tc>
      </w:tr>
      <w:tr w:rsidR="00A96247" w:rsidRPr="006152C3" w14:paraId="2393FDE5" w14:textId="77777777" w:rsidTr="00F30D9A">
        <w:trPr>
          <w:trHeight w:val="240"/>
        </w:trPr>
        <w:tc>
          <w:tcPr>
            <w:tcW w:w="4106" w:type="dxa"/>
          </w:tcPr>
          <w:p w14:paraId="46363BDD" w14:textId="778968FC" w:rsidR="00A96247" w:rsidRPr="00E771DF" w:rsidRDefault="00A96247" w:rsidP="00A96247">
            <w:pPr>
              <w:spacing w:before="0" w:after="0"/>
            </w:pPr>
            <w:r w:rsidRPr="00F444C5">
              <w:t>Bond and compensation (landlord)</w:t>
            </w:r>
          </w:p>
        </w:tc>
        <w:tc>
          <w:tcPr>
            <w:tcW w:w="1418" w:type="dxa"/>
          </w:tcPr>
          <w:p w14:paraId="29A35824" w14:textId="6D8D70FF" w:rsidR="00A96247" w:rsidRPr="00E771DF" w:rsidRDefault="00A96247" w:rsidP="00A96247">
            <w:pPr>
              <w:spacing w:before="0" w:after="0"/>
              <w:jc w:val="center"/>
            </w:pPr>
            <w:r w:rsidRPr="00F444C5">
              <w:t>5,589</w:t>
            </w:r>
          </w:p>
        </w:tc>
        <w:tc>
          <w:tcPr>
            <w:tcW w:w="1559" w:type="dxa"/>
          </w:tcPr>
          <w:p w14:paraId="7A792229" w14:textId="6634E4BD" w:rsidR="00A96247" w:rsidRPr="00E771DF" w:rsidRDefault="00A96247" w:rsidP="00A96247">
            <w:pPr>
              <w:spacing w:before="0" w:after="0"/>
              <w:jc w:val="center"/>
            </w:pPr>
            <w:r w:rsidRPr="00F444C5">
              <w:t>4,862</w:t>
            </w:r>
          </w:p>
        </w:tc>
        <w:tc>
          <w:tcPr>
            <w:tcW w:w="1701" w:type="dxa"/>
          </w:tcPr>
          <w:p w14:paraId="14206ADF" w14:textId="16381B7A" w:rsidR="00A96247" w:rsidRPr="00E771DF" w:rsidRDefault="00A96247" w:rsidP="00A96247">
            <w:pPr>
              <w:spacing w:before="0" w:after="0"/>
              <w:jc w:val="center"/>
            </w:pPr>
            <w:r w:rsidRPr="00F444C5">
              <w:t>5,163</w:t>
            </w:r>
          </w:p>
        </w:tc>
        <w:tc>
          <w:tcPr>
            <w:tcW w:w="1800" w:type="dxa"/>
          </w:tcPr>
          <w:p w14:paraId="3AB096BF" w14:textId="0182D19E" w:rsidR="00A96247" w:rsidRPr="00E771DF" w:rsidRDefault="00A96247" w:rsidP="00A96247">
            <w:pPr>
              <w:spacing w:before="0" w:after="0"/>
              <w:jc w:val="center"/>
            </w:pPr>
            <w:r w:rsidRPr="00F444C5">
              <w:t>6%</w:t>
            </w:r>
          </w:p>
        </w:tc>
      </w:tr>
      <w:tr w:rsidR="00A96247" w:rsidRPr="006152C3" w14:paraId="2D23F6E5" w14:textId="77777777" w:rsidTr="00F30D9A">
        <w:trPr>
          <w:trHeight w:val="240"/>
        </w:trPr>
        <w:tc>
          <w:tcPr>
            <w:tcW w:w="4106" w:type="dxa"/>
          </w:tcPr>
          <w:p w14:paraId="7A0B5556" w14:textId="127A071A" w:rsidR="00A96247" w:rsidRPr="009F3253" w:rsidRDefault="00A96247" w:rsidP="00A96247">
            <w:pPr>
              <w:spacing w:before="0" w:after="0"/>
              <w:rPr>
                <w:rFonts w:eastAsia="Arial" w:cstheme="minorHAnsi"/>
                <w:i/>
                <w:iCs/>
                <w:color w:val="000000" w:themeColor="text1"/>
              </w:rPr>
            </w:pPr>
            <w:r w:rsidRPr="00F444C5">
              <w:t>Renewals</w:t>
            </w:r>
          </w:p>
        </w:tc>
        <w:tc>
          <w:tcPr>
            <w:tcW w:w="1418" w:type="dxa"/>
          </w:tcPr>
          <w:p w14:paraId="1FD5CEC9" w14:textId="3819BDF9" w:rsidR="00A96247" w:rsidRDefault="00A96247" w:rsidP="00A96247">
            <w:pPr>
              <w:spacing w:before="0" w:after="0"/>
              <w:jc w:val="center"/>
              <w:rPr>
                <w:rFonts w:eastAsia="Arial" w:cstheme="minorHAnsi"/>
                <w:color w:val="000000" w:themeColor="text1"/>
              </w:rPr>
            </w:pPr>
            <w:r w:rsidRPr="00F444C5">
              <w:t>4,374</w:t>
            </w:r>
          </w:p>
        </w:tc>
        <w:tc>
          <w:tcPr>
            <w:tcW w:w="1559" w:type="dxa"/>
          </w:tcPr>
          <w:p w14:paraId="686AC950" w14:textId="7CFE6B48" w:rsidR="00A96247" w:rsidRDefault="00A96247" w:rsidP="00A96247">
            <w:pPr>
              <w:spacing w:before="0" w:after="0"/>
              <w:jc w:val="center"/>
              <w:rPr>
                <w:rFonts w:eastAsia="Arial" w:cstheme="minorHAnsi"/>
                <w:color w:val="000000" w:themeColor="text1"/>
              </w:rPr>
            </w:pPr>
            <w:r w:rsidRPr="00F444C5">
              <w:t>3,725</w:t>
            </w:r>
          </w:p>
        </w:tc>
        <w:tc>
          <w:tcPr>
            <w:tcW w:w="1701" w:type="dxa"/>
          </w:tcPr>
          <w:p w14:paraId="63B9E929" w14:textId="455164A3" w:rsidR="00A96247" w:rsidRDefault="00A96247" w:rsidP="00A96247">
            <w:pPr>
              <w:spacing w:before="0" w:after="0"/>
              <w:jc w:val="center"/>
              <w:rPr>
                <w:rFonts w:eastAsia="Arial" w:cstheme="minorHAnsi"/>
                <w:color w:val="000000" w:themeColor="text1"/>
              </w:rPr>
            </w:pPr>
            <w:r w:rsidRPr="00F444C5">
              <w:t>n/a</w:t>
            </w:r>
          </w:p>
        </w:tc>
        <w:tc>
          <w:tcPr>
            <w:tcW w:w="1800" w:type="dxa"/>
          </w:tcPr>
          <w:p w14:paraId="6E32C7B2" w14:textId="22887B1C" w:rsidR="00A96247" w:rsidRDefault="00A96247" w:rsidP="00A96247">
            <w:pPr>
              <w:spacing w:before="0" w:after="0"/>
              <w:jc w:val="center"/>
              <w:rPr>
                <w:rFonts w:eastAsia="Arial" w:cstheme="minorHAnsi"/>
                <w:color w:val="000000" w:themeColor="text1"/>
              </w:rPr>
            </w:pPr>
            <w:r w:rsidRPr="00F444C5">
              <w:t>n/a</w:t>
            </w:r>
          </w:p>
        </w:tc>
      </w:tr>
      <w:tr w:rsidR="00A96247" w:rsidRPr="006152C3" w14:paraId="4EF747E6" w14:textId="77777777" w:rsidTr="00F30D9A">
        <w:trPr>
          <w:trHeight w:val="240"/>
        </w:trPr>
        <w:tc>
          <w:tcPr>
            <w:tcW w:w="4106" w:type="dxa"/>
          </w:tcPr>
          <w:p w14:paraId="57C37326" w14:textId="1A4972EF" w:rsidR="00A96247" w:rsidRPr="00433D10" w:rsidRDefault="00A96247" w:rsidP="00A96247">
            <w:pPr>
              <w:spacing w:before="0" w:after="0"/>
              <w:rPr>
                <w:b/>
                <w:bCs/>
                <w:i/>
                <w:iCs/>
              </w:rPr>
            </w:pPr>
            <w:r w:rsidRPr="00F444C5">
              <w:t>Possession, rent and bond</w:t>
            </w:r>
          </w:p>
        </w:tc>
        <w:tc>
          <w:tcPr>
            <w:tcW w:w="1418" w:type="dxa"/>
          </w:tcPr>
          <w:p w14:paraId="00256F58" w14:textId="196FB9CB" w:rsidR="00A96247" w:rsidRPr="00433D10" w:rsidRDefault="00A96247" w:rsidP="00A96247">
            <w:pPr>
              <w:spacing w:before="0" w:after="0"/>
              <w:jc w:val="center"/>
              <w:rPr>
                <w:b/>
                <w:bCs/>
              </w:rPr>
            </w:pPr>
            <w:r w:rsidRPr="00F444C5">
              <w:t>5,351</w:t>
            </w:r>
          </w:p>
        </w:tc>
        <w:tc>
          <w:tcPr>
            <w:tcW w:w="1559" w:type="dxa"/>
          </w:tcPr>
          <w:p w14:paraId="372D4415" w14:textId="5FFF4E54" w:rsidR="00A96247" w:rsidRPr="00433D10" w:rsidRDefault="00A96247" w:rsidP="00A96247">
            <w:pPr>
              <w:spacing w:before="0" w:after="0"/>
              <w:jc w:val="center"/>
              <w:rPr>
                <w:b/>
                <w:bCs/>
              </w:rPr>
            </w:pPr>
            <w:r w:rsidRPr="00F444C5">
              <w:t>3,610</w:t>
            </w:r>
          </w:p>
        </w:tc>
        <w:tc>
          <w:tcPr>
            <w:tcW w:w="1701" w:type="dxa"/>
          </w:tcPr>
          <w:p w14:paraId="5E99AD8C" w14:textId="4A69870E" w:rsidR="00A96247" w:rsidRPr="00433D10" w:rsidRDefault="00A96247" w:rsidP="00A96247">
            <w:pPr>
              <w:spacing w:before="0" w:after="0"/>
              <w:jc w:val="center"/>
              <w:rPr>
                <w:b/>
                <w:bCs/>
              </w:rPr>
            </w:pPr>
            <w:r w:rsidRPr="00F444C5">
              <w:t>90</w:t>
            </w:r>
          </w:p>
        </w:tc>
        <w:tc>
          <w:tcPr>
            <w:tcW w:w="1800" w:type="dxa"/>
          </w:tcPr>
          <w:p w14:paraId="48A3CCDE" w14:textId="36103EC5" w:rsidR="00A96247" w:rsidRPr="00433D10" w:rsidRDefault="00A96247" w:rsidP="00A96247">
            <w:pPr>
              <w:spacing w:before="0" w:after="0"/>
              <w:jc w:val="center"/>
              <w:rPr>
                <w:b/>
                <w:bCs/>
              </w:rPr>
            </w:pPr>
            <w:r w:rsidRPr="00F444C5">
              <w:t>-190%</w:t>
            </w:r>
          </w:p>
        </w:tc>
      </w:tr>
    </w:tbl>
    <w:p w14:paraId="7F8E27EE" w14:textId="64DE32BC" w:rsidR="00F30D9A" w:rsidRPr="007935D8" w:rsidRDefault="00A96247" w:rsidP="00C76CC9">
      <w:pPr>
        <w:pStyle w:val="Heading4"/>
      </w:pPr>
      <w:r>
        <w:t>Applications by applicant type</w:t>
      </w:r>
    </w:p>
    <w:tbl>
      <w:tblPr>
        <w:tblStyle w:val="TableGrid"/>
        <w:tblW w:w="10584" w:type="dxa"/>
        <w:tblLayout w:type="fixed"/>
        <w:tblLook w:val="04A0" w:firstRow="1" w:lastRow="0" w:firstColumn="1" w:lastColumn="0" w:noHBand="0" w:noVBand="1"/>
      </w:tblPr>
      <w:tblGrid>
        <w:gridCol w:w="4106"/>
        <w:gridCol w:w="1418"/>
        <w:gridCol w:w="1559"/>
        <w:gridCol w:w="1701"/>
        <w:gridCol w:w="1800"/>
      </w:tblGrid>
      <w:tr w:rsidR="00F30D9A" w14:paraId="5EBD55C4" w14:textId="77777777" w:rsidTr="00F30D9A">
        <w:trPr>
          <w:trHeight w:val="240"/>
        </w:trPr>
        <w:tc>
          <w:tcPr>
            <w:tcW w:w="4106" w:type="dxa"/>
            <w:shd w:val="clear" w:color="auto" w:fill="E7E6E6" w:themeFill="background2"/>
          </w:tcPr>
          <w:p w14:paraId="0B9ECC73" w14:textId="4FCF51A2" w:rsidR="00F30D9A" w:rsidRPr="00CD4A5F" w:rsidRDefault="00C76CC9" w:rsidP="00F30D9A">
            <w:pPr>
              <w:spacing w:before="0" w:after="0"/>
              <w:rPr>
                <w:rFonts w:eastAsia="Arial" w:cstheme="minorHAnsi"/>
                <w:b/>
                <w:bCs/>
              </w:rPr>
            </w:pPr>
            <w:r w:rsidRPr="00C76CC9">
              <w:rPr>
                <w:b/>
                <w:bCs/>
              </w:rPr>
              <w:t>Applications by applicant type</w:t>
            </w:r>
          </w:p>
        </w:tc>
        <w:tc>
          <w:tcPr>
            <w:tcW w:w="1418" w:type="dxa"/>
            <w:shd w:val="clear" w:color="auto" w:fill="E7E6E6" w:themeFill="background2"/>
          </w:tcPr>
          <w:p w14:paraId="66161C56" w14:textId="77777777" w:rsidR="00F30D9A" w:rsidRPr="00F10043" w:rsidRDefault="00F30D9A" w:rsidP="00F30D9A">
            <w:pPr>
              <w:spacing w:before="0" w:after="0"/>
              <w:jc w:val="center"/>
              <w:rPr>
                <w:rFonts w:eastAsia="Arial" w:cstheme="minorHAnsi"/>
              </w:rPr>
            </w:pPr>
            <w:r w:rsidRPr="00F10043">
              <w:rPr>
                <w:rFonts w:eastAsia="Arial" w:cstheme="minorHAnsi"/>
                <w:b/>
              </w:rPr>
              <w:t>2018-19</w:t>
            </w:r>
          </w:p>
        </w:tc>
        <w:tc>
          <w:tcPr>
            <w:tcW w:w="1559" w:type="dxa"/>
            <w:shd w:val="clear" w:color="auto" w:fill="E7E6E6" w:themeFill="background2"/>
          </w:tcPr>
          <w:p w14:paraId="7949F0CC" w14:textId="77777777" w:rsidR="00F30D9A" w:rsidRPr="00F10043" w:rsidRDefault="00F30D9A" w:rsidP="00F30D9A">
            <w:pPr>
              <w:spacing w:before="0" w:after="0"/>
              <w:jc w:val="center"/>
              <w:rPr>
                <w:rFonts w:eastAsia="Arial" w:cstheme="minorHAnsi"/>
                <w:b/>
              </w:rPr>
            </w:pPr>
            <w:r>
              <w:rPr>
                <w:rFonts w:eastAsia="Arial" w:cstheme="minorHAnsi"/>
                <w:b/>
              </w:rPr>
              <w:t>2019-20</w:t>
            </w:r>
          </w:p>
        </w:tc>
        <w:tc>
          <w:tcPr>
            <w:tcW w:w="1701" w:type="dxa"/>
            <w:shd w:val="clear" w:color="auto" w:fill="E7E6E6" w:themeFill="background2"/>
          </w:tcPr>
          <w:p w14:paraId="24A7AEFB" w14:textId="77777777" w:rsidR="00F30D9A" w:rsidRPr="00F10043" w:rsidRDefault="00F30D9A" w:rsidP="00F30D9A">
            <w:pPr>
              <w:spacing w:before="0" w:after="0"/>
              <w:jc w:val="center"/>
              <w:rPr>
                <w:rFonts w:eastAsia="Arial" w:cstheme="minorHAnsi"/>
              </w:rPr>
            </w:pPr>
            <w:r>
              <w:rPr>
                <w:rFonts w:eastAsia="Arial" w:cstheme="minorHAnsi"/>
                <w:b/>
              </w:rPr>
              <w:t>2020-21</w:t>
            </w:r>
          </w:p>
        </w:tc>
        <w:tc>
          <w:tcPr>
            <w:tcW w:w="1800" w:type="dxa"/>
            <w:shd w:val="clear" w:color="auto" w:fill="E7E6E6" w:themeFill="background2"/>
          </w:tcPr>
          <w:p w14:paraId="4FF0AA2D" w14:textId="77777777" w:rsidR="00F30D9A" w:rsidRDefault="00F30D9A" w:rsidP="00F30D9A">
            <w:pPr>
              <w:spacing w:before="0" w:after="0"/>
              <w:jc w:val="center"/>
              <w:rPr>
                <w:rFonts w:eastAsia="Arial" w:cstheme="minorHAnsi"/>
                <w:b/>
              </w:rPr>
            </w:pPr>
            <w:r>
              <w:rPr>
                <w:rFonts w:eastAsia="Arial" w:cstheme="minorHAnsi"/>
                <w:b/>
              </w:rPr>
              <w:t>Variance</w:t>
            </w:r>
          </w:p>
        </w:tc>
      </w:tr>
      <w:tr w:rsidR="00A96247" w:rsidRPr="006152C3" w14:paraId="02BF8DE6" w14:textId="77777777" w:rsidTr="00F30D9A">
        <w:trPr>
          <w:trHeight w:val="240"/>
        </w:trPr>
        <w:tc>
          <w:tcPr>
            <w:tcW w:w="4106" w:type="dxa"/>
          </w:tcPr>
          <w:p w14:paraId="20901CBE" w14:textId="4A71ECA6" w:rsidR="00A96247" w:rsidRPr="00276122" w:rsidRDefault="00A96247" w:rsidP="00A96247">
            <w:pPr>
              <w:spacing w:before="0" w:after="0"/>
              <w:rPr>
                <w:rFonts w:eastAsia="Arial" w:cstheme="minorHAnsi"/>
                <w:i/>
                <w:iCs/>
                <w:color w:val="000000" w:themeColor="text1"/>
              </w:rPr>
            </w:pPr>
            <w:r w:rsidRPr="00863E5D">
              <w:t>Director of housing</w:t>
            </w:r>
          </w:p>
        </w:tc>
        <w:tc>
          <w:tcPr>
            <w:tcW w:w="1418" w:type="dxa"/>
          </w:tcPr>
          <w:p w14:paraId="53AB6503" w14:textId="32426FF0" w:rsidR="00A96247" w:rsidRPr="006152C3" w:rsidRDefault="00A96247" w:rsidP="00A96247">
            <w:pPr>
              <w:spacing w:before="0" w:after="0"/>
              <w:jc w:val="center"/>
              <w:rPr>
                <w:rFonts w:eastAsia="Arial" w:cstheme="minorHAnsi"/>
                <w:color w:val="000000" w:themeColor="text1"/>
              </w:rPr>
            </w:pPr>
            <w:r w:rsidRPr="00863E5D">
              <w:t>8,628</w:t>
            </w:r>
          </w:p>
        </w:tc>
        <w:tc>
          <w:tcPr>
            <w:tcW w:w="1559" w:type="dxa"/>
          </w:tcPr>
          <w:p w14:paraId="714F0292" w14:textId="09CD01AE" w:rsidR="00A96247" w:rsidRPr="006152C3" w:rsidRDefault="00A96247" w:rsidP="00A96247">
            <w:pPr>
              <w:spacing w:before="0" w:after="0"/>
              <w:jc w:val="center"/>
              <w:rPr>
                <w:rFonts w:eastAsia="Arial" w:cstheme="minorHAnsi"/>
                <w:color w:val="000000" w:themeColor="text1"/>
              </w:rPr>
            </w:pPr>
            <w:r w:rsidRPr="00863E5D">
              <w:t>6,619</w:t>
            </w:r>
          </w:p>
        </w:tc>
        <w:tc>
          <w:tcPr>
            <w:tcW w:w="1701" w:type="dxa"/>
          </w:tcPr>
          <w:p w14:paraId="7F229D1C" w14:textId="06B26D53" w:rsidR="00A96247" w:rsidRPr="006152C3" w:rsidRDefault="00A96247" w:rsidP="00A96247">
            <w:pPr>
              <w:spacing w:before="0" w:after="0"/>
              <w:jc w:val="center"/>
              <w:rPr>
                <w:rFonts w:eastAsia="Arial" w:cstheme="minorHAnsi"/>
                <w:color w:val="000000" w:themeColor="text1"/>
              </w:rPr>
            </w:pPr>
            <w:r w:rsidRPr="00863E5D">
              <w:t>1,462</w:t>
            </w:r>
          </w:p>
        </w:tc>
        <w:tc>
          <w:tcPr>
            <w:tcW w:w="1800" w:type="dxa"/>
          </w:tcPr>
          <w:p w14:paraId="6DF247F6" w14:textId="7FE388D1" w:rsidR="00A96247" w:rsidRDefault="00A96247" w:rsidP="00A96247">
            <w:pPr>
              <w:spacing w:before="0" w:after="0"/>
              <w:jc w:val="center"/>
              <w:rPr>
                <w:rFonts w:eastAsia="Arial" w:cstheme="minorHAnsi"/>
                <w:color w:val="000000" w:themeColor="text1"/>
              </w:rPr>
            </w:pPr>
            <w:r w:rsidRPr="00863E5D">
              <w:t>-78%</w:t>
            </w:r>
          </w:p>
        </w:tc>
      </w:tr>
      <w:tr w:rsidR="00A96247" w:rsidRPr="006152C3" w14:paraId="37B81F53" w14:textId="77777777" w:rsidTr="00F30D9A">
        <w:trPr>
          <w:trHeight w:val="240"/>
        </w:trPr>
        <w:tc>
          <w:tcPr>
            <w:tcW w:w="4106" w:type="dxa"/>
          </w:tcPr>
          <w:p w14:paraId="554FEA3D" w14:textId="5704C43E" w:rsidR="00A96247" w:rsidRPr="00404192" w:rsidRDefault="00A96247" w:rsidP="00A96247">
            <w:pPr>
              <w:spacing w:before="0" w:after="0"/>
            </w:pPr>
            <w:r w:rsidRPr="00863E5D">
              <w:t>Private rental provider</w:t>
            </w:r>
          </w:p>
        </w:tc>
        <w:tc>
          <w:tcPr>
            <w:tcW w:w="1418" w:type="dxa"/>
          </w:tcPr>
          <w:p w14:paraId="75DA1A85" w14:textId="6CE96459" w:rsidR="00A96247" w:rsidRPr="00404192" w:rsidRDefault="00A96247" w:rsidP="00A96247">
            <w:pPr>
              <w:spacing w:before="0" w:after="0"/>
              <w:jc w:val="center"/>
            </w:pPr>
            <w:r w:rsidRPr="00863E5D">
              <w:t>35,793</w:t>
            </w:r>
          </w:p>
        </w:tc>
        <w:tc>
          <w:tcPr>
            <w:tcW w:w="1559" w:type="dxa"/>
          </w:tcPr>
          <w:p w14:paraId="4B3863E4" w14:textId="50BBA4C4" w:rsidR="00A96247" w:rsidRPr="00404192" w:rsidRDefault="00A96247" w:rsidP="00A96247">
            <w:pPr>
              <w:spacing w:before="0" w:after="0"/>
              <w:jc w:val="center"/>
            </w:pPr>
            <w:r w:rsidRPr="00863E5D">
              <w:t>34,253</w:t>
            </w:r>
          </w:p>
        </w:tc>
        <w:tc>
          <w:tcPr>
            <w:tcW w:w="1701" w:type="dxa"/>
          </w:tcPr>
          <w:p w14:paraId="4D5CFA2B" w14:textId="49ACC58D" w:rsidR="00A96247" w:rsidRPr="00404192" w:rsidRDefault="00A96247" w:rsidP="00A96247">
            <w:pPr>
              <w:spacing w:before="0" w:after="0"/>
              <w:jc w:val="center"/>
            </w:pPr>
            <w:r w:rsidRPr="00863E5D">
              <w:t>35,607</w:t>
            </w:r>
          </w:p>
        </w:tc>
        <w:tc>
          <w:tcPr>
            <w:tcW w:w="1800" w:type="dxa"/>
          </w:tcPr>
          <w:p w14:paraId="02F62362" w14:textId="04237D9B" w:rsidR="00A96247" w:rsidRPr="00404192" w:rsidRDefault="00A96247" w:rsidP="00A96247">
            <w:pPr>
              <w:spacing w:before="0" w:after="0"/>
              <w:jc w:val="center"/>
            </w:pPr>
            <w:r w:rsidRPr="00863E5D">
              <w:t>4%</w:t>
            </w:r>
          </w:p>
        </w:tc>
      </w:tr>
      <w:tr w:rsidR="00A96247" w:rsidRPr="006152C3" w14:paraId="40BE1006" w14:textId="77777777" w:rsidTr="00F30D9A">
        <w:trPr>
          <w:trHeight w:val="240"/>
        </w:trPr>
        <w:tc>
          <w:tcPr>
            <w:tcW w:w="4106" w:type="dxa"/>
          </w:tcPr>
          <w:p w14:paraId="6F084A25" w14:textId="60964C71" w:rsidR="00A96247" w:rsidRPr="00404192" w:rsidRDefault="00A96247" w:rsidP="00A96247">
            <w:pPr>
              <w:spacing w:before="0" w:after="0"/>
            </w:pPr>
            <w:r w:rsidRPr="00863E5D">
              <w:t>Renter</w:t>
            </w:r>
          </w:p>
        </w:tc>
        <w:tc>
          <w:tcPr>
            <w:tcW w:w="1418" w:type="dxa"/>
          </w:tcPr>
          <w:p w14:paraId="2C115E23" w14:textId="00FF808B" w:rsidR="00A96247" w:rsidRPr="00404192" w:rsidRDefault="00A96247" w:rsidP="00A96247">
            <w:pPr>
              <w:spacing w:before="0" w:after="0"/>
              <w:jc w:val="center"/>
            </w:pPr>
            <w:r w:rsidRPr="00863E5D">
              <w:t>6,703</w:t>
            </w:r>
          </w:p>
        </w:tc>
        <w:tc>
          <w:tcPr>
            <w:tcW w:w="1559" w:type="dxa"/>
          </w:tcPr>
          <w:p w14:paraId="31551F63" w14:textId="64F300C7" w:rsidR="00A96247" w:rsidRPr="00404192" w:rsidRDefault="00A96247" w:rsidP="00A96247">
            <w:pPr>
              <w:spacing w:before="0" w:after="0"/>
              <w:jc w:val="center"/>
            </w:pPr>
            <w:r w:rsidRPr="00863E5D">
              <w:t>6,986</w:t>
            </w:r>
          </w:p>
        </w:tc>
        <w:tc>
          <w:tcPr>
            <w:tcW w:w="1701" w:type="dxa"/>
          </w:tcPr>
          <w:p w14:paraId="29A1D50F" w14:textId="5971B98B" w:rsidR="00A96247" w:rsidRPr="00404192" w:rsidRDefault="00A96247" w:rsidP="00A96247">
            <w:pPr>
              <w:spacing w:before="0" w:after="0"/>
              <w:jc w:val="center"/>
            </w:pPr>
            <w:r w:rsidRPr="00863E5D">
              <w:t>6,936</w:t>
            </w:r>
          </w:p>
        </w:tc>
        <w:tc>
          <w:tcPr>
            <w:tcW w:w="1800" w:type="dxa"/>
          </w:tcPr>
          <w:p w14:paraId="40776DDA" w14:textId="7AE7FA56" w:rsidR="00A96247" w:rsidRPr="00404192" w:rsidRDefault="00A96247" w:rsidP="00A96247">
            <w:pPr>
              <w:spacing w:before="0" w:after="0"/>
              <w:jc w:val="center"/>
            </w:pPr>
            <w:r w:rsidRPr="00863E5D">
              <w:t>-1%</w:t>
            </w:r>
          </w:p>
        </w:tc>
      </w:tr>
      <w:tr w:rsidR="00A96247" w:rsidRPr="006152C3" w14:paraId="55890BE1" w14:textId="77777777" w:rsidTr="00F30D9A">
        <w:trPr>
          <w:trHeight w:val="240"/>
        </w:trPr>
        <w:tc>
          <w:tcPr>
            <w:tcW w:w="4106" w:type="dxa"/>
          </w:tcPr>
          <w:p w14:paraId="405ACAD9" w14:textId="307BA436" w:rsidR="00A96247" w:rsidRPr="00404192" w:rsidRDefault="00A96247" w:rsidP="00A96247">
            <w:pPr>
              <w:spacing w:before="0" w:after="0"/>
            </w:pPr>
            <w:r w:rsidRPr="00863E5D">
              <w:t>Others</w:t>
            </w:r>
          </w:p>
        </w:tc>
        <w:tc>
          <w:tcPr>
            <w:tcW w:w="1418" w:type="dxa"/>
          </w:tcPr>
          <w:p w14:paraId="7624AC96" w14:textId="125785E9" w:rsidR="00A96247" w:rsidRPr="00404192" w:rsidRDefault="00A96247" w:rsidP="00A96247">
            <w:pPr>
              <w:spacing w:before="0" w:after="0"/>
              <w:jc w:val="center"/>
            </w:pPr>
            <w:r w:rsidRPr="00863E5D">
              <w:t>1,288</w:t>
            </w:r>
          </w:p>
        </w:tc>
        <w:tc>
          <w:tcPr>
            <w:tcW w:w="1559" w:type="dxa"/>
          </w:tcPr>
          <w:p w14:paraId="77FDFAD0" w14:textId="42B8EA66" w:rsidR="00A96247" w:rsidRPr="00404192" w:rsidRDefault="00A96247" w:rsidP="00A96247">
            <w:pPr>
              <w:spacing w:before="0" w:after="0"/>
              <w:jc w:val="center"/>
            </w:pPr>
            <w:r w:rsidRPr="00863E5D">
              <w:t>1,164</w:t>
            </w:r>
          </w:p>
        </w:tc>
        <w:tc>
          <w:tcPr>
            <w:tcW w:w="1701" w:type="dxa"/>
          </w:tcPr>
          <w:p w14:paraId="658BF55F" w14:textId="4B053215" w:rsidR="00A96247" w:rsidRPr="00404192" w:rsidRDefault="00A96247" w:rsidP="00A96247">
            <w:pPr>
              <w:spacing w:before="0" w:after="0"/>
              <w:jc w:val="center"/>
            </w:pPr>
            <w:r w:rsidRPr="00863E5D">
              <w:t>680</w:t>
            </w:r>
          </w:p>
        </w:tc>
        <w:tc>
          <w:tcPr>
            <w:tcW w:w="1800" w:type="dxa"/>
          </w:tcPr>
          <w:p w14:paraId="4551286F" w14:textId="215F201B" w:rsidR="00A96247" w:rsidRPr="00404192" w:rsidRDefault="00A96247" w:rsidP="00A96247">
            <w:pPr>
              <w:spacing w:before="0" w:after="0"/>
              <w:jc w:val="center"/>
            </w:pPr>
            <w:r w:rsidRPr="00863E5D">
              <w:t>-42%</w:t>
            </w:r>
          </w:p>
        </w:tc>
      </w:tr>
      <w:tr w:rsidR="00A96247" w:rsidRPr="006152C3" w14:paraId="2FA666F0" w14:textId="77777777" w:rsidTr="00F30D9A">
        <w:trPr>
          <w:trHeight w:val="240"/>
        </w:trPr>
        <w:tc>
          <w:tcPr>
            <w:tcW w:w="4106" w:type="dxa"/>
          </w:tcPr>
          <w:p w14:paraId="09B368D4" w14:textId="3B4FFFC3" w:rsidR="00A96247" w:rsidRPr="00A96247" w:rsidRDefault="00A96247" w:rsidP="00A96247">
            <w:pPr>
              <w:spacing w:before="0" w:after="0"/>
              <w:rPr>
                <w:rFonts w:eastAsia="Arial" w:cstheme="minorHAnsi"/>
                <w:b/>
                <w:bCs/>
                <w:i/>
                <w:iCs/>
                <w:color w:val="000000" w:themeColor="text1"/>
              </w:rPr>
            </w:pPr>
            <w:r w:rsidRPr="00A96247">
              <w:rPr>
                <w:b/>
                <w:bCs/>
              </w:rPr>
              <w:t>Total</w:t>
            </w:r>
          </w:p>
        </w:tc>
        <w:tc>
          <w:tcPr>
            <w:tcW w:w="1418" w:type="dxa"/>
          </w:tcPr>
          <w:p w14:paraId="42C9504E" w14:textId="172B488C" w:rsidR="00A96247" w:rsidRPr="00A96247" w:rsidRDefault="00A96247" w:rsidP="00A96247">
            <w:pPr>
              <w:spacing w:before="0" w:after="0"/>
              <w:jc w:val="center"/>
              <w:rPr>
                <w:rFonts w:eastAsia="Arial" w:cstheme="minorHAnsi"/>
                <w:b/>
                <w:bCs/>
                <w:color w:val="000000" w:themeColor="text1"/>
              </w:rPr>
            </w:pPr>
            <w:r w:rsidRPr="00A96247">
              <w:rPr>
                <w:b/>
                <w:bCs/>
              </w:rPr>
              <w:t>52,412</w:t>
            </w:r>
          </w:p>
        </w:tc>
        <w:tc>
          <w:tcPr>
            <w:tcW w:w="1559" w:type="dxa"/>
          </w:tcPr>
          <w:p w14:paraId="401A8F27" w14:textId="5205C1A8" w:rsidR="00A96247" w:rsidRPr="00A96247" w:rsidRDefault="00A96247" w:rsidP="00A96247">
            <w:pPr>
              <w:spacing w:before="0" w:after="0"/>
              <w:jc w:val="center"/>
              <w:rPr>
                <w:rFonts w:eastAsia="Arial" w:cstheme="minorHAnsi"/>
                <w:b/>
                <w:bCs/>
                <w:color w:val="000000" w:themeColor="text1"/>
              </w:rPr>
            </w:pPr>
            <w:r w:rsidRPr="00A96247">
              <w:rPr>
                <w:b/>
                <w:bCs/>
              </w:rPr>
              <w:t>49,022</w:t>
            </w:r>
          </w:p>
        </w:tc>
        <w:tc>
          <w:tcPr>
            <w:tcW w:w="1701" w:type="dxa"/>
          </w:tcPr>
          <w:p w14:paraId="55F29904" w14:textId="433CE42A" w:rsidR="00A96247" w:rsidRPr="00A96247" w:rsidRDefault="00A96247" w:rsidP="00A96247">
            <w:pPr>
              <w:spacing w:before="0" w:after="0"/>
              <w:jc w:val="center"/>
              <w:rPr>
                <w:rFonts w:eastAsia="Arial" w:cstheme="minorHAnsi"/>
                <w:b/>
                <w:bCs/>
                <w:color w:val="000000" w:themeColor="text1"/>
              </w:rPr>
            </w:pPr>
            <w:r w:rsidRPr="00A96247">
              <w:rPr>
                <w:b/>
                <w:bCs/>
              </w:rPr>
              <w:t>44,685</w:t>
            </w:r>
          </w:p>
        </w:tc>
        <w:tc>
          <w:tcPr>
            <w:tcW w:w="1800" w:type="dxa"/>
          </w:tcPr>
          <w:p w14:paraId="56E52417" w14:textId="2435BF4A" w:rsidR="00A96247" w:rsidRPr="00A96247" w:rsidRDefault="00A96247" w:rsidP="00A96247">
            <w:pPr>
              <w:spacing w:before="0" w:after="0"/>
              <w:jc w:val="center"/>
              <w:rPr>
                <w:rFonts w:eastAsia="Arial" w:cstheme="minorHAnsi"/>
                <w:b/>
                <w:bCs/>
                <w:color w:val="000000" w:themeColor="text1"/>
              </w:rPr>
            </w:pPr>
            <w:r w:rsidRPr="00A96247">
              <w:rPr>
                <w:b/>
                <w:bCs/>
              </w:rPr>
              <w:t>-9%</w:t>
            </w:r>
          </w:p>
        </w:tc>
      </w:tr>
    </w:tbl>
    <w:p w14:paraId="76ED2EF4" w14:textId="77777777" w:rsidR="00A96247" w:rsidRPr="00A96247" w:rsidRDefault="00A96247" w:rsidP="00A96247">
      <w:pPr>
        <w:pStyle w:val="Heading2"/>
        <w:rPr>
          <w:rFonts w:eastAsia="Times New Roman" w:cs="Times New Roman"/>
          <w:color w:val="auto"/>
          <w:sz w:val="24"/>
          <w:szCs w:val="24"/>
        </w:rPr>
      </w:pPr>
      <w:bookmarkStart w:id="97" w:name="_Toc93920502"/>
      <w:r w:rsidRPr="00A96247">
        <w:rPr>
          <w:rFonts w:eastAsia="Times New Roman" w:cs="Times New Roman"/>
          <w:color w:val="auto"/>
          <w:sz w:val="24"/>
          <w:szCs w:val="24"/>
        </w:rPr>
        <w:t>* Most of these were possession/ termination applications commenced between 29 March and 30 June 2020 under the COVID-19 emergency provisions.</w:t>
      </w:r>
      <w:bookmarkEnd w:id="97"/>
    </w:p>
    <w:p w14:paraId="42AF99FC" w14:textId="095DFABC" w:rsidR="00A96247" w:rsidRDefault="00A96247" w:rsidP="00A96247">
      <w:pPr>
        <w:pStyle w:val="Heading2"/>
        <w:rPr>
          <w:rFonts w:eastAsia="Times New Roman" w:cs="Times New Roman"/>
          <w:color w:val="auto"/>
          <w:sz w:val="24"/>
          <w:szCs w:val="24"/>
        </w:rPr>
      </w:pPr>
      <w:bookmarkStart w:id="98" w:name="_Toc93920503"/>
      <w:r w:rsidRPr="00A96247">
        <w:rPr>
          <w:rFonts w:eastAsia="Times New Roman" w:cs="Times New Roman"/>
          <w:color w:val="auto"/>
          <w:sz w:val="24"/>
          <w:szCs w:val="24"/>
        </w:rPr>
        <w:t>See</w:t>
      </w:r>
      <w:r w:rsidR="00042152">
        <w:rPr>
          <w:rFonts w:eastAsia="Times New Roman" w:cs="Times New Roman"/>
          <w:color w:val="auto"/>
          <w:sz w:val="24"/>
          <w:szCs w:val="24"/>
        </w:rPr>
        <w:t xml:space="preserve"> </w:t>
      </w:r>
      <w:r w:rsidRPr="00A96247">
        <w:rPr>
          <w:rFonts w:eastAsia="Times New Roman" w:cs="Times New Roman"/>
          <w:color w:val="auto"/>
          <w:sz w:val="24"/>
          <w:szCs w:val="24"/>
        </w:rPr>
        <w:t>pages 121-125 for complete data set.</w:t>
      </w:r>
      <w:bookmarkEnd w:id="98"/>
    </w:p>
    <w:p w14:paraId="27308B2C" w14:textId="77777777" w:rsidR="00A96247" w:rsidRPr="00A96247" w:rsidRDefault="00A96247" w:rsidP="00A96247"/>
    <w:p w14:paraId="7897D35B" w14:textId="253378D7" w:rsidR="00F30D9A" w:rsidRDefault="00F30D9A" w:rsidP="00C76CC9">
      <w:pPr>
        <w:pStyle w:val="Heading4"/>
      </w:pPr>
      <w:r>
        <w:lastRenderedPageBreak/>
        <w:t>Case study</w:t>
      </w:r>
    </w:p>
    <w:p w14:paraId="69CAFCDA" w14:textId="77777777" w:rsidR="00A96247" w:rsidRDefault="00A96247" w:rsidP="00C76CC9">
      <w:pPr>
        <w:pStyle w:val="Heading4"/>
      </w:pPr>
      <w:r w:rsidRPr="00A96247">
        <w:t>Inspections for sale OK in pandemic</w:t>
      </w:r>
    </w:p>
    <w:p w14:paraId="2F43BA41" w14:textId="37E55901" w:rsidR="00A96247" w:rsidRDefault="00A96247" w:rsidP="00A96247">
      <w:pPr>
        <w:pStyle w:val="Heading3"/>
        <w:rPr>
          <w:rFonts w:eastAsia="Times New Roman" w:cs="Times New Roman"/>
          <w:color w:val="auto"/>
          <w:sz w:val="24"/>
        </w:rPr>
      </w:pPr>
      <w:bookmarkStart w:id="99" w:name="_Toc93920504"/>
      <w:r w:rsidRPr="00A96247">
        <w:rPr>
          <w:rFonts w:eastAsia="Times New Roman" w:cs="Times New Roman"/>
          <w:color w:val="auto"/>
          <w:sz w:val="24"/>
        </w:rPr>
        <w:t>Lee is a neonatal intensive care nurse. When the rental property she lives in was put on the market,</w:t>
      </w:r>
      <w:r>
        <w:rPr>
          <w:rFonts w:eastAsia="Times New Roman" w:cs="Times New Roman"/>
          <w:color w:val="auto"/>
          <w:sz w:val="24"/>
        </w:rPr>
        <w:t xml:space="preserve"> </w:t>
      </w:r>
      <w:r w:rsidRPr="00A96247">
        <w:rPr>
          <w:rFonts w:eastAsia="Times New Roman" w:cs="Times New Roman"/>
          <w:color w:val="auto"/>
          <w:sz w:val="24"/>
        </w:rPr>
        <w:t>Lee objected to open house visits based on the risk</w:t>
      </w:r>
      <w:r>
        <w:rPr>
          <w:rFonts w:eastAsia="Times New Roman" w:cs="Times New Roman"/>
          <w:color w:val="auto"/>
          <w:sz w:val="24"/>
        </w:rPr>
        <w:t xml:space="preserve"> </w:t>
      </w:r>
      <w:r w:rsidRPr="00A96247">
        <w:rPr>
          <w:rFonts w:eastAsia="Times New Roman" w:cs="Times New Roman"/>
          <w:color w:val="auto"/>
          <w:sz w:val="24"/>
        </w:rPr>
        <w:t>of contracting Covid-19. The Tribunal allowed the open houses with strict conditions to safeguard Lee’s health.</w:t>
      </w:r>
      <w:bookmarkEnd w:id="99"/>
    </w:p>
    <w:p w14:paraId="6ED39B32" w14:textId="48A41695" w:rsidR="00F30D9A" w:rsidRPr="007935D8" w:rsidRDefault="00A96247" w:rsidP="00C76CC9">
      <w:pPr>
        <w:pStyle w:val="Heading4"/>
      </w:pPr>
      <w:r>
        <w:t>The matter</w:t>
      </w:r>
    </w:p>
    <w:p w14:paraId="2FEA1E26" w14:textId="77777777" w:rsidR="00A96247" w:rsidRDefault="00A96247" w:rsidP="00A96247">
      <w:r>
        <w:t>Lee is a registered nurse employed in several large hospitals and by DHHS Covid-19 testing teams.</w:t>
      </w:r>
    </w:p>
    <w:p w14:paraId="07CF7766" w14:textId="2CA7D150" w:rsidR="00A96247" w:rsidRDefault="00A96247" w:rsidP="00A96247">
      <w:r>
        <w:t>In October 2020, she was concerned that open house inspections in her rental property would increase her risk of exposure to the virus and put her at risk of being unable to work. She was also concerned that if she became infected at work, people inspecting the property might become infected from her. This was causing her anxiety. Lee asked the tribunal to rule that she could refuse entry for sales inspections as virtual tours were a reasonable alternative.</w:t>
      </w:r>
    </w:p>
    <w:p w14:paraId="1C74C1FA" w14:textId="52197AD0" w:rsidR="00433D10" w:rsidRDefault="00A96247" w:rsidP="00A96247">
      <w:r>
        <w:t>The tribunal also heard from the rental provider, who described their property as a “financial nightmare”. They were desperate to sell to support their family through job losses in the pandemic and avoid financial hardship. Their agent said virtual tours did not effectively replace</w:t>
      </w:r>
      <w:r w:rsidR="00042152">
        <w:t xml:space="preserve"> </w:t>
      </w:r>
      <w:r>
        <w:t>in-person inspections. At the time,</w:t>
      </w:r>
      <w:r w:rsidR="000C6F7F">
        <w:t xml:space="preserve"> </w:t>
      </w:r>
      <w:r>
        <w:t>Covid-19 rules permitted in-person inspections.</w:t>
      </w:r>
    </w:p>
    <w:p w14:paraId="3689621E" w14:textId="4B63AA79" w:rsidR="00042152" w:rsidRDefault="00042152" w:rsidP="00C76CC9">
      <w:pPr>
        <w:pStyle w:val="Heading4"/>
      </w:pPr>
      <w:r>
        <w:t>The decision</w:t>
      </w:r>
    </w:p>
    <w:p w14:paraId="0853575E" w14:textId="77777777" w:rsidR="00042152" w:rsidRDefault="00042152" w:rsidP="00042152">
      <w:r>
        <w:t>Applying Covid-19 law as set out in the Residential Tenancies Act, balancing the interests of the parties in context that inspections were allowed, the tribunal ordered that limited open houses could go ahead, with strict conditions to safeguard Lee’s health.</w:t>
      </w:r>
    </w:p>
    <w:p w14:paraId="5F5F5E1C" w14:textId="004B5604" w:rsidR="00042152" w:rsidRPr="00042152" w:rsidRDefault="00042152" w:rsidP="00042152">
      <w:pPr>
        <w:rPr>
          <w:i/>
          <w:iCs/>
        </w:rPr>
      </w:pPr>
      <w:r w:rsidRPr="00042152">
        <w:rPr>
          <w:i/>
          <w:iCs/>
        </w:rPr>
        <w:t>This is a summary of a real VCAT case. It is not legal advice and does not cover every procedural or legal step as part of a decision.</w:t>
      </w:r>
    </w:p>
    <w:p w14:paraId="52103063" w14:textId="100CE102" w:rsidR="00042152" w:rsidRDefault="00042152" w:rsidP="00C76CC9">
      <w:pPr>
        <w:pStyle w:val="Heading4"/>
      </w:pPr>
      <w:r>
        <w:t>Appeals</w:t>
      </w:r>
    </w:p>
    <w:p w14:paraId="31F1145B" w14:textId="338CDF52" w:rsidR="00042152" w:rsidRDefault="00042152" w:rsidP="00042152">
      <w:r>
        <w:t>Under section 148 of the Victorian Civil and Administrative Tribunal Act, our decisions can only be appealed on questions of law – that is, where a party believes the judge or member made a legal error. This limit on appeals helps give certainty to parties when we determine their disputes.</w:t>
      </w:r>
    </w:p>
    <w:p w14:paraId="77C17FC3" w14:textId="08A6C672" w:rsidR="00433D10" w:rsidRDefault="00042152" w:rsidP="00042152">
      <w:r>
        <w:t>Parties who want to appeal must seek leave (permission) from the Supreme Court of Victoria. Its Trial Division hears appeals against orders made by a VCAT member or Deputy President. The Court of Appeal hears appeals against decisions by the VCAT President or a Vice President.</w:t>
      </w:r>
    </w:p>
    <w:p w14:paraId="2B1AB33F" w14:textId="1814327C" w:rsidR="00042152" w:rsidRPr="007935D8" w:rsidRDefault="00042152" w:rsidP="00C76CC9">
      <w:pPr>
        <w:pStyle w:val="Heading4"/>
      </w:pPr>
      <w:r>
        <w:t>Appeals to the Supreme Court</w:t>
      </w:r>
    </w:p>
    <w:tbl>
      <w:tblPr>
        <w:tblStyle w:val="TableGrid"/>
        <w:tblW w:w="10060" w:type="dxa"/>
        <w:tblLayout w:type="fixed"/>
        <w:tblLook w:val="04A0" w:firstRow="1" w:lastRow="0" w:firstColumn="1" w:lastColumn="0" w:noHBand="0" w:noVBand="1"/>
      </w:tblPr>
      <w:tblGrid>
        <w:gridCol w:w="5807"/>
        <w:gridCol w:w="1276"/>
        <w:gridCol w:w="1417"/>
        <w:gridCol w:w="1560"/>
      </w:tblGrid>
      <w:tr w:rsidR="00042152" w14:paraId="3C27B740" w14:textId="77777777" w:rsidTr="00042152">
        <w:trPr>
          <w:trHeight w:val="240"/>
        </w:trPr>
        <w:tc>
          <w:tcPr>
            <w:tcW w:w="5807" w:type="dxa"/>
            <w:shd w:val="clear" w:color="auto" w:fill="E7E6E6" w:themeFill="background2"/>
          </w:tcPr>
          <w:p w14:paraId="3A5B340E" w14:textId="77777777" w:rsidR="00042152" w:rsidRPr="00CD4A5F" w:rsidRDefault="00042152" w:rsidP="001329E0">
            <w:pPr>
              <w:spacing w:before="0" w:after="0"/>
              <w:rPr>
                <w:rFonts w:eastAsia="Arial" w:cstheme="minorHAnsi"/>
                <w:b/>
                <w:bCs/>
              </w:rPr>
            </w:pPr>
            <w:r>
              <w:rPr>
                <w:b/>
                <w:bCs/>
              </w:rPr>
              <w:t>Finalisations</w:t>
            </w:r>
          </w:p>
        </w:tc>
        <w:tc>
          <w:tcPr>
            <w:tcW w:w="1276" w:type="dxa"/>
            <w:shd w:val="clear" w:color="auto" w:fill="E7E6E6" w:themeFill="background2"/>
          </w:tcPr>
          <w:p w14:paraId="57E8D174" w14:textId="77777777" w:rsidR="00042152" w:rsidRPr="00F10043" w:rsidRDefault="00042152" w:rsidP="001329E0">
            <w:pPr>
              <w:spacing w:before="0" w:after="0"/>
              <w:jc w:val="center"/>
              <w:rPr>
                <w:rFonts w:eastAsia="Arial" w:cstheme="minorHAnsi"/>
              </w:rPr>
            </w:pPr>
            <w:r w:rsidRPr="00F10043">
              <w:rPr>
                <w:rFonts w:eastAsia="Arial" w:cstheme="minorHAnsi"/>
                <w:b/>
              </w:rPr>
              <w:t>2018-19</w:t>
            </w:r>
          </w:p>
        </w:tc>
        <w:tc>
          <w:tcPr>
            <w:tcW w:w="1417" w:type="dxa"/>
            <w:shd w:val="clear" w:color="auto" w:fill="E7E6E6" w:themeFill="background2"/>
          </w:tcPr>
          <w:p w14:paraId="19B83D37" w14:textId="77777777" w:rsidR="00042152" w:rsidRPr="00F10043" w:rsidRDefault="00042152" w:rsidP="001329E0">
            <w:pPr>
              <w:spacing w:before="0" w:after="0"/>
              <w:jc w:val="center"/>
              <w:rPr>
                <w:rFonts w:eastAsia="Arial" w:cstheme="minorHAnsi"/>
                <w:b/>
              </w:rPr>
            </w:pPr>
            <w:r>
              <w:rPr>
                <w:rFonts w:eastAsia="Arial" w:cstheme="minorHAnsi"/>
                <w:b/>
              </w:rPr>
              <w:t>2019-20</w:t>
            </w:r>
          </w:p>
        </w:tc>
        <w:tc>
          <w:tcPr>
            <w:tcW w:w="1560" w:type="dxa"/>
            <w:shd w:val="clear" w:color="auto" w:fill="E7E6E6" w:themeFill="background2"/>
          </w:tcPr>
          <w:p w14:paraId="4C1113F0" w14:textId="77777777" w:rsidR="00042152" w:rsidRPr="00F10043" w:rsidRDefault="00042152" w:rsidP="001329E0">
            <w:pPr>
              <w:spacing w:before="0" w:after="0"/>
              <w:jc w:val="center"/>
              <w:rPr>
                <w:rFonts w:eastAsia="Arial" w:cstheme="minorHAnsi"/>
              </w:rPr>
            </w:pPr>
            <w:r>
              <w:rPr>
                <w:rFonts w:eastAsia="Arial" w:cstheme="minorHAnsi"/>
                <w:b/>
              </w:rPr>
              <w:t>2020-21</w:t>
            </w:r>
          </w:p>
        </w:tc>
      </w:tr>
      <w:tr w:rsidR="00042152" w:rsidRPr="006152C3" w14:paraId="493FC756" w14:textId="77777777" w:rsidTr="00042152">
        <w:trPr>
          <w:trHeight w:val="240"/>
        </w:trPr>
        <w:tc>
          <w:tcPr>
            <w:tcW w:w="5807" w:type="dxa"/>
          </w:tcPr>
          <w:p w14:paraId="5AADE63E" w14:textId="7B43EEA9" w:rsidR="00042152" w:rsidRPr="00276122" w:rsidRDefault="00042152" w:rsidP="00042152">
            <w:pPr>
              <w:spacing w:before="0" w:after="0"/>
              <w:rPr>
                <w:rFonts w:eastAsia="Arial" w:cstheme="minorHAnsi"/>
                <w:i/>
                <w:iCs/>
                <w:color w:val="000000" w:themeColor="text1"/>
              </w:rPr>
            </w:pPr>
            <w:r w:rsidRPr="003A62AC">
              <w:t>Leave to appeal not granted</w:t>
            </w:r>
          </w:p>
        </w:tc>
        <w:tc>
          <w:tcPr>
            <w:tcW w:w="1276" w:type="dxa"/>
          </w:tcPr>
          <w:p w14:paraId="5C66CA1D" w14:textId="2AC3D504" w:rsidR="00042152" w:rsidRPr="006152C3" w:rsidRDefault="00042152" w:rsidP="00042152">
            <w:pPr>
              <w:spacing w:before="0" w:after="0"/>
              <w:jc w:val="center"/>
              <w:rPr>
                <w:rFonts w:eastAsia="Arial" w:cstheme="minorHAnsi"/>
                <w:color w:val="000000" w:themeColor="text1"/>
              </w:rPr>
            </w:pPr>
            <w:r w:rsidRPr="003A62AC">
              <w:t>34</w:t>
            </w:r>
          </w:p>
        </w:tc>
        <w:tc>
          <w:tcPr>
            <w:tcW w:w="1417" w:type="dxa"/>
          </w:tcPr>
          <w:p w14:paraId="6E64A275" w14:textId="7E97AF5E" w:rsidR="00042152" w:rsidRPr="006152C3" w:rsidRDefault="00042152" w:rsidP="00042152">
            <w:pPr>
              <w:spacing w:before="0" w:after="0"/>
              <w:jc w:val="center"/>
              <w:rPr>
                <w:rFonts w:eastAsia="Arial" w:cstheme="minorHAnsi"/>
                <w:color w:val="000000" w:themeColor="text1"/>
              </w:rPr>
            </w:pPr>
            <w:r w:rsidRPr="003A62AC">
              <w:t>9</w:t>
            </w:r>
          </w:p>
        </w:tc>
        <w:tc>
          <w:tcPr>
            <w:tcW w:w="1560" w:type="dxa"/>
          </w:tcPr>
          <w:p w14:paraId="25B9603C" w14:textId="69530C87" w:rsidR="00042152" w:rsidRPr="006152C3" w:rsidRDefault="00042152" w:rsidP="00042152">
            <w:pPr>
              <w:spacing w:before="0" w:after="0"/>
              <w:jc w:val="center"/>
              <w:rPr>
                <w:rFonts w:eastAsia="Arial" w:cstheme="minorHAnsi"/>
                <w:color w:val="000000" w:themeColor="text1"/>
              </w:rPr>
            </w:pPr>
            <w:r w:rsidRPr="003A62AC">
              <w:t>3</w:t>
            </w:r>
          </w:p>
        </w:tc>
      </w:tr>
      <w:tr w:rsidR="00042152" w:rsidRPr="006152C3" w14:paraId="40FD4AC6" w14:textId="77777777" w:rsidTr="00042152">
        <w:trPr>
          <w:trHeight w:val="240"/>
        </w:trPr>
        <w:tc>
          <w:tcPr>
            <w:tcW w:w="5807" w:type="dxa"/>
          </w:tcPr>
          <w:p w14:paraId="2ECF0E3A" w14:textId="5B097CE9" w:rsidR="00042152" w:rsidRPr="00404192" w:rsidRDefault="00042152" w:rsidP="00042152">
            <w:pPr>
              <w:spacing w:before="0" w:after="0"/>
            </w:pPr>
            <w:r w:rsidRPr="003A62AC">
              <w:t>Leave to appeal granted and appeal dismissed</w:t>
            </w:r>
          </w:p>
        </w:tc>
        <w:tc>
          <w:tcPr>
            <w:tcW w:w="1276" w:type="dxa"/>
          </w:tcPr>
          <w:p w14:paraId="586194B2" w14:textId="1427F8D9" w:rsidR="00042152" w:rsidRPr="00404192" w:rsidRDefault="00042152" w:rsidP="00042152">
            <w:pPr>
              <w:spacing w:before="0" w:after="0"/>
              <w:jc w:val="center"/>
            </w:pPr>
            <w:r w:rsidRPr="003A62AC">
              <w:t>9</w:t>
            </w:r>
          </w:p>
        </w:tc>
        <w:tc>
          <w:tcPr>
            <w:tcW w:w="1417" w:type="dxa"/>
          </w:tcPr>
          <w:p w14:paraId="32925166" w14:textId="0F4F8CDD" w:rsidR="00042152" w:rsidRPr="00404192" w:rsidRDefault="00042152" w:rsidP="00042152">
            <w:pPr>
              <w:spacing w:before="0" w:after="0"/>
              <w:jc w:val="center"/>
            </w:pPr>
            <w:r w:rsidRPr="003A62AC">
              <w:t>3</w:t>
            </w:r>
          </w:p>
        </w:tc>
        <w:tc>
          <w:tcPr>
            <w:tcW w:w="1560" w:type="dxa"/>
          </w:tcPr>
          <w:p w14:paraId="32497CA3" w14:textId="7E1B6730" w:rsidR="00042152" w:rsidRPr="00404192" w:rsidRDefault="00042152" w:rsidP="00042152">
            <w:pPr>
              <w:spacing w:before="0" w:after="0"/>
              <w:jc w:val="center"/>
            </w:pPr>
            <w:r w:rsidRPr="003A62AC">
              <w:t>2</w:t>
            </w:r>
          </w:p>
        </w:tc>
      </w:tr>
      <w:tr w:rsidR="00042152" w:rsidRPr="006152C3" w14:paraId="6C11C966" w14:textId="77777777" w:rsidTr="00042152">
        <w:trPr>
          <w:trHeight w:val="240"/>
        </w:trPr>
        <w:tc>
          <w:tcPr>
            <w:tcW w:w="5807" w:type="dxa"/>
          </w:tcPr>
          <w:p w14:paraId="502A6EF6" w14:textId="053C74C4" w:rsidR="00042152" w:rsidRPr="00404192" w:rsidRDefault="00042152" w:rsidP="00042152">
            <w:pPr>
              <w:spacing w:before="0" w:after="0"/>
            </w:pPr>
            <w:r w:rsidRPr="003A62AC">
              <w:t>Leave to appeal granted and appeal upheld</w:t>
            </w:r>
          </w:p>
        </w:tc>
        <w:tc>
          <w:tcPr>
            <w:tcW w:w="1276" w:type="dxa"/>
          </w:tcPr>
          <w:p w14:paraId="06EFB5D4" w14:textId="7FF1DD01" w:rsidR="00042152" w:rsidRPr="00404192" w:rsidRDefault="00042152" w:rsidP="00042152">
            <w:pPr>
              <w:spacing w:before="0" w:after="0"/>
              <w:jc w:val="center"/>
            </w:pPr>
            <w:r w:rsidRPr="003A62AC">
              <w:t>11</w:t>
            </w:r>
          </w:p>
        </w:tc>
        <w:tc>
          <w:tcPr>
            <w:tcW w:w="1417" w:type="dxa"/>
          </w:tcPr>
          <w:p w14:paraId="351F2D0E" w14:textId="48D0F41D" w:rsidR="00042152" w:rsidRPr="00404192" w:rsidRDefault="00042152" w:rsidP="00042152">
            <w:pPr>
              <w:spacing w:before="0" w:after="0"/>
              <w:jc w:val="center"/>
            </w:pPr>
            <w:r w:rsidRPr="003A62AC">
              <w:t>4</w:t>
            </w:r>
          </w:p>
        </w:tc>
        <w:tc>
          <w:tcPr>
            <w:tcW w:w="1560" w:type="dxa"/>
          </w:tcPr>
          <w:p w14:paraId="08103DEB" w14:textId="7C0ADABF" w:rsidR="00042152" w:rsidRPr="00404192" w:rsidRDefault="00042152" w:rsidP="00042152">
            <w:pPr>
              <w:spacing w:before="0" w:after="0"/>
              <w:jc w:val="center"/>
            </w:pPr>
            <w:r w:rsidRPr="003A62AC">
              <w:t>3</w:t>
            </w:r>
          </w:p>
        </w:tc>
      </w:tr>
      <w:tr w:rsidR="00042152" w:rsidRPr="006152C3" w14:paraId="43897BAE" w14:textId="77777777" w:rsidTr="00042152">
        <w:trPr>
          <w:trHeight w:val="240"/>
        </w:trPr>
        <w:tc>
          <w:tcPr>
            <w:tcW w:w="5807" w:type="dxa"/>
          </w:tcPr>
          <w:p w14:paraId="01684977" w14:textId="359B10DC" w:rsidR="00042152" w:rsidRPr="00404192" w:rsidRDefault="00042152" w:rsidP="00042152">
            <w:pPr>
              <w:spacing w:before="0" w:after="0"/>
            </w:pPr>
            <w:r w:rsidRPr="003A62AC">
              <w:t>Administrative disposal/discontinued/finalised by consent</w:t>
            </w:r>
          </w:p>
        </w:tc>
        <w:tc>
          <w:tcPr>
            <w:tcW w:w="1276" w:type="dxa"/>
          </w:tcPr>
          <w:p w14:paraId="18D71401" w14:textId="48F46C8E" w:rsidR="00042152" w:rsidRPr="00404192" w:rsidRDefault="00042152" w:rsidP="00042152">
            <w:pPr>
              <w:spacing w:before="0" w:after="0"/>
              <w:jc w:val="center"/>
            </w:pPr>
            <w:r w:rsidRPr="003A62AC">
              <w:t>35</w:t>
            </w:r>
          </w:p>
        </w:tc>
        <w:tc>
          <w:tcPr>
            <w:tcW w:w="1417" w:type="dxa"/>
          </w:tcPr>
          <w:p w14:paraId="0E271F91" w14:textId="58138480" w:rsidR="00042152" w:rsidRPr="00404192" w:rsidRDefault="00042152" w:rsidP="00042152">
            <w:pPr>
              <w:spacing w:before="0" w:after="0"/>
              <w:jc w:val="center"/>
            </w:pPr>
            <w:r w:rsidRPr="003A62AC">
              <w:t>26</w:t>
            </w:r>
          </w:p>
        </w:tc>
        <w:tc>
          <w:tcPr>
            <w:tcW w:w="1560" w:type="dxa"/>
          </w:tcPr>
          <w:p w14:paraId="0DF2BB4F" w14:textId="43ECB92E" w:rsidR="00042152" w:rsidRPr="00404192" w:rsidRDefault="00042152" w:rsidP="00042152">
            <w:pPr>
              <w:spacing w:before="0" w:after="0"/>
              <w:jc w:val="center"/>
            </w:pPr>
            <w:r w:rsidRPr="003A62AC">
              <w:t>15</w:t>
            </w:r>
          </w:p>
        </w:tc>
      </w:tr>
      <w:tr w:rsidR="00042152" w:rsidRPr="006152C3" w14:paraId="34943566" w14:textId="77777777" w:rsidTr="00042152">
        <w:trPr>
          <w:trHeight w:val="240"/>
        </w:trPr>
        <w:tc>
          <w:tcPr>
            <w:tcW w:w="5807" w:type="dxa"/>
          </w:tcPr>
          <w:p w14:paraId="76DCB0A8" w14:textId="6B88FE56" w:rsidR="00042152" w:rsidRPr="00863E5D" w:rsidRDefault="00042152" w:rsidP="00042152">
            <w:pPr>
              <w:spacing w:before="0" w:after="0"/>
            </w:pPr>
            <w:r w:rsidRPr="003A62AC">
              <w:t>Awaiting decision</w:t>
            </w:r>
          </w:p>
        </w:tc>
        <w:tc>
          <w:tcPr>
            <w:tcW w:w="1276" w:type="dxa"/>
          </w:tcPr>
          <w:p w14:paraId="0B720E7A" w14:textId="01922747" w:rsidR="00042152" w:rsidRPr="00863E5D" w:rsidRDefault="00042152" w:rsidP="00042152">
            <w:pPr>
              <w:spacing w:before="0" w:after="0"/>
              <w:jc w:val="center"/>
            </w:pPr>
            <w:r w:rsidRPr="003A62AC">
              <w:t>21</w:t>
            </w:r>
          </w:p>
        </w:tc>
        <w:tc>
          <w:tcPr>
            <w:tcW w:w="1417" w:type="dxa"/>
          </w:tcPr>
          <w:p w14:paraId="31A21219" w14:textId="5EF96FFC" w:rsidR="00042152" w:rsidRPr="00863E5D" w:rsidRDefault="00042152" w:rsidP="00042152">
            <w:pPr>
              <w:spacing w:before="0" w:after="0"/>
              <w:jc w:val="center"/>
            </w:pPr>
            <w:r w:rsidRPr="003A62AC">
              <w:t>43</w:t>
            </w:r>
          </w:p>
        </w:tc>
        <w:tc>
          <w:tcPr>
            <w:tcW w:w="1560" w:type="dxa"/>
          </w:tcPr>
          <w:p w14:paraId="319D1044" w14:textId="224A024C" w:rsidR="00042152" w:rsidRPr="00863E5D" w:rsidRDefault="00042152" w:rsidP="00042152">
            <w:pPr>
              <w:spacing w:before="0" w:after="0"/>
              <w:jc w:val="center"/>
            </w:pPr>
            <w:r w:rsidRPr="003A62AC">
              <w:t>53</w:t>
            </w:r>
          </w:p>
        </w:tc>
      </w:tr>
      <w:tr w:rsidR="00042152" w:rsidRPr="006152C3" w14:paraId="2A8F4BE0" w14:textId="77777777" w:rsidTr="00042152">
        <w:trPr>
          <w:trHeight w:val="240"/>
        </w:trPr>
        <w:tc>
          <w:tcPr>
            <w:tcW w:w="5807" w:type="dxa"/>
          </w:tcPr>
          <w:p w14:paraId="0C5A9CD7" w14:textId="16AD09B0" w:rsidR="00042152" w:rsidRPr="00042152" w:rsidRDefault="00042152" w:rsidP="00042152">
            <w:pPr>
              <w:spacing w:before="0" w:after="0"/>
              <w:rPr>
                <w:rFonts w:eastAsia="Arial" w:cstheme="minorHAnsi"/>
                <w:b/>
                <w:bCs/>
                <w:i/>
                <w:iCs/>
                <w:color w:val="000000" w:themeColor="text1"/>
              </w:rPr>
            </w:pPr>
            <w:r w:rsidRPr="00042152">
              <w:rPr>
                <w:b/>
                <w:bCs/>
              </w:rPr>
              <w:t>Total number of appeals lodged</w:t>
            </w:r>
          </w:p>
        </w:tc>
        <w:tc>
          <w:tcPr>
            <w:tcW w:w="1276" w:type="dxa"/>
          </w:tcPr>
          <w:p w14:paraId="0B3F9F01" w14:textId="0D0E64BD" w:rsidR="00042152" w:rsidRPr="00042152" w:rsidRDefault="00042152" w:rsidP="00042152">
            <w:pPr>
              <w:spacing w:before="0" w:after="0"/>
              <w:jc w:val="center"/>
              <w:rPr>
                <w:rFonts w:eastAsia="Arial" w:cstheme="minorHAnsi"/>
                <w:b/>
                <w:bCs/>
                <w:color w:val="000000" w:themeColor="text1"/>
              </w:rPr>
            </w:pPr>
            <w:r w:rsidRPr="00042152">
              <w:rPr>
                <w:b/>
                <w:bCs/>
              </w:rPr>
              <w:t>110</w:t>
            </w:r>
          </w:p>
        </w:tc>
        <w:tc>
          <w:tcPr>
            <w:tcW w:w="1417" w:type="dxa"/>
          </w:tcPr>
          <w:p w14:paraId="22C39400" w14:textId="0D485385" w:rsidR="00042152" w:rsidRPr="00042152" w:rsidRDefault="00042152" w:rsidP="00042152">
            <w:pPr>
              <w:spacing w:before="0" w:after="0"/>
              <w:jc w:val="center"/>
              <w:rPr>
                <w:rFonts w:eastAsia="Arial" w:cstheme="minorHAnsi"/>
                <w:b/>
                <w:bCs/>
                <w:color w:val="000000" w:themeColor="text1"/>
              </w:rPr>
            </w:pPr>
            <w:r w:rsidRPr="00042152">
              <w:rPr>
                <w:b/>
                <w:bCs/>
              </w:rPr>
              <w:t>85</w:t>
            </w:r>
          </w:p>
        </w:tc>
        <w:tc>
          <w:tcPr>
            <w:tcW w:w="1560" w:type="dxa"/>
          </w:tcPr>
          <w:p w14:paraId="4411850A" w14:textId="0BE53D7A" w:rsidR="00042152" w:rsidRPr="00042152" w:rsidRDefault="00042152" w:rsidP="00042152">
            <w:pPr>
              <w:spacing w:before="0" w:after="0"/>
              <w:jc w:val="center"/>
              <w:rPr>
                <w:rFonts w:eastAsia="Arial" w:cstheme="minorHAnsi"/>
                <w:b/>
                <w:bCs/>
                <w:color w:val="000000" w:themeColor="text1"/>
              </w:rPr>
            </w:pPr>
            <w:r w:rsidRPr="00042152">
              <w:rPr>
                <w:b/>
                <w:bCs/>
              </w:rPr>
              <w:t>76</w:t>
            </w:r>
          </w:p>
        </w:tc>
      </w:tr>
    </w:tbl>
    <w:p w14:paraId="05A6F4D5" w14:textId="604EEAC8" w:rsidR="00042152" w:rsidRDefault="00042152" w:rsidP="00042152">
      <w:pPr>
        <w:pStyle w:val="Heading2"/>
        <w:rPr>
          <w:rFonts w:eastAsia="Times New Roman" w:cs="Times New Roman"/>
          <w:color w:val="auto"/>
          <w:sz w:val="24"/>
          <w:szCs w:val="24"/>
        </w:rPr>
      </w:pPr>
      <w:bookmarkStart w:id="100" w:name="_Toc93920505"/>
      <w:r w:rsidRPr="00042152">
        <w:rPr>
          <w:rFonts w:eastAsia="Times New Roman" w:cs="Times New Roman"/>
          <w:color w:val="auto"/>
          <w:sz w:val="24"/>
          <w:szCs w:val="24"/>
        </w:rPr>
        <w:t>* Minor updates to numbers for these years reflect a data cleaning exercise undertaken in 2018-19.</w:t>
      </w:r>
      <w:bookmarkEnd w:id="100"/>
      <w:r>
        <w:rPr>
          <w:rFonts w:eastAsia="Times New Roman" w:cs="Times New Roman"/>
          <w:color w:val="auto"/>
          <w:sz w:val="24"/>
          <w:szCs w:val="24"/>
        </w:rPr>
        <w:t xml:space="preserve"> </w:t>
      </w:r>
    </w:p>
    <w:p w14:paraId="5E0140F8" w14:textId="71265517" w:rsidR="00433D10" w:rsidRDefault="00433D10" w:rsidP="00433D10"/>
    <w:p w14:paraId="1642E593" w14:textId="72D0E87A" w:rsidR="00433D10" w:rsidRPr="00C76CC9" w:rsidRDefault="00042152" w:rsidP="00C76CC9">
      <w:pPr>
        <w:pStyle w:val="Heading2"/>
      </w:pPr>
      <w:bookmarkStart w:id="101" w:name="_Toc93920506"/>
      <w:r w:rsidRPr="00C76CC9">
        <w:lastRenderedPageBreak/>
        <w:t>Leadership</w:t>
      </w:r>
      <w:bookmarkEnd w:id="101"/>
    </w:p>
    <w:p w14:paraId="6FA99CD9" w14:textId="58F32CFD" w:rsidR="00042152" w:rsidRDefault="00042152" w:rsidP="00E40278">
      <w:pPr>
        <w:pStyle w:val="Heading3"/>
        <w:rPr>
          <w:rFonts w:eastAsia="Times New Roman" w:cs="Times New Roman"/>
          <w:color w:val="auto"/>
          <w:sz w:val="24"/>
        </w:rPr>
      </w:pPr>
      <w:bookmarkStart w:id="102" w:name="_Toc93920507"/>
      <w:r w:rsidRPr="00042152">
        <w:rPr>
          <w:rFonts w:eastAsia="Times New Roman" w:cs="Times New Roman"/>
          <w:color w:val="auto"/>
          <w:sz w:val="24"/>
        </w:rPr>
        <w:t>Our leadership  includes VCAT members, appointed by the Governor in Council to ensure the tribunal’s independence, and senior staff employed by Court Services Victoria.</w:t>
      </w:r>
      <w:bookmarkEnd w:id="102"/>
    </w:p>
    <w:p w14:paraId="1FD859CB" w14:textId="2E453687" w:rsidR="00E40278" w:rsidRPr="00042152" w:rsidRDefault="00873ED0" w:rsidP="00C76CC9">
      <w:pPr>
        <w:pStyle w:val="Heading4"/>
      </w:pPr>
      <w:r>
        <w:t>President</w:t>
      </w:r>
    </w:p>
    <w:p w14:paraId="65842CDF" w14:textId="73C5F087" w:rsidR="00873ED0" w:rsidRDefault="00873ED0" w:rsidP="00E40278">
      <w:pPr>
        <w:pStyle w:val="Heading5"/>
        <w:rPr>
          <w:rFonts w:eastAsia="Times New Roman" w:cs="Times New Roman"/>
          <w:color w:val="auto"/>
          <w:sz w:val="24"/>
        </w:rPr>
      </w:pPr>
      <w:r w:rsidRPr="00873ED0">
        <w:rPr>
          <w:rFonts w:eastAsia="Times New Roman" w:cs="Times New Roman"/>
          <w:color w:val="auto"/>
          <w:sz w:val="24"/>
        </w:rPr>
        <w:t>Justice Michelle Quigley</w:t>
      </w:r>
    </w:p>
    <w:p w14:paraId="150E295B" w14:textId="54F07683" w:rsidR="00873ED0" w:rsidRPr="00C76CC9" w:rsidRDefault="00873ED0" w:rsidP="00C76CC9">
      <w:pPr>
        <w:pStyle w:val="Heading4"/>
      </w:pPr>
      <w:r w:rsidRPr="00C76CC9">
        <w:t xml:space="preserve">Sitting </w:t>
      </w:r>
      <w:r w:rsidR="00915AA0" w:rsidRPr="00C76CC9">
        <w:t>Vice P</w:t>
      </w:r>
      <w:r w:rsidRPr="00C76CC9">
        <w:t>resident</w:t>
      </w:r>
      <w:r w:rsidR="00915AA0" w:rsidRPr="00C76CC9">
        <w:t>s</w:t>
      </w:r>
    </w:p>
    <w:p w14:paraId="0BA94E1A" w14:textId="4369BF82" w:rsidR="00873ED0" w:rsidRDefault="00FA45AC" w:rsidP="00873ED0">
      <w:r w:rsidRPr="00FA45AC">
        <w:t xml:space="preserve">Judge Elizabeth Brimer </w:t>
      </w:r>
      <w:r>
        <w:br/>
      </w:r>
      <w:r w:rsidRPr="00FA45AC">
        <w:t>Judge Felicity Hampel</w:t>
      </w:r>
    </w:p>
    <w:p w14:paraId="6C344CA3" w14:textId="5D99546D" w:rsidR="00FA45AC" w:rsidRPr="00042152" w:rsidRDefault="00FA45AC" w:rsidP="00C76CC9">
      <w:pPr>
        <w:pStyle w:val="Heading4"/>
      </w:pPr>
      <w:r>
        <w:t>Vice Presidents</w:t>
      </w:r>
    </w:p>
    <w:p w14:paraId="4326E537" w14:textId="77777777" w:rsidR="00FA45AC" w:rsidRDefault="00FA45AC" w:rsidP="00FA45AC">
      <w:r>
        <w:t>Twelve County Court Judges serve as Vice Presidents.</w:t>
      </w:r>
    </w:p>
    <w:p w14:paraId="3A394DC8" w14:textId="01D6789D" w:rsidR="00FA45AC" w:rsidRDefault="00FA45AC" w:rsidP="00FA45AC">
      <w:r>
        <w:t>Judge Elizabeth Brimer</w:t>
      </w:r>
      <w:r>
        <w:br/>
        <w:t>Judge Sandra Davis</w:t>
      </w:r>
      <w:r>
        <w:br/>
        <w:t>Judge Mark Dean</w:t>
      </w:r>
      <w:r>
        <w:br/>
        <w:t>Judge Felicity Hampel</w:t>
      </w:r>
      <w:r>
        <w:br/>
        <w:t>Judge Michael Macnamara</w:t>
      </w:r>
      <w:r>
        <w:br/>
        <w:t>Judge Samantha Marks</w:t>
      </w:r>
      <w:r>
        <w:br/>
        <w:t>Judge Jeanette Morrish</w:t>
      </w:r>
      <w:r>
        <w:br/>
        <w:t>Judge Andrea Tsalamandris</w:t>
      </w:r>
      <w:r>
        <w:br/>
        <w:t>Judge Ted Woodward</w:t>
      </w:r>
    </w:p>
    <w:p w14:paraId="258BD82A" w14:textId="0C89057E" w:rsidR="00FA45AC" w:rsidRPr="00042152" w:rsidRDefault="00FA45AC" w:rsidP="00C76CC9">
      <w:pPr>
        <w:pStyle w:val="Heading4"/>
      </w:pPr>
      <w:r>
        <w:t>Administrative Division</w:t>
      </w:r>
    </w:p>
    <w:p w14:paraId="2962FE48" w14:textId="2373773A" w:rsidR="00FA45AC" w:rsidRPr="00042152" w:rsidRDefault="00FA45AC" w:rsidP="00C76CC9">
      <w:pPr>
        <w:pStyle w:val="Heading4"/>
      </w:pPr>
      <w:r>
        <w:t>Head of Division</w:t>
      </w:r>
    </w:p>
    <w:p w14:paraId="2C3B28B8" w14:textId="77777777" w:rsidR="00FA45AC" w:rsidRDefault="00FA45AC" w:rsidP="00C76CC9">
      <w:r w:rsidRPr="00FA45AC">
        <w:t>Deputy President Heather Lambrick</w:t>
      </w:r>
    </w:p>
    <w:p w14:paraId="09C7E97F" w14:textId="02570F45" w:rsidR="00FA45AC" w:rsidRPr="00042152" w:rsidRDefault="00FA45AC" w:rsidP="00C76CC9">
      <w:pPr>
        <w:pStyle w:val="Heading4"/>
      </w:pPr>
      <w:r>
        <w:t>Legal Practice List</w:t>
      </w:r>
    </w:p>
    <w:p w14:paraId="4DFD0507" w14:textId="1B8190ED" w:rsidR="00FA45AC" w:rsidRDefault="00FA45AC" w:rsidP="00FA45AC">
      <w:r>
        <w:t>Head of List - Senior Member Gerry Butcher RFD</w:t>
      </w:r>
    </w:p>
    <w:p w14:paraId="69B9B2C1" w14:textId="52E1E724" w:rsidR="00FA45AC" w:rsidRDefault="00FA45AC" w:rsidP="00FA45AC">
      <w:r>
        <w:t>Deputy Head of List - Senior Member Elisabeth Wentworth</w:t>
      </w:r>
    </w:p>
    <w:p w14:paraId="64DCEBE7" w14:textId="1B6DE6F8" w:rsidR="00FA45AC" w:rsidRPr="00042152" w:rsidRDefault="00FA45AC" w:rsidP="00C76CC9">
      <w:pPr>
        <w:pStyle w:val="Heading4"/>
      </w:pPr>
      <w:r>
        <w:t>Review and Regulation List</w:t>
      </w:r>
    </w:p>
    <w:p w14:paraId="1B8F933B" w14:textId="244207D9" w:rsidR="00FA45AC" w:rsidRDefault="00FA45AC" w:rsidP="00FA45AC">
      <w:r>
        <w:t>Head of List - Deputy President Heather Lambrick</w:t>
      </w:r>
    </w:p>
    <w:p w14:paraId="54A185C6" w14:textId="6D42B508" w:rsidR="003C722A" w:rsidRDefault="00FA45AC" w:rsidP="00FA45AC">
      <w:r>
        <w:t>Deputy Heads of List - Senior Member Anna Dea and Senior Member Jonathan Smithers</w:t>
      </w:r>
      <w:r w:rsidR="003C722A">
        <w:br/>
      </w:r>
    </w:p>
    <w:p w14:paraId="3327D949" w14:textId="77777777" w:rsidR="003C722A" w:rsidRDefault="003C722A">
      <w:pPr>
        <w:spacing w:before="0" w:after="160" w:line="259" w:lineRule="auto"/>
      </w:pPr>
      <w:r>
        <w:br w:type="page"/>
      </w:r>
    </w:p>
    <w:p w14:paraId="54EB9868" w14:textId="77777777" w:rsidR="00FA45AC" w:rsidRDefault="00FA45AC" w:rsidP="00FA45AC"/>
    <w:p w14:paraId="7A9AA7C4" w14:textId="2968E40E" w:rsidR="00FA45AC" w:rsidRPr="00042152" w:rsidRDefault="00FA45AC" w:rsidP="00805CC2">
      <w:pPr>
        <w:pStyle w:val="Heading4"/>
      </w:pPr>
      <w:r>
        <w:t>Civil Division</w:t>
      </w:r>
    </w:p>
    <w:p w14:paraId="1A2310A1" w14:textId="77777777" w:rsidR="00FA45AC" w:rsidRPr="00042152" w:rsidRDefault="00FA45AC" w:rsidP="00C76CC9">
      <w:pPr>
        <w:pStyle w:val="Heading4"/>
      </w:pPr>
      <w:r>
        <w:t>Head of Division</w:t>
      </w:r>
    </w:p>
    <w:p w14:paraId="5D960C55" w14:textId="235C385B" w:rsidR="00FA45AC" w:rsidRPr="00805CC2" w:rsidRDefault="00FA45AC" w:rsidP="00805CC2">
      <w:r w:rsidRPr="00805CC2">
        <w:t>Deputy President Catherine Aird (to 3 May 2021)</w:t>
      </w:r>
      <w:r w:rsidR="005E45D5" w:rsidRPr="00805CC2">
        <w:t xml:space="preserve"> and </w:t>
      </w:r>
      <w:r w:rsidRPr="00805CC2">
        <w:t>Deputy President Ian Lulham (from 4 May 2021)</w:t>
      </w:r>
    </w:p>
    <w:p w14:paraId="46789532" w14:textId="426CC4D9" w:rsidR="00FA45AC" w:rsidRPr="00042152" w:rsidRDefault="00FA45AC" w:rsidP="00C76CC9">
      <w:pPr>
        <w:pStyle w:val="Heading4"/>
      </w:pPr>
      <w:r>
        <w:t>Civil Claims List</w:t>
      </w:r>
    </w:p>
    <w:p w14:paraId="513D0434" w14:textId="2E2EE686" w:rsidR="00FA45AC" w:rsidRDefault="00FA45AC" w:rsidP="00805CC2">
      <w:r w:rsidRPr="00FA45AC">
        <w:t>Head of List</w:t>
      </w:r>
      <w:r>
        <w:t xml:space="preserve"> - </w:t>
      </w:r>
      <w:r w:rsidRPr="00FA45AC">
        <w:t xml:space="preserve">Deputy President Ian Lulham </w:t>
      </w:r>
    </w:p>
    <w:p w14:paraId="584E79D2" w14:textId="38A643AE" w:rsidR="00FA45AC" w:rsidRPr="00FA45AC" w:rsidRDefault="00FA45AC" w:rsidP="00FA45AC">
      <w:r>
        <w:t xml:space="preserve">Deputy Heads of List - </w:t>
      </w:r>
      <w:r w:rsidRPr="00FA45AC">
        <w:t xml:space="preserve">Senior Member Stella Moraitis </w:t>
      </w:r>
      <w:r>
        <w:t xml:space="preserve">and </w:t>
      </w:r>
      <w:r w:rsidRPr="00FA45AC">
        <w:t>Senior Member Silvana Wilson</w:t>
      </w:r>
    </w:p>
    <w:p w14:paraId="4C8A5742" w14:textId="41C564CA" w:rsidR="00FA45AC" w:rsidRPr="00042152" w:rsidRDefault="00FA45AC" w:rsidP="00C76CC9">
      <w:pPr>
        <w:pStyle w:val="Heading4"/>
      </w:pPr>
      <w:r>
        <w:t>Building and Property List</w:t>
      </w:r>
    </w:p>
    <w:p w14:paraId="121CC446" w14:textId="6F6BEB4D" w:rsidR="005E45D5" w:rsidRDefault="005E45D5" w:rsidP="005E45D5">
      <w:r>
        <w:t>Head of List - Deputy President Catherine Aird (to 3 May 2021) and Senior Member Suzanne Kirton (from 4 May 2021)</w:t>
      </w:r>
    </w:p>
    <w:p w14:paraId="0371B8AA" w14:textId="4F8A19C7" w:rsidR="005E45D5" w:rsidRDefault="005E45D5" w:rsidP="005E45D5">
      <w:r>
        <w:t>Deputy Heads of List - Deputy President Eric Riegler, Senior Member Mark Farrelly and Senior Member Suzanne Kirton (to 3 May 2021)</w:t>
      </w:r>
    </w:p>
    <w:p w14:paraId="2EDFA277" w14:textId="7AFBFB01" w:rsidR="005E45D5" w:rsidRPr="00042152" w:rsidRDefault="005E45D5" w:rsidP="00C76CC9">
      <w:pPr>
        <w:pStyle w:val="Heading4"/>
      </w:pPr>
      <w:r>
        <w:t>Owners Corporations List</w:t>
      </w:r>
    </w:p>
    <w:p w14:paraId="76ED7889" w14:textId="77777777" w:rsidR="005E45D5" w:rsidRDefault="005E45D5" w:rsidP="005E45D5">
      <w:r>
        <w:t xml:space="preserve">Head of List - </w:t>
      </w:r>
      <w:r w:rsidRPr="005E45D5">
        <w:t>Senior Member Lindsay Warren</w:t>
      </w:r>
    </w:p>
    <w:p w14:paraId="000BD597" w14:textId="69EA035F" w:rsidR="005E45D5" w:rsidRDefault="005E45D5" w:rsidP="005E45D5">
      <w:r>
        <w:t>Deputy Heads of List - Senior Member Charlene Price and Senior Member Silvana Wilson (from 30 Oc</w:t>
      </w:r>
      <w:r w:rsidRPr="005E45D5">
        <w:t>t)</w:t>
      </w:r>
    </w:p>
    <w:p w14:paraId="5AA81DBB" w14:textId="2BA0E7BB" w:rsidR="005E45D5" w:rsidRPr="00042152" w:rsidRDefault="005E45D5" w:rsidP="00805CC2">
      <w:pPr>
        <w:pStyle w:val="Heading4"/>
      </w:pPr>
      <w:r>
        <w:t>Human Rights Division</w:t>
      </w:r>
    </w:p>
    <w:p w14:paraId="7E8984F1" w14:textId="77777777" w:rsidR="005E45D5" w:rsidRPr="00042152" w:rsidRDefault="005E45D5" w:rsidP="00C76CC9">
      <w:pPr>
        <w:pStyle w:val="Heading4"/>
      </w:pPr>
      <w:r>
        <w:t>Head of Division</w:t>
      </w:r>
    </w:p>
    <w:p w14:paraId="701C0EFE" w14:textId="77777777" w:rsidR="005E45D5" w:rsidRDefault="005E45D5" w:rsidP="00805CC2">
      <w:r w:rsidRPr="005E45D5">
        <w:t xml:space="preserve">Deputy President Genevieve Nihill AM </w:t>
      </w:r>
    </w:p>
    <w:p w14:paraId="23378560" w14:textId="301D3838" w:rsidR="005E45D5" w:rsidRPr="00042152" w:rsidRDefault="005E45D5" w:rsidP="00C76CC9">
      <w:pPr>
        <w:pStyle w:val="Heading4"/>
      </w:pPr>
      <w:r>
        <w:t>Guardianship List</w:t>
      </w:r>
    </w:p>
    <w:p w14:paraId="24048387" w14:textId="71FB829B" w:rsidR="005E45D5" w:rsidRDefault="005E45D5" w:rsidP="00805CC2">
      <w:r w:rsidRPr="00FA45AC">
        <w:t>Head of List</w:t>
      </w:r>
      <w:r>
        <w:t xml:space="preserve"> - </w:t>
      </w:r>
      <w:r w:rsidRPr="005E45D5">
        <w:t>Deputy President Genevieve Nihill AM</w:t>
      </w:r>
    </w:p>
    <w:p w14:paraId="5C3688BD" w14:textId="43DFD086" w:rsidR="005E45D5" w:rsidRPr="00FA45AC" w:rsidRDefault="005E45D5" w:rsidP="005E45D5">
      <w:r>
        <w:t xml:space="preserve">Deputy Heads of List - </w:t>
      </w:r>
      <w:r w:rsidRPr="005E45D5">
        <w:t xml:space="preserve">Senior Member Bernadette Steele </w:t>
      </w:r>
      <w:r>
        <w:t xml:space="preserve">and </w:t>
      </w:r>
      <w:r w:rsidRPr="005E45D5">
        <w:t>Senior Member Brendan Hoysted</w:t>
      </w:r>
    </w:p>
    <w:p w14:paraId="3328AB6E" w14:textId="54AF1B54" w:rsidR="005E45D5" w:rsidRPr="00805CC2" w:rsidRDefault="005E45D5" w:rsidP="00805CC2">
      <w:pPr>
        <w:pStyle w:val="Heading4"/>
      </w:pPr>
      <w:r w:rsidRPr="00805CC2">
        <w:t>Human Rights List</w:t>
      </w:r>
    </w:p>
    <w:p w14:paraId="75CB3098" w14:textId="77777777" w:rsidR="005E45D5" w:rsidRDefault="005E45D5" w:rsidP="005E45D5">
      <w:r>
        <w:t>Head of List - Deputy President Genevieve Nihill AM</w:t>
      </w:r>
    </w:p>
    <w:p w14:paraId="11FE37EB" w14:textId="21E07D5A" w:rsidR="005E45D5" w:rsidRDefault="005E45D5" w:rsidP="005E45D5">
      <w:r>
        <w:t>Deputy Head of List - Senior Member Bernadette Steele</w:t>
      </w:r>
    </w:p>
    <w:p w14:paraId="4494BEE0" w14:textId="31DC5CD0" w:rsidR="005E45D5" w:rsidRPr="00042152" w:rsidRDefault="005E45D5" w:rsidP="00805CC2">
      <w:pPr>
        <w:pStyle w:val="Heading4"/>
      </w:pPr>
      <w:r>
        <w:t>Planning and Environment Division</w:t>
      </w:r>
    </w:p>
    <w:p w14:paraId="196B6A79" w14:textId="77777777" w:rsidR="005E45D5" w:rsidRPr="00042152" w:rsidRDefault="005E45D5" w:rsidP="00C76CC9">
      <w:pPr>
        <w:pStyle w:val="Heading4"/>
      </w:pPr>
      <w:r>
        <w:t>Head of Division</w:t>
      </w:r>
    </w:p>
    <w:p w14:paraId="7C346FCA" w14:textId="77777777" w:rsidR="005E45D5" w:rsidRDefault="005E45D5" w:rsidP="00805CC2">
      <w:r w:rsidRPr="005E45D5">
        <w:t>Deputy President Teresa Bisucci</w:t>
      </w:r>
    </w:p>
    <w:p w14:paraId="640DD1E5" w14:textId="062ACA44" w:rsidR="005E45D5" w:rsidRPr="00042152" w:rsidRDefault="005E45D5" w:rsidP="00C76CC9">
      <w:pPr>
        <w:pStyle w:val="Heading4"/>
      </w:pPr>
      <w:r>
        <w:t>Planning and Environment List</w:t>
      </w:r>
    </w:p>
    <w:p w14:paraId="013A376E" w14:textId="16B1CAC9" w:rsidR="005E45D5" w:rsidRDefault="005E45D5" w:rsidP="00805CC2">
      <w:r w:rsidRPr="00FA45AC">
        <w:t>Head of List</w:t>
      </w:r>
      <w:r>
        <w:t xml:space="preserve"> - </w:t>
      </w:r>
      <w:r w:rsidR="00713A91" w:rsidRPr="00713A91">
        <w:t>Deputy President Teresa Bisucci</w:t>
      </w:r>
    </w:p>
    <w:p w14:paraId="316D2664" w14:textId="2BA24852" w:rsidR="005E45D5" w:rsidRPr="00FA45AC" w:rsidRDefault="005E45D5" w:rsidP="005E45D5">
      <w:r>
        <w:t xml:space="preserve">Deputy Heads of List - </w:t>
      </w:r>
      <w:r w:rsidR="00713A91" w:rsidRPr="00713A91">
        <w:t>Senior Member Margaret Baird</w:t>
      </w:r>
      <w:r w:rsidR="00713A91">
        <w:t>,</w:t>
      </w:r>
      <w:r w:rsidR="00713A91" w:rsidRPr="00713A91">
        <w:t xml:space="preserve"> Senior Member Carol Daicic</w:t>
      </w:r>
      <w:r w:rsidR="00713A91">
        <w:t xml:space="preserve"> and</w:t>
      </w:r>
      <w:r w:rsidR="00713A91" w:rsidRPr="00713A91">
        <w:t xml:space="preserve"> Senior Member Bill Siboni</w:t>
      </w:r>
      <w:r w:rsidR="00713A91">
        <w:t>s</w:t>
      </w:r>
    </w:p>
    <w:p w14:paraId="194F62F4" w14:textId="77777777" w:rsidR="00805CC2" w:rsidRDefault="00805CC2">
      <w:pPr>
        <w:spacing w:before="0" w:after="160" w:line="259" w:lineRule="auto"/>
        <w:rPr>
          <w:rFonts w:eastAsiaTheme="majorEastAsia" w:cstheme="majorBidi"/>
          <w:bCs/>
          <w:color w:val="1F3864" w:themeColor="accent1" w:themeShade="80"/>
          <w:sz w:val="30"/>
          <w:szCs w:val="19"/>
        </w:rPr>
      </w:pPr>
      <w:r>
        <w:br w:type="page"/>
      </w:r>
    </w:p>
    <w:p w14:paraId="64688F0E" w14:textId="4FE4D86B" w:rsidR="00713A91" w:rsidRPr="00042152" w:rsidRDefault="00713A91" w:rsidP="00805CC2">
      <w:pPr>
        <w:pStyle w:val="Heading4"/>
      </w:pPr>
      <w:r>
        <w:lastRenderedPageBreak/>
        <w:t>Residential Tenancies Division</w:t>
      </w:r>
    </w:p>
    <w:p w14:paraId="1A44E687" w14:textId="77777777" w:rsidR="00713A91" w:rsidRPr="00042152" w:rsidRDefault="00713A91" w:rsidP="00805CC2">
      <w:r>
        <w:t>Head of Division</w:t>
      </w:r>
    </w:p>
    <w:p w14:paraId="46A80A25" w14:textId="77777777" w:rsidR="00713A91" w:rsidRDefault="00713A91" w:rsidP="00805CC2">
      <w:r w:rsidRPr="00713A91">
        <w:t>Deputy President Ian Proctor</w:t>
      </w:r>
    </w:p>
    <w:p w14:paraId="72B35C14" w14:textId="6226221C" w:rsidR="00713A91" w:rsidRPr="00042152" w:rsidRDefault="00713A91" w:rsidP="00C76CC9">
      <w:pPr>
        <w:pStyle w:val="Heading4"/>
      </w:pPr>
      <w:r>
        <w:t>Residential Tenancies List</w:t>
      </w:r>
    </w:p>
    <w:p w14:paraId="39DC6288" w14:textId="2DDC7B35" w:rsidR="00713A91" w:rsidRPr="00713A91" w:rsidRDefault="00713A91" w:rsidP="00805CC2">
      <w:r>
        <w:t xml:space="preserve">Head of List - </w:t>
      </w:r>
      <w:r w:rsidRPr="00713A91">
        <w:t>Deputy President Ian Proctor</w:t>
      </w:r>
    </w:p>
    <w:p w14:paraId="65E062D9" w14:textId="6270CF64" w:rsidR="00713A91" w:rsidRDefault="00713A91" w:rsidP="00805CC2">
      <w:r w:rsidRPr="00713A91">
        <w:t>Deputy Heads of List</w:t>
      </w:r>
      <w:r>
        <w:t xml:space="preserve"> - </w:t>
      </w:r>
      <w:r w:rsidRPr="00713A91">
        <w:t>Member Kylea Campana</w:t>
      </w:r>
      <w:r>
        <w:t xml:space="preserve"> and </w:t>
      </w:r>
      <w:r w:rsidRPr="00713A91">
        <w:t>Member Andrea Treble (from 15 Aug)</w:t>
      </w:r>
    </w:p>
    <w:p w14:paraId="358BD318" w14:textId="240336F2" w:rsidR="00713A91" w:rsidRDefault="00713A91" w:rsidP="00805CC2">
      <w:pPr>
        <w:pStyle w:val="Heading4"/>
      </w:pPr>
      <w:r w:rsidRPr="00713A91">
        <w:t>Alternative Dispute Resolution</w:t>
      </w:r>
    </w:p>
    <w:p w14:paraId="51B88149" w14:textId="5B6401D2" w:rsidR="003C722A" w:rsidRPr="003C722A" w:rsidRDefault="00713A91" w:rsidP="00805CC2">
      <w:r w:rsidRPr="00713A91">
        <w:t>D</w:t>
      </w:r>
      <w:r w:rsidR="003C722A">
        <w:t xml:space="preserve">irector </w:t>
      </w:r>
      <w:r w:rsidR="003C722A" w:rsidRPr="003C722A">
        <w:t>Deputy Director</w:t>
      </w:r>
      <w:r w:rsidR="003C722A">
        <w:t xml:space="preserve"> - </w:t>
      </w:r>
      <w:r w:rsidR="003C722A" w:rsidRPr="003C722A">
        <w:t>Deputy President Ian Lulham</w:t>
      </w:r>
    </w:p>
    <w:p w14:paraId="75DAADDE" w14:textId="6926A3BE" w:rsidR="00713A91" w:rsidRPr="00805CC2" w:rsidRDefault="003C722A" w:rsidP="00805CC2">
      <w:r>
        <w:t xml:space="preserve">Deputy Director - </w:t>
      </w:r>
      <w:r w:rsidRPr="003C722A">
        <w:t>Senior Member Charlene Price</w:t>
      </w:r>
    </w:p>
    <w:p w14:paraId="60E581A1" w14:textId="77777777" w:rsidR="003C722A" w:rsidRPr="00805CC2" w:rsidRDefault="003C722A" w:rsidP="00805CC2">
      <w:pPr>
        <w:pStyle w:val="Heading4"/>
      </w:pPr>
      <w:r w:rsidRPr="00805CC2">
        <w:t>Administration Executive and Operations</w:t>
      </w:r>
    </w:p>
    <w:p w14:paraId="5F667E73" w14:textId="0691AD49" w:rsidR="003C722A" w:rsidRDefault="003C722A" w:rsidP="00805CC2">
      <w:r>
        <w:t>Chief Executive Officer</w:t>
      </w:r>
      <w:r w:rsidR="00805CC2">
        <w:t xml:space="preserve"> - </w:t>
      </w:r>
      <w:r w:rsidRPr="003C722A">
        <w:t>Mary Amiridis</w:t>
      </w:r>
    </w:p>
    <w:p w14:paraId="69268A61" w14:textId="67B092B7" w:rsidR="003C722A" w:rsidRDefault="003C722A" w:rsidP="00805CC2">
      <w:r w:rsidRPr="003C722A">
        <w:t>Senior Strategic Adviser</w:t>
      </w:r>
      <w:r w:rsidR="00805CC2">
        <w:t xml:space="preserve"> - </w:t>
      </w:r>
      <w:r w:rsidRPr="003C722A">
        <w:t>Stuart Moran</w:t>
      </w:r>
    </w:p>
    <w:p w14:paraId="36559FFF" w14:textId="6652004C" w:rsidR="003C722A" w:rsidRDefault="003C722A" w:rsidP="00805CC2">
      <w:r w:rsidRPr="003C722A">
        <w:t>Principal Registrar</w:t>
      </w:r>
      <w:r w:rsidR="00805CC2">
        <w:t xml:space="preserve"> - </w:t>
      </w:r>
      <w:r>
        <w:t>Mary Amiridis (from 17 June 2020)</w:t>
      </w:r>
      <w:r w:rsidR="00805CC2">
        <w:t xml:space="preserve"> and </w:t>
      </w:r>
      <w:r>
        <w:t>Warwick Mitchell (to 17 June 2020)</w:t>
      </w:r>
    </w:p>
    <w:p w14:paraId="4882E2C5" w14:textId="412F3415" w:rsidR="003C722A" w:rsidRPr="00805CC2" w:rsidRDefault="003C722A" w:rsidP="003C722A">
      <w:pPr>
        <w:rPr>
          <w:rFonts w:eastAsiaTheme="majorEastAsia"/>
        </w:rPr>
      </w:pPr>
      <w:r w:rsidRPr="003C722A">
        <w:rPr>
          <w:rFonts w:eastAsiaTheme="majorEastAsia"/>
        </w:rPr>
        <w:t>Executive Director</w:t>
      </w:r>
      <w:r>
        <w:rPr>
          <w:rFonts w:eastAsiaTheme="majorEastAsia"/>
        </w:rPr>
        <w:t xml:space="preserve"> </w:t>
      </w:r>
      <w:r w:rsidRPr="003C722A">
        <w:rPr>
          <w:rFonts w:eastAsiaTheme="majorEastAsia"/>
        </w:rPr>
        <w:t>&amp; Registrar, Services and Legal</w:t>
      </w:r>
      <w:r w:rsidR="00805CC2">
        <w:rPr>
          <w:rFonts w:eastAsiaTheme="majorEastAsia"/>
        </w:rPr>
        <w:t xml:space="preserve"> - </w:t>
      </w:r>
      <w:r w:rsidRPr="003C722A">
        <w:t>Warwick Mitchell (from 17 June 2020)</w:t>
      </w:r>
    </w:p>
    <w:p w14:paraId="116D6A43" w14:textId="440262CE" w:rsidR="003C722A" w:rsidRPr="00805CC2" w:rsidRDefault="003C722A" w:rsidP="003C722A">
      <w:pPr>
        <w:rPr>
          <w:rFonts w:eastAsiaTheme="majorEastAsia"/>
        </w:rPr>
      </w:pPr>
      <w:r>
        <w:rPr>
          <w:rFonts w:eastAsiaTheme="majorEastAsia"/>
        </w:rPr>
        <w:t>Director, Finance</w:t>
      </w:r>
      <w:r w:rsidR="00805CC2">
        <w:rPr>
          <w:rFonts w:eastAsiaTheme="majorEastAsia"/>
        </w:rPr>
        <w:t xml:space="preserve"> - </w:t>
      </w:r>
      <w:r>
        <w:t>Catherine Sim (from 15 July 2019 – 29 April 2021)</w:t>
      </w:r>
      <w:r w:rsidR="00805CC2">
        <w:rPr>
          <w:rFonts w:eastAsiaTheme="majorEastAsia"/>
        </w:rPr>
        <w:t xml:space="preserve"> and </w:t>
      </w:r>
      <w:r>
        <w:t>Tracey Archer (3 May 2021)</w:t>
      </w:r>
    </w:p>
    <w:p w14:paraId="44EA2D5F" w14:textId="6C8705E1" w:rsidR="003C722A" w:rsidRPr="00805CC2" w:rsidRDefault="003C722A" w:rsidP="00805CC2">
      <w:pPr>
        <w:rPr>
          <w:rFonts w:eastAsiaTheme="majorEastAsia"/>
        </w:rPr>
      </w:pPr>
      <w:r w:rsidRPr="003C722A">
        <w:rPr>
          <w:rFonts w:eastAsiaTheme="majorEastAsia"/>
        </w:rPr>
        <w:t>Director, Information Technology</w:t>
      </w:r>
      <w:r w:rsidR="00805CC2">
        <w:rPr>
          <w:rFonts w:eastAsiaTheme="majorEastAsia"/>
        </w:rPr>
        <w:t xml:space="preserve"> - </w:t>
      </w:r>
      <w:r w:rsidRPr="003C722A">
        <w:t>Michael Van Der Arend</w:t>
      </w:r>
    </w:p>
    <w:p w14:paraId="1159FB08" w14:textId="4A3752E6" w:rsidR="003C722A" w:rsidRPr="00805CC2" w:rsidRDefault="003C722A" w:rsidP="00805CC2">
      <w:pPr>
        <w:rPr>
          <w:rFonts w:eastAsiaTheme="majorEastAsia"/>
        </w:rPr>
      </w:pPr>
      <w:r w:rsidRPr="003C722A">
        <w:rPr>
          <w:rFonts w:eastAsiaTheme="majorEastAsia"/>
        </w:rPr>
        <w:t>Director, Strategic and Operational Program</w:t>
      </w:r>
      <w:r>
        <w:rPr>
          <w:rFonts w:eastAsiaTheme="majorEastAsia"/>
        </w:rPr>
        <w:t xml:space="preserve"> </w:t>
      </w:r>
      <w:r w:rsidRPr="003C722A">
        <w:rPr>
          <w:rFonts w:eastAsiaTheme="majorEastAsia"/>
        </w:rPr>
        <w:t>(former Director, Operations)</w:t>
      </w:r>
      <w:r w:rsidR="00805CC2">
        <w:rPr>
          <w:rFonts w:eastAsiaTheme="majorEastAsia"/>
        </w:rPr>
        <w:t xml:space="preserve"> - </w:t>
      </w:r>
      <w:r w:rsidRPr="003C722A">
        <w:t>Melissa Biram</w:t>
      </w:r>
    </w:p>
    <w:p w14:paraId="0CD41342" w14:textId="680B3719" w:rsidR="003C722A" w:rsidRPr="00805CC2" w:rsidRDefault="003C722A" w:rsidP="00805CC2">
      <w:pPr>
        <w:rPr>
          <w:rFonts w:eastAsiaTheme="majorEastAsia"/>
        </w:rPr>
      </w:pPr>
      <w:r w:rsidRPr="003C722A">
        <w:rPr>
          <w:rFonts w:eastAsiaTheme="majorEastAsia"/>
        </w:rPr>
        <w:t>Executive Director, People, Culture and Wellbeing</w:t>
      </w:r>
      <w:r w:rsidR="00805CC2">
        <w:rPr>
          <w:rFonts w:eastAsiaTheme="majorEastAsia"/>
        </w:rPr>
        <w:t xml:space="preserve"> - </w:t>
      </w:r>
      <w:r w:rsidRPr="003C722A">
        <w:t>Cheryl Woollard (from 29 June 2020)</w:t>
      </w:r>
    </w:p>
    <w:p w14:paraId="750D3AEE" w14:textId="61943390" w:rsidR="003C722A" w:rsidRPr="00805CC2" w:rsidRDefault="003C722A" w:rsidP="00805CC2">
      <w:pPr>
        <w:rPr>
          <w:rFonts w:eastAsiaTheme="majorEastAsia"/>
        </w:rPr>
      </w:pPr>
      <w:r w:rsidRPr="003C722A">
        <w:rPr>
          <w:rFonts w:eastAsiaTheme="majorEastAsia"/>
        </w:rPr>
        <w:t>Director, Strategic Communications</w:t>
      </w:r>
      <w:r w:rsidR="00805CC2">
        <w:rPr>
          <w:rFonts w:eastAsiaTheme="majorEastAsia"/>
        </w:rPr>
        <w:t xml:space="preserve"> - </w:t>
      </w:r>
      <w:r>
        <w:t>Mahala Summers (Acting) (from 10 February 2020 – 25 June 2021)</w:t>
      </w:r>
      <w:r w:rsidR="00805CC2">
        <w:rPr>
          <w:rFonts w:eastAsiaTheme="majorEastAsia"/>
        </w:rPr>
        <w:t xml:space="preserve"> and </w:t>
      </w:r>
      <w:r>
        <w:t>Trinette Stevens (28 June 2021)</w:t>
      </w:r>
    </w:p>
    <w:p w14:paraId="50E43104" w14:textId="0CD943F2" w:rsidR="003C722A" w:rsidRPr="00805CC2" w:rsidRDefault="003C722A" w:rsidP="00805CC2">
      <w:pPr>
        <w:rPr>
          <w:rFonts w:eastAsiaTheme="majorEastAsia"/>
        </w:rPr>
      </w:pPr>
      <w:r w:rsidRPr="003C722A">
        <w:rPr>
          <w:rFonts w:eastAsiaTheme="majorEastAsia"/>
        </w:rPr>
        <w:t>Director, Infrastructure and Capital Projects</w:t>
      </w:r>
      <w:r>
        <w:rPr>
          <w:rFonts w:eastAsiaTheme="majorEastAsia"/>
        </w:rPr>
        <w:t xml:space="preserve"> </w:t>
      </w:r>
      <w:r w:rsidRPr="003C722A">
        <w:rPr>
          <w:rFonts w:eastAsiaTheme="majorEastAsia"/>
        </w:rPr>
        <w:t>(former Director, Corporate Services)</w:t>
      </w:r>
      <w:r w:rsidR="00805CC2">
        <w:rPr>
          <w:rFonts w:eastAsiaTheme="majorEastAsia"/>
        </w:rPr>
        <w:t xml:space="preserve"> - </w:t>
      </w:r>
      <w:r w:rsidRPr="003C722A">
        <w:t>Barbara Oleczek</w:t>
      </w:r>
    </w:p>
    <w:p w14:paraId="1F66B920" w14:textId="5DA2C0C5" w:rsidR="003C722A" w:rsidRPr="00805CC2" w:rsidRDefault="003C722A" w:rsidP="00805CC2">
      <w:pPr>
        <w:rPr>
          <w:rFonts w:eastAsiaTheme="majorEastAsia"/>
        </w:rPr>
      </w:pPr>
      <w:r w:rsidRPr="003C722A">
        <w:rPr>
          <w:rFonts w:eastAsiaTheme="majorEastAsia"/>
        </w:rPr>
        <w:t>Manager Community Access Services (former Manager Service Delivery Group)</w:t>
      </w:r>
      <w:r w:rsidR="00805CC2">
        <w:rPr>
          <w:rFonts w:eastAsiaTheme="majorEastAsia"/>
        </w:rPr>
        <w:t xml:space="preserve"> - </w:t>
      </w:r>
      <w:r w:rsidRPr="003C722A">
        <w:t>Gerry Cronin</w:t>
      </w:r>
    </w:p>
    <w:p w14:paraId="1305D950" w14:textId="00DCA5F8" w:rsidR="003C722A" w:rsidRPr="00805CC2" w:rsidRDefault="003C722A" w:rsidP="00805CC2">
      <w:pPr>
        <w:rPr>
          <w:rFonts w:eastAsiaTheme="majorEastAsia"/>
        </w:rPr>
      </w:pPr>
      <w:r w:rsidRPr="003C722A">
        <w:rPr>
          <w:rFonts w:eastAsiaTheme="majorEastAsia"/>
        </w:rPr>
        <w:t xml:space="preserve">Manager Registry Services (former A/Director Operations) </w:t>
      </w:r>
      <w:r w:rsidR="00805CC2">
        <w:rPr>
          <w:rFonts w:eastAsiaTheme="majorEastAsia"/>
        </w:rPr>
        <w:t xml:space="preserve">- </w:t>
      </w:r>
      <w:r w:rsidRPr="003C722A">
        <w:t>Chris Stergiou (1 January 2021)</w:t>
      </w:r>
    </w:p>
    <w:p w14:paraId="50F3B146" w14:textId="19699F7C" w:rsidR="003C722A" w:rsidRPr="00805CC2" w:rsidRDefault="003C722A" w:rsidP="00805CC2">
      <w:pPr>
        <w:rPr>
          <w:rFonts w:eastAsiaTheme="majorEastAsia"/>
        </w:rPr>
      </w:pPr>
      <w:r w:rsidRPr="003C722A">
        <w:rPr>
          <w:rFonts w:eastAsiaTheme="majorEastAsia"/>
        </w:rPr>
        <w:t>Manager Member Support and Hearing Services</w:t>
      </w:r>
      <w:r w:rsidR="00805CC2">
        <w:rPr>
          <w:rFonts w:eastAsiaTheme="majorEastAsia"/>
        </w:rPr>
        <w:t xml:space="preserve"> - </w:t>
      </w:r>
      <w:r w:rsidRPr="003C722A">
        <w:t>Judy O’Connor</w:t>
      </w:r>
    </w:p>
    <w:p w14:paraId="763837F8" w14:textId="2A59BF36" w:rsidR="003C722A" w:rsidRDefault="003C722A" w:rsidP="00805CC2">
      <w:r w:rsidRPr="003C722A">
        <w:rPr>
          <w:rFonts w:eastAsiaTheme="majorEastAsia"/>
        </w:rPr>
        <w:t>Manager Koori Engagement</w:t>
      </w:r>
      <w:r w:rsidR="00805CC2">
        <w:rPr>
          <w:rFonts w:eastAsiaTheme="majorEastAsia"/>
        </w:rPr>
        <w:t xml:space="preserve"> - </w:t>
      </w:r>
      <w:r w:rsidRPr="003C722A">
        <w:t>Wendy Harris</w:t>
      </w:r>
    </w:p>
    <w:p w14:paraId="4EEF91C8" w14:textId="6DF479E6" w:rsidR="00D12AEF" w:rsidRDefault="00D12AEF" w:rsidP="00D12AEF">
      <w:pPr>
        <w:pStyle w:val="Heading2"/>
      </w:pPr>
      <w:bookmarkStart w:id="103" w:name="_Toc93920508"/>
      <w:r>
        <w:lastRenderedPageBreak/>
        <w:t>Governance</w:t>
      </w:r>
      <w:bookmarkEnd w:id="103"/>
    </w:p>
    <w:p w14:paraId="259E5D53" w14:textId="4AB3B34A" w:rsidR="00D12AEF" w:rsidRDefault="00D12AEF" w:rsidP="00805CC2">
      <w:pPr>
        <w:pStyle w:val="Heading4"/>
      </w:pPr>
      <w:r>
        <w:t>Our structure</w:t>
      </w:r>
    </w:p>
    <w:p w14:paraId="29E5E47E" w14:textId="2F3CA1C5" w:rsidR="00D12AEF" w:rsidRPr="00D12AEF" w:rsidRDefault="00D12AEF" w:rsidP="00D12AEF">
      <w:pPr>
        <w:pStyle w:val="Heading3"/>
        <w:rPr>
          <w:rFonts w:eastAsia="Times New Roman" w:cs="Times New Roman"/>
          <w:color w:val="auto"/>
          <w:sz w:val="24"/>
        </w:rPr>
      </w:pPr>
      <w:bookmarkStart w:id="104" w:name="_Toc93920509"/>
      <w:r w:rsidRPr="00D12AEF">
        <w:rPr>
          <w:rFonts w:eastAsia="Times New Roman" w:cs="Times New Roman"/>
          <w:color w:val="auto"/>
          <w:sz w:val="24"/>
        </w:rPr>
        <w:t>Under the Victorian Civil and Administrative Tribunal Act 1998 and the Court Services Victoria Act 2014, primary responsibility and accountability for the administration of the Tribunal lies with our President,</w:t>
      </w:r>
      <w:r>
        <w:rPr>
          <w:rFonts w:eastAsia="Times New Roman" w:cs="Times New Roman"/>
          <w:color w:val="auto"/>
          <w:sz w:val="24"/>
        </w:rPr>
        <w:t xml:space="preserve"> </w:t>
      </w:r>
      <w:r w:rsidRPr="00D12AEF">
        <w:rPr>
          <w:rFonts w:eastAsia="Times New Roman" w:cs="Times New Roman"/>
          <w:color w:val="auto"/>
          <w:sz w:val="24"/>
        </w:rPr>
        <w:t>Vice Presidents and Chief Executive Officer.</w:t>
      </w:r>
      <w:bookmarkEnd w:id="104"/>
    </w:p>
    <w:p w14:paraId="641684AA" w14:textId="381E80FA" w:rsidR="00D12AEF" w:rsidRPr="00D12AEF" w:rsidRDefault="00D12AEF" w:rsidP="00D12AEF">
      <w:pPr>
        <w:pStyle w:val="Heading3"/>
        <w:rPr>
          <w:rFonts w:eastAsia="Times New Roman" w:cs="Times New Roman"/>
          <w:color w:val="auto"/>
          <w:sz w:val="24"/>
        </w:rPr>
      </w:pPr>
      <w:bookmarkStart w:id="105" w:name="_Toc93920510"/>
      <w:r w:rsidRPr="00D12AEF">
        <w:rPr>
          <w:rFonts w:eastAsia="Times New Roman" w:cs="Times New Roman"/>
          <w:color w:val="auto"/>
          <w:sz w:val="24"/>
        </w:rPr>
        <w:t>The CEO has additional accountabilities and responsibilities under other legislation, including the Public Administration</w:t>
      </w:r>
      <w:r>
        <w:rPr>
          <w:rFonts w:eastAsia="Times New Roman" w:cs="Times New Roman"/>
          <w:color w:val="auto"/>
          <w:sz w:val="24"/>
        </w:rPr>
        <w:t xml:space="preserve"> </w:t>
      </w:r>
      <w:r w:rsidRPr="00D12AEF">
        <w:rPr>
          <w:rFonts w:eastAsia="Times New Roman" w:cs="Times New Roman"/>
          <w:color w:val="auto"/>
          <w:sz w:val="24"/>
        </w:rPr>
        <w:t>Act 2004 and occupational health and safety legislation.</w:t>
      </w:r>
      <w:bookmarkEnd w:id="105"/>
    </w:p>
    <w:p w14:paraId="4EEC6352" w14:textId="77777777" w:rsidR="00D12AEF" w:rsidRPr="00D12AEF" w:rsidRDefault="00D12AEF" w:rsidP="00D12AEF">
      <w:pPr>
        <w:pStyle w:val="Heading3"/>
        <w:rPr>
          <w:rFonts w:eastAsia="Times New Roman" w:cs="Times New Roman"/>
          <w:color w:val="auto"/>
          <w:sz w:val="24"/>
        </w:rPr>
      </w:pPr>
      <w:bookmarkStart w:id="106" w:name="_Toc93920511"/>
      <w:r w:rsidRPr="00D12AEF">
        <w:rPr>
          <w:rFonts w:eastAsia="Times New Roman" w:cs="Times New Roman"/>
          <w:color w:val="auto"/>
          <w:sz w:val="24"/>
        </w:rPr>
        <w:t>The Principal Registrar has accountabilities and responsibilities under the VCAT Act.</w:t>
      </w:r>
      <w:bookmarkEnd w:id="106"/>
    </w:p>
    <w:p w14:paraId="5DAB1A67" w14:textId="77777777" w:rsidR="00D12AEF" w:rsidRPr="00D12AEF" w:rsidRDefault="00D12AEF" w:rsidP="00D12AEF">
      <w:pPr>
        <w:pStyle w:val="Heading3"/>
        <w:rPr>
          <w:rFonts w:eastAsia="Times New Roman" w:cs="Times New Roman"/>
          <w:color w:val="auto"/>
          <w:sz w:val="24"/>
        </w:rPr>
      </w:pPr>
      <w:bookmarkStart w:id="107" w:name="_Toc93920512"/>
      <w:r w:rsidRPr="00D12AEF">
        <w:rPr>
          <w:rFonts w:eastAsia="Times New Roman" w:cs="Times New Roman"/>
          <w:color w:val="auto"/>
          <w:sz w:val="24"/>
        </w:rPr>
        <w:t>By law, our President is a judge of the Supreme Court of Victoria. Twelve judges from the County Court of Victoria serve as our Vice Presidents, with one or two assigned to work at VCAT at any one time.</w:t>
      </w:r>
      <w:bookmarkEnd w:id="107"/>
    </w:p>
    <w:p w14:paraId="0820C48D" w14:textId="77777777" w:rsidR="00D12AEF" w:rsidRPr="00D12AEF" w:rsidRDefault="00D12AEF" w:rsidP="00D12AEF">
      <w:pPr>
        <w:pStyle w:val="Heading3"/>
        <w:rPr>
          <w:rFonts w:eastAsia="Times New Roman" w:cs="Times New Roman"/>
          <w:color w:val="auto"/>
          <w:sz w:val="24"/>
        </w:rPr>
      </w:pPr>
      <w:bookmarkStart w:id="108" w:name="_Toc93920513"/>
      <w:r w:rsidRPr="00D12AEF">
        <w:rPr>
          <w:rFonts w:eastAsia="Times New Roman" w:cs="Times New Roman"/>
          <w:color w:val="auto"/>
          <w:sz w:val="24"/>
        </w:rPr>
        <w:t>Our members are appointed by the Governor in Council on the advice of the Attorney-General. They have specialist knowledge and legal or other professional qualifications. All our members must have:</w:t>
      </w:r>
      <w:bookmarkEnd w:id="108"/>
    </w:p>
    <w:p w14:paraId="6C21149C" w14:textId="0AA2D809" w:rsidR="00D12AEF" w:rsidRPr="00D12AEF" w:rsidRDefault="00D12AEF" w:rsidP="00D12AEF">
      <w:pPr>
        <w:pStyle w:val="Heading3"/>
        <w:numPr>
          <w:ilvl w:val="0"/>
          <w:numId w:val="55"/>
        </w:numPr>
        <w:rPr>
          <w:rFonts w:eastAsia="Times New Roman" w:cs="Times New Roman"/>
          <w:color w:val="auto"/>
          <w:sz w:val="24"/>
        </w:rPr>
      </w:pPr>
      <w:bookmarkStart w:id="109" w:name="_Toc93920514"/>
      <w:r w:rsidRPr="00D12AEF">
        <w:rPr>
          <w:rFonts w:eastAsia="Times New Roman" w:cs="Times New Roman"/>
          <w:color w:val="auto"/>
          <w:sz w:val="24"/>
        </w:rPr>
        <w:t>a high level of integrity</w:t>
      </w:r>
      <w:bookmarkEnd w:id="109"/>
    </w:p>
    <w:p w14:paraId="4C209823" w14:textId="24469502" w:rsidR="00D12AEF" w:rsidRPr="00D12AEF" w:rsidRDefault="00D12AEF" w:rsidP="00D12AEF">
      <w:pPr>
        <w:pStyle w:val="Heading3"/>
        <w:numPr>
          <w:ilvl w:val="0"/>
          <w:numId w:val="55"/>
        </w:numPr>
        <w:rPr>
          <w:rFonts w:eastAsia="Times New Roman" w:cs="Times New Roman"/>
          <w:color w:val="auto"/>
          <w:sz w:val="24"/>
        </w:rPr>
      </w:pPr>
      <w:bookmarkStart w:id="110" w:name="_Toc93920515"/>
      <w:r w:rsidRPr="00D12AEF">
        <w:rPr>
          <w:rFonts w:eastAsia="Times New Roman" w:cs="Times New Roman"/>
          <w:color w:val="auto"/>
          <w:sz w:val="24"/>
        </w:rPr>
        <w:t>sound judgment</w:t>
      </w:r>
      <w:bookmarkEnd w:id="110"/>
    </w:p>
    <w:p w14:paraId="19794D1C" w14:textId="42CF28FF" w:rsidR="00D12AEF" w:rsidRPr="00D12AEF" w:rsidRDefault="00D12AEF" w:rsidP="00D12AEF">
      <w:pPr>
        <w:pStyle w:val="Heading3"/>
        <w:numPr>
          <w:ilvl w:val="0"/>
          <w:numId w:val="55"/>
        </w:numPr>
        <w:rPr>
          <w:rFonts w:eastAsia="Times New Roman" w:cs="Times New Roman"/>
          <w:color w:val="auto"/>
          <w:sz w:val="24"/>
        </w:rPr>
      </w:pPr>
      <w:bookmarkStart w:id="111" w:name="_Toc93920516"/>
      <w:r w:rsidRPr="00D12AEF">
        <w:rPr>
          <w:rFonts w:eastAsia="Times New Roman" w:cs="Times New Roman"/>
          <w:color w:val="auto"/>
          <w:sz w:val="24"/>
        </w:rPr>
        <w:t>legal or professional skills excellent communication and interpersonal skills</w:t>
      </w:r>
      <w:bookmarkEnd w:id="111"/>
    </w:p>
    <w:p w14:paraId="5D8FEF35" w14:textId="20648C1D" w:rsidR="00D12AEF" w:rsidRPr="00D12AEF" w:rsidRDefault="00D12AEF" w:rsidP="00D12AEF">
      <w:pPr>
        <w:pStyle w:val="Heading3"/>
        <w:numPr>
          <w:ilvl w:val="0"/>
          <w:numId w:val="55"/>
        </w:numPr>
        <w:rPr>
          <w:rFonts w:eastAsia="Times New Roman" w:cs="Times New Roman"/>
          <w:color w:val="auto"/>
          <w:sz w:val="24"/>
        </w:rPr>
      </w:pPr>
      <w:bookmarkStart w:id="112" w:name="_Toc93920517"/>
      <w:r w:rsidRPr="00D12AEF">
        <w:rPr>
          <w:rFonts w:eastAsia="Times New Roman" w:cs="Times New Roman"/>
          <w:color w:val="auto"/>
          <w:sz w:val="24"/>
        </w:rPr>
        <w:t>the ability to conduct hearings</w:t>
      </w:r>
      <w:bookmarkEnd w:id="112"/>
    </w:p>
    <w:p w14:paraId="75D89B64" w14:textId="4C600755" w:rsidR="00D12AEF" w:rsidRPr="00D12AEF" w:rsidRDefault="00D12AEF" w:rsidP="00D12AEF">
      <w:pPr>
        <w:pStyle w:val="Heading3"/>
        <w:numPr>
          <w:ilvl w:val="0"/>
          <w:numId w:val="55"/>
        </w:numPr>
        <w:rPr>
          <w:rFonts w:eastAsia="Times New Roman" w:cs="Times New Roman"/>
          <w:color w:val="auto"/>
          <w:sz w:val="24"/>
        </w:rPr>
      </w:pPr>
      <w:bookmarkStart w:id="113" w:name="_Toc93920518"/>
      <w:r w:rsidRPr="00D12AEF">
        <w:rPr>
          <w:rFonts w:eastAsia="Times New Roman" w:cs="Times New Roman"/>
          <w:color w:val="auto"/>
          <w:sz w:val="24"/>
        </w:rPr>
        <w:t>a capacity to make fair decisions quickly.</w:t>
      </w:r>
      <w:bookmarkEnd w:id="113"/>
    </w:p>
    <w:p w14:paraId="7AB792C9" w14:textId="7323F81A" w:rsidR="00D12AEF" w:rsidRDefault="00D12AEF" w:rsidP="00D12AEF">
      <w:pPr>
        <w:pStyle w:val="Heading3"/>
        <w:rPr>
          <w:rFonts w:eastAsia="Times New Roman" w:cs="Times New Roman"/>
          <w:color w:val="auto"/>
          <w:sz w:val="24"/>
        </w:rPr>
      </w:pPr>
      <w:bookmarkStart w:id="114" w:name="_Toc93920519"/>
      <w:r w:rsidRPr="00D12AEF">
        <w:rPr>
          <w:rFonts w:eastAsia="Times New Roman" w:cs="Times New Roman"/>
          <w:color w:val="auto"/>
          <w:sz w:val="24"/>
        </w:rPr>
        <w:t>Our executive and other staff are employed by Court Services Victoria. CSV is a statutory body corporate established to support</w:t>
      </w:r>
      <w:r>
        <w:rPr>
          <w:rFonts w:eastAsia="Times New Roman" w:cs="Times New Roman"/>
          <w:color w:val="auto"/>
          <w:sz w:val="24"/>
        </w:rPr>
        <w:t xml:space="preserve"> </w:t>
      </w:r>
      <w:r w:rsidRPr="00D12AEF">
        <w:rPr>
          <w:rFonts w:eastAsia="Times New Roman" w:cs="Times New Roman"/>
          <w:color w:val="auto"/>
          <w:sz w:val="24"/>
        </w:rPr>
        <w:t>the independence of Victoria’s courts and VCAT by providing our staff, administrative services and facilities. VCAT’s President is a member of CSV’s governing body, the Courts Council.</w:t>
      </w:r>
      <w:bookmarkEnd w:id="114"/>
    </w:p>
    <w:p w14:paraId="17AD9525" w14:textId="77777777" w:rsidR="00D12AEF" w:rsidRDefault="00D12AEF" w:rsidP="00805CC2">
      <w:pPr>
        <w:pStyle w:val="Heading4"/>
      </w:pPr>
      <w:r w:rsidRPr="00D12AEF">
        <w:t xml:space="preserve">Our leadership realignment </w:t>
      </w:r>
    </w:p>
    <w:p w14:paraId="7BD88E1D" w14:textId="53E87DD7" w:rsidR="00D12AEF" w:rsidRPr="00D12AEF" w:rsidRDefault="00D12AEF" w:rsidP="00D12AEF">
      <w:pPr>
        <w:pStyle w:val="Heading3"/>
        <w:rPr>
          <w:rFonts w:eastAsia="Times New Roman" w:cs="Times New Roman"/>
          <w:color w:val="auto"/>
          <w:sz w:val="24"/>
        </w:rPr>
      </w:pPr>
      <w:bookmarkStart w:id="115" w:name="_Toc93920520"/>
      <w:r w:rsidRPr="00D12AEF">
        <w:rPr>
          <w:rFonts w:eastAsia="Times New Roman" w:cs="Times New Roman"/>
          <w:color w:val="auto"/>
          <w:sz w:val="24"/>
        </w:rPr>
        <w:t>During the year we began transitioning to a new leadership structure for our registry and administrative services which will be organised across four portfolios led by executive directors. These changes are designed to better support VCAT to achieve our strategic objectives and serve the community. The restructure was originally planned for 2019-20 but was delayed due</w:t>
      </w:r>
      <w:r>
        <w:rPr>
          <w:rFonts w:eastAsia="Times New Roman" w:cs="Times New Roman"/>
          <w:color w:val="auto"/>
          <w:sz w:val="24"/>
        </w:rPr>
        <w:t xml:space="preserve"> </w:t>
      </w:r>
      <w:r w:rsidRPr="00D12AEF">
        <w:rPr>
          <w:rFonts w:eastAsia="Times New Roman" w:cs="Times New Roman"/>
          <w:color w:val="auto"/>
          <w:sz w:val="24"/>
        </w:rPr>
        <w:t>to the pandemic.</w:t>
      </w:r>
      <w:bookmarkEnd w:id="115"/>
    </w:p>
    <w:p w14:paraId="739EAAF2" w14:textId="77777777" w:rsidR="00D12AEF" w:rsidRDefault="00D12AEF" w:rsidP="00D12AEF">
      <w:pPr>
        <w:pStyle w:val="Heading3"/>
        <w:rPr>
          <w:rFonts w:eastAsia="Times New Roman" w:cs="Times New Roman"/>
          <w:color w:val="auto"/>
          <w:sz w:val="24"/>
        </w:rPr>
      </w:pPr>
      <w:bookmarkStart w:id="116" w:name="_Toc93920521"/>
      <w:r w:rsidRPr="00D12AEF">
        <w:rPr>
          <w:rFonts w:eastAsia="Times New Roman" w:cs="Times New Roman"/>
          <w:color w:val="auto"/>
          <w:sz w:val="24"/>
        </w:rPr>
        <w:t>Our registry and service delivery functions have become part of a new Services and Legal portfolio, while core corporate, finance and human resources functions have been reorganised into People, Culture &amp; Wellbeing, and Finance &amp; Business Services. We have also established a new portfolio dedicated to Experience, Strategy &amp; Transformation which will drive continuous improvement and service transformation initiatives.</w:t>
      </w:r>
      <w:bookmarkEnd w:id="116"/>
    </w:p>
    <w:p w14:paraId="1569ABA7" w14:textId="6572AB49" w:rsidR="00D12AEF" w:rsidRDefault="00D12AEF" w:rsidP="00805CC2">
      <w:pPr>
        <w:pStyle w:val="Heading4"/>
      </w:pPr>
      <w:r>
        <w:t>External governance</w:t>
      </w:r>
    </w:p>
    <w:p w14:paraId="7B22072D" w14:textId="6F5B2952" w:rsidR="00D12AEF" w:rsidRPr="00D12AEF" w:rsidRDefault="00D12AEF" w:rsidP="00805CC2">
      <w:pPr>
        <w:pStyle w:val="Heading4"/>
      </w:pPr>
      <w:r>
        <w:t>Judicial Commission of Victoria</w:t>
      </w:r>
    </w:p>
    <w:p w14:paraId="7D6967A8" w14:textId="3A38C10F" w:rsidR="003C722A" w:rsidRDefault="00D12AEF" w:rsidP="00D12AEF">
      <w:r>
        <w:t>The Judicial Commission of Victoria can investigate complaints about the conduct or capacity of judicial officers and VCAT members. It cannot investigate complaints about the correctness of a VCAT decision.</w:t>
      </w:r>
    </w:p>
    <w:p w14:paraId="27BD0E0D" w14:textId="77777777" w:rsidR="00D12AEF" w:rsidRDefault="00D12AEF" w:rsidP="00805CC2">
      <w:pPr>
        <w:pStyle w:val="Heading4"/>
      </w:pPr>
      <w:r w:rsidRPr="00D12AEF">
        <w:lastRenderedPageBreak/>
        <w:t>Internal governance</w:t>
      </w:r>
    </w:p>
    <w:p w14:paraId="201422DB" w14:textId="77777777" w:rsidR="00D12AEF" w:rsidRDefault="00D12AEF" w:rsidP="00D12AEF">
      <w:r>
        <w:t>Under the Victorian Civil and Administrative Tribunal Act 1998, the President and Vice Presidents direct the business of the Tribunal and are responsible for the management of the Tribunal’s administrative affairs.</w:t>
      </w:r>
    </w:p>
    <w:p w14:paraId="3F89FF67" w14:textId="77777777" w:rsidR="00D12AEF" w:rsidRDefault="00D12AEF" w:rsidP="00D12AEF">
      <w:r>
        <w:t>Under the Court Services Victoria Act 2014, the Tribunal has a CEO who manages the administrative support services of the Tribunal, including providing support to the President. The CEO has additional responsibilities under the Public Administration Act 2004 and occupational health and safety legislation.</w:t>
      </w:r>
    </w:p>
    <w:p w14:paraId="2E4800B5" w14:textId="3D97094F" w:rsidR="00D12AEF" w:rsidRDefault="00D12AEF" w:rsidP="00D12AEF">
      <w:r>
        <w:t>VCAT’s internal governance arrangements provide appropriate decision making and quality assurance support to these key statutory officeholders in an increasingly complex legislative, policy and service delivery. Governance structures at VCAT are regularly reviewed and adapted to ensure that they remain fit for purpose.</w:t>
      </w:r>
    </w:p>
    <w:p w14:paraId="1B4FF660" w14:textId="77777777" w:rsidR="00D12AEF" w:rsidRDefault="00D12AEF" w:rsidP="00D12AEF">
      <w:r>
        <w:t>VCAT’s current governance structure was established in late 2019. This structure consists principally of:</w:t>
      </w:r>
    </w:p>
    <w:p w14:paraId="65AB7373" w14:textId="24A9E17D" w:rsidR="00D12AEF" w:rsidRDefault="00D12AEF" w:rsidP="00D12AEF">
      <w:pPr>
        <w:pStyle w:val="ListParagraph"/>
        <w:numPr>
          <w:ilvl w:val="0"/>
          <w:numId w:val="55"/>
        </w:numPr>
      </w:pPr>
      <w:r>
        <w:t>Board of Management</w:t>
      </w:r>
    </w:p>
    <w:p w14:paraId="7D78F3EA" w14:textId="3331FAB1" w:rsidR="00D12AEF" w:rsidRDefault="00D12AEF" w:rsidP="00D12AEF">
      <w:pPr>
        <w:pStyle w:val="ListParagraph"/>
        <w:numPr>
          <w:ilvl w:val="0"/>
          <w:numId w:val="55"/>
        </w:numPr>
      </w:pPr>
      <w:r>
        <w:t>Member Advisory Group</w:t>
      </w:r>
    </w:p>
    <w:p w14:paraId="243262DA" w14:textId="2367A109" w:rsidR="00D12AEF" w:rsidRDefault="00D12AEF" w:rsidP="00D12AEF">
      <w:pPr>
        <w:pStyle w:val="ListParagraph"/>
        <w:numPr>
          <w:ilvl w:val="0"/>
          <w:numId w:val="55"/>
        </w:numPr>
      </w:pPr>
      <w:r>
        <w:t>three standing committees</w:t>
      </w:r>
    </w:p>
    <w:p w14:paraId="3C070F00" w14:textId="330F944B" w:rsidR="00D12AEF" w:rsidRDefault="00D12AEF" w:rsidP="00D12AEF">
      <w:pPr>
        <w:pStyle w:val="ListParagraph"/>
        <w:numPr>
          <w:ilvl w:val="1"/>
          <w:numId w:val="55"/>
        </w:numPr>
      </w:pPr>
      <w:r>
        <w:t>Finance, Risk, Audit and Performance</w:t>
      </w:r>
    </w:p>
    <w:p w14:paraId="75D7499D" w14:textId="704D6707" w:rsidR="00D12AEF" w:rsidRDefault="00D12AEF" w:rsidP="00D12AEF">
      <w:pPr>
        <w:pStyle w:val="ListParagraph"/>
        <w:numPr>
          <w:ilvl w:val="1"/>
          <w:numId w:val="55"/>
        </w:numPr>
      </w:pPr>
      <w:r>
        <w:t>Service Reform and Delivery</w:t>
      </w:r>
    </w:p>
    <w:p w14:paraId="5F300B56" w14:textId="53BF63E7" w:rsidR="00D12AEF" w:rsidRDefault="00D12AEF" w:rsidP="00D12AEF">
      <w:pPr>
        <w:pStyle w:val="ListParagraph"/>
        <w:numPr>
          <w:ilvl w:val="1"/>
          <w:numId w:val="55"/>
        </w:numPr>
      </w:pPr>
      <w:r>
        <w:t>Workplace and Culture.</w:t>
      </w:r>
    </w:p>
    <w:p w14:paraId="32D01AF4" w14:textId="33EA860F" w:rsidR="00D12AEF" w:rsidRDefault="00D12AEF" w:rsidP="00D12AEF">
      <w:r>
        <w:t>It was intended that this structure would be formally reviewed after twelve months of operation, but the impact of the COVID-19 pandemic delayed the review. It is expected that the review will be completed in early 2021-22.</w:t>
      </w:r>
    </w:p>
    <w:p w14:paraId="7C940B41" w14:textId="522D04BA" w:rsidR="00D12AEF" w:rsidRDefault="00D12AEF" w:rsidP="00D12AEF">
      <w:r>
        <w:t>One of the impacts of the pandemic was that significant strategic and operational decisions needed to be made in real time in response to rapidly changing circumstances, including levels of restriction on economic and social activity. These factors sometimes interrupted business as usual governance structures and required they be supplemented by additional means for supporting decision making and compliance. In particular, the Business Continuity Team met regularly to consider and advise the President and CEO on business continuity and crisis management responses to pandemic conditions.</w:t>
      </w:r>
    </w:p>
    <w:p w14:paraId="5680A67C" w14:textId="77777777" w:rsidR="00D12AEF" w:rsidRDefault="00D12AEF" w:rsidP="00D12AEF">
      <w:r>
        <w:t>The Business Continuity Team also auspiced subcommittees including a Digital Hearings Task Force and a Return to Office Working Group.</w:t>
      </w:r>
    </w:p>
    <w:p w14:paraId="6349B66C" w14:textId="40CC90C6" w:rsidR="00D12AEF" w:rsidRDefault="00D12AEF" w:rsidP="00D12AEF">
      <w:r>
        <w:t>In addition, all Heads of Division and Heads of List met with the President, Vice President and CEO at least fortnightly as a means of timely communication, consultation and issue identification.</w:t>
      </w:r>
    </w:p>
    <w:p w14:paraId="36D9E7E3" w14:textId="4B9FB9BC" w:rsidR="00D12AEF" w:rsidRDefault="00D12AEF" w:rsidP="00D12AEF">
      <w:r>
        <w:t>The experience of these alternative governance groups will inform the review of internal governance arrangements in 2021-22.</w:t>
      </w:r>
    </w:p>
    <w:p w14:paraId="659849BF" w14:textId="77777777" w:rsidR="00DF3DFC" w:rsidRDefault="00DF3DFC" w:rsidP="00DF3DFC">
      <w:r>
        <w:t>The Board of Management was chaired by CEO Mary Amiridis and considered key strategic and operational issues including:</w:t>
      </w:r>
    </w:p>
    <w:p w14:paraId="1E52117C" w14:textId="6391F934" w:rsidR="00DF3DFC" w:rsidRDefault="00DF3DFC" w:rsidP="00DF3DFC">
      <w:pPr>
        <w:pStyle w:val="ListParagraph"/>
        <w:numPr>
          <w:ilvl w:val="0"/>
          <w:numId w:val="55"/>
        </w:numPr>
      </w:pPr>
      <w:r>
        <w:t>progress against our strategic and business plans, and progress of strategic projects</w:t>
      </w:r>
    </w:p>
    <w:p w14:paraId="4D758781" w14:textId="78A6E675" w:rsidR="00DF3DFC" w:rsidRDefault="00DF3DFC" w:rsidP="00DF3DFC">
      <w:pPr>
        <w:pStyle w:val="ListParagraph"/>
        <w:numPr>
          <w:ilvl w:val="0"/>
          <w:numId w:val="55"/>
        </w:numPr>
      </w:pPr>
      <w:r>
        <w:t>our financial position and performance, and our compliance with relevant legislation and policy</w:t>
      </w:r>
    </w:p>
    <w:p w14:paraId="30DC4851" w14:textId="79B749EA" w:rsidR="00DF3DFC" w:rsidRDefault="00DF3DFC" w:rsidP="00DF3DFC">
      <w:pPr>
        <w:pStyle w:val="ListParagraph"/>
        <w:numPr>
          <w:ilvl w:val="0"/>
          <w:numId w:val="55"/>
        </w:numPr>
      </w:pPr>
      <w:r>
        <w:t>governance responsibilities and obligations specified in legislation</w:t>
      </w:r>
    </w:p>
    <w:p w14:paraId="0DCF06D9" w14:textId="7FC96D6C" w:rsidR="00DF3DFC" w:rsidRDefault="00DF3DFC" w:rsidP="00DF3DFC">
      <w:pPr>
        <w:pStyle w:val="ListParagraph"/>
        <w:numPr>
          <w:ilvl w:val="0"/>
          <w:numId w:val="55"/>
        </w:numPr>
      </w:pPr>
      <w:r>
        <w:t>compliance with occupational health and safety, workforce and wellbeing obligations</w:t>
      </w:r>
    </w:p>
    <w:p w14:paraId="5A4667E1" w14:textId="4C4851AC" w:rsidR="00DF3DFC" w:rsidRDefault="00DF3DFC" w:rsidP="00DF3DFC">
      <w:pPr>
        <w:pStyle w:val="ListParagraph"/>
        <w:numPr>
          <w:ilvl w:val="0"/>
          <w:numId w:val="55"/>
        </w:numPr>
      </w:pPr>
      <w:r>
        <w:t>significant risks or opportunities related to our operations.</w:t>
      </w:r>
    </w:p>
    <w:p w14:paraId="49A5300C" w14:textId="7FEC5E89" w:rsidR="00E67EA7" w:rsidRDefault="00DF3DFC" w:rsidP="00DF3DFC">
      <w:r>
        <w:lastRenderedPageBreak/>
        <w:t>The Board of Management met three times during the year and conducted a further meeting on the papers.</w:t>
      </w:r>
    </w:p>
    <w:p w14:paraId="642A8AD7" w14:textId="7C5056DB" w:rsidR="00DF3DFC" w:rsidRDefault="00DF3DFC" w:rsidP="00D4673F">
      <w:pPr>
        <w:spacing w:before="0" w:after="160" w:line="259" w:lineRule="auto"/>
      </w:pPr>
      <w:r>
        <w:t>The Member Advisory Group was chaired by the President and provided a structured forum for member input on issues including:</w:t>
      </w:r>
    </w:p>
    <w:p w14:paraId="4F1D3B49" w14:textId="7A298B32" w:rsidR="00DF3DFC" w:rsidRDefault="00DF3DFC" w:rsidP="00DF3DFC">
      <w:pPr>
        <w:pStyle w:val="ListParagraph"/>
        <w:numPr>
          <w:ilvl w:val="0"/>
          <w:numId w:val="55"/>
        </w:numPr>
      </w:pPr>
      <w:r>
        <w:t>our strategic direction</w:t>
      </w:r>
    </w:p>
    <w:p w14:paraId="2F784FEA" w14:textId="02A82A46" w:rsidR="00DF3DFC" w:rsidRDefault="00DF3DFC" w:rsidP="00DF3DFC">
      <w:pPr>
        <w:pStyle w:val="ListParagraph"/>
        <w:numPr>
          <w:ilvl w:val="0"/>
          <w:numId w:val="55"/>
        </w:numPr>
      </w:pPr>
      <w:r>
        <w:t>significant initiatives or risks impacting the Tribunal</w:t>
      </w:r>
    </w:p>
    <w:p w14:paraId="359E892B" w14:textId="738210DF" w:rsidR="00DF3DFC" w:rsidRDefault="00DF3DFC" w:rsidP="00DF3DFC">
      <w:pPr>
        <w:pStyle w:val="ListParagraph"/>
        <w:numPr>
          <w:ilvl w:val="0"/>
          <w:numId w:val="55"/>
        </w:numPr>
      </w:pPr>
      <w:r>
        <w:t>organisational wellbeing</w:t>
      </w:r>
    </w:p>
    <w:p w14:paraId="1E010333" w14:textId="0A468893" w:rsidR="00DF3DFC" w:rsidRDefault="00DF3DFC" w:rsidP="00DF3DFC">
      <w:pPr>
        <w:pStyle w:val="ListParagraph"/>
        <w:numPr>
          <w:ilvl w:val="0"/>
          <w:numId w:val="55"/>
        </w:numPr>
      </w:pPr>
      <w:r>
        <w:t>engagement with key external stakeholders</w:t>
      </w:r>
    </w:p>
    <w:p w14:paraId="27E4876E" w14:textId="2A39DE02" w:rsidR="00DF3DFC" w:rsidRDefault="00DF3DFC" w:rsidP="00DF3DFC">
      <w:pPr>
        <w:pStyle w:val="ListParagraph"/>
        <w:numPr>
          <w:ilvl w:val="0"/>
          <w:numId w:val="55"/>
        </w:numPr>
      </w:pPr>
      <w:r>
        <w:t>communications with members</w:t>
      </w:r>
    </w:p>
    <w:p w14:paraId="128D4A05" w14:textId="7AB4D1C9" w:rsidR="00DF3DFC" w:rsidRDefault="00DF3DFC" w:rsidP="00DF3DFC">
      <w:r>
        <w:t>The Member Advisory Group formally met twice during the year, with many of its functions absorbed by the regular meeting of Heads of Division and Heads of List.</w:t>
      </w:r>
    </w:p>
    <w:p w14:paraId="515D50B9" w14:textId="77777777" w:rsidR="00DF3DFC" w:rsidRDefault="00DF3DFC" w:rsidP="00DF3DFC">
      <w:r>
        <w:t>The Finance, Risk, Audit and Performance Committee was chaired by independent external chair Stewart Leslie and provided oversight in relation to:</w:t>
      </w:r>
    </w:p>
    <w:p w14:paraId="03EE97D0" w14:textId="7B24F9AF" w:rsidR="00DF3DFC" w:rsidRDefault="00DF3DFC" w:rsidP="00DF3DFC">
      <w:pPr>
        <w:pStyle w:val="ListParagraph"/>
        <w:numPr>
          <w:ilvl w:val="0"/>
          <w:numId w:val="55"/>
        </w:numPr>
      </w:pPr>
      <w:r>
        <w:t>financial management, performance and reporting</w:t>
      </w:r>
    </w:p>
    <w:p w14:paraId="7342A86D" w14:textId="3E77852D" w:rsidR="00DF3DFC" w:rsidRDefault="00DF3DFC" w:rsidP="00DF3DFC">
      <w:pPr>
        <w:pStyle w:val="ListParagraph"/>
        <w:numPr>
          <w:ilvl w:val="0"/>
          <w:numId w:val="55"/>
        </w:numPr>
      </w:pPr>
      <w:r>
        <w:t>risk management</w:t>
      </w:r>
    </w:p>
    <w:p w14:paraId="5F4461B2" w14:textId="4C7B8E04" w:rsidR="00DF3DFC" w:rsidRDefault="00DF3DFC" w:rsidP="00DF3DFC">
      <w:pPr>
        <w:pStyle w:val="ListParagraph"/>
        <w:numPr>
          <w:ilvl w:val="0"/>
          <w:numId w:val="55"/>
        </w:numPr>
      </w:pPr>
      <w:r>
        <w:t>internal controls and compliance with applicable legislation and policies</w:t>
      </w:r>
    </w:p>
    <w:p w14:paraId="5D64CC7E" w14:textId="7696F26F" w:rsidR="00DF3DFC" w:rsidRDefault="00DF3DFC" w:rsidP="00DF3DFC">
      <w:pPr>
        <w:pStyle w:val="ListParagraph"/>
        <w:numPr>
          <w:ilvl w:val="0"/>
          <w:numId w:val="55"/>
        </w:numPr>
      </w:pPr>
      <w:r>
        <w:t>internal and external audit activities</w:t>
      </w:r>
    </w:p>
    <w:p w14:paraId="2188ED0A" w14:textId="71882FDC" w:rsidR="00DF3DFC" w:rsidRDefault="00DF3DFC" w:rsidP="00DF3DFC">
      <w:pPr>
        <w:pStyle w:val="ListParagraph"/>
        <w:numPr>
          <w:ilvl w:val="0"/>
          <w:numId w:val="55"/>
        </w:numPr>
      </w:pPr>
      <w:r>
        <w:t>tribunal performance against targets or measures set by its strategic or other business plans or for government reporting purposes.</w:t>
      </w:r>
    </w:p>
    <w:p w14:paraId="23D933BF" w14:textId="1E3B208C" w:rsidR="00D12AEF" w:rsidRDefault="00DF3DFC" w:rsidP="00DF3DFC">
      <w:r>
        <w:t>The Committee met eleven times during the year.</w:t>
      </w:r>
    </w:p>
    <w:p w14:paraId="7CEA17C8" w14:textId="77777777" w:rsidR="00DF3DFC" w:rsidRDefault="00DF3DFC" w:rsidP="00DF3DFC">
      <w:r>
        <w:t>The Service Reform and Delivery Committee was chaired by Deputy President Teresa Bisucci and helped oversee delivery of our core services, including in relation to. It drives service reform aligned with our strategic plan, including in relation to:</w:t>
      </w:r>
    </w:p>
    <w:p w14:paraId="3B9F3C08" w14:textId="3E6E5C43" w:rsidR="00DF3DFC" w:rsidRDefault="00DF3DFC" w:rsidP="00DF3DFC">
      <w:pPr>
        <w:pStyle w:val="ListParagraph"/>
        <w:numPr>
          <w:ilvl w:val="0"/>
          <w:numId w:val="55"/>
        </w:numPr>
      </w:pPr>
      <w:r>
        <w:t>project management and delivery of projects within budget and agreed timeframes</w:t>
      </w:r>
    </w:p>
    <w:p w14:paraId="66CED9CB" w14:textId="0F11A8D4" w:rsidR="00DF3DFC" w:rsidRDefault="00DF3DFC" w:rsidP="00DF3DFC">
      <w:pPr>
        <w:pStyle w:val="ListParagraph"/>
        <w:numPr>
          <w:ilvl w:val="0"/>
          <w:numId w:val="55"/>
        </w:numPr>
      </w:pPr>
      <w:r>
        <w:t>infrastructure and services planning</w:t>
      </w:r>
    </w:p>
    <w:p w14:paraId="28862740" w14:textId="63371155" w:rsidR="00DF3DFC" w:rsidRDefault="00DF3DFC" w:rsidP="00DF3DFC">
      <w:pPr>
        <w:pStyle w:val="ListParagraph"/>
        <w:numPr>
          <w:ilvl w:val="0"/>
          <w:numId w:val="55"/>
        </w:numPr>
      </w:pPr>
      <w:r>
        <w:t>development and management of CBD, metro and regional accommodation requirements</w:t>
      </w:r>
    </w:p>
    <w:p w14:paraId="3D9C884F" w14:textId="75C28EF3" w:rsidR="00DF3DFC" w:rsidRDefault="00DF3DFC" w:rsidP="00DF3DFC">
      <w:pPr>
        <w:pStyle w:val="ListParagraph"/>
        <w:numPr>
          <w:ilvl w:val="0"/>
          <w:numId w:val="55"/>
        </w:numPr>
      </w:pPr>
      <w:r>
        <w:t>support of Koori justice and monitoring progress against the Self Determination Action Plan.</w:t>
      </w:r>
    </w:p>
    <w:p w14:paraId="5D5C5620" w14:textId="459FF2DB" w:rsidR="00DF3DFC" w:rsidRDefault="00DF3DFC" w:rsidP="00DF3DFC">
      <w:r>
        <w:t>The Committee met three times during the year.</w:t>
      </w:r>
    </w:p>
    <w:p w14:paraId="7CA67C5C" w14:textId="77777777" w:rsidR="00DF3DFC" w:rsidRDefault="00DF3DFC" w:rsidP="00DF3DFC">
      <w:r>
        <w:t>The Workplace and Culture Committee was chaired by members Anita Smith and Megan Carew and provided oversight of matters including:</w:t>
      </w:r>
    </w:p>
    <w:p w14:paraId="19FDD39B" w14:textId="7A62D02F" w:rsidR="00DF3DFC" w:rsidRDefault="00DF3DFC" w:rsidP="00DF3DFC">
      <w:pPr>
        <w:pStyle w:val="ListParagraph"/>
        <w:numPr>
          <w:ilvl w:val="0"/>
          <w:numId w:val="55"/>
        </w:numPr>
      </w:pPr>
      <w:r>
        <w:t>workplace culture and wellbeing</w:t>
      </w:r>
    </w:p>
    <w:p w14:paraId="39AB904A" w14:textId="0ED7976B" w:rsidR="00DF3DFC" w:rsidRDefault="00DF3DFC" w:rsidP="00DF3DFC">
      <w:pPr>
        <w:pStyle w:val="ListParagraph"/>
        <w:numPr>
          <w:ilvl w:val="0"/>
          <w:numId w:val="55"/>
        </w:numPr>
      </w:pPr>
      <w:r>
        <w:t>staff engagement and governance</w:t>
      </w:r>
    </w:p>
    <w:p w14:paraId="05CB3C74" w14:textId="38DB878E" w:rsidR="00DF3DFC" w:rsidRDefault="00DF3DFC" w:rsidP="00DF3DFC">
      <w:pPr>
        <w:pStyle w:val="ListParagraph"/>
        <w:numPr>
          <w:ilvl w:val="0"/>
          <w:numId w:val="55"/>
        </w:numPr>
      </w:pPr>
      <w:r>
        <w:t>compliance with occupational health and safety requirements</w:t>
      </w:r>
    </w:p>
    <w:p w14:paraId="60DAF240" w14:textId="7201B4C2" w:rsidR="00DF3DFC" w:rsidRDefault="00DF3DFC" w:rsidP="00DF3DFC">
      <w:pPr>
        <w:pStyle w:val="ListParagraph"/>
        <w:numPr>
          <w:ilvl w:val="0"/>
          <w:numId w:val="55"/>
        </w:numPr>
      </w:pPr>
      <w:r>
        <w:t>diversity and inclusion</w:t>
      </w:r>
    </w:p>
    <w:p w14:paraId="4A8C5F5C" w14:textId="6B82FEF7" w:rsidR="00DF3DFC" w:rsidRDefault="00DF3DFC" w:rsidP="00DF3DFC">
      <w:pPr>
        <w:pStyle w:val="ListParagraph"/>
        <w:numPr>
          <w:ilvl w:val="0"/>
          <w:numId w:val="55"/>
        </w:numPr>
      </w:pPr>
      <w:r>
        <w:t>environmental sustainability.</w:t>
      </w:r>
    </w:p>
    <w:p w14:paraId="24349B05" w14:textId="06332BA9" w:rsidR="00DF3DFC" w:rsidRDefault="00DF3DFC" w:rsidP="00DF3DFC">
      <w:r>
        <w:t>The Committee met four times during the year.</w:t>
      </w:r>
    </w:p>
    <w:p w14:paraId="291C7E7E" w14:textId="56FCC897" w:rsidR="00DF3DFC" w:rsidRDefault="00DF3DFC">
      <w:pPr>
        <w:spacing w:before="0" w:after="160" w:line="259" w:lineRule="auto"/>
      </w:pPr>
      <w:r>
        <w:br w:type="page"/>
      </w:r>
    </w:p>
    <w:p w14:paraId="5F6A56C8" w14:textId="4042433C" w:rsidR="00DF3DFC" w:rsidRDefault="00DF3DFC" w:rsidP="00D4673F">
      <w:pPr>
        <w:pStyle w:val="Heading4"/>
      </w:pPr>
      <w:r>
        <w:lastRenderedPageBreak/>
        <w:t>Rules Committee</w:t>
      </w:r>
    </w:p>
    <w:p w14:paraId="4BE2CEB7" w14:textId="3C72045E" w:rsidR="00E244E2" w:rsidRPr="00E244E2" w:rsidRDefault="00E244E2" w:rsidP="00D4673F">
      <w:r w:rsidRPr="00E244E2">
        <w:t>The Rules Committee is established under the VCAT Act. It is responsible for developing rules of practice and procedure for the tribunal. It is also responsible for developing guides</w:t>
      </w:r>
      <w:r>
        <w:t xml:space="preserve"> </w:t>
      </w:r>
      <w:r w:rsidRPr="00E244E2">
        <w:t>to VCAT processes, known as practice notes. The Committee ensures that VCAT members are educated in relation to rules, practice notes and they are up-to-date and consistent with any changes in the law.</w:t>
      </w:r>
    </w:p>
    <w:p w14:paraId="25CF512B" w14:textId="47AED80A" w:rsidR="00E244E2" w:rsidRPr="00E244E2" w:rsidRDefault="00E244E2" w:rsidP="00D4673F">
      <w:r w:rsidRPr="00E244E2">
        <w:t>The VCAT President and all 12 Vice Presidents are members of the</w:t>
      </w:r>
      <w:r>
        <w:t xml:space="preserve"> </w:t>
      </w:r>
      <w:r w:rsidRPr="00E244E2">
        <w:t>Rules Committee. The Vice Presidents allocated to VCAT usually attend</w:t>
      </w:r>
      <w:r>
        <w:t xml:space="preserve"> </w:t>
      </w:r>
      <w:r w:rsidRPr="00E244E2">
        <w:t>the committee meetings. A Deputy President, two VCAT members and</w:t>
      </w:r>
      <w:r>
        <w:t xml:space="preserve"> </w:t>
      </w:r>
      <w:r w:rsidRPr="00E244E2">
        <w:t>an independent, non-tribunal member also sit on the Rules Committee.</w:t>
      </w:r>
    </w:p>
    <w:p w14:paraId="1D699D7D" w14:textId="77777777" w:rsidR="00E244E2" w:rsidRPr="00E244E2" w:rsidRDefault="00E244E2" w:rsidP="00D4673F">
      <w:r w:rsidRPr="00E244E2">
        <w:t>In 2020-21, the Rules Committee met four times.</w:t>
      </w:r>
    </w:p>
    <w:p w14:paraId="0D902B53" w14:textId="4C53430B" w:rsidR="00DF3DFC" w:rsidRPr="00E244E2" w:rsidRDefault="00E244E2" w:rsidP="00C76CC9">
      <w:pPr>
        <w:pStyle w:val="Heading4"/>
        <w:rPr>
          <w:rFonts w:eastAsia="Times New Roman" w:cs="Times New Roman"/>
          <w:b/>
          <w:color w:val="auto"/>
          <w:sz w:val="24"/>
          <w:szCs w:val="24"/>
        </w:rPr>
      </w:pPr>
      <w:r>
        <w:t>Changes to rules</w:t>
      </w:r>
    </w:p>
    <w:p w14:paraId="7DBB9A3D" w14:textId="77777777" w:rsidR="00E244E2" w:rsidRDefault="00E244E2" w:rsidP="00E244E2">
      <w:r>
        <w:t>On November 2020, the Committee made the Victorian Civil and Administrative Tribunal Miscellaneous Further Amendments Rules 2020.</w:t>
      </w:r>
    </w:p>
    <w:p w14:paraId="21190CD9" w14:textId="77777777" w:rsidR="00E244E2" w:rsidRDefault="00E244E2" w:rsidP="00E244E2">
      <w:r>
        <w:t>The amendments included changing the Principal Rules:</w:t>
      </w:r>
    </w:p>
    <w:p w14:paraId="590EAFE1" w14:textId="1F695EB4" w:rsidR="00E244E2" w:rsidRDefault="00E244E2" w:rsidP="00E244E2">
      <w:pPr>
        <w:pStyle w:val="ListParagraph"/>
        <w:numPr>
          <w:ilvl w:val="0"/>
          <w:numId w:val="55"/>
        </w:numPr>
      </w:pPr>
      <w:r>
        <w:t>to allow the principal registrar to give notice of a hearing by electronic communication;</w:t>
      </w:r>
    </w:p>
    <w:p w14:paraId="237E3CC8" w14:textId="79166EFB" w:rsidR="00E244E2" w:rsidRDefault="00E244E2" w:rsidP="00E244E2">
      <w:pPr>
        <w:pStyle w:val="ListParagraph"/>
        <w:numPr>
          <w:ilvl w:val="0"/>
          <w:numId w:val="55"/>
        </w:numPr>
      </w:pPr>
      <w:r>
        <w:t>to set out a process for the re-opening of an order of the Tribunal for enforcement reasons;</w:t>
      </w:r>
    </w:p>
    <w:p w14:paraId="3CEE89AA" w14:textId="1C5186C8" w:rsidR="00E244E2" w:rsidRDefault="00E244E2" w:rsidP="00E244E2">
      <w:pPr>
        <w:pStyle w:val="ListParagraph"/>
        <w:numPr>
          <w:ilvl w:val="0"/>
          <w:numId w:val="55"/>
        </w:numPr>
      </w:pPr>
      <w:r>
        <w:t>to make various changes in relation to the lodgement of documents for residential tenancies matters;</w:t>
      </w:r>
    </w:p>
    <w:p w14:paraId="262423C3" w14:textId="426A0A83" w:rsidR="00E244E2" w:rsidRDefault="00E244E2" w:rsidP="00E244E2">
      <w:pPr>
        <w:pStyle w:val="ListParagraph"/>
        <w:numPr>
          <w:ilvl w:val="0"/>
          <w:numId w:val="55"/>
        </w:numPr>
      </w:pPr>
      <w:r>
        <w:t>to allow the principal registrar to exercise certain additional Tribunal functions; and</w:t>
      </w:r>
    </w:p>
    <w:p w14:paraId="537CC3FC" w14:textId="4CDCBEE4" w:rsidR="00E244E2" w:rsidRDefault="00E244E2" w:rsidP="00E244E2">
      <w:pPr>
        <w:pStyle w:val="ListParagraph"/>
        <w:numPr>
          <w:ilvl w:val="0"/>
          <w:numId w:val="55"/>
        </w:numPr>
      </w:pPr>
      <w:r>
        <w:t>to amend the functions of the review and regulation list, civil claims list, building and property list, human rights list, residential tenancies list, and planning and environment list.</w:t>
      </w:r>
    </w:p>
    <w:p w14:paraId="3C92102A" w14:textId="77777777" w:rsidR="00E244E2" w:rsidRPr="00D4673F" w:rsidRDefault="00E244E2" w:rsidP="00D4673F">
      <w:pPr>
        <w:pStyle w:val="Heading4"/>
      </w:pPr>
      <w:r w:rsidRPr="00D4673F">
        <w:t>Changes to practice notes</w:t>
      </w:r>
    </w:p>
    <w:p w14:paraId="23A10CB3" w14:textId="77777777" w:rsidR="00E244E2" w:rsidRPr="00D4673F" w:rsidRDefault="00E244E2" w:rsidP="00D4673F">
      <w:pPr>
        <w:pStyle w:val="Heading4"/>
      </w:pPr>
      <w:r w:rsidRPr="00D4673F">
        <w:t>Owners Corporation</w:t>
      </w:r>
    </w:p>
    <w:p w14:paraId="4CDBCEB1" w14:textId="77777777" w:rsidR="001329E0" w:rsidRDefault="00E244E2" w:rsidP="00D4673F">
      <w:r w:rsidRPr="00E244E2">
        <w:t>The Practice Note provides guidance to parties starting applications for fee recovery, including how VCAT will</w:t>
      </w:r>
      <w:r w:rsidR="001329E0">
        <w:t xml:space="preserve"> </w:t>
      </w:r>
      <w:r w:rsidRPr="00E244E2">
        <w:t>process and list the case for hearing and what documents the parties need.</w:t>
      </w:r>
    </w:p>
    <w:p w14:paraId="2A9EDB6F" w14:textId="2255B3B4" w:rsidR="00E244E2" w:rsidRDefault="00E244E2" w:rsidP="00D4673F">
      <w:r w:rsidRPr="00E244E2">
        <w:t>Introduction of PNOC1 – Owners Corporations List (fee recovery disputes) General Procedures (effective 1 July 2020)</w:t>
      </w:r>
    </w:p>
    <w:p w14:paraId="40606FEA" w14:textId="77777777" w:rsidR="00E244E2" w:rsidRDefault="00E244E2" w:rsidP="00D4673F">
      <w:pPr>
        <w:pStyle w:val="Heading4"/>
      </w:pPr>
      <w:r w:rsidRPr="00E244E2">
        <w:t>Planning and Environment</w:t>
      </w:r>
    </w:p>
    <w:p w14:paraId="2F82B2FD" w14:textId="77777777" w:rsidR="001329E0" w:rsidRDefault="00E244E2" w:rsidP="00E244E2">
      <w:r>
        <w:t>As part of the major process reforms to the Planning and Environment Division (PED), the Committee approved the following changes to the List’s practice notes, effective 1 July 2020:</w:t>
      </w:r>
    </w:p>
    <w:p w14:paraId="0CA62D7B" w14:textId="7EFF9EF9" w:rsidR="00E244E2" w:rsidRDefault="00E244E2" w:rsidP="00553E62">
      <w:pPr>
        <w:pStyle w:val="ListParagraph"/>
        <w:numPr>
          <w:ilvl w:val="0"/>
          <w:numId w:val="57"/>
        </w:numPr>
      </w:pPr>
      <w:r>
        <w:t>PNPE2 – Information from Decision Makers and Authorities</w:t>
      </w:r>
    </w:p>
    <w:p w14:paraId="47BEC841" w14:textId="77777777" w:rsidR="001329E0" w:rsidRDefault="00E244E2" w:rsidP="00E244E2">
      <w:r>
        <w:t>Amended to reflect and streamline changes in the Short Cases List and Environment and Resources List.</w:t>
      </w:r>
    </w:p>
    <w:p w14:paraId="477F2A47" w14:textId="3945D9BC" w:rsidR="00E244E2" w:rsidRDefault="00E244E2" w:rsidP="00553E62">
      <w:pPr>
        <w:pStyle w:val="ListParagraph"/>
        <w:numPr>
          <w:ilvl w:val="0"/>
          <w:numId w:val="57"/>
        </w:numPr>
      </w:pPr>
      <w:r>
        <w:t>PNPE9 – Amendment of Planning Permit Applications and Plans</w:t>
      </w:r>
    </w:p>
    <w:p w14:paraId="62400117" w14:textId="77777777" w:rsidR="001329E0" w:rsidRDefault="00E244E2" w:rsidP="001329E0">
      <w:r>
        <w:t>The following practice notes were repealed as part of the PED digitisation project:</w:t>
      </w:r>
    </w:p>
    <w:p w14:paraId="32DDD49C" w14:textId="77777777" w:rsidR="001329E0" w:rsidRDefault="00E244E2" w:rsidP="00553E62">
      <w:pPr>
        <w:pStyle w:val="ListParagraph"/>
        <w:numPr>
          <w:ilvl w:val="0"/>
          <w:numId w:val="58"/>
        </w:numPr>
      </w:pPr>
      <w:r>
        <w:t>PNPE1 – Common Procedures</w:t>
      </w:r>
    </w:p>
    <w:p w14:paraId="27B6DFC9" w14:textId="77777777" w:rsidR="00A05DF2" w:rsidRDefault="00E244E2" w:rsidP="00553E62">
      <w:pPr>
        <w:pStyle w:val="ListParagraph"/>
        <w:numPr>
          <w:ilvl w:val="0"/>
          <w:numId w:val="58"/>
        </w:numPr>
      </w:pPr>
      <w:r>
        <w:t>PNPE3 – Cancellation</w:t>
      </w:r>
      <w:r w:rsidR="00A05DF2">
        <w:t xml:space="preserve"> </w:t>
      </w:r>
      <w:r>
        <w:t>or Amendment of Permits</w:t>
      </w:r>
    </w:p>
    <w:p w14:paraId="142090D4" w14:textId="77777777" w:rsidR="00A05DF2" w:rsidRDefault="00E244E2" w:rsidP="00553E62">
      <w:pPr>
        <w:pStyle w:val="ListParagraph"/>
        <w:numPr>
          <w:ilvl w:val="0"/>
          <w:numId w:val="58"/>
        </w:numPr>
      </w:pPr>
      <w:r>
        <w:t>PNPE4 – Enforcement of Orders and Interim Enforcement Orders</w:t>
      </w:r>
    </w:p>
    <w:p w14:paraId="5FC9A7E4" w14:textId="77777777" w:rsidR="00A05DF2" w:rsidRDefault="00E244E2" w:rsidP="00553E62">
      <w:pPr>
        <w:pStyle w:val="ListParagraph"/>
        <w:numPr>
          <w:ilvl w:val="0"/>
          <w:numId w:val="58"/>
        </w:numPr>
      </w:pPr>
      <w:r>
        <w:t>PNPE6 – Practice Day</w:t>
      </w:r>
    </w:p>
    <w:p w14:paraId="56AEABCE" w14:textId="77777777" w:rsidR="00A05DF2" w:rsidRDefault="00E244E2" w:rsidP="00553E62">
      <w:pPr>
        <w:pStyle w:val="ListParagraph"/>
        <w:numPr>
          <w:ilvl w:val="0"/>
          <w:numId w:val="58"/>
        </w:numPr>
      </w:pPr>
      <w:r>
        <w:t>PNPE7 – Short Cases List</w:t>
      </w:r>
    </w:p>
    <w:p w14:paraId="7B9ECF0D" w14:textId="1F3BDD8A" w:rsidR="00D12AEF" w:rsidRDefault="00E244E2" w:rsidP="00553E62">
      <w:pPr>
        <w:pStyle w:val="ListParagraph"/>
        <w:numPr>
          <w:ilvl w:val="0"/>
          <w:numId w:val="58"/>
        </w:numPr>
      </w:pPr>
      <w:r>
        <w:t>PNPE8 – Major Cases List.</w:t>
      </w:r>
    </w:p>
    <w:p w14:paraId="674D03FF" w14:textId="109F466D" w:rsidR="00D12AEF" w:rsidRDefault="00D12AEF" w:rsidP="00D12AEF"/>
    <w:p w14:paraId="0E2CD771" w14:textId="77777777" w:rsidR="00A05DF2" w:rsidRDefault="00A05DF2" w:rsidP="00D4673F">
      <w:pPr>
        <w:pStyle w:val="Heading4"/>
      </w:pPr>
      <w:r w:rsidRPr="00A05DF2">
        <w:t>Allocation of jurisdictions</w:t>
      </w:r>
    </w:p>
    <w:p w14:paraId="13CBB4BA" w14:textId="6CC906A2" w:rsidR="00D12AEF" w:rsidRDefault="00A05DF2" w:rsidP="00D12AEF">
      <w:r w:rsidRPr="00A05DF2">
        <w:t xml:space="preserve">An enabling enactment is the legislation that confers jurisdiction on the tribunal. In 2020-21, the following enabling enactments were allocated under Schedule 1 to the </w:t>
      </w:r>
      <w:r w:rsidRPr="00A05DF2">
        <w:rPr>
          <w:i/>
          <w:iCs/>
        </w:rPr>
        <w:t>Victorian Civil and Administrative Tribunal Rules 2018</w:t>
      </w:r>
      <w:r w:rsidRPr="00A05DF2">
        <w:t>:</w:t>
      </w:r>
    </w:p>
    <w:p w14:paraId="012D12FD" w14:textId="77777777" w:rsidR="00A05DF2" w:rsidRDefault="00A05DF2" w:rsidP="00A05DF2">
      <w:pPr>
        <w:pStyle w:val="Heading5"/>
      </w:pPr>
      <w:r w:rsidRPr="00A05DF2">
        <w:t>Review and Regulation List</w:t>
      </w:r>
    </w:p>
    <w:p w14:paraId="4E09C278" w14:textId="77777777" w:rsidR="00A05DF2" w:rsidRPr="00A05DF2" w:rsidRDefault="00A05DF2" w:rsidP="00553E62">
      <w:pPr>
        <w:pStyle w:val="ListParagraph"/>
        <w:numPr>
          <w:ilvl w:val="0"/>
          <w:numId w:val="59"/>
        </w:numPr>
        <w:rPr>
          <w:rFonts w:eastAsiaTheme="majorEastAsia" w:cstheme="majorBidi"/>
          <w:b/>
          <w:bCs/>
          <w:color w:val="000000" w:themeColor="text1"/>
          <w:sz w:val="28"/>
          <w:szCs w:val="19"/>
        </w:rPr>
      </w:pPr>
      <w:r>
        <w:t>Disability Service Safeguards Act 2018</w:t>
      </w:r>
    </w:p>
    <w:p w14:paraId="5E55022C" w14:textId="77777777" w:rsidR="00A05DF2" w:rsidRPr="00A05DF2" w:rsidRDefault="00A05DF2" w:rsidP="00553E62">
      <w:pPr>
        <w:pStyle w:val="ListParagraph"/>
        <w:numPr>
          <w:ilvl w:val="0"/>
          <w:numId w:val="59"/>
        </w:numPr>
        <w:rPr>
          <w:rFonts w:eastAsiaTheme="majorEastAsia" w:cstheme="majorBidi"/>
          <w:b/>
          <w:bCs/>
          <w:color w:val="000000" w:themeColor="text1"/>
          <w:sz w:val="28"/>
          <w:szCs w:val="19"/>
        </w:rPr>
      </w:pPr>
      <w:r>
        <w:t>Fire Rescue Victoria Act 1958 (formerly, Metropolitan Fire Brigades Act 1958)</w:t>
      </w:r>
    </w:p>
    <w:p w14:paraId="70F39B2C" w14:textId="77777777" w:rsidR="00A05DF2" w:rsidRPr="00A05DF2" w:rsidRDefault="00A05DF2" w:rsidP="00553E62">
      <w:pPr>
        <w:pStyle w:val="ListParagraph"/>
        <w:numPr>
          <w:ilvl w:val="0"/>
          <w:numId w:val="59"/>
        </w:numPr>
        <w:rPr>
          <w:rFonts w:eastAsiaTheme="majorEastAsia" w:cstheme="majorBidi"/>
          <w:b/>
          <w:bCs/>
          <w:color w:val="000000" w:themeColor="text1"/>
          <w:sz w:val="28"/>
          <w:szCs w:val="19"/>
        </w:rPr>
      </w:pPr>
      <w:r>
        <w:t>Professional Engineers Registration Act 2019</w:t>
      </w:r>
    </w:p>
    <w:p w14:paraId="15DD56DB" w14:textId="77777777" w:rsidR="00A05DF2" w:rsidRPr="00A05DF2" w:rsidRDefault="00A05DF2" w:rsidP="00553E62">
      <w:pPr>
        <w:pStyle w:val="ListParagraph"/>
        <w:numPr>
          <w:ilvl w:val="0"/>
          <w:numId w:val="59"/>
        </w:numPr>
        <w:rPr>
          <w:rFonts w:eastAsiaTheme="majorEastAsia" w:cstheme="majorBidi"/>
          <w:b/>
          <w:bCs/>
          <w:color w:val="000000" w:themeColor="text1"/>
          <w:sz w:val="28"/>
          <w:szCs w:val="19"/>
        </w:rPr>
      </w:pPr>
      <w:r>
        <w:t>Road Safety (Vehicles) Interim Regulations 2020 (revoked Road Safety (Vehicles) Regulations 2009)</w:t>
      </w:r>
    </w:p>
    <w:p w14:paraId="42B73B68" w14:textId="0DE7EF8B" w:rsidR="003C722A" w:rsidRPr="00A05DF2" w:rsidRDefault="00A05DF2" w:rsidP="00553E62">
      <w:pPr>
        <w:pStyle w:val="ListParagraph"/>
        <w:numPr>
          <w:ilvl w:val="0"/>
          <w:numId w:val="59"/>
        </w:numPr>
        <w:rPr>
          <w:rFonts w:eastAsiaTheme="majorEastAsia" w:cstheme="majorBidi"/>
          <w:b/>
          <w:bCs/>
          <w:color w:val="000000" w:themeColor="text1"/>
          <w:sz w:val="28"/>
          <w:szCs w:val="19"/>
        </w:rPr>
      </w:pPr>
      <w:r>
        <w:t>Worker Screening Act 2020 (repealed Working with Children Act 2005)</w:t>
      </w:r>
    </w:p>
    <w:p w14:paraId="6759BB3D" w14:textId="7044C94D" w:rsidR="00A05DF2" w:rsidRDefault="00A05DF2" w:rsidP="00A05DF2">
      <w:pPr>
        <w:pStyle w:val="Heading5"/>
      </w:pPr>
      <w:r>
        <w:t>Human Rights</w:t>
      </w:r>
      <w:r w:rsidRPr="00A05DF2">
        <w:t xml:space="preserve"> List</w:t>
      </w:r>
    </w:p>
    <w:p w14:paraId="3291EDEC" w14:textId="77777777" w:rsidR="00A05DF2" w:rsidRPr="00A05DF2" w:rsidRDefault="00A05DF2" w:rsidP="00553E62">
      <w:pPr>
        <w:pStyle w:val="ListParagraph"/>
        <w:numPr>
          <w:ilvl w:val="0"/>
          <w:numId w:val="61"/>
        </w:numPr>
      </w:pPr>
      <w:r w:rsidRPr="00A05DF2">
        <w:t>Gender Equality Act 2020</w:t>
      </w:r>
    </w:p>
    <w:p w14:paraId="455199A6" w14:textId="4617751F" w:rsidR="00A05DF2" w:rsidRDefault="00A05DF2" w:rsidP="00A05DF2">
      <w:pPr>
        <w:pStyle w:val="Heading5"/>
      </w:pPr>
      <w:r>
        <w:t>Planning and Environment</w:t>
      </w:r>
      <w:r w:rsidRPr="00A05DF2">
        <w:t xml:space="preserve"> List</w:t>
      </w:r>
    </w:p>
    <w:p w14:paraId="6757582E" w14:textId="00D0F9C7" w:rsidR="003C722A" w:rsidRDefault="00A05DF2" w:rsidP="00553E62">
      <w:pPr>
        <w:pStyle w:val="ListParagraph"/>
        <w:numPr>
          <w:ilvl w:val="0"/>
          <w:numId w:val="60"/>
        </w:numPr>
      </w:pPr>
      <w:r w:rsidRPr="00A05DF2">
        <w:t>Melbourne Strategic Assessment (Environment Mitigation Levy) Act 2020</w:t>
      </w:r>
    </w:p>
    <w:p w14:paraId="28C57E07" w14:textId="6A55D53E" w:rsidR="00E67EA7" w:rsidRDefault="00E67EA7">
      <w:pPr>
        <w:spacing w:before="0" w:after="160" w:line="259" w:lineRule="auto"/>
      </w:pPr>
      <w:r>
        <w:br w:type="page"/>
      </w:r>
    </w:p>
    <w:p w14:paraId="489EE9AE" w14:textId="13F0BFD7" w:rsidR="00E67EA7" w:rsidRDefault="00E67EA7" w:rsidP="00D4673F">
      <w:pPr>
        <w:pStyle w:val="Heading2"/>
      </w:pPr>
      <w:bookmarkStart w:id="117" w:name="_Toc93920522"/>
      <w:r>
        <w:lastRenderedPageBreak/>
        <w:t>Appendices</w:t>
      </w:r>
      <w:bookmarkEnd w:id="117"/>
    </w:p>
    <w:p w14:paraId="3A96B4A1" w14:textId="5EA9E60C" w:rsidR="00E67EA7" w:rsidRPr="00E67EA7" w:rsidRDefault="00E67EA7" w:rsidP="00E67EA7">
      <w:pPr>
        <w:pStyle w:val="Heading3"/>
        <w:rPr>
          <w:rFonts w:eastAsia="Times New Roman" w:cs="Times New Roman"/>
          <w:color w:val="auto"/>
          <w:sz w:val="24"/>
        </w:rPr>
      </w:pPr>
      <w:bookmarkStart w:id="118" w:name="_Toc93920523"/>
      <w:r w:rsidRPr="00E67EA7">
        <w:rPr>
          <w:rFonts w:eastAsia="Times New Roman" w:cs="Times New Roman"/>
          <w:color w:val="auto"/>
          <w:sz w:val="24"/>
        </w:rPr>
        <w:t>Financial information</w:t>
      </w:r>
      <w:r>
        <w:rPr>
          <w:rFonts w:eastAsia="Times New Roman" w:cs="Times New Roman"/>
          <w:color w:val="auto"/>
          <w:sz w:val="24"/>
        </w:rPr>
        <w:t xml:space="preserve"> – page </w:t>
      </w:r>
      <w:r w:rsidR="0073565F">
        <w:rPr>
          <w:rFonts w:eastAsia="Times New Roman" w:cs="Times New Roman"/>
          <w:color w:val="auto"/>
          <w:sz w:val="24"/>
        </w:rPr>
        <w:t>71</w:t>
      </w:r>
      <w:bookmarkEnd w:id="118"/>
    </w:p>
    <w:p w14:paraId="429C5AE1" w14:textId="096B13DF" w:rsidR="00E67EA7" w:rsidRPr="00E67EA7" w:rsidRDefault="00E67EA7" w:rsidP="00E67EA7">
      <w:pPr>
        <w:pStyle w:val="Heading3"/>
        <w:rPr>
          <w:rFonts w:eastAsia="Times New Roman" w:cs="Times New Roman"/>
          <w:color w:val="auto"/>
          <w:sz w:val="24"/>
        </w:rPr>
      </w:pPr>
      <w:bookmarkStart w:id="119" w:name="_Toc93920524"/>
      <w:r w:rsidRPr="00E67EA7">
        <w:rPr>
          <w:rFonts w:eastAsia="Times New Roman" w:cs="Times New Roman"/>
          <w:color w:val="auto"/>
          <w:sz w:val="24"/>
        </w:rPr>
        <w:t>Enabling enactments</w:t>
      </w:r>
      <w:r>
        <w:rPr>
          <w:rFonts w:eastAsia="Times New Roman" w:cs="Times New Roman"/>
          <w:color w:val="auto"/>
          <w:sz w:val="24"/>
        </w:rPr>
        <w:t xml:space="preserve"> – page </w:t>
      </w:r>
      <w:r w:rsidR="00D84B98">
        <w:rPr>
          <w:rFonts w:eastAsia="Times New Roman" w:cs="Times New Roman"/>
          <w:color w:val="auto"/>
          <w:sz w:val="24"/>
        </w:rPr>
        <w:t>72</w:t>
      </w:r>
      <w:bookmarkEnd w:id="119"/>
    </w:p>
    <w:p w14:paraId="03575424" w14:textId="7146392C" w:rsidR="00E67EA7" w:rsidRPr="00E67EA7" w:rsidRDefault="00E67EA7" w:rsidP="00E67EA7">
      <w:pPr>
        <w:pStyle w:val="Heading3"/>
        <w:rPr>
          <w:rFonts w:eastAsia="Times New Roman" w:cs="Times New Roman"/>
          <w:color w:val="auto"/>
          <w:sz w:val="24"/>
        </w:rPr>
      </w:pPr>
      <w:bookmarkStart w:id="120" w:name="_Toc93920525"/>
      <w:r w:rsidRPr="00E67EA7">
        <w:rPr>
          <w:rFonts w:eastAsia="Times New Roman" w:cs="Times New Roman"/>
          <w:color w:val="auto"/>
          <w:sz w:val="24"/>
        </w:rPr>
        <w:t>VCAT member directory</w:t>
      </w:r>
      <w:r>
        <w:rPr>
          <w:rFonts w:eastAsia="Times New Roman" w:cs="Times New Roman"/>
          <w:color w:val="auto"/>
          <w:sz w:val="24"/>
        </w:rPr>
        <w:t xml:space="preserve"> – page </w:t>
      </w:r>
      <w:r w:rsidR="00D84B98">
        <w:rPr>
          <w:rFonts w:eastAsia="Times New Roman" w:cs="Times New Roman"/>
          <w:color w:val="auto"/>
          <w:sz w:val="24"/>
        </w:rPr>
        <w:t>75</w:t>
      </w:r>
      <w:bookmarkEnd w:id="120"/>
    </w:p>
    <w:p w14:paraId="484399DB" w14:textId="5924435D" w:rsidR="00E67EA7" w:rsidRPr="00E67EA7" w:rsidRDefault="00E67EA7" w:rsidP="00E67EA7">
      <w:pPr>
        <w:pStyle w:val="Heading3"/>
        <w:rPr>
          <w:rFonts w:eastAsia="Times New Roman" w:cs="Times New Roman"/>
          <w:color w:val="auto"/>
          <w:sz w:val="24"/>
        </w:rPr>
      </w:pPr>
      <w:bookmarkStart w:id="121" w:name="_Toc93920526"/>
      <w:r w:rsidRPr="00E67EA7">
        <w:rPr>
          <w:rFonts w:eastAsia="Times New Roman" w:cs="Times New Roman"/>
          <w:color w:val="auto"/>
          <w:sz w:val="24"/>
        </w:rPr>
        <w:t>List tables and figures</w:t>
      </w:r>
      <w:r>
        <w:rPr>
          <w:rFonts w:eastAsia="Times New Roman" w:cs="Times New Roman"/>
          <w:color w:val="auto"/>
          <w:sz w:val="24"/>
        </w:rPr>
        <w:t xml:space="preserve"> – page </w:t>
      </w:r>
      <w:r w:rsidR="00D84B98">
        <w:rPr>
          <w:rFonts w:eastAsia="Times New Roman" w:cs="Times New Roman"/>
          <w:color w:val="auto"/>
          <w:sz w:val="24"/>
        </w:rPr>
        <w:t>79</w:t>
      </w:r>
      <w:bookmarkEnd w:id="121"/>
    </w:p>
    <w:p w14:paraId="647249E9" w14:textId="614C8A28" w:rsidR="00E67EA7" w:rsidRPr="00E67EA7" w:rsidRDefault="00E67EA7" w:rsidP="00E67EA7">
      <w:pPr>
        <w:pStyle w:val="Heading3"/>
        <w:rPr>
          <w:rFonts w:eastAsia="Times New Roman" w:cs="Times New Roman"/>
          <w:color w:val="auto"/>
          <w:sz w:val="24"/>
        </w:rPr>
      </w:pPr>
      <w:bookmarkStart w:id="122" w:name="_Toc93920527"/>
      <w:r w:rsidRPr="00E67EA7">
        <w:rPr>
          <w:rFonts w:eastAsia="Times New Roman" w:cs="Times New Roman"/>
          <w:color w:val="auto"/>
          <w:sz w:val="24"/>
        </w:rPr>
        <w:t>Complaints</w:t>
      </w:r>
      <w:r>
        <w:rPr>
          <w:rFonts w:eastAsia="Times New Roman" w:cs="Times New Roman"/>
          <w:color w:val="auto"/>
          <w:sz w:val="24"/>
        </w:rPr>
        <w:t xml:space="preserve"> – page </w:t>
      </w:r>
      <w:r w:rsidR="00D84B98">
        <w:rPr>
          <w:rFonts w:eastAsia="Times New Roman" w:cs="Times New Roman"/>
          <w:color w:val="auto"/>
          <w:sz w:val="24"/>
        </w:rPr>
        <w:t>86</w:t>
      </w:r>
      <w:bookmarkEnd w:id="122"/>
    </w:p>
    <w:p w14:paraId="0F8A6A4E" w14:textId="213D1426" w:rsidR="00E67EA7" w:rsidRPr="00E67EA7" w:rsidRDefault="00E67EA7" w:rsidP="00E67EA7">
      <w:pPr>
        <w:pStyle w:val="Heading3"/>
        <w:rPr>
          <w:rFonts w:eastAsia="Times New Roman" w:cs="Times New Roman"/>
          <w:color w:val="auto"/>
          <w:sz w:val="24"/>
        </w:rPr>
      </w:pPr>
      <w:bookmarkStart w:id="123" w:name="_Toc93920528"/>
      <w:r w:rsidRPr="00E67EA7">
        <w:rPr>
          <w:rFonts w:eastAsia="Times New Roman" w:cs="Times New Roman"/>
          <w:color w:val="auto"/>
          <w:sz w:val="24"/>
        </w:rPr>
        <w:t>Glossary</w:t>
      </w:r>
      <w:r>
        <w:rPr>
          <w:rFonts w:eastAsia="Times New Roman" w:cs="Times New Roman"/>
          <w:color w:val="auto"/>
          <w:sz w:val="24"/>
        </w:rPr>
        <w:t xml:space="preserve"> – page </w:t>
      </w:r>
      <w:r w:rsidR="00D84B98">
        <w:rPr>
          <w:rFonts w:eastAsia="Times New Roman" w:cs="Times New Roman"/>
          <w:color w:val="auto"/>
          <w:sz w:val="24"/>
        </w:rPr>
        <w:t>87</w:t>
      </w:r>
      <w:bookmarkEnd w:id="123"/>
    </w:p>
    <w:p w14:paraId="4C1CF313" w14:textId="290DAF93" w:rsidR="00E67EA7" w:rsidRPr="00E67EA7" w:rsidRDefault="00E67EA7" w:rsidP="00E67EA7">
      <w:pPr>
        <w:pStyle w:val="Heading3"/>
        <w:rPr>
          <w:rFonts w:eastAsia="Times New Roman" w:cs="Times New Roman"/>
          <w:color w:val="auto"/>
          <w:sz w:val="24"/>
        </w:rPr>
      </w:pPr>
      <w:bookmarkStart w:id="124" w:name="_Toc93920529"/>
      <w:r w:rsidRPr="00E67EA7">
        <w:rPr>
          <w:rFonts w:eastAsia="Times New Roman" w:cs="Times New Roman"/>
          <w:color w:val="auto"/>
          <w:sz w:val="24"/>
        </w:rPr>
        <w:t>Index</w:t>
      </w:r>
      <w:r>
        <w:rPr>
          <w:rFonts w:eastAsia="Times New Roman" w:cs="Times New Roman"/>
          <w:color w:val="auto"/>
          <w:sz w:val="24"/>
        </w:rPr>
        <w:t xml:space="preserve"> – page </w:t>
      </w:r>
      <w:r w:rsidR="00D84B98">
        <w:rPr>
          <w:rFonts w:eastAsia="Times New Roman" w:cs="Times New Roman"/>
          <w:color w:val="auto"/>
          <w:sz w:val="24"/>
        </w:rPr>
        <w:t>90</w:t>
      </w:r>
      <w:bookmarkEnd w:id="124"/>
    </w:p>
    <w:p w14:paraId="2BC645C0" w14:textId="5EC5B5C9" w:rsidR="00E67EA7" w:rsidRPr="00D84B98" w:rsidRDefault="00E67EA7" w:rsidP="00D84B98">
      <w:pPr>
        <w:pStyle w:val="Heading3"/>
        <w:rPr>
          <w:rFonts w:eastAsia="Times New Roman" w:cs="Times New Roman"/>
          <w:color w:val="auto"/>
          <w:sz w:val="24"/>
        </w:rPr>
      </w:pPr>
      <w:bookmarkStart w:id="125" w:name="_Toc93920530"/>
      <w:r w:rsidRPr="00E67EA7">
        <w:rPr>
          <w:rFonts w:eastAsia="Times New Roman" w:cs="Times New Roman"/>
          <w:color w:val="auto"/>
          <w:sz w:val="24"/>
        </w:rPr>
        <w:t>Contact VCAT</w:t>
      </w:r>
      <w:r>
        <w:rPr>
          <w:rFonts w:eastAsia="Times New Roman" w:cs="Times New Roman"/>
          <w:color w:val="auto"/>
          <w:sz w:val="24"/>
        </w:rPr>
        <w:t xml:space="preserve"> – page </w:t>
      </w:r>
      <w:r w:rsidR="00D84B98">
        <w:rPr>
          <w:rFonts w:eastAsia="Times New Roman" w:cs="Times New Roman"/>
          <w:color w:val="auto"/>
          <w:sz w:val="24"/>
        </w:rPr>
        <w:t>92</w:t>
      </w:r>
      <w:bookmarkEnd w:id="125"/>
    </w:p>
    <w:p w14:paraId="1377A323" w14:textId="6B79DAC4" w:rsidR="00E67EA7" w:rsidRDefault="00553E62" w:rsidP="00D4673F">
      <w:pPr>
        <w:pStyle w:val="Heading3"/>
      </w:pPr>
      <w:bookmarkStart w:id="126" w:name="_Toc93920531"/>
      <w:r>
        <w:t>Financial information</w:t>
      </w:r>
      <w:bookmarkEnd w:id="126"/>
    </w:p>
    <w:p w14:paraId="13E4D58D" w14:textId="3D4FF30E" w:rsidR="00553E62" w:rsidRPr="00553E62" w:rsidRDefault="00553E62" w:rsidP="00D4673F">
      <w:r w:rsidRPr="00553E62">
        <w:t>VCAT’s 2020-21 accounts are audited as part of Court Services Victoria (CSV)</w:t>
      </w:r>
      <w:r>
        <w:t xml:space="preserve"> </w:t>
      </w:r>
      <w:r w:rsidRPr="00553E62">
        <w:t>accounts. The CSV financial information is audited by the Victorian Auditor-General’s Office, is fully compliant with the reporting guidelines set by the Department of Treasury and Finance for Victorian Government agencies and is compliant with the Australian Accounting Standards.</w:t>
      </w:r>
    </w:p>
    <w:p w14:paraId="4CE13433" w14:textId="77777777" w:rsidR="00553E62" w:rsidRPr="00553E62" w:rsidRDefault="00553E62" w:rsidP="00D4673F">
      <w:r w:rsidRPr="00553E62">
        <w:t>Due to delays caused by the COVID-19 pandemic, VCAT’s financial information will be reported as part of the final consolidated and audited CSV Annual Report 2020-21.</w:t>
      </w:r>
    </w:p>
    <w:p w14:paraId="49168A4F" w14:textId="354576C1" w:rsidR="003C722A" w:rsidRPr="00553E62" w:rsidRDefault="00553E62" w:rsidP="00D4673F">
      <w:r w:rsidRPr="00553E62">
        <w:t xml:space="preserve">To view the CSV annual report, visit </w:t>
      </w:r>
      <w:bookmarkStart w:id="127" w:name="_Hlk93572841"/>
      <w:r w:rsidRPr="00553E62">
        <w:fldChar w:fldCharType="begin"/>
      </w:r>
      <w:r w:rsidRPr="00553E62">
        <w:instrText xml:space="preserve"> HYPERLINK "https://www.courts.vic.gov.au/" </w:instrText>
      </w:r>
      <w:r w:rsidRPr="00553E62">
        <w:fldChar w:fldCharType="separate"/>
      </w:r>
      <w:r w:rsidRPr="00553E62">
        <w:rPr>
          <w:rStyle w:val="Hyperlink"/>
          <w:b/>
          <w:bCs/>
          <w:color w:val="auto"/>
          <w:u w:val="none"/>
        </w:rPr>
        <w:t>courts.vic.gov.au</w:t>
      </w:r>
      <w:bookmarkEnd w:id="127"/>
      <w:r w:rsidRPr="00553E62">
        <w:fldChar w:fldCharType="end"/>
      </w:r>
      <w:r w:rsidRPr="00553E62">
        <w:t>.</w:t>
      </w:r>
    </w:p>
    <w:p w14:paraId="5F10A87E" w14:textId="77777777" w:rsidR="00553E62" w:rsidRDefault="00553E62" w:rsidP="00D4673F">
      <w:pPr>
        <w:pStyle w:val="Heading4"/>
      </w:pPr>
      <w:r w:rsidRPr="00553E62">
        <w:t>Our finances (millions)</w:t>
      </w:r>
    </w:p>
    <w:tbl>
      <w:tblPr>
        <w:tblStyle w:val="TableGrid"/>
        <w:tblW w:w="10060" w:type="dxa"/>
        <w:tblLayout w:type="fixed"/>
        <w:tblLook w:val="04A0" w:firstRow="1" w:lastRow="0" w:firstColumn="1" w:lastColumn="0" w:noHBand="0" w:noVBand="1"/>
      </w:tblPr>
      <w:tblGrid>
        <w:gridCol w:w="5807"/>
        <w:gridCol w:w="1276"/>
        <w:gridCol w:w="1417"/>
        <w:gridCol w:w="1560"/>
      </w:tblGrid>
      <w:tr w:rsidR="00553E62" w14:paraId="7F12FA5D" w14:textId="77777777" w:rsidTr="0061442F">
        <w:trPr>
          <w:trHeight w:val="240"/>
        </w:trPr>
        <w:tc>
          <w:tcPr>
            <w:tcW w:w="5807" w:type="dxa"/>
            <w:shd w:val="clear" w:color="auto" w:fill="E7E6E6" w:themeFill="background2"/>
          </w:tcPr>
          <w:p w14:paraId="30892ED5" w14:textId="1B11372E" w:rsidR="00553E62" w:rsidRPr="00CD4A5F" w:rsidRDefault="00553E62" w:rsidP="0061442F">
            <w:pPr>
              <w:spacing w:before="0" w:after="0"/>
              <w:rPr>
                <w:rFonts w:eastAsia="Arial" w:cstheme="minorHAnsi"/>
                <w:b/>
                <w:bCs/>
              </w:rPr>
            </w:pPr>
            <w:r w:rsidRPr="00553E62">
              <w:rPr>
                <w:b/>
                <w:bCs/>
              </w:rPr>
              <w:t>Our finances (millions)</w:t>
            </w:r>
          </w:p>
        </w:tc>
        <w:tc>
          <w:tcPr>
            <w:tcW w:w="1276" w:type="dxa"/>
            <w:shd w:val="clear" w:color="auto" w:fill="E7E6E6" w:themeFill="background2"/>
          </w:tcPr>
          <w:p w14:paraId="19D677C6" w14:textId="77777777" w:rsidR="00553E62" w:rsidRPr="00F10043" w:rsidRDefault="00553E62" w:rsidP="0061442F">
            <w:pPr>
              <w:spacing w:before="0" w:after="0"/>
              <w:jc w:val="center"/>
              <w:rPr>
                <w:rFonts w:eastAsia="Arial" w:cstheme="minorHAnsi"/>
              </w:rPr>
            </w:pPr>
            <w:r w:rsidRPr="00F10043">
              <w:rPr>
                <w:rFonts w:eastAsia="Arial" w:cstheme="minorHAnsi"/>
                <w:b/>
              </w:rPr>
              <w:t>2018-19</w:t>
            </w:r>
          </w:p>
        </w:tc>
        <w:tc>
          <w:tcPr>
            <w:tcW w:w="1417" w:type="dxa"/>
            <w:shd w:val="clear" w:color="auto" w:fill="E7E6E6" w:themeFill="background2"/>
          </w:tcPr>
          <w:p w14:paraId="53BDAAF7" w14:textId="77777777" w:rsidR="00553E62" w:rsidRPr="00F10043" w:rsidRDefault="00553E62" w:rsidP="0061442F">
            <w:pPr>
              <w:spacing w:before="0" w:after="0"/>
              <w:jc w:val="center"/>
              <w:rPr>
                <w:rFonts w:eastAsia="Arial" w:cstheme="minorHAnsi"/>
                <w:b/>
              </w:rPr>
            </w:pPr>
            <w:r>
              <w:rPr>
                <w:rFonts w:eastAsia="Arial" w:cstheme="minorHAnsi"/>
                <w:b/>
              </w:rPr>
              <w:t>2019-20</w:t>
            </w:r>
          </w:p>
        </w:tc>
        <w:tc>
          <w:tcPr>
            <w:tcW w:w="1560" w:type="dxa"/>
            <w:shd w:val="clear" w:color="auto" w:fill="E7E6E6" w:themeFill="background2"/>
          </w:tcPr>
          <w:p w14:paraId="2E549CE0" w14:textId="77777777" w:rsidR="00553E62" w:rsidRPr="00F10043" w:rsidRDefault="00553E62" w:rsidP="0061442F">
            <w:pPr>
              <w:spacing w:before="0" w:after="0"/>
              <w:jc w:val="center"/>
              <w:rPr>
                <w:rFonts w:eastAsia="Arial" w:cstheme="minorHAnsi"/>
              </w:rPr>
            </w:pPr>
            <w:r>
              <w:rPr>
                <w:rFonts w:eastAsia="Arial" w:cstheme="minorHAnsi"/>
                <w:b/>
              </w:rPr>
              <w:t>2020-21</w:t>
            </w:r>
          </w:p>
        </w:tc>
      </w:tr>
      <w:tr w:rsidR="00553E62" w:rsidRPr="006152C3" w14:paraId="66F88838" w14:textId="77777777" w:rsidTr="0061442F">
        <w:trPr>
          <w:trHeight w:val="240"/>
        </w:trPr>
        <w:tc>
          <w:tcPr>
            <w:tcW w:w="5807" w:type="dxa"/>
          </w:tcPr>
          <w:p w14:paraId="161BBC72" w14:textId="025B826B" w:rsidR="00553E62" w:rsidRPr="00276122" w:rsidRDefault="00553E62" w:rsidP="00553E62">
            <w:pPr>
              <w:spacing w:before="0" w:after="0"/>
              <w:rPr>
                <w:rFonts w:eastAsia="Arial" w:cstheme="minorHAnsi"/>
                <w:i/>
                <w:iCs/>
                <w:color w:val="000000" w:themeColor="text1"/>
              </w:rPr>
            </w:pPr>
            <w:r w:rsidRPr="002D2150">
              <w:t>How much Parliament appropriates for VCAT costs</w:t>
            </w:r>
          </w:p>
        </w:tc>
        <w:tc>
          <w:tcPr>
            <w:tcW w:w="1276" w:type="dxa"/>
          </w:tcPr>
          <w:p w14:paraId="4119223A" w14:textId="61492FFC" w:rsidR="00553E62" w:rsidRPr="006152C3" w:rsidRDefault="00553E62" w:rsidP="00553E62">
            <w:pPr>
              <w:spacing w:before="0" w:after="0"/>
              <w:jc w:val="center"/>
              <w:rPr>
                <w:rFonts w:eastAsia="Arial" w:cstheme="minorHAnsi"/>
                <w:color w:val="000000" w:themeColor="text1"/>
              </w:rPr>
            </w:pPr>
            <w:r w:rsidRPr="002D2150">
              <w:t>27.739</w:t>
            </w:r>
          </w:p>
        </w:tc>
        <w:tc>
          <w:tcPr>
            <w:tcW w:w="1417" w:type="dxa"/>
          </w:tcPr>
          <w:p w14:paraId="7C42E97A" w14:textId="7CF8207C" w:rsidR="00553E62" w:rsidRPr="006152C3" w:rsidRDefault="00553E62" w:rsidP="00553E62">
            <w:pPr>
              <w:spacing w:before="0" w:after="0"/>
              <w:jc w:val="center"/>
              <w:rPr>
                <w:rFonts w:eastAsia="Arial" w:cstheme="minorHAnsi"/>
                <w:color w:val="000000" w:themeColor="text1"/>
              </w:rPr>
            </w:pPr>
            <w:r w:rsidRPr="002D2150">
              <w:t>34.609</w:t>
            </w:r>
          </w:p>
        </w:tc>
        <w:tc>
          <w:tcPr>
            <w:tcW w:w="1560" w:type="dxa"/>
          </w:tcPr>
          <w:p w14:paraId="2E03E86E" w14:textId="52BD19D4" w:rsidR="00553E62" w:rsidRPr="006152C3" w:rsidRDefault="00553E62" w:rsidP="00553E62">
            <w:pPr>
              <w:spacing w:before="0" w:after="0"/>
              <w:jc w:val="center"/>
              <w:rPr>
                <w:rFonts w:eastAsia="Arial" w:cstheme="minorHAnsi"/>
                <w:color w:val="000000" w:themeColor="text1"/>
              </w:rPr>
            </w:pPr>
            <w:r w:rsidRPr="002D2150">
              <w:t>39.527</w:t>
            </w:r>
          </w:p>
        </w:tc>
      </w:tr>
      <w:tr w:rsidR="00553E62" w:rsidRPr="006152C3" w14:paraId="39597927" w14:textId="77777777" w:rsidTr="0061442F">
        <w:trPr>
          <w:trHeight w:val="240"/>
        </w:trPr>
        <w:tc>
          <w:tcPr>
            <w:tcW w:w="5807" w:type="dxa"/>
          </w:tcPr>
          <w:p w14:paraId="1A79D4C9" w14:textId="499AEF8B" w:rsidR="00553E62" w:rsidRPr="00404192" w:rsidRDefault="00553E62" w:rsidP="00553E62">
            <w:pPr>
              <w:spacing w:before="0" w:after="0"/>
            </w:pPr>
            <w:r w:rsidRPr="002D2150">
              <w:t>Fees retained as appropriations</w:t>
            </w:r>
          </w:p>
        </w:tc>
        <w:tc>
          <w:tcPr>
            <w:tcW w:w="1276" w:type="dxa"/>
          </w:tcPr>
          <w:p w14:paraId="4EE4D85E" w14:textId="76451AC3" w:rsidR="00553E62" w:rsidRPr="00404192" w:rsidRDefault="00553E62" w:rsidP="00553E62">
            <w:pPr>
              <w:spacing w:before="0" w:after="0"/>
              <w:jc w:val="center"/>
            </w:pPr>
            <w:r w:rsidRPr="002D2150">
              <w:t>9.931</w:t>
            </w:r>
          </w:p>
        </w:tc>
        <w:tc>
          <w:tcPr>
            <w:tcW w:w="1417" w:type="dxa"/>
          </w:tcPr>
          <w:p w14:paraId="3C4D7493" w14:textId="02ED0694" w:rsidR="00553E62" w:rsidRPr="00404192" w:rsidRDefault="00553E62" w:rsidP="00553E62">
            <w:pPr>
              <w:spacing w:before="0" w:after="0"/>
              <w:jc w:val="center"/>
            </w:pPr>
            <w:r w:rsidRPr="002D2150">
              <w:t>8.335</w:t>
            </w:r>
          </w:p>
        </w:tc>
        <w:tc>
          <w:tcPr>
            <w:tcW w:w="1560" w:type="dxa"/>
          </w:tcPr>
          <w:p w14:paraId="027E10DC" w14:textId="68D7A1E0" w:rsidR="00553E62" w:rsidRPr="00404192" w:rsidRDefault="00553E62" w:rsidP="00553E62">
            <w:pPr>
              <w:spacing w:before="0" w:after="0"/>
              <w:jc w:val="center"/>
            </w:pPr>
            <w:r w:rsidRPr="002D2150">
              <w:t>7.899</w:t>
            </w:r>
          </w:p>
        </w:tc>
      </w:tr>
      <w:tr w:rsidR="00553E62" w:rsidRPr="006152C3" w14:paraId="69AE717D" w14:textId="77777777" w:rsidTr="0061442F">
        <w:trPr>
          <w:trHeight w:val="240"/>
        </w:trPr>
        <w:tc>
          <w:tcPr>
            <w:tcW w:w="5807" w:type="dxa"/>
          </w:tcPr>
          <w:p w14:paraId="38898D9C" w14:textId="1A70E7B4" w:rsidR="00553E62" w:rsidRPr="00404192" w:rsidRDefault="00553E62" w:rsidP="00553E62">
            <w:pPr>
              <w:spacing w:before="0" w:after="0"/>
            </w:pPr>
            <w:r w:rsidRPr="002D2150">
              <w:t>Funds from Consumer Affairs Victoria</w:t>
            </w:r>
            <w:r>
              <w:t xml:space="preserve"> </w:t>
            </w:r>
            <w:r w:rsidRPr="00553E62">
              <w:t>(in trust, for dispute services)</w:t>
            </w:r>
          </w:p>
        </w:tc>
        <w:tc>
          <w:tcPr>
            <w:tcW w:w="1276" w:type="dxa"/>
          </w:tcPr>
          <w:p w14:paraId="100A6C3F" w14:textId="01E2B305" w:rsidR="00553E62" w:rsidRPr="00404192" w:rsidRDefault="00553E62" w:rsidP="00553E62">
            <w:pPr>
              <w:spacing w:before="0" w:after="0"/>
              <w:jc w:val="center"/>
            </w:pPr>
            <w:r w:rsidRPr="002D2150">
              <w:t>19.480</w:t>
            </w:r>
          </w:p>
        </w:tc>
        <w:tc>
          <w:tcPr>
            <w:tcW w:w="1417" w:type="dxa"/>
          </w:tcPr>
          <w:p w14:paraId="7AE766CE" w14:textId="54605EDA" w:rsidR="00553E62" w:rsidRPr="00404192" w:rsidRDefault="00553E62" w:rsidP="00553E62">
            <w:pPr>
              <w:spacing w:before="0" w:after="0"/>
              <w:jc w:val="center"/>
            </w:pPr>
            <w:r w:rsidRPr="002D2150">
              <w:t>20.749</w:t>
            </w:r>
          </w:p>
        </w:tc>
        <w:tc>
          <w:tcPr>
            <w:tcW w:w="1560" w:type="dxa"/>
          </w:tcPr>
          <w:p w14:paraId="1A5FD656" w14:textId="42A7927A" w:rsidR="00553E62" w:rsidRPr="00404192" w:rsidRDefault="00553E62" w:rsidP="00553E62">
            <w:pPr>
              <w:spacing w:before="0" w:after="0"/>
              <w:jc w:val="center"/>
            </w:pPr>
            <w:r w:rsidRPr="002D2150">
              <w:t>20.589</w:t>
            </w:r>
          </w:p>
        </w:tc>
      </w:tr>
      <w:tr w:rsidR="00553E62" w:rsidRPr="006152C3" w14:paraId="1A3A7793" w14:textId="77777777" w:rsidTr="0061442F">
        <w:trPr>
          <w:trHeight w:val="240"/>
        </w:trPr>
        <w:tc>
          <w:tcPr>
            <w:tcW w:w="5807" w:type="dxa"/>
          </w:tcPr>
          <w:p w14:paraId="6569E965" w14:textId="71F6AE6D" w:rsidR="00553E62" w:rsidRPr="00553E62" w:rsidRDefault="00553E62" w:rsidP="00553E62">
            <w:pPr>
              <w:spacing w:before="0" w:after="0"/>
              <w:rPr>
                <w:rFonts w:eastAsia="Arial" w:cstheme="minorHAnsi"/>
                <w:b/>
                <w:bCs/>
                <w:i/>
                <w:iCs/>
                <w:color w:val="000000" w:themeColor="text1"/>
              </w:rPr>
            </w:pPr>
            <w:r w:rsidRPr="00553E62">
              <w:rPr>
                <w:b/>
                <w:bCs/>
              </w:rPr>
              <w:t>Total</w:t>
            </w:r>
          </w:p>
        </w:tc>
        <w:tc>
          <w:tcPr>
            <w:tcW w:w="1276" w:type="dxa"/>
          </w:tcPr>
          <w:p w14:paraId="2B2BB4DD" w14:textId="37B90A20" w:rsidR="00553E62" w:rsidRPr="00553E62" w:rsidRDefault="00553E62" w:rsidP="00553E62">
            <w:pPr>
              <w:spacing w:before="0" w:after="0"/>
              <w:jc w:val="center"/>
              <w:rPr>
                <w:rFonts w:eastAsia="Arial" w:cstheme="minorHAnsi"/>
                <w:b/>
                <w:bCs/>
                <w:color w:val="000000" w:themeColor="text1"/>
              </w:rPr>
            </w:pPr>
            <w:r w:rsidRPr="00553E62">
              <w:rPr>
                <w:b/>
                <w:bCs/>
              </w:rPr>
              <w:t>57.150</w:t>
            </w:r>
          </w:p>
        </w:tc>
        <w:tc>
          <w:tcPr>
            <w:tcW w:w="1417" w:type="dxa"/>
          </w:tcPr>
          <w:p w14:paraId="46C64EB6" w14:textId="5E213AE6" w:rsidR="00553E62" w:rsidRPr="00553E62" w:rsidRDefault="00553E62" w:rsidP="00553E62">
            <w:pPr>
              <w:spacing w:before="0" w:after="0"/>
              <w:jc w:val="center"/>
              <w:rPr>
                <w:rFonts w:eastAsia="Arial" w:cstheme="minorHAnsi"/>
                <w:b/>
                <w:bCs/>
                <w:color w:val="000000" w:themeColor="text1"/>
              </w:rPr>
            </w:pPr>
            <w:r w:rsidRPr="00553E62">
              <w:rPr>
                <w:b/>
                <w:bCs/>
              </w:rPr>
              <w:t>63.693</w:t>
            </w:r>
          </w:p>
        </w:tc>
        <w:tc>
          <w:tcPr>
            <w:tcW w:w="1560" w:type="dxa"/>
          </w:tcPr>
          <w:p w14:paraId="40C68072" w14:textId="377748A6" w:rsidR="00553E62" w:rsidRPr="00553E62" w:rsidRDefault="00553E62" w:rsidP="00553E62">
            <w:pPr>
              <w:spacing w:before="0" w:after="0"/>
              <w:jc w:val="center"/>
              <w:rPr>
                <w:rFonts w:eastAsia="Arial" w:cstheme="minorHAnsi"/>
                <w:b/>
                <w:bCs/>
                <w:color w:val="000000" w:themeColor="text1"/>
              </w:rPr>
            </w:pPr>
            <w:r w:rsidRPr="00553E62">
              <w:rPr>
                <w:b/>
                <w:bCs/>
              </w:rPr>
              <w:t>68.015</w:t>
            </w:r>
          </w:p>
        </w:tc>
      </w:tr>
    </w:tbl>
    <w:p w14:paraId="416A03F8" w14:textId="4C41E7D5" w:rsidR="000C07C3" w:rsidRDefault="000C07C3" w:rsidP="003C722A"/>
    <w:p w14:paraId="1767BB29" w14:textId="77777777" w:rsidR="000C07C3" w:rsidRDefault="000C07C3">
      <w:pPr>
        <w:spacing w:before="0" w:after="160" w:line="259" w:lineRule="auto"/>
      </w:pPr>
      <w:r>
        <w:br w:type="page"/>
      </w:r>
    </w:p>
    <w:p w14:paraId="6AFC88AE" w14:textId="739CB0FE" w:rsidR="000C07C3" w:rsidRDefault="000C07C3" w:rsidP="00EA5A09">
      <w:pPr>
        <w:pStyle w:val="Heading3"/>
        <w:rPr>
          <w:rFonts w:eastAsia="Times New Roman" w:cs="Times New Roman"/>
          <w:color w:val="auto"/>
          <w:sz w:val="24"/>
        </w:rPr>
      </w:pPr>
      <w:bookmarkStart w:id="128" w:name="_Toc93920532"/>
      <w:r w:rsidRPr="00D4673F">
        <w:rPr>
          <w:rStyle w:val="Heading3Char"/>
        </w:rPr>
        <w:lastRenderedPageBreak/>
        <w:t>Enabling enactments (as at 30 June 2021)</w:t>
      </w:r>
      <w:r>
        <w:br/>
      </w:r>
      <w:r w:rsidRPr="000C07C3">
        <w:rPr>
          <w:rFonts w:eastAsia="Times New Roman" w:cs="Times New Roman"/>
          <w:color w:val="auto"/>
          <w:sz w:val="24"/>
        </w:rPr>
        <w:t>Aboriginal Heritage Act 2006</w:t>
      </w:r>
      <w:r>
        <w:rPr>
          <w:rFonts w:eastAsia="Times New Roman" w:cs="Times New Roman"/>
          <w:b/>
          <w:bCs/>
          <w:color w:val="auto"/>
          <w:sz w:val="24"/>
        </w:rPr>
        <w:br/>
      </w:r>
      <w:r w:rsidRPr="000C07C3">
        <w:rPr>
          <w:rFonts w:eastAsia="Times New Roman" w:cs="Times New Roman"/>
          <w:color w:val="auto"/>
          <w:sz w:val="24"/>
        </w:rPr>
        <w:t>Accident Compensation Act 1985</w:t>
      </w:r>
      <w:r>
        <w:rPr>
          <w:rFonts w:eastAsia="Times New Roman" w:cs="Times New Roman"/>
          <w:b/>
          <w:bCs/>
          <w:color w:val="auto"/>
          <w:sz w:val="24"/>
        </w:rPr>
        <w:br/>
      </w:r>
      <w:r w:rsidRPr="000C07C3">
        <w:rPr>
          <w:rFonts w:eastAsia="Times New Roman" w:cs="Times New Roman"/>
          <w:color w:val="auto"/>
          <w:sz w:val="24"/>
        </w:rPr>
        <w:t>Accident Towing Services Act 2007</w:t>
      </w:r>
      <w:r>
        <w:rPr>
          <w:rFonts w:eastAsia="Times New Roman" w:cs="Times New Roman"/>
          <w:b/>
          <w:bCs/>
          <w:color w:val="auto"/>
          <w:sz w:val="24"/>
        </w:rPr>
        <w:br/>
      </w:r>
      <w:r w:rsidRPr="000C07C3">
        <w:rPr>
          <w:rFonts w:eastAsia="Times New Roman" w:cs="Times New Roman"/>
          <w:color w:val="auto"/>
          <w:sz w:val="24"/>
        </w:rPr>
        <w:t xml:space="preserve">Accident Towing Services Regulations 2019 </w:t>
      </w:r>
      <w:r>
        <w:rPr>
          <w:rFonts w:eastAsia="Times New Roman" w:cs="Times New Roman"/>
          <w:b/>
          <w:bCs/>
          <w:color w:val="auto"/>
          <w:sz w:val="24"/>
        </w:rPr>
        <w:br/>
      </w:r>
      <w:r w:rsidRPr="000C07C3">
        <w:rPr>
          <w:rFonts w:eastAsia="Times New Roman" w:cs="Times New Roman"/>
          <w:color w:val="auto"/>
          <w:sz w:val="24"/>
        </w:rPr>
        <w:t>Adoption Act 1984</w:t>
      </w:r>
      <w:r>
        <w:rPr>
          <w:rFonts w:eastAsia="Times New Roman" w:cs="Times New Roman"/>
          <w:b/>
          <w:bCs/>
          <w:color w:val="auto"/>
          <w:sz w:val="24"/>
        </w:rPr>
        <w:br/>
      </w:r>
      <w:r w:rsidRPr="000C07C3">
        <w:rPr>
          <w:rFonts w:eastAsia="Times New Roman" w:cs="Times New Roman"/>
          <w:color w:val="auto"/>
          <w:sz w:val="24"/>
        </w:rPr>
        <w:t>Agricultural and Veterinary Chemicals (Control of Use) Act 1992</w:t>
      </w:r>
      <w:r>
        <w:rPr>
          <w:rFonts w:eastAsia="Times New Roman" w:cs="Times New Roman"/>
          <w:b/>
          <w:bCs/>
          <w:color w:val="auto"/>
          <w:sz w:val="24"/>
        </w:rPr>
        <w:br/>
      </w:r>
      <w:r w:rsidRPr="000C07C3">
        <w:rPr>
          <w:rFonts w:eastAsia="Times New Roman" w:cs="Times New Roman"/>
          <w:color w:val="auto"/>
          <w:sz w:val="24"/>
        </w:rPr>
        <w:t>Architects Act 1991</w:t>
      </w:r>
      <w:r>
        <w:rPr>
          <w:rFonts w:eastAsia="Times New Roman" w:cs="Times New Roman"/>
          <w:b/>
          <w:bCs/>
          <w:color w:val="auto"/>
          <w:sz w:val="24"/>
        </w:rPr>
        <w:br/>
      </w:r>
      <w:r w:rsidRPr="000C07C3">
        <w:rPr>
          <w:rFonts w:eastAsia="Times New Roman" w:cs="Times New Roman"/>
          <w:color w:val="auto"/>
          <w:sz w:val="24"/>
        </w:rPr>
        <w:t>Assisted Reproductive Treatment Act 2008</w:t>
      </w:r>
      <w:r>
        <w:rPr>
          <w:rFonts w:eastAsia="Times New Roman" w:cs="Times New Roman"/>
          <w:b/>
          <w:bCs/>
          <w:color w:val="auto"/>
          <w:sz w:val="24"/>
        </w:rPr>
        <w:br/>
      </w:r>
      <w:r w:rsidRPr="000C07C3">
        <w:rPr>
          <w:rFonts w:eastAsia="Times New Roman" w:cs="Times New Roman"/>
          <w:color w:val="auto"/>
          <w:sz w:val="24"/>
        </w:rPr>
        <w:t>Associations Incorporation Reform Act 2012</w:t>
      </w:r>
      <w:r>
        <w:rPr>
          <w:rFonts w:eastAsia="Times New Roman" w:cs="Times New Roman"/>
          <w:b/>
          <w:bCs/>
          <w:color w:val="auto"/>
          <w:sz w:val="24"/>
        </w:rPr>
        <w:br/>
      </w:r>
      <w:r w:rsidRPr="000C07C3">
        <w:rPr>
          <w:rFonts w:eastAsia="Times New Roman" w:cs="Times New Roman"/>
          <w:color w:val="auto"/>
          <w:sz w:val="24"/>
        </w:rPr>
        <w:t>Australian Consumer Law and Fair Trading Act 2012</w:t>
      </w:r>
      <w:r>
        <w:rPr>
          <w:rFonts w:eastAsia="Times New Roman" w:cs="Times New Roman"/>
          <w:b/>
          <w:bCs/>
          <w:color w:val="auto"/>
          <w:sz w:val="24"/>
        </w:rPr>
        <w:br/>
      </w:r>
      <w:r w:rsidRPr="000C07C3">
        <w:rPr>
          <w:rFonts w:eastAsia="Times New Roman" w:cs="Times New Roman"/>
          <w:color w:val="auto"/>
          <w:sz w:val="24"/>
        </w:rPr>
        <w:t>Back to Work Act 2015</w:t>
      </w:r>
      <w:r>
        <w:rPr>
          <w:rFonts w:eastAsia="Times New Roman" w:cs="Times New Roman"/>
          <w:b/>
          <w:bCs/>
          <w:color w:val="auto"/>
          <w:sz w:val="24"/>
        </w:rPr>
        <w:br/>
      </w:r>
      <w:r w:rsidRPr="000C07C3">
        <w:rPr>
          <w:rFonts w:eastAsia="Times New Roman" w:cs="Times New Roman"/>
          <w:color w:val="auto"/>
          <w:sz w:val="24"/>
        </w:rPr>
        <w:t>Biological Control Act 1986</w:t>
      </w:r>
      <w:r>
        <w:rPr>
          <w:rFonts w:eastAsia="Times New Roman" w:cs="Times New Roman"/>
          <w:b/>
          <w:bCs/>
          <w:color w:val="auto"/>
          <w:sz w:val="24"/>
        </w:rPr>
        <w:br/>
      </w:r>
      <w:r w:rsidRPr="000C07C3">
        <w:rPr>
          <w:rFonts w:eastAsia="Times New Roman" w:cs="Times New Roman"/>
          <w:color w:val="auto"/>
          <w:sz w:val="24"/>
        </w:rPr>
        <w:t xml:space="preserve">Births, Deaths and Marriages Registration Act 1996 </w:t>
      </w:r>
      <w:r>
        <w:rPr>
          <w:rFonts w:eastAsia="Times New Roman" w:cs="Times New Roman"/>
          <w:b/>
          <w:bCs/>
          <w:color w:val="auto"/>
          <w:sz w:val="24"/>
        </w:rPr>
        <w:br/>
      </w:r>
      <w:r w:rsidRPr="000C07C3">
        <w:rPr>
          <w:rFonts w:eastAsia="Times New Roman" w:cs="Times New Roman"/>
          <w:color w:val="auto"/>
          <w:sz w:val="24"/>
        </w:rPr>
        <w:t>Building Act 1993</w:t>
      </w:r>
      <w:r>
        <w:rPr>
          <w:rFonts w:eastAsia="Times New Roman" w:cs="Times New Roman"/>
          <w:b/>
          <w:bCs/>
          <w:color w:val="auto"/>
          <w:sz w:val="24"/>
        </w:rPr>
        <w:br/>
      </w:r>
      <w:r w:rsidRPr="000C07C3">
        <w:rPr>
          <w:rFonts w:eastAsia="Times New Roman" w:cs="Times New Roman"/>
          <w:color w:val="auto"/>
          <w:sz w:val="24"/>
        </w:rPr>
        <w:t>Bus Safety Act 2009</w:t>
      </w:r>
      <w:r>
        <w:rPr>
          <w:rFonts w:eastAsia="Times New Roman" w:cs="Times New Roman"/>
          <w:b/>
          <w:bCs/>
          <w:color w:val="auto"/>
          <w:sz w:val="24"/>
        </w:rPr>
        <w:br/>
      </w:r>
      <w:r w:rsidRPr="000C07C3">
        <w:rPr>
          <w:rFonts w:eastAsia="Times New Roman" w:cs="Times New Roman"/>
          <w:color w:val="auto"/>
          <w:sz w:val="24"/>
        </w:rPr>
        <w:t>Business Franchise (Petroleum Products) Act 1979</w:t>
      </w:r>
      <w:r>
        <w:rPr>
          <w:rFonts w:eastAsia="Times New Roman" w:cs="Times New Roman"/>
          <w:b/>
          <w:bCs/>
          <w:color w:val="auto"/>
          <w:sz w:val="24"/>
        </w:rPr>
        <w:br/>
      </w:r>
      <w:r w:rsidRPr="000C07C3">
        <w:rPr>
          <w:rFonts w:eastAsia="Times New Roman" w:cs="Times New Roman"/>
          <w:color w:val="auto"/>
          <w:sz w:val="24"/>
        </w:rPr>
        <w:t>Business Licensing Authority Act 1998</w:t>
      </w:r>
      <w:r>
        <w:rPr>
          <w:rFonts w:eastAsia="Times New Roman" w:cs="Times New Roman"/>
          <w:b/>
          <w:bCs/>
          <w:color w:val="auto"/>
          <w:sz w:val="24"/>
        </w:rPr>
        <w:br/>
      </w:r>
      <w:r w:rsidRPr="000C07C3">
        <w:rPr>
          <w:rFonts w:eastAsia="Times New Roman" w:cs="Times New Roman"/>
          <w:color w:val="auto"/>
          <w:sz w:val="24"/>
        </w:rPr>
        <w:t>Catchment and Land Protection Act 1994</w:t>
      </w:r>
      <w:r>
        <w:rPr>
          <w:rFonts w:eastAsia="Times New Roman" w:cs="Times New Roman"/>
          <w:b/>
          <w:bCs/>
          <w:color w:val="auto"/>
          <w:sz w:val="24"/>
        </w:rPr>
        <w:br/>
      </w:r>
      <w:r w:rsidRPr="000C07C3">
        <w:rPr>
          <w:rFonts w:eastAsia="Times New Roman" w:cs="Times New Roman"/>
          <w:color w:val="auto"/>
          <w:sz w:val="24"/>
        </w:rPr>
        <w:t>Cemeteries and Crematoria Act 2003</w:t>
      </w:r>
      <w:r>
        <w:rPr>
          <w:rFonts w:eastAsia="Times New Roman" w:cs="Times New Roman"/>
          <w:b/>
          <w:bCs/>
          <w:color w:val="auto"/>
          <w:sz w:val="24"/>
        </w:rPr>
        <w:br/>
      </w:r>
      <w:r w:rsidRPr="000C07C3">
        <w:rPr>
          <w:rFonts w:eastAsia="Times New Roman" w:cs="Times New Roman"/>
          <w:color w:val="auto"/>
          <w:sz w:val="24"/>
        </w:rPr>
        <w:t>Children, Youth and Families Act 2005</w:t>
      </w:r>
      <w:r>
        <w:rPr>
          <w:rFonts w:eastAsia="Times New Roman" w:cs="Times New Roman"/>
          <w:b/>
          <w:bCs/>
          <w:color w:val="auto"/>
          <w:sz w:val="24"/>
        </w:rPr>
        <w:br/>
      </w:r>
      <w:r w:rsidRPr="000C07C3">
        <w:rPr>
          <w:rFonts w:eastAsia="Times New Roman" w:cs="Times New Roman"/>
          <w:color w:val="auto"/>
          <w:sz w:val="24"/>
        </w:rPr>
        <w:t>Children’s Services Act 1996</w:t>
      </w:r>
      <w:r>
        <w:rPr>
          <w:rFonts w:eastAsia="Times New Roman" w:cs="Times New Roman"/>
          <w:b/>
          <w:bCs/>
          <w:color w:val="auto"/>
          <w:sz w:val="24"/>
        </w:rPr>
        <w:br/>
      </w:r>
      <w:r w:rsidRPr="000C07C3">
        <w:rPr>
          <w:rFonts w:eastAsia="Times New Roman" w:cs="Times New Roman"/>
          <w:color w:val="auto"/>
          <w:sz w:val="24"/>
        </w:rPr>
        <w:t>Child Wellbeing and Safety Act 2005</w:t>
      </w:r>
      <w:r>
        <w:rPr>
          <w:rFonts w:eastAsia="Times New Roman" w:cs="Times New Roman"/>
          <w:b/>
          <w:bCs/>
          <w:color w:val="auto"/>
          <w:sz w:val="24"/>
        </w:rPr>
        <w:br/>
      </w:r>
      <w:r w:rsidRPr="000C07C3">
        <w:rPr>
          <w:rFonts w:eastAsia="Times New Roman" w:cs="Times New Roman"/>
          <w:color w:val="auto"/>
          <w:sz w:val="24"/>
        </w:rPr>
        <w:t>Climate Change Act 2017</w:t>
      </w:r>
      <w:r>
        <w:rPr>
          <w:rFonts w:eastAsia="Times New Roman" w:cs="Times New Roman"/>
          <w:b/>
          <w:bCs/>
          <w:color w:val="auto"/>
          <w:sz w:val="24"/>
        </w:rPr>
        <w:br/>
      </w:r>
      <w:r w:rsidRPr="000C07C3">
        <w:rPr>
          <w:rFonts w:eastAsia="Times New Roman" w:cs="Times New Roman"/>
          <w:color w:val="auto"/>
          <w:sz w:val="24"/>
        </w:rPr>
        <w:t>Commercial Passenger Vehicle Industry Act 2017</w:t>
      </w:r>
      <w:r>
        <w:rPr>
          <w:rFonts w:eastAsia="Times New Roman" w:cs="Times New Roman"/>
          <w:b/>
          <w:bCs/>
          <w:color w:val="auto"/>
          <w:sz w:val="24"/>
        </w:rPr>
        <w:br/>
      </w:r>
      <w:r w:rsidRPr="000C07C3">
        <w:rPr>
          <w:rFonts w:eastAsia="Times New Roman" w:cs="Times New Roman"/>
          <w:color w:val="auto"/>
          <w:sz w:val="24"/>
        </w:rPr>
        <w:t>Company Titles (Home Units) Act 2013</w:t>
      </w:r>
      <w:r>
        <w:rPr>
          <w:rFonts w:eastAsia="Times New Roman" w:cs="Times New Roman"/>
          <w:b/>
          <w:bCs/>
          <w:color w:val="auto"/>
          <w:sz w:val="24"/>
        </w:rPr>
        <w:br/>
      </w:r>
      <w:r w:rsidRPr="000C07C3">
        <w:rPr>
          <w:rFonts w:eastAsia="Times New Roman" w:cs="Times New Roman"/>
          <w:color w:val="auto"/>
          <w:sz w:val="24"/>
        </w:rPr>
        <w:t>Congestion Levy Act 2005</w:t>
      </w:r>
      <w:r>
        <w:rPr>
          <w:rFonts w:eastAsia="Times New Roman" w:cs="Times New Roman"/>
          <w:b/>
          <w:bCs/>
          <w:color w:val="auto"/>
          <w:sz w:val="24"/>
        </w:rPr>
        <w:br/>
      </w:r>
      <w:r w:rsidRPr="000C07C3">
        <w:rPr>
          <w:rFonts w:eastAsia="Times New Roman" w:cs="Times New Roman"/>
          <w:color w:val="auto"/>
          <w:sz w:val="24"/>
        </w:rPr>
        <w:t>Conservation, Forests and Lands Act 1987</w:t>
      </w:r>
      <w:r>
        <w:rPr>
          <w:rFonts w:eastAsia="Times New Roman" w:cs="Times New Roman"/>
          <w:b/>
          <w:bCs/>
          <w:color w:val="auto"/>
          <w:sz w:val="24"/>
        </w:rPr>
        <w:br/>
      </w:r>
      <w:r w:rsidRPr="000C07C3">
        <w:rPr>
          <w:rFonts w:eastAsia="Times New Roman" w:cs="Times New Roman"/>
          <w:color w:val="auto"/>
          <w:sz w:val="24"/>
        </w:rPr>
        <w:t>Conveyancers Act 2006</w:t>
      </w:r>
      <w:r>
        <w:rPr>
          <w:rFonts w:eastAsia="Times New Roman" w:cs="Times New Roman"/>
          <w:b/>
          <w:bCs/>
          <w:color w:val="auto"/>
          <w:sz w:val="24"/>
        </w:rPr>
        <w:br/>
      </w:r>
      <w:r w:rsidRPr="000C07C3">
        <w:rPr>
          <w:rFonts w:eastAsia="Times New Roman" w:cs="Times New Roman"/>
          <w:color w:val="auto"/>
          <w:sz w:val="24"/>
        </w:rPr>
        <w:t>Co-operatives National Law Application Act 2013</w:t>
      </w:r>
      <w:r>
        <w:rPr>
          <w:rFonts w:eastAsia="Times New Roman" w:cs="Times New Roman"/>
          <w:b/>
          <w:bCs/>
          <w:color w:val="auto"/>
          <w:sz w:val="24"/>
        </w:rPr>
        <w:br/>
      </w:r>
      <w:r w:rsidRPr="000C07C3">
        <w:rPr>
          <w:rFonts w:eastAsia="Times New Roman" w:cs="Times New Roman"/>
          <w:color w:val="auto"/>
          <w:sz w:val="24"/>
        </w:rPr>
        <w:t>Country Fire Authority Act 1958</w:t>
      </w:r>
      <w:r>
        <w:rPr>
          <w:rFonts w:eastAsia="Times New Roman" w:cs="Times New Roman"/>
          <w:b/>
          <w:bCs/>
          <w:color w:val="auto"/>
          <w:sz w:val="24"/>
        </w:rPr>
        <w:br/>
      </w:r>
      <w:r w:rsidRPr="000C07C3">
        <w:rPr>
          <w:rFonts w:eastAsia="Times New Roman" w:cs="Times New Roman"/>
          <w:color w:val="auto"/>
          <w:sz w:val="24"/>
        </w:rPr>
        <w:t>Credit Act 1984</w:t>
      </w:r>
      <w:r>
        <w:rPr>
          <w:rFonts w:eastAsia="Times New Roman" w:cs="Times New Roman"/>
          <w:b/>
          <w:bCs/>
          <w:color w:val="auto"/>
          <w:sz w:val="24"/>
        </w:rPr>
        <w:br/>
      </w:r>
      <w:r w:rsidRPr="000C07C3">
        <w:rPr>
          <w:rFonts w:eastAsia="Times New Roman" w:cs="Times New Roman"/>
          <w:color w:val="auto"/>
          <w:sz w:val="24"/>
        </w:rPr>
        <w:t>Dairy Act 2000</w:t>
      </w:r>
      <w:r>
        <w:rPr>
          <w:rFonts w:eastAsia="Times New Roman" w:cs="Times New Roman"/>
          <w:b/>
          <w:bCs/>
          <w:color w:val="auto"/>
          <w:sz w:val="24"/>
        </w:rPr>
        <w:br/>
      </w:r>
      <w:r w:rsidRPr="000C07C3">
        <w:rPr>
          <w:rFonts w:eastAsia="Times New Roman" w:cs="Times New Roman"/>
          <w:color w:val="auto"/>
          <w:sz w:val="24"/>
        </w:rPr>
        <w:t>Dangerous Goods Act 1985</w:t>
      </w:r>
      <w:r>
        <w:rPr>
          <w:rFonts w:eastAsia="Times New Roman" w:cs="Times New Roman"/>
          <w:b/>
          <w:bCs/>
          <w:color w:val="auto"/>
          <w:sz w:val="24"/>
        </w:rPr>
        <w:br/>
      </w:r>
      <w:r w:rsidRPr="000C07C3">
        <w:rPr>
          <w:rFonts w:eastAsia="Times New Roman" w:cs="Times New Roman"/>
          <w:color w:val="auto"/>
          <w:sz w:val="24"/>
        </w:rPr>
        <w:t>Development Victoria Act 2003</w:t>
      </w:r>
      <w:r>
        <w:rPr>
          <w:rFonts w:eastAsia="Times New Roman" w:cs="Times New Roman"/>
          <w:b/>
          <w:bCs/>
          <w:color w:val="auto"/>
          <w:sz w:val="24"/>
        </w:rPr>
        <w:br/>
      </w:r>
      <w:r w:rsidRPr="000C07C3">
        <w:rPr>
          <w:rFonts w:eastAsia="Times New Roman" w:cs="Times New Roman"/>
          <w:color w:val="auto"/>
          <w:sz w:val="24"/>
        </w:rPr>
        <w:t>Disability Act 2006</w:t>
      </w:r>
      <w:r>
        <w:rPr>
          <w:rFonts w:eastAsia="Times New Roman" w:cs="Times New Roman"/>
          <w:b/>
          <w:bCs/>
          <w:color w:val="auto"/>
          <w:sz w:val="24"/>
        </w:rPr>
        <w:br/>
      </w:r>
      <w:r w:rsidRPr="000C07C3">
        <w:rPr>
          <w:rFonts w:eastAsia="Times New Roman" w:cs="Times New Roman"/>
          <w:color w:val="auto"/>
          <w:sz w:val="24"/>
        </w:rPr>
        <w:t>Disability Service Safeguards Act 2018</w:t>
      </w:r>
      <w:r>
        <w:rPr>
          <w:rFonts w:eastAsia="Times New Roman" w:cs="Times New Roman"/>
          <w:b/>
          <w:bCs/>
          <w:color w:val="auto"/>
          <w:sz w:val="24"/>
        </w:rPr>
        <w:br/>
      </w:r>
      <w:r w:rsidRPr="000C07C3">
        <w:rPr>
          <w:rFonts w:eastAsia="Times New Roman" w:cs="Times New Roman"/>
          <w:color w:val="auto"/>
          <w:sz w:val="24"/>
        </w:rPr>
        <w:t>Domestic Animals Act 1994</w:t>
      </w:r>
      <w:r>
        <w:rPr>
          <w:rFonts w:eastAsia="Times New Roman" w:cs="Times New Roman"/>
          <w:b/>
          <w:bCs/>
          <w:color w:val="auto"/>
          <w:sz w:val="24"/>
        </w:rPr>
        <w:br/>
      </w:r>
      <w:r w:rsidRPr="000C07C3">
        <w:rPr>
          <w:rFonts w:eastAsia="Times New Roman" w:cs="Times New Roman"/>
          <w:color w:val="auto"/>
          <w:sz w:val="24"/>
        </w:rPr>
        <w:t>Domestic Building Contracts Act 1995</w:t>
      </w:r>
      <w:r>
        <w:rPr>
          <w:rFonts w:eastAsia="Times New Roman" w:cs="Times New Roman"/>
          <w:b/>
          <w:bCs/>
          <w:color w:val="auto"/>
          <w:sz w:val="24"/>
        </w:rPr>
        <w:br/>
      </w:r>
      <w:r w:rsidRPr="000C07C3">
        <w:rPr>
          <w:rFonts w:eastAsia="Times New Roman" w:cs="Times New Roman"/>
          <w:color w:val="auto"/>
          <w:sz w:val="24"/>
        </w:rPr>
        <w:t>Drugs, Poisons and Controlled Substances Act 1981</w:t>
      </w:r>
      <w:r>
        <w:rPr>
          <w:rFonts w:eastAsia="Times New Roman" w:cs="Times New Roman"/>
          <w:b/>
          <w:bCs/>
          <w:color w:val="auto"/>
          <w:sz w:val="24"/>
        </w:rPr>
        <w:br/>
      </w:r>
      <w:r w:rsidRPr="000C07C3">
        <w:rPr>
          <w:rFonts w:eastAsia="Times New Roman" w:cs="Times New Roman"/>
          <w:color w:val="auto"/>
          <w:sz w:val="24"/>
        </w:rPr>
        <w:t>Duties Act 2000</w:t>
      </w:r>
      <w:r>
        <w:rPr>
          <w:rFonts w:eastAsia="Times New Roman" w:cs="Times New Roman"/>
          <w:b/>
          <w:bCs/>
          <w:color w:val="auto"/>
          <w:sz w:val="24"/>
        </w:rPr>
        <w:br/>
      </w:r>
      <w:r w:rsidRPr="000C07C3">
        <w:rPr>
          <w:rFonts w:eastAsia="Times New Roman" w:cs="Times New Roman"/>
          <w:color w:val="auto"/>
          <w:sz w:val="24"/>
        </w:rPr>
        <w:t>Education and Care Services National Law Act 2010</w:t>
      </w:r>
      <w:r>
        <w:rPr>
          <w:rFonts w:eastAsia="Times New Roman" w:cs="Times New Roman"/>
          <w:b/>
          <w:bCs/>
          <w:color w:val="auto"/>
          <w:sz w:val="24"/>
        </w:rPr>
        <w:br/>
      </w:r>
      <w:r w:rsidRPr="000C07C3">
        <w:rPr>
          <w:rFonts w:eastAsia="Times New Roman" w:cs="Times New Roman"/>
          <w:color w:val="auto"/>
          <w:sz w:val="24"/>
        </w:rPr>
        <w:t>Education and Training Reform Act 2006</w:t>
      </w:r>
      <w:r>
        <w:rPr>
          <w:rFonts w:eastAsia="Times New Roman" w:cs="Times New Roman"/>
          <w:b/>
          <w:bCs/>
          <w:color w:val="auto"/>
          <w:sz w:val="24"/>
        </w:rPr>
        <w:br/>
      </w:r>
      <w:r w:rsidRPr="000C07C3">
        <w:rPr>
          <w:rFonts w:eastAsia="Times New Roman" w:cs="Times New Roman"/>
          <w:color w:val="auto"/>
          <w:sz w:val="24"/>
        </w:rPr>
        <w:t>Electoral Act 2002 Electricity Safety Act 1998</w:t>
      </w:r>
      <w:r>
        <w:rPr>
          <w:rFonts w:eastAsia="Times New Roman" w:cs="Times New Roman"/>
          <w:b/>
          <w:bCs/>
          <w:color w:val="auto"/>
          <w:sz w:val="24"/>
        </w:rPr>
        <w:br/>
      </w:r>
      <w:r w:rsidRPr="000C07C3">
        <w:rPr>
          <w:rFonts w:eastAsia="Times New Roman" w:cs="Times New Roman"/>
          <w:color w:val="auto"/>
          <w:sz w:val="24"/>
        </w:rPr>
        <w:t>Emergency Management Act 1986</w:t>
      </w:r>
      <w:r>
        <w:rPr>
          <w:rFonts w:eastAsia="Times New Roman" w:cs="Times New Roman"/>
          <w:b/>
          <w:bCs/>
          <w:color w:val="auto"/>
          <w:sz w:val="24"/>
        </w:rPr>
        <w:br/>
      </w:r>
      <w:r w:rsidRPr="000C07C3">
        <w:rPr>
          <w:rFonts w:eastAsia="Times New Roman" w:cs="Times New Roman"/>
          <w:color w:val="auto"/>
          <w:sz w:val="24"/>
        </w:rPr>
        <w:t>Emergency Services Superannuation Act 1986</w:t>
      </w:r>
      <w:r>
        <w:rPr>
          <w:rFonts w:eastAsia="Times New Roman" w:cs="Times New Roman"/>
          <w:b/>
          <w:bCs/>
          <w:color w:val="auto"/>
          <w:sz w:val="24"/>
        </w:rPr>
        <w:br/>
      </w:r>
      <w:r w:rsidRPr="000C07C3">
        <w:rPr>
          <w:rFonts w:eastAsia="Times New Roman" w:cs="Times New Roman"/>
          <w:color w:val="auto"/>
          <w:sz w:val="24"/>
        </w:rPr>
        <w:t>Environment Protection Act 1970</w:t>
      </w:r>
      <w:r>
        <w:rPr>
          <w:rFonts w:eastAsia="Times New Roman" w:cs="Times New Roman"/>
          <w:b/>
          <w:bCs/>
          <w:color w:val="auto"/>
          <w:sz w:val="24"/>
        </w:rPr>
        <w:br/>
      </w:r>
      <w:r w:rsidRPr="000C07C3">
        <w:rPr>
          <w:rFonts w:eastAsia="Times New Roman" w:cs="Times New Roman"/>
          <w:color w:val="auto"/>
          <w:sz w:val="24"/>
        </w:rPr>
        <w:t>Equal Opportunity Act 2010</w:t>
      </w:r>
      <w:r>
        <w:rPr>
          <w:rFonts w:eastAsia="Times New Roman" w:cs="Times New Roman"/>
          <w:b/>
          <w:bCs/>
          <w:color w:val="auto"/>
          <w:sz w:val="24"/>
        </w:rPr>
        <w:br/>
      </w:r>
      <w:r w:rsidRPr="000C07C3">
        <w:rPr>
          <w:rFonts w:eastAsia="Times New Roman" w:cs="Times New Roman"/>
          <w:color w:val="auto"/>
          <w:sz w:val="24"/>
        </w:rPr>
        <w:t>Equipment (Public Safety) Act 1994</w:t>
      </w:r>
      <w:r>
        <w:rPr>
          <w:rFonts w:eastAsia="Times New Roman" w:cs="Times New Roman"/>
          <w:b/>
          <w:bCs/>
          <w:color w:val="auto"/>
          <w:sz w:val="24"/>
        </w:rPr>
        <w:br/>
      </w:r>
      <w:r w:rsidRPr="000C07C3">
        <w:rPr>
          <w:rFonts w:eastAsia="Times New Roman" w:cs="Times New Roman"/>
          <w:color w:val="auto"/>
          <w:sz w:val="24"/>
        </w:rPr>
        <w:t>Essential Services Commission Act 2001</w:t>
      </w:r>
      <w:r>
        <w:rPr>
          <w:rFonts w:eastAsia="Times New Roman" w:cs="Times New Roman"/>
          <w:b/>
          <w:bCs/>
          <w:color w:val="auto"/>
          <w:sz w:val="24"/>
        </w:rPr>
        <w:br/>
      </w:r>
      <w:r w:rsidRPr="000C07C3">
        <w:rPr>
          <w:rFonts w:eastAsia="Times New Roman" w:cs="Times New Roman"/>
          <w:color w:val="auto"/>
          <w:sz w:val="24"/>
        </w:rPr>
        <w:lastRenderedPageBreak/>
        <w:t>Estate Agents Act 1980</w:t>
      </w:r>
      <w:r>
        <w:rPr>
          <w:rFonts w:eastAsia="Times New Roman" w:cs="Times New Roman"/>
          <w:b/>
          <w:bCs/>
          <w:color w:val="auto"/>
          <w:sz w:val="24"/>
        </w:rPr>
        <w:br/>
      </w:r>
      <w:r w:rsidRPr="000C07C3">
        <w:rPr>
          <w:rFonts w:eastAsia="Times New Roman" w:cs="Times New Roman"/>
          <w:color w:val="auto"/>
          <w:sz w:val="24"/>
        </w:rPr>
        <w:t>Firearms Act 1996</w:t>
      </w:r>
      <w:r>
        <w:rPr>
          <w:rFonts w:eastAsia="Times New Roman" w:cs="Times New Roman"/>
          <w:b/>
          <w:bCs/>
          <w:color w:val="auto"/>
          <w:sz w:val="24"/>
        </w:rPr>
        <w:br/>
      </w:r>
      <w:r w:rsidRPr="000C07C3">
        <w:rPr>
          <w:rFonts w:eastAsia="Times New Roman" w:cs="Times New Roman"/>
          <w:color w:val="auto"/>
          <w:sz w:val="24"/>
        </w:rPr>
        <w:t>Fire Rescue Victoria Act 1958</w:t>
      </w:r>
      <w:r>
        <w:rPr>
          <w:rFonts w:eastAsia="Times New Roman" w:cs="Times New Roman"/>
          <w:b/>
          <w:bCs/>
          <w:color w:val="auto"/>
          <w:sz w:val="24"/>
        </w:rPr>
        <w:br/>
      </w:r>
      <w:r w:rsidRPr="000C07C3">
        <w:rPr>
          <w:rFonts w:eastAsia="Times New Roman" w:cs="Times New Roman"/>
          <w:color w:val="auto"/>
          <w:sz w:val="24"/>
        </w:rPr>
        <w:t>First Home Owner Grant Act 2000</w:t>
      </w:r>
      <w:r w:rsidR="00EA5A09">
        <w:br/>
      </w:r>
      <w:r w:rsidR="00EA5A09" w:rsidRPr="00EA5A09">
        <w:rPr>
          <w:rFonts w:eastAsia="Times New Roman" w:cs="Times New Roman"/>
          <w:color w:val="auto"/>
          <w:sz w:val="24"/>
        </w:rPr>
        <w:t>Fisheries Act 1995</w:t>
      </w:r>
      <w:r w:rsidR="00EA5A09">
        <w:rPr>
          <w:rFonts w:eastAsia="Times New Roman" w:cs="Times New Roman"/>
          <w:color w:val="auto"/>
          <w:sz w:val="24"/>
        </w:rPr>
        <w:br/>
      </w:r>
      <w:r w:rsidR="00EA5A09" w:rsidRPr="00EA5A09">
        <w:rPr>
          <w:rFonts w:eastAsia="Times New Roman" w:cs="Times New Roman"/>
          <w:color w:val="auto"/>
          <w:sz w:val="24"/>
        </w:rPr>
        <w:t>Flora and Fauna Guarantee Act 1988</w:t>
      </w:r>
      <w:r w:rsidR="00EA5A09">
        <w:rPr>
          <w:rFonts w:eastAsia="Times New Roman" w:cs="Times New Roman"/>
          <w:color w:val="auto"/>
          <w:sz w:val="24"/>
        </w:rPr>
        <w:br/>
      </w:r>
      <w:r w:rsidR="00EA5A09" w:rsidRPr="00EA5A09">
        <w:rPr>
          <w:rFonts w:eastAsia="Times New Roman" w:cs="Times New Roman"/>
          <w:color w:val="auto"/>
          <w:sz w:val="24"/>
        </w:rPr>
        <w:t>Freedom of Information Act 1982</w:t>
      </w:r>
      <w:r w:rsidR="00EA5A09">
        <w:rPr>
          <w:rFonts w:eastAsia="Times New Roman" w:cs="Times New Roman"/>
          <w:color w:val="auto"/>
          <w:sz w:val="24"/>
        </w:rPr>
        <w:br/>
      </w:r>
      <w:r w:rsidR="00EA5A09" w:rsidRPr="00EA5A09">
        <w:rPr>
          <w:rFonts w:eastAsia="Times New Roman" w:cs="Times New Roman"/>
          <w:color w:val="auto"/>
          <w:sz w:val="24"/>
        </w:rPr>
        <w:t>Fundraising Act 1998</w:t>
      </w:r>
      <w:r w:rsidR="00EA5A09">
        <w:rPr>
          <w:rFonts w:eastAsia="Times New Roman" w:cs="Times New Roman"/>
          <w:color w:val="auto"/>
          <w:sz w:val="24"/>
        </w:rPr>
        <w:br/>
      </w:r>
      <w:r w:rsidR="00EA5A09" w:rsidRPr="00EA5A09">
        <w:rPr>
          <w:rFonts w:eastAsia="Times New Roman" w:cs="Times New Roman"/>
          <w:color w:val="auto"/>
          <w:sz w:val="24"/>
        </w:rPr>
        <w:t>Gambling Regulation Act 2003</w:t>
      </w:r>
      <w:r w:rsidR="00EA5A09">
        <w:rPr>
          <w:rFonts w:eastAsia="Times New Roman" w:cs="Times New Roman"/>
          <w:color w:val="auto"/>
          <w:sz w:val="24"/>
        </w:rPr>
        <w:br/>
      </w:r>
      <w:r w:rsidR="00EA5A09" w:rsidRPr="00EA5A09">
        <w:rPr>
          <w:rFonts w:eastAsia="Times New Roman" w:cs="Times New Roman"/>
          <w:color w:val="auto"/>
          <w:sz w:val="24"/>
        </w:rPr>
        <w:t>Gas Safety Act 1997</w:t>
      </w:r>
      <w:r w:rsidR="00EA5A09">
        <w:rPr>
          <w:rFonts w:eastAsia="Times New Roman" w:cs="Times New Roman"/>
          <w:color w:val="auto"/>
          <w:sz w:val="24"/>
        </w:rPr>
        <w:br/>
      </w:r>
      <w:r w:rsidR="00EA5A09" w:rsidRPr="00EA5A09">
        <w:rPr>
          <w:rFonts w:eastAsia="Times New Roman" w:cs="Times New Roman"/>
          <w:color w:val="auto"/>
          <w:sz w:val="24"/>
        </w:rPr>
        <w:t>Gender Equality Act 2020</w:t>
      </w:r>
      <w:r w:rsidR="00EA5A09">
        <w:rPr>
          <w:rFonts w:eastAsia="Times New Roman" w:cs="Times New Roman"/>
          <w:color w:val="auto"/>
          <w:sz w:val="24"/>
        </w:rPr>
        <w:br/>
      </w:r>
      <w:r w:rsidR="00EA5A09" w:rsidRPr="00EA5A09">
        <w:rPr>
          <w:rFonts w:eastAsia="Times New Roman" w:cs="Times New Roman"/>
          <w:color w:val="auto"/>
          <w:sz w:val="24"/>
        </w:rPr>
        <w:t>Guardianship and Administration Act 2019</w:t>
      </w:r>
      <w:r w:rsidR="00EA5A09">
        <w:rPr>
          <w:rFonts w:eastAsia="Times New Roman" w:cs="Times New Roman"/>
          <w:color w:val="auto"/>
          <w:sz w:val="24"/>
        </w:rPr>
        <w:br/>
      </w:r>
      <w:r w:rsidR="00EA5A09" w:rsidRPr="00EA5A09">
        <w:rPr>
          <w:rFonts w:eastAsia="Times New Roman" w:cs="Times New Roman"/>
          <w:color w:val="auto"/>
          <w:sz w:val="24"/>
        </w:rPr>
        <w:t>Health Complaints Act 2016</w:t>
      </w:r>
      <w:r w:rsidR="00EA5A09">
        <w:rPr>
          <w:rFonts w:eastAsia="Times New Roman" w:cs="Times New Roman"/>
          <w:color w:val="auto"/>
          <w:sz w:val="24"/>
        </w:rPr>
        <w:br/>
      </w:r>
      <w:r w:rsidR="00EA5A09" w:rsidRPr="00EA5A09">
        <w:rPr>
          <w:rFonts w:eastAsia="Times New Roman" w:cs="Times New Roman"/>
          <w:color w:val="auto"/>
          <w:sz w:val="24"/>
        </w:rPr>
        <w:t>Health Practitioner Regulation National Law Health Records Act 2001</w:t>
      </w:r>
      <w:r w:rsidR="00EA5A09">
        <w:rPr>
          <w:rFonts w:eastAsia="Times New Roman" w:cs="Times New Roman"/>
          <w:color w:val="auto"/>
          <w:sz w:val="24"/>
        </w:rPr>
        <w:br/>
      </w:r>
      <w:r w:rsidR="00EA5A09" w:rsidRPr="00EA5A09">
        <w:rPr>
          <w:rFonts w:eastAsia="Times New Roman" w:cs="Times New Roman"/>
          <w:color w:val="auto"/>
          <w:sz w:val="24"/>
        </w:rPr>
        <w:t>Health Services Act 1988</w:t>
      </w:r>
      <w:r w:rsidR="00EA5A09">
        <w:rPr>
          <w:rFonts w:eastAsia="Times New Roman" w:cs="Times New Roman"/>
          <w:color w:val="auto"/>
          <w:sz w:val="24"/>
        </w:rPr>
        <w:br/>
      </w:r>
      <w:r w:rsidR="00EA5A09" w:rsidRPr="00EA5A09">
        <w:rPr>
          <w:rFonts w:eastAsia="Times New Roman" w:cs="Times New Roman"/>
          <w:color w:val="auto"/>
          <w:sz w:val="24"/>
        </w:rPr>
        <w:t>Heavy Vehicle National Law Application Act 2013</w:t>
      </w:r>
      <w:r w:rsidR="00EA5A09">
        <w:rPr>
          <w:rFonts w:eastAsia="Times New Roman" w:cs="Times New Roman"/>
          <w:color w:val="auto"/>
          <w:sz w:val="24"/>
        </w:rPr>
        <w:br/>
      </w:r>
      <w:r w:rsidR="00EA5A09" w:rsidRPr="00EA5A09">
        <w:rPr>
          <w:rFonts w:eastAsia="Times New Roman" w:cs="Times New Roman"/>
          <w:color w:val="auto"/>
          <w:sz w:val="24"/>
        </w:rPr>
        <w:t>Heritage Act 2017</w:t>
      </w:r>
      <w:r w:rsidR="00EA5A09">
        <w:rPr>
          <w:rFonts w:eastAsia="Times New Roman" w:cs="Times New Roman"/>
          <w:color w:val="auto"/>
          <w:sz w:val="24"/>
        </w:rPr>
        <w:br/>
      </w:r>
      <w:r w:rsidR="00EA5A09" w:rsidRPr="00EA5A09">
        <w:rPr>
          <w:rFonts w:eastAsia="Times New Roman" w:cs="Times New Roman"/>
          <w:color w:val="auto"/>
          <w:sz w:val="24"/>
        </w:rPr>
        <w:t>Housing Act 1983</w:t>
      </w:r>
      <w:r w:rsidR="00EA5A09">
        <w:rPr>
          <w:rFonts w:eastAsia="Times New Roman" w:cs="Times New Roman"/>
          <w:color w:val="auto"/>
          <w:sz w:val="24"/>
        </w:rPr>
        <w:br/>
      </w:r>
      <w:r w:rsidR="00EA5A09" w:rsidRPr="00EA5A09">
        <w:rPr>
          <w:rFonts w:eastAsia="Times New Roman" w:cs="Times New Roman"/>
          <w:color w:val="auto"/>
          <w:sz w:val="24"/>
        </w:rPr>
        <w:t>Labour Hire Licensing Act 2018</w:t>
      </w:r>
      <w:r w:rsidR="00EA5A09">
        <w:rPr>
          <w:rFonts w:eastAsia="Times New Roman" w:cs="Times New Roman"/>
          <w:color w:val="auto"/>
          <w:sz w:val="24"/>
        </w:rPr>
        <w:br/>
      </w:r>
      <w:r w:rsidR="00EA5A09" w:rsidRPr="00EA5A09">
        <w:rPr>
          <w:rFonts w:eastAsia="Times New Roman" w:cs="Times New Roman"/>
          <w:color w:val="auto"/>
          <w:sz w:val="24"/>
        </w:rPr>
        <w:t>Land Acquisition and Compensation Act 1986</w:t>
      </w:r>
      <w:r w:rsidR="00EA5A09">
        <w:rPr>
          <w:rFonts w:eastAsia="Times New Roman" w:cs="Times New Roman"/>
          <w:color w:val="auto"/>
          <w:sz w:val="24"/>
        </w:rPr>
        <w:br/>
      </w:r>
      <w:r w:rsidR="00EA5A09" w:rsidRPr="00EA5A09">
        <w:rPr>
          <w:rFonts w:eastAsia="Times New Roman" w:cs="Times New Roman"/>
          <w:color w:val="auto"/>
          <w:sz w:val="24"/>
        </w:rPr>
        <w:t>Land Tax Act 2005</w:t>
      </w:r>
      <w:r w:rsidR="00EA5A09">
        <w:rPr>
          <w:rFonts w:eastAsia="Times New Roman" w:cs="Times New Roman"/>
          <w:color w:val="auto"/>
          <w:sz w:val="24"/>
        </w:rPr>
        <w:br/>
      </w:r>
      <w:r w:rsidR="00EA5A09" w:rsidRPr="00EA5A09">
        <w:rPr>
          <w:rFonts w:eastAsia="Times New Roman" w:cs="Times New Roman"/>
          <w:color w:val="auto"/>
          <w:sz w:val="24"/>
        </w:rPr>
        <w:t>Legal Profession Uniform Law Application Act 2014</w:t>
      </w:r>
      <w:r w:rsidR="00EA5A09">
        <w:rPr>
          <w:rFonts w:eastAsia="Times New Roman" w:cs="Times New Roman"/>
          <w:color w:val="auto"/>
          <w:sz w:val="24"/>
        </w:rPr>
        <w:br/>
      </w:r>
      <w:r w:rsidR="00EA5A09" w:rsidRPr="00EA5A09">
        <w:rPr>
          <w:rFonts w:eastAsia="Times New Roman" w:cs="Times New Roman"/>
          <w:color w:val="auto"/>
          <w:sz w:val="24"/>
        </w:rPr>
        <w:t>Livestock Disease Control Act 1994</w:t>
      </w:r>
      <w:r w:rsidR="00EA5A09">
        <w:rPr>
          <w:rFonts w:eastAsia="Times New Roman" w:cs="Times New Roman"/>
          <w:color w:val="auto"/>
          <w:sz w:val="24"/>
        </w:rPr>
        <w:br/>
      </w:r>
      <w:r w:rsidR="00EA5A09" w:rsidRPr="00EA5A09">
        <w:rPr>
          <w:rFonts w:eastAsia="Times New Roman" w:cs="Times New Roman"/>
          <w:color w:val="auto"/>
          <w:sz w:val="24"/>
        </w:rPr>
        <w:t>Local Government Act 1989</w:t>
      </w:r>
      <w:r w:rsidR="00EA5A09">
        <w:rPr>
          <w:rFonts w:eastAsia="Times New Roman" w:cs="Times New Roman"/>
          <w:color w:val="auto"/>
          <w:sz w:val="24"/>
        </w:rPr>
        <w:br/>
      </w:r>
      <w:r w:rsidR="00EA5A09" w:rsidRPr="00EA5A09">
        <w:rPr>
          <w:rFonts w:eastAsia="Times New Roman" w:cs="Times New Roman"/>
          <w:color w:val="auto"/>
          <w:sz w:val="24"/>
        </w:rPr>
        <w:t>Local Government Act 2020</w:t>
      </w:r>
      <w:r w:rsidR="00EA5A09">
        <w:rPr>
          <w:rFonts w:eastAsia="Times New Roman" w:cs="Times New Roman"/>
          <w:color w:val="auto"/>
          <w:sz w:val="24"/>
        </w:rPr>
        <w:br/>
      </w:r>
      <w:r w:rsidR="00EA5A09" w:rsidRPr="00EA5A09">
        <w:rPr>
          <w:rFonts w:eastAsia="Times New Roman" w:cs="Times New Roman"/>
          <w:color w:val="auto"/>
          <w:sz w:val="24"/>
        </w:rPr>
        <w:t>Long Service Benefits Portability Act 2018</w:t>
      </w:r>
      <w:r w:rsidR="00EA5A09">
        <w:rPr>
          <w:rFonts w:eastAsia="Times New Roman" w:cs="Times New Roman"/>
          <w:color w:val="auto"/>
          <w:sz w:val="24"/>
        </w:rPr>
        <w:br/>
      </w:r>
      <w:r w:rsidR="00EA5A09" w:rsidRPr="00EA5A09">
        <w:rPr>
          <w:rFonts w:eastAsia="Times New Roman" w:cs="Times New Roman"/>
          <w:color w:val="auto"/>
          <w:sz w:val="24"/>
        </w:rPr>
        <w:t>Major Events Act 2009</w:t>
      </w:r>
      <w:r w:rsidR="00EA5A09">
        <w:rPr>
          <w:rFonts w:eastAsia="Times New Roman" w:cs="Times New Roman"/>
          <w:color w:val="auto"/>
          <w:sz w:val="24"/>
        </w:rPr>
        <w:br/>
      </w:r>
      <w:r w:rsidR="00EA5A09" w:rsidRPr="00EA5A09">
        <w:rPr>
          <w:rFonts w:eastAsia="Times New Roman" w:cs="Times New Roman"/>
          <w:color w:val="auto"/>
          <w:sz w:val="24"/>
        </w:rPr>
        <w:t>Major Transport Projects Facilitation Act 2009</w:t>
      </w:r>
      <w:r w:rsidR="00EA5A09">
        <w:rPr>
          <w:rFonts w:eastAsia="Times New Roman" w:cs="Times New Roman"/>
          <w:color w:val="auto"/>
          <w:sz w:val="24"/>
        </w:rPr>
        <w:br/>
      </w:r>
      <w:r w:rsidR="00EA5A09" w:rsidRPr="00EA5A09">
        <w:rPr>
          <w:rFonts w:eastAsia="Times New Roman" w:cs="Times New Roman"/>
          <w:color w:val="auto"/>
          <w:sz w:val="24"/>
        </w:rPr>
        <w:t>Meat Industry Act 1993</w:t>
      </w:r>
      <w:r w:rsidR="00EA5A09">
        <w:br/>
      </w:r>
      <w:r w:rsidR="00EA5A09" w:rsidRPr="00EA5A09">
        <w:rPr>
          <w:rFonts w:eastAsia="Times New Roman" w:cs="Times New Roman"/>
          <w:color w:val="auto"/>
          <w:sz w:val="24"/>
        </w:rPr>
        <w:t>Medical Treatment Planning and Decisions Act 2016</w:t>
      </w:r>
      <w:bookmarkEnd w:id="128"/>
    </w:p>
    <w:p w14:paraId="5DF7D08A" w14:textId="52CBC1E6" w:rsidR="000C07C3" w:rsidRPr="000C07C3" w:rsidRDefault="00EA5A09" w:rsidP="009C06E8">
      <w:pPr>
        <w:spacing w:before="0" w:after="160" w:line="259" w:lineRule="auto"/>
      </w:pPr>
      <w:r>
        <w:t>Melbourne Strategic Assessment (Environment Mitigation Levy Act 2020)</w:t>
      </w:r>
      <w:r>
        <w:br/>
        <w:t>Mental Health Act 2014</w:t>
      </w:r>
      <w:r>
        <w:br/>
        <w:t>Mineral Resources (Sustainable Development) Act 1990</w:t>
      </w:r>
      <w:r>
        <w:br/>
        <w:t>Motor Car Traders Act 1986</w:t>
      </w:r>
      <w:r>
        <w:br/>
        <w:t>Non-Emergency Patient Transport Act 2003</w:t>
      </w:r>
      <w:r>
        <w:br/>
        <w:t>Occupational Health and Safety Act 2004</w:t>
      </w:r>
      <w:r>
        <w:br/>
        <w:t>Occupational Health and Safety Regulations 2017</w:t>
      </w:r>
      <w:r>
        <w:br/>
        <w:t>Owner Drivers and Forestry Contractors Act 2005</w:t>
      </w:r>
      <w:r>
        <w:br/>
        <w:t>Owners Corporations Act 2006</w:t>
      </w:r>
      <w:r>
        <w:br/>
        <w:t>Parliamentary Salaries, Allowances and Superannuation Act 1968</w:t>
      </w:r>
      <w:r>
        <w:br/>
        <w:t>Payroll Tax Act 2007</w:t>
      </w:r>
      <w:r>
        <w:br/>
        <w:t>Petroleum Act 1998</w:t>
      </w:r>
      <w:r>
        <w:br/>
        <w:t>Pharmacy Regulation Act 2010</w:t>
      </w:r>
      <w:r>
        <w:br/>
        <w:t>Pipelines Act 2005</w:t>
      </w:r>
      <w:r>
        <w:br/>
        <w:t>Planning and Environment Act 1987</w:t>
      </w:r>
      <w:r>
        <w:br/>
        <w:t>Plant Biosecurity Act 2010</w:t>
      </w:r>
      <w:r>
        <w:br/>
        <w:t>Powers of Attorney Act 2014</w:t>
      </w:r>
      <w:r>
        <w:br/>
        <w:t>Prevention of Cruelty to Animals Act 1986</w:t>
      </w:r>
      <w:r>
        <w:br/>
        <w:t>Privacy and Data Protection Act 2014</w:t>
      </w:r>
      <w:r>
        <w:br/>
      </w:r>
      <w:r>
        <w:lastRenderedPageBreak/>
        <w:t>Private Security Act 2004</w:t>
      </w:r>
      <w:r>
        <w:br/>
        <w:t>Professional Boxing and Combat Sports Act 1985</w:t>
      </w:r>
      <w:r>
        <w:br/>
        <w:t>Professional Engineers Registration Act 2019</w:t>
      </w:r>
      <w:r>
        <w:br/>
        <w:t>Property Law Act 1958</w:t>
      </w:r>
      <w:r>
        <w:br/>
        <w:t>Public Health and Wellbeing Act 2008</w:t>
      </w:r>
      <w:r>
        <w:br/>
        <w:t>Racial and Religious Tolerance Act 2001</w:t>
      </w:r>
      <w:r>
        <w:br/>
        <w:t>Racing Act 1958</w:t>
      </w:r>
      <w:r>
        <w:br/>
        <w:t>Rail Safety National Law Application Act 2013</w:t>
      </w:r>
      <w:r>
        <w:br/>
        <w:t>Relationships Act 2008</w:t>
      </w:r>
      <w:r>
        <w:br/>
        <w:t>Residential Tenancies Act 1997</w:t>
      </w:r>
      <w:r>
        <w:br/>
        <w:t>Retail Leases Act 2003</w:t>
      </w:r>
      <w:r>
        <w:br/>
        <w:t>Retirement Villages (Contractual Arrangements) Regulations 2017</w:t>
      </w:r>
      <w:r>
        <w:br/>
        <w:t>Retirement Villages Act 1986</w:t>
      </w:r>
      <w:r>
        <w:br/>
        <w:t>Road Management (General) Regulations 2016</w:t>
      </w:r>
      <w:r>
        <w:br/>
        <w:t>Road Management Act 2004</w:t>
      </w:r>
      <w:r>
        <w:br/>
        <w:t>Road Safety (Vehicles) Regulations 2009</w:t>
      </w:r>
      <w:r>
        <w:br/>
        <w:t>Road Safety Act 1986</w:t>
      </w:r>
      <w:r>
        <w:br/>
        <w:t>Rooming House Operators Act 2016</w:t>
      </w:r>
      <w:r>
        <w:br/>
        <w:t>Sale of Land Act 1962</w:t>
      </w:r>
      <w:r>
        <w:br/>
        <w:t>Seafood Safety Act 2003</w:t>
      </w:r>
      <w:r>
        <w:br/>
        <w:t>Second-Hand Dealers and Pawnbrokers Act 1989</w:t>
      </w:r>
      <w:r>
        <w:br/>
        <w:t>Sentencing Act 1991</w:t>
      </w:r>
      <w:r>
        <w:br/>
        <w:t>Service Victoria Act 2018</w:t>
      </w:r>
      <w:r>
        <w:br/>
        <w:t>Sex Work Act 1994</w:t>
      </w:r>
      <w:r>
        <w:br/>
        <w:t>Small Business Commission Act 2017</w:t>
      </w:r>
      <w:r>
        <w:br/>
        <w:t>State Employees Retirement Benefits Act 1979</w:t>
      </w:r>
      <w:r>
        <w:br/>
        <w:t>State Superannuation Act 1988</w:t>
      </w:r>
      <w:r>
        <w:br/>
        <w:t>Subdivision Act 1988</w:t>
      </w:r>
      <w:r>
        <w:br/>
        <w:t>Superannuation (Portability) Act 1989</w:t>
      </w:r>
      <w:r w:rsidR="009C06E8">
        <w:br/>
        <w:t>Supported Residential Services (Private Proprietors) Act 2010</w:t>
      </w:r>
      <w:r w:rsidR="009C06E8">
        <w:br/>
        <w:t>Surveying Act 2004</w:t>
      </w:r>
      <w:r w:rsidR="009C06E8">
        <w:br/>
        <w:t>Taxation Administration Act 1997</w:t>
      </w:r>
      <w:r w:rsidR="009C06E8">
        <w:br/>
        <w:t>Therapeutic Goods (Victoria) Act 2010</w:t>
      </w:r>
      <w:r w:rsidR="009C06E8">
        <w:br/>
        <w:t>Traditional Owner Settlement Act 2010</w:t>
      </w:r>
      <w:r w:rsidR="009C06E8">
        <w:br/>
        <w:t>Transport (Compliance and Miscellaneous) Act 1983</w:t>
      </w:r>
      <w:r w:rsidR="009C06E8">
        <w:br/>
        <w:t>Transport Accident Act 1986</w:t>
      </w:r>
      <w:r w:rsidR="009C06E8">
        <w:br/>
        <w:t>Transport (Safety Schemes Compliance and Enforcement) Act 2014</w:t>
      </w:r>
      <w:r w:rsidR="009C06E8">
        <w:br/>
        <w:t>Transport Superannuation Act 1988</w:t>
      </w:r>
      <w:r w:rsidR="009C06E8">
        <w:br/>
        <w:t>Trustee Companies Act 1984</w:t>
      </w:r>
      <w:r w:rsidR="009C06E8">
        <w:br/>
        <w:t>Unclaimed Money Act 2008</w:t>
      </w:r>
      <w:r w:rsidR="009C06E8">
        <w:br/>
        <w:t>Valuation of Land Act 1960</w:t>
      </w:r>
      <w:r w:rsidR="009C06E8">
        <w:br/>
        <w:t>Veterinary Practice Act 1997</w:t>
      </w:r>
      <w:r w:rsidR="009C06E8">
        <w:br/>
        <w:t>Vexatious Proceedings Act 2014</w:t>
      </w:r>
      <w:r w:rsidR="009C06E8">
        <w:br/>
        <w:t>Victims of Crime Assistance Act 1996</w:t>
      </w:r>
      <w:r w:rsidR="009C06E8">
        <w:br/>
        <w:t>Victoria State Emergency Service Act 2005</w:t>
      </w:r>
      <w:r w:rsidR="009C06E8">
        <w:br/>
        <w:t>Victoria State Emergency Service Regulations 2017</w:t>
      </w:r>
      <w:r w:rsidR="009C06E8">
        <w:br/>
        <w:t>Victorian Plantations Corporation Act 1993</w:t>
      </w:r>
      <w:r w:rsidR="009C06E8">
        <w:br/>
      </w:r>
      <w:r w:rsidR="009C06E8">
        <w:lastRenderedPageBreak/>
        <w:t>Voluntary Assisted Dying Act 2017</w:t>
      </w:r>
      <w:r w:rsidR="009C06E8">
        <w:br/>
        <w:t>Water Act 1989</w:t>
      </w:r>
      <w:r w:rsidR="009C06E8">
        <w:br/>
        <w:t>Wildlife Act 1975</w:t>
      </w:r>
      <w:r w:rsidR="009C06E8">
        <w:br/>
        <w:t>Worker Screening Act 2020</w:t>
      </w:r>
      <w:r w:rsidR="009C06E8">
        <w:br/>
        <w:t>Workplace Injury Rehabilitation and Compensation Act 2013</w:t>
      </w:r>
    </w:p>
    <w:p w14:paraId="71A824DE" w14:textId="22AE7FD5" w:rsidR="009C06E8" w:rsidRDefault="009C06E8" w:rsidP="00D4673F">
      <w:pPr>
        <w:pStyle w:val="Heading3"/>
      </w:pPr>
      <w:bookmarkStart w:id="129" w:name="_Toc93920533"/>
      <w:r>
        <w:t>VCAT member directory</w:t>
      </w:r>
      <w:bookmarkEnd w:id="129"/>
    </w:p>
    <w:p w14:paraId="14D05769" w14:textId="5B531DC7" w:rsidR="009C06E8" w:rsidRDefault="009C06E8" w:rsidP="00D4673F">
      <w:r w:rsidRPr="00D4673F">
        <w:rPr>
          <w:rStyle w:val="Heading4Char"/>
        </w:rPr>
        <w:t>President</w:t>
      </w:r>
      <w:r>
        <w:br/>
      </w:r>
      <w:r w:rsidRPr="009C06E8">
        <w:t>Justice Michelle Quigley</w:t>
      </w:r>
    </w:p>
    <w:p w14:paraId="26E5A288" w14:textId="77777777" w:rsidR="009C06E8" w:rsidRDefault="009C06E8" w:rsidP="00D4673F">
      <w:pPr>
        <w:pStyle w:val="Heading4"/>
      </w:pPr>
      <w:r w:rsidRPr="009C06E8">
        <w:t>Vice Presidents</w:t>
      </w:r>
    </w:p>
    <w:p w14:paraId="751470EC" w14:textId="0BCC5FCD" w:rsidR="000C07C3" w:rsidRDefault="009C06E8" w:rsidP="00D4673F">
      <w:r w:rsidRPr="009C06E8">
        <w:t>*Judges assigned to VCAT full-time in 2020-21</w:t>
      </w:r>
      <w:r>
        <w:br/>
      </w:r>
      <w:r w:rsidRPr="009C06E8">
        <w:t>Judge Elizabeth Brimer</w:t>
      </w:r>
      <w:r>
        <w:br/>
      </w:r>
      <w:r w:rsidRPr="009C06E8">
        <w:t>Judge Sandra Davis</w:t>
      </w:r>
      <w:r>
        <w:br/>
      </w:r>
      <w:r w:rsidRPr="009C06E8">
        <w:t>Judge Mark Dean</w:t>
      </w:r>
      <w:r>
        <w:br/>
      </w:r>
      <w:r w:rsidRPr="009C06E8">
        <w:t>Judge Felicity Hampel</w:t>
      </w:r>
      <w:r>
        <w:br/>
      </w:r>
      <w:r w:rsidRPr="009C06E8">
        <w:t>Judge Michael Macnamara</w:t>
      </w:r>
      <w:r>
        <w:br/>
      </w:r>
      <w:r w:rsidRPr="009C06E8">
        <w:t>Judge Samantha Marks</w:t>
      </w:r>
      <w:r>
        <w:br/>
      </w:r>
      <w:r w:rsidRPr="009C06E8">
        <w:t>Judge Jeanette Morrish</w:t>
      </w:r>
      <w:r>
        <w:br/>
      </w:r>
      <w:r w:rsidRPr="009C06E8">
        <w:t>Judge Andrea Tsalamandris</w:t>
      </w:r>
      <w:r>
        <w:br/>
      </w:r>
      <w:r w:rsidRPr="009C06E8">
        <w:t>Judge Edward Woodward</w:t>
      </w:r>
    </w:p>
    <w:p w14:paraId="75B16C92" w14:textId="04EFCA21" w:rsidR="009C06E8" w:rsidRDefault="009C06E8" w:rsidP="00C76CC9">
      <w:pPr>
        <w:pStyle w:val="Heading4"/>
      </w:pPr>
      <w:r>
        <w:t xml:space="preserve">Deputy </w:t>
      </w:r>
      <w:r w:rsidRPr="009C06E8">
        <w:t>Presidents</w:t>
      </w:r>
    </w:p>
    <w:p w14:paraId="2F187686" w14:textId="77777777" w:rsidR="009C06E8" w:rsidRDefault="009C06E8" w:rsidP="009C06E8">
      <w:r>
        <w:t>Ms Catherine Aird (to 3 May 2021)</w:t>
      </w:r>
      <w:r>
        <w:br/>
        <w:t>Ms Teresa Bisucci</w:t>
      </w:r>
      <w:r>
        <w:br/>
        <w:t>Mr Mark Dwyer</w:t>
      </w:r>
      <w:r>
        <w:br/>
        <w:t>Ms Heather Lambrick Mr Ian Lulham</w:t>
      </w:r>
      <w:r>
        <w:br/>
        <w:t>Ms Genevieve Nihill AM Mr Ian Proctor</w:t>
      </w:r>
      <w:r>
        <w:br/>
        <w:t>Mr Eric Riegler</w:t>
      </w:r>
    </w:p>
    <w:p w14:paraId="5887B9EF" w14:textId="6E00625D" w:rsidR="009C06E8" w:rsidRDefault="009C06E8" w:rsidP="00C76CC9">
      <w:pPr>
        <w:pStyle w:val="Heading4"/>
      </w:pPr>
      <w:r>
        <w:t>Senior Members, non-sessional</w:t>
      </w:r>
    </w:p>
    <w:p w14:paraId="290E2BB3" w14:textId="77777777" w:rsidR="009C06E8" w:rsidRDefault="009C06E8" w:rsidP="009C06E8">
      <w:r>
        <w:t>Ms Margaret Baird</w:t>
      </w:r>
      <w:r>
        <w:br/>
        <w:t>Mr John Bennett</w:t>
      </w:r>
      <w:r>
        <w:br/>
        <w:t>Mr John Billings</w:t>
      </w:r>
      <w:r>
        <w:br/>
        <w:t>Ms Susan Burdon-Smith</w:t>
      </w:r>
      <w:r>
        <w:br/>
        <w:t>Mr Salvatore Cimino</w:t>
      </w:r>
      <w:r>
        <w:br/>
        <w:t>Mr Geoffrey Code</w:t>
      </w:r>
      <w:r>
        <w:br/>
        <w:t>Ms Carol Daicic</w:t>
      </w:r>
      <w:r>
        <w:br/>
        <w:t>Ms Anna Dea</w:t>
      </w:r>
      <w:r>
        <w:br/>
        <w:t>Mr Mark Farrelly</w:t>
      </w:r>
      <w:r>
        <w:br/>
        <w:t>Ms Leneen Forde</w:t>
      </w:r>
      <w:r>
        <w:br/>
        <w:t>Mr Laurie Hewet</w:t>
      </w:r>
      <w:r>
        <w:br/>
        <w:t>Mr Brendan Hoysted</w:t>
      </w:r>
      <w:r>
        <w:br/>
        <w:t>Ms Justine Jacono</w:t>
      </w:r>
      <w:r>
        <w:br/>
        <w:t>Ms Suzanne Kirton</w:t>
      </w:r>
      <w:r>
        <w:br/>
        <w:t>Mr Philip Martin</w:t>
      </w:r>
      <w:r>
        <w:br/>
        <w:t>Ms Stella Moraitis</w:t>
      </w:r>
      <w:r>
        <w:br/>
        <w:t>Ms Rachel Naylor</w:t>
      </w:r>
      <w:r>
        <w:br/>
        <w:t>Mr Ian Potts</w:t>
      </w:r>
      <w:r>
        <w:br/>
      </w:r>
      <w:r>
        <w:lastRenderedPageBreak/>
        <w:t>Ms Charlene Price</w:t>
      </w:r>
      <w:r>
        <w:br/>
        <w:t>Mr Bill Sibonis</w:t>
      </w:r>
      <w:r>
        <w:br/>
        <w:t>Mr Jonathan Smithers</w:t>
      </w:r>
      <w:r>
        <w:br/>
        <w:t>Ms Bernadette Steele</w:t>
      </w:r>
      <w:r>
        <w:br/>
        <w:t>Mr Lindsay Warren</w:t>
      </w:r>
      <w:r>
        <w:br/>
        <w:t>Ms Elisabeth Wentworth</w:t>
      </w:r>
      <w:r>
        <w:br/>
        <w:t>Mrs Silvana Wilson</w:t>
      </w:r>
    </w:p>
    <w:p w14:paraId="1FAF3BAF" w14:textId="06B2ABCD" w:rsidR="009C06E8" w:rsidRDefault="009C06E8" w:rsidP="00C76CC9">
      <w:pPr>
        <w:pStyle w:val="Heading4"/>
      </w:pPr>
      <w:r>
        <w:t>Senior Members, sessional</w:t>
      </w:r>
    </w:p>
    <w:p w14:paraId="3A84049A" w14:textId="2669F41C" w:rsidR="009C06E8" w:rsidRDefault="009C06E8" w:rsidP="009C06E8">
      <w:r>
        <w:t>Ms Catherine Aird</w:t>
      </w:r>
      <w:r w:rsidR="00704F2E">
        <w:br/>
      </w:r>
      <w:r>
        <w:t>Mr Robert Davis</w:t>
      </w:r>
      <w:r w:rsidR="00704F2E">
        <w:br/>
      </w:r>
      <w:r>
        <w:t>Judge Pamela Jenkins</w:t>
      </w:r>
      <w:r w:rsidR="00704F2E">
        <w:br/>
      </w:r>
      <w:r>
        <w:t>Mr Michael Levine</w:t>
      </w:r>
      <w:r w:rsidR="00704F2E">
        <w:br/>
      </w:r>
      <w:r>
        <w:t>Ms Margaret Lothian</w:t>
      </w:r>
      <w:r w:rsidR="00704F2E">
        <w:br/>
      </w:r>
      <w:r>
        <w:t>Ms Jacqueline Preuss</w:t>
      </w:r>
      <w:r w:rsidR="00704F2E">
        <w:br/>
      </w:r>
      <w:r>
        <w:t>Ms Jeanette Rickards</w:t>
      </w:r>
      <w:r w:rsidR="00704F2E">
        <w:br/>
      </w:r>
      <w:r>
        <w:t>Mr Alan Vassie</w:t>
      </w:r>
      <w:r w:rsidR="00704F2E">
        <w:br/>
      </w:r>
      <w:r>
        <w:t>Mr Rohan Walker</w:t>
      </w:r>
    </w:p>
    <w:p w14:paraId="595FE2E8" w14:textId="08D1E5B0" w:rsidR="00BB4899" w:rsidRDefault="00704F2E" w:rsidP="00BB4899">
      <w:r w:rsidRPr="00D4673F">
        <w:rPr>
          <w:rStyle w:val="Heading4Char"/>
        </w:rPr>
        <w:t>Members, non-sessional</w:t>
      </w:r>
      <w:r>
        <w:rPr>
          <w:rFonts w:eastAsiaTheme="majorEastAsia" w:cstheme="majorBidi"/>
          <w:b/>
          <w:bCs/>
          <w:color w:val="000000" w:themeColor="text1"/>
          <w:sz w:val="28"/>
          <w:szCs w:val="19"/>
        </w:rPr>
        <w:br/>
      </w:r>
      <w:r>
        <w:t>Ms Pamela Barrand</w:t>
      </w:r>
      <w:r>
        <w:br/>
        <w:t>Ms Diane Bates</w:t>
      </w:r>
      <w:r>
        <w:br/>
        <w:t>Ms Claire Bennett</w:t>
      </w:r>
      <w:r>
        <w:br/>
        <w:t>Ms Elizabeth Bensz</w:t>
      </w:r>
      <w:r>
        <w:br/>
        <w:t>Ms Deirdre Bignell</w:t>
      </w:r>
      <w:r>
        <w:br/>
        <w:t>Ms Kerrie Birtwistle</w:t>
      </w:r>
      <w:r>
        <w:br/>
        <w:t>Ms Tracey Bilston-McGillen</w:t>
      </w:r>
      <w:r>
        <w:br/>
        <w:t>Ms Michelle Blackburn</w:t>
      </w:r>
      <w:r>
        <w:br/>
        <w:t>Ms Danica Buljan</w:t>
      </w:r>
      <w:r>
        <w:br/>
        <w:t>Mr Domenico Calabro</w:t>
      </w:r>
      <w:r>
        <w:br/>
        <w:t>Ms Mary Cameron</w:t>
      </w:r>
      <w:r>
        <w:br/>
        <w:t>Ms Kylea Campana</w:t>
      </w:r>
      <w:r>
        <w:br/>
        <w:t>Mr Neill Campbell</w:t>
      </w:r>
      <w:r>
        <w:br/>
        <w:t>Ms Megan Carew</w:t>
      </w:r>
      <w:r>
        <w:br/>
        <w:t>Ms Dalia Cook</w:t>
      </w:r>
      <w:r>
        <w:br/>
        <w:t>Ms Lara Crocker</w:t>
      </w:r>
      <w:r>
        <w:br/>
        <w:t>Mr Robert Daly</w:t>
      </w:r>
      <w:r>
        <w:br/>
        <w:t>Mr Michael Deidun</w:t>
      </w:r>
      <w:r>
        <w:br/>
        <w:t>Ms Spiridoula Djohan</w:t>
      </w:r>
      <w:r>
        <w:br/>
        <w:t>Mr Christopher Edquist</w:t>
      </w:r>
      <w:r>
        <w:br/>
        <w:t>Ms Nicole Feeney</w:t>
      </w:r>
      <w:r>
        <w:br/>
        <w:t>Mr Sydney Fry</w:t>
      </w:r>
      <w:r>
        <w:br/>
        <w:t>Mr Peter Gaschk</w:t>
      </w:r>
      <w:r>
        <w:br/>
        <w:t>Ms Alison Glynn</w:t>
      </w:r>
      <w:r>
        <w:br/>
        <w:t>Ms Juliette Halliday</w:t>
      </w:r>
      <w:r>
        <w:br/>
        <w:t>Mr Christopher Harty</w:t>
      </w:r>
      <w:r>
        <w:br/>
        <w:t>Ms Brook Hely</w:t>
      </w:r>
      <w:r>
        <w:br/>
        <w:t>Ms Louise Johnson</w:t>
      </w:r>
      <w:r>
        <w:br/>
        <w:t>Mr Barry Josephs</w:t>
      </w:r>
      <w:r>
        <w:br/>
        <w:t>Mr Andrew Kincaid</w:t>
      </w:r>
      <w:r>
        <w:br/>
        <w:t>Ms Jessica Klingender</w:t>
      </w:r>
      <w:r>
        <w:br/>
      </w:r>
      <w:r>
        <w:lastRenderedPageBreak/>
        <w:t>Ms Kim Knights</w:t>
      </w:r>
      <w:r>
        <w:br/>
        <w:t>Ms Judith Leshinsky</w:t>
      </w:r>
      <w:r>
        <w:br/>
        <w:t>Ms Susanne Liden</w:t>
      </w:r>
      <w:r>
        <w:br/>
        <w:t>Mr Owen Mahoney</w:t>
      </w:r>
      <w:r>
        <w:br/>
        <w:t>Ms Sarah McDonald</w:t>
      </w:r>
      <w:r>
        <w:br/>
        <w:t>Ms Felicity Marks</w:t>
      </w:r>
      <w:r>
        <w:br/>
        <w:t xml:space="preserve">Ms Anne Moon </w:t>
      </w:r>
      <w:r>
        <w:br/>
        <w:t>Ms Holly Nash</w:t>
      </w:r>
      <w:r>
        <w:br/>
        <w:t>Mr Michael Nelthorpe</w:t>
      </w:r>
      <w:r>
        <w:br/>
        <w:t>Ms Katherine Paterson</w:t>
      </w:r>
      <w:r>
        <w:br/>
        <w:t>Ms Judith Perlstein</w:t>
      </w:r>
      <w:r>
        <w:br/>
        <w:t>Ms Tania Petranis</w:t>
      </w:r>
      <w:r>
        <w:br/>
        <w:t>Mr Charles Powles</w:t>
      </w:r>
      <w:r>
        <w:br/>
        <w:t>Dr Linda Rowland</w:t>
      </w:r>
      <w:r>
        <w:br/>
        <w:t>Mr Ian Scott</w:t>
      </w:r>
      <w:r>
        <w:br/>
        <w:t>Ms Karina Shpigel</w:t>
      </w:r>
      <w:r>
        <w:br/>
        <w:t>Ms Alison Slattery</w:t>
      </w:r>
      <w:r>
        <w:br/>
        <w:t>Ms Anita Smith</w:t>
      </w:r>
      <w:r>
        <w:br/>
        <w:t>Ms Jane Tait</w:t>
      </w:r>
      <w:r>
        <w:br/>
        <w:t>Mr Reynah Tang AM</w:t>
      </w:r>
      <w:r>
        <w:br/>
        <w:t>Ms Mary-Anne Taranto</w:t>
      </w:r>
      <w:r>
        <w:br/>
        <w:t>Mr Joel Templar</w:t>
      </w:r>
      <w:r>
        <w:br/>
        <w:t>Mr Chris Thwaites</w:t>
      </w:r>
      <w:r>
        <w:br/>
        <w:t>Ms Annemarie Tilley</w:t>
      </w:r>
      <w:r>
        <w:br/>
        <w:t>Dr Andrea Treble</w:t>
      </w:r>
      <w:r>
        <w:br/>
        <w:t>Ms Tracy Watson</w:t>
      </w:r>
      <w:r>
        <w:br/>
        <w:t>Ms Susan Whitney</w:t>
      </w:r>
      <w:r>
        <w:br/>
        <w:t>Mr Shiran Wickramasinghe</w:t>
      </w:r>
      <w:r>
        <w:br/>
        <w:t>Ms Cynthia Wilson</w:t>
      </w:r>
      <w:r>
        <w:br/>
        <w:t>Dr Rebecca Wilson</w:t>
      </w:r>
      <w:r>
        <w:br/>
      </w:r>
      <w:r w:rsidRPr="00D4673F">
        <w:rPr>
          <w:rStyle w:val="Heading4Char"/>
        </w:rPr>
        <w:t>Members, sessional</w:t>
      </w:r>
      <w:r>
        <w:rPr>
          <w:rFonts w:eastAsiaTheme="majorEastAsia" w:cstheme="majorBidi"/>
          <w:b/>
          <w:bCs/>
          <w:color w:val="000000" w:themeColor="text1"/>
          <w:sz w:val="28"/>
          <w:szCs w:val="19"/>
        </w:rPr>
        <w:br/>
      </w:r>
      <w:r>
        <w:t>Mr Benjamin Adcock</w:t>
      </w:r>
      <w:r>
        <w:br/>
        <w:t>Ms Vanessa Aitken</w:t>
      </w:r>
      <w:r>
        <w:br/>
        <w:t>Dr George Alexander</w:t>
      </w:r>
      <w:r>
        <w:br/>
        <w:t>Ms Dianne Anderson</w:t>
      </w:r>
      <w:r>
        <w:br/>
        <w:t>Ms Mary Archibald PSM</w:t>
      </w:r>
      <w:r>
        <w:br/>
        <w:t>Mr Stephen Axford</w:t>
      </w:r>
      <w:r>
        <w:br/>
        <w:t>Ms Pamela Barry</w:t>
      </w:r>
      <w:r>
        <w:br/>
        <w:t>Dr James Baxter</w:t>
      </w:r>
      <w:r>
        <w:br/>
        <w:t>Dr Philip Bender</w:t>
      </w:r>
      <w:r>
        <w:br/>
        <w:t>Ms Wendy Boddison</w:t>
      </w:r>
      <w:r>
        <w:br/>
        <w:t>Ms Siobhan Boyd-Squires</w:t>
      </w:r>
      <w:r>
        <w:br/>
        <w:t>Ms Emma Bridge</w:t>
      </w:r>
      <w:r>
        <w:br/>
        <w:t>Mr Robert Buchanan</w:t>
      </w:r>
      <w:r>
        <w:br/>
        <w:t>Ms Marietta Bylhouwer</w:t>
      </w:r>
      <w:r>
        <w:br/>
        <w:t>Mr Louis Cali</w:t>
      </w:r>
      <w:r>
        <w:br/>
        <w:t xml:space="preserve">Ms Rebecca Cameron </w:t>
      </w:r>
      <w:r>
        <w:br/>
        <w:t>Dr Melainie Cameron</w:t>
      </w:r>
      <w:r>
        <w:br/>
        <w:t>Mr Geoffrey Carruthers</w:t>
      </w:r>
      <w:r>
        <w:br/>
        <w:t>Mr Gregary Chase</w:t>
      </w:r>
      <w:r>
        <w:br/>
        <w:t>Mr John Clampett</w:t>
      </w:r>
      <w:r>
        <w:br/>
      </w:r>
      <w:r>
        <w:lastRenderedPageBreak/>
        <w:t>Ms Vicki Cogley</w:t>
      </w:r>
      <w:r>
        <w:br/>
        <w:t>Ms Gwenneth Crawford</w:t>
      </w:r>
      <w:r>
        <w:br/>
        <w:t>Ms Bernadette Cremean</w:t>
      </w:r>
      <w:r>
        <w:br/>
        <w:t>Ms Vicki Davies</w:t>
      </w:r>
      <w:r>
        <w:br/>
        <w:t>Mr Frank Dawson</w:t>
      </w:r>
      <w:r>
        <w:br/>
        <w:t>Dr Clare Delany</w:t>
      </w:r>
      <w:r>
        <w:br/>
        <w:t>Dr Anthony Dickinson</w:t>
      </w:r>
      <w:r>
        <w:br/>
        <w:t>Associate Professor Barry Draper</w:t>
      </w:r>
      <w:r>
        <w:br/>
        <w:t>Ms Annette Eastman</w:t>
      </w:r>
      <w:r>
        <w:br/>
        <w:t>Mr Michael El Moussalli</w:t>
      </w:r>
      <w:r>
        <w:br/>
        <w:t>Dr John Farhall</w:t>
      </w:r>
      <w:r>
        <w:br/>
        <w:t>Dr Peter Farrelly</w:t>
      </w:r>
      <w:r>
        <w:br/>
        <w:t>Ms Natalie Fleming</w:t>
      </w:r>
      <w:r>
        <w:br/>
        <w:t>Mr John Forsyth</w:t>
      </w:r>
      <w:r>
        <w:br/>
        <w:t>Ms Danielle Galvin</w:t>
      </w:r>
      <w:r>
        <w:br/>
        <w:t>Ms Michelle Gardner</w:t>
      </w:r>
      <w:r>
        <w:br/>
        <w:t>Mr Jayce Gilbert</w:t>
      </w:r>
      <w:r>
        <w:br/>
        <w:t>Dr John Gleeson</w:t>
      </w:r>
      <w:r>
        <w:br/>
        <w:t>Ms Megan Goulding</w:t>
      </w:r>
      <w:r>
        <w:br/>
        <w:t>Mr Xu Ming Gu</w:t>
      </w:r>
      <w:r>
        <w:br/>
        <w:t>Mr Raymond Gymer</w:t>
      </w:r>
      <w:r>
        <w:br/>
        <w:t>Mr Paul Gysslink</w:t>
      </w:r>
      <w:r>
        <w:br/>
        <w:t>Mr Nicholas Hadjigeorgiou</w:t>
      </w:r>
      <w:r>
        <w:br/>
        <w:t>Ms Mary Hally</w:t>
      </w:r>
      <w:r>
        <w:br/>
        <w:t>Ms Elisabeth Hancock</w:t>
      </w:r>
      <w:r>
        <w:br/>
        <w:t>Ms Diana Harding QC</w:t>
      </w:r>
      <w:r>
        <w:br/>
        <w:t>Ms Fiona Harrison</w:t>
      </w:r>
      <w:r>
        <w:br/>
        <w:t>Dr Christopher Hart</w:t>
      </w:r>
      <w:r>
        <w:br/>
        <w:t>Ms Margaret Harvey</w:t>
      </w:r>
      <w:r>
        <w:br/>
        <w:t>Mr Anthony Horan</w:t>
      </w:r>
      <w:r>
        <w:br/>
        <w:t>Dr Alan Johnston</w:t>
      </w:r>
      <w:r>
        <w:br/>
        <w:t>Mr Colin Jones</w:t>
      </w:r>
      <w:r>
        <w:br/>
        <w:t>Ms Ann Keddie</w:t>
      </w:r>
      <w:r w:rsidR="00BB4899">
        <w:br/>
        <w:t>Mr David Kim</w:t>
      </w:r>
      <w:r w:rsidR="00BB4899">
        <w:br/>
        <w:t>Ms Kay Kirmos</w:t>
      </w:r>
      <w:r w:rsidR="00BB4899">
        <w:br/>
        <w:t>Ms Carolyn Manning</w:t>
      </w:r>
      <w:r w:rsidR="00BB4899">
        <w:br/>
        <w:t>Dr Elizabeth Mason</w:t>
      </w:r>
      <w:r w:rsidR="00BB4899">
        <w:br/>
        <w:t>Mr Colin McIntosh</w:t>
      </w:r>
      <w:r w:rsidR="00BB4899">
        <w:br/>
        <w:t>Ms Patricia McKeown</w:t>
      </w:r>
      <w:r w:rsidR="00BB4899">
        <w:br/>
        <w:t>Dr Peter McNeill</w:t>
      </w:r>
      <w:r w:rsidR="00BB4899">
        <w:br/>
        <w:t>Dr Roderick McRae</w:t>
      </w:r>
      <w:r w:rsidR="00BB4899">
        <w:br/>
        <w:t>Ms Katherine Metcalf</w:t>
      </w:r>
      <w:r w:rsidR="00BB4899">
        <w:br/>
        <w:t>Dr Patricia Molloy</w:t>
      </w:r>
      <w:r w:rsidR="00BB4899">
        <w:br/>
        <w:t>Ms Lorina Nervegna</w:t>
      </w:r>
      <w:r w:rsidR="00BB4899">
        <w:br/>
        <w:t>Ms Kathryn Norman</w:t>
      </w:r>
      <w:r w:rsidR="00BB4899">
        <w:br/>
        <w:t>Dr Elissa O’Brien</w:t>
      </w:r>
      <w:r w:rsidR="00BB4899">
        <w:br/>
        <w:t>Mr Rodney Page</w:t>
      </w:r>
      <w:r w:rsidR="00BB4899">
        <w:br/>
        <w:t>Ms Kathryn Partenio</w:t>
      </w:r>
      <w:r w:rsidR="00BB4899">
        <w:br/>
        <w:t>Ms Rosslyn Pearson</w:t>
      </w:r>
      <w:r w:rsidR="00BB4899">
        <w:br/>
        <w:t>Ms Annette Peart</w:t>
      </w:r>
      <w:r w:rsidR="00BB4899">
        <w:br/>
        <w:t>Mr Christopher Perera</w:t>
      </w:r>
      <w:r w:rsidR="00BB4899">
        <w:br/>
      </w:r>
      <w:r w:rsidR="00BB4899">
        <w:lastRenderedPageBreak/>
        <w:t>Dr Yi-Lee Phang</w:t>
      </w:r>
      <w:r w:rsidR="00BB4899">
        <w:br/>
        <w:t>Mr Robert Phillips</w:t>
      </w:r>
      <w:r w:rsidR="00BB4899">
        <w:br/>
        <w:t>Ms Marian Power</w:t>
      </w:r>
      <w:r w:rsidR="00BB4899">
        <w:br/>
        <w:t>Mr Mark Prince</w:t>
      </w:r>
      <w:r w:rsidR="00BB4899">
        <w:br/>
        <w:t>Ms Erin Rankins</w:t>
      </w:r>
      <w:r w:rsidR="00BB4899">
        <w:br/>
        <w:t>Dr Aruna Reddy</w:t>
      </w:r>
      <w:r w:rsidR="00BB4899">
        <w:br/>
        <w:t>Dr John Reggars</w:t>
      </w:r>
      <w:r w:rsidR="00BB4899">
        <w:br/>
        <w:t>Dr Colin Riley</w:t>
      </w:r>
      <w:r w:rsidR="00BB4899">
        <w:br/>
        <w:t>Mr John Sharkie</w:t>
      </w:r>
      <w:r w:rsidR="00BB4899">
        <w:br/>
        <w:t>Mr Gregory Sharpley</w:t>
      </w:r>
      <w:r w:rsidR="00BB4899">
        <w:br/>
        <w:t>Ms Felicity Slee</w:t>
      </w:r>
      <w:r w:rsidR="00BB4899">
        <w:br/>
        <w:t>Dr Rowan Story AM RFD</w:t>
      </w:r>
      <w:r w:rsidR="00BB4899">
        <w:br/>
        <w:t>Dr Angela Sungaila</w:t>
      </w:r>
      <w:r w:rsidR="00BB4899">
        <w:br/>
        <w:t>Mr Michael Sweeney</w:t>
      </w:r>
      <w:r w:rsidR="00BB4899">
        <w:br/>
        <w:t>Ms Anna Tantau</w:t>
      </w:r>
      <w:r w:rsidR="00BB4899">
        <w:br/>
        <w:t>Mr Bryan Thomas</w:t>
      </w:r>
      <w:r w:rsidR="00BB4899">
        <w:br/>
        <w:t>Ms Vivienne Topp</w:t>
      </w:r>
      <w:r w:rsidR="00BB4899">
        <w:br/>
        <w:t>Mr Christopher Torr</w:t>
      </w:r>
      <w:r w:rsidR="00BB4899">
        <w:br/>
        <w:t>Mr Peter Tyler</w:t>
      </w:r>
      <w:r w:rsidR="00BB4899">
        <w:br/>
        <w:t>Mr Blair Ussher</w:t>
      </w:r>
      <w:r w:rsidR="00BB4899">
        <w:br/>
        <w:t>Ms Jill Walsh</w:t>
      </w:r>
      <w:r w:rsidR="00BB4899">
        <w:br/>
        <w:t>Dr Laurie Warfe</w:t>
      </w:r>
      <w:r w:rsidR="00BB4899">
        <w:br/>
        <w:t>Dr John Waterhouse</w:t>
      </w:r>
      <w:r w:rsidR="00BB4899">
        <w:br/>
        <w:t>Mr Philip West</w:t>
      </w:r>
      <w:r w:rsidR="00BB4899">
        <w:br/>
        <w:t>Dr Angela Williams</w:t>
      </w:r>
      <w:r w:rsidR="00BB4899">
        <w:br/>
        <w:t>Ms Catherine Wilson</w:t>
      </w:r>
      <w:r w:rsidR="00BB4899">
        <w:br/>
        <w:t>Mr Samuel Zheng</w:t>
      </w:r>
      <w:r>
        <w:br/>
      </w:r>
    </w:p>
    <w:p w14:paraId="77DD2D66" w14:textId="5D959080" w:rsidR="000C07C3" w:rsidRDefault="00BB4899" w:rsidP="00D4673F">
      <w:pPr>
        <w:pStyle w:val="Heading5"/>
      </w:pPr>
      <w:r w:rsidRPr="00BB4899">
        <w:t>Number of VCAT members at 30 June 2021</w:t>
      </w:r>
    </w:p>
    <w:tbl>
      <w:tblPr>
        <w:tblStyle w:val="TableGrid"/>
        <w:tblW w:w="7083" w:type="dxa"/>
        <w:tblLayout w:type="fixed"/>
        <w:tblLook w:val="04A0" w:firstRow="1" w:lastRow="0" w:firstColumn="1" w:lastColumn="0" w:noHBand="0" w:noVBand="1"/>
      </w:tblPr>
      <w:tblGrid>
        <w:gridCol w:w="5807"/>
        <w:gridCol w:w="1276"/>
      </w:tblGrid>
      <w:tr w:rsidR="00BB4899" w14:paraId="64A5BE39" w14:textId="77777777" w:rsidTr="00BB4899">
        <w:trPr>
          <w:trHeight w:val="240"/>
        </w:trPr>
        <w:tc>
          <w:tcPr>
            <w:tcW w:w="5807" w:type="dxa"/>
            <w:shd w:val="clear" w:color="auto" w:fill="E7E6E6" w:themeFill="background2"/>
          </w:tcPr>
          <w:p w14:paraId="7B239D89" w14:textId="605C701A" w:rsidR="00BB4899" w:rsidRPr="00CD4A5F" w:rsidRDefault="00BB4899" w:rsidP="0061442F">
            <w:pPr>
              <w:spacing w:before="0" w:after="0"/>
              <w:rPr>
                <w:rFonts w:eastAsia="Arial" w:cstheme="minorHAnsi"/>
                <w:b/>
                <w:bCs/>
              </w:rPr>
            </w:pPr>
            <w:r w:rsidRPr="00BB4899">
              <w:rPr>
                <w:b/>
                <w:bCs/>
              </w:rPr>
              <w:t>Number of VCAT members at 30 June 2021</w:t>
            </w:r>
          </w:p>
        </w:tc>
        <w:tc>
          <w:tcPr>
            <w:tcW w:w="1276" w:type="dxa"/>
            <w:shd w:val="clear" w:color="auto" w:fill="E7E6E6" w:themeFill="background2"/>
          </w:tcPr>
          <w:p w14:paraId="205F77CC" w14:textId="47C5FC34" w:rsidR="00BB4899" w:rsidRPr="00F10043" w:rsidRDefault="00BB4899" w:rsidP="0061442F">
            <w:pPr>
              <w:spacing w:before="0" w:after="0"/>
              <w:jc w:val="center"/>
              <w:rPr>
                <w:rFonts w:eastAsia="Arial" w:cstheme="minorHAnsi"/>
              </w:rPr>
            </w:pPr>
          </w:p>
        </w:tc>
      </w:tr>
      <w:tr w:rsidR="00BB4899" w:rsidRPr="006152C3" w14:paraId="4B2A19F3" w14:textId="77777777" w:rsidTr="00BB4899">
        <w:trPr>
          <w:trHeight w:val="240"/>
        </w:trPr>
        <w:tc>
          <w:tcPr>
            <w:tcW w:w="5807" w:type="dxa"/>
          </w:tcPr>
          <w:p w14:paraId="457F7D34" w14:textId="651A4026" w:rsidR="00BB4899" w:rsidRPr="00276122" w:rsidRDefault="00BB4899" w:rsidP="0061442F">
            <w:pPr>
              <w:spacing w:before="0" w:after="0"/>
              <w:rPr>
                <w:rFonts w:eastAsia="Arial" w:cstheme="minorHAnsi"/>
                <w:i/>
                <w:iCs/>
                <w:color w:val="000000" w:themeColor="text1"/>
              </w:rPr>
            </w:pPr>
            <w:r>
              <w:t>Judicial members</w:t>
            </w:r>
          </w:p>
        </w:tc>
        <w:tc>
          <w:tcPr>
            <w:tcW w:w="1276" w:type="dxa"/>
          </w:tcPr>
          <w:p w14:paraId="46F30E54" w14:textId="05F3F45E" w:rsidR="00BB4899" w:rsidRPr="006152C3" w:rsidRDefault="00BB4899" w:rsidP="0061442F">
            <w:pPr>
              <w:spacing w:before="0" w:after="0"/>
              <w:jc w:val="center"/>
              <w:rPr>
                <w:rFonts w:eastAsia="Arial" w:cstheme="minorHAnsi"/>
                <w:color w:val="000000" w:themeColor="text1"/>
              </w:rPr>
            </w:pPr>
            <w:r>
              <w:t>10</w:t>
            </w:r>
          </w:p>
        </w:tc>
      </w:tr>
      <w:tr w:rsidR="00BB4899" w:rsidRPr="006152C3" w14:paraId="16CCA052" w14:textId="77777777" w:rsidTr="00BB4899">
        <w:trPr>
          <w:trHeight w:val="240"/>
        </w:trPr>
        <w:tc>
          <w:tcPr>
            <w:tcW w:w="5807" w:type="dxa"/>
          </w:tcPr>
          <w:p w14:paraId="29325C31" w14:textId="29DE9986" w:rsidR="00BB4899" w:rsidRPr="00404192" w:rsidRDefault="00BB4899" w:rsidP="00BB4899">
            <w:pPr>
              <w:spacing w:before="0" w:after="0"/>
            </w:pPr>
            <w:r w:rsidRPr="00BB4899">
              <w:t>Deputy presidents</w:t>
            </w:r>
          </w:p>
        </w:tc>
        <w:tc>
          <w:tcPr>
            <w:tcW w:w="1276" w:type="dxa"/>
          </w:tcPr>
          <w:p w14:paraId="0C078045" w14:textId="1467F3ED" w:rsidR="00BB4899" w:rsidRPr="00404192" w:rsidRDefault="00BB4899" w:rsidP="00BB4899">
            <w:pPr>
              <w:spacing w:before="0" w:after="0"/>
              <w:jc w:val="center"/>
            </w:pPr>
            <w:r>
              <w:t>7</w:t>
            </w:r>
          </w:p>
        </w:tc>
      </w:tr>
      <w:tr w:rsidR="00BB4899" w:rsidRPr="006152C3" w14:paraId="479B67D1" w14:textId="77777777" w:rsidTr="00BB4899">
        <w:trPr>
          <w:trHeight w:val="240"/>
        </w:trPr>
        <w:tc>
          <w:tcPr>
            <w:tcW w:w="5807" w:type="dxa"/>
          </w:tcPr>
          <w:p w14:paraId="432F34F1" w14:textId="373A7615" w:rsidR="00BB4899" w:rsidRPr="00404192" w:rsidRDefault="00BB4899" w:rsidP="00BB4899">
            <w:pPr>
              <w:spacing w:before="0" w:after="0"/>
            </w:pPr>
            <w:r w:rsidRPr="00BB4899">
              <w:t>Senior members</w:t>
            </w:r>
          </w:p>
        </w:tc>
        <w:tc>
          <w:tcPr>
            <w:tcW w:w="1276" w:type="dxa"/>
          </w:tcPr>
          <w:p w14:paraId="050EE283" w14:textId="3908AEB5" w:rsidR="00BB4899" w:rsidRPr="00404192" w:rsidRDefault="00BB4899" w:rsidP="00BB4899">
            <w:pPr>
              <w:spacing w:before="0" w:after="0"/>
              <w:jc w:val="center"/>
            </w:pPr>
            <w:r>
              <w:t>25</w:t>
            </w:r>
          </w:p>
        </w:tc>
      </w:tr>
      <w:tr w:rsidR="00BB4899" w:rsidRPr="006152C3" w14:paraId="5538424A" w14:textId="77777777" w:rsidTr="00BB4899">
        <w:trPr>
          <w:trHeight w:val="240"/>
        </w:trPr>
        <w:tc>
          <w:tcPr>
            <w:tcW w:w="5807" w:type="dxa"/>
          </w:tcPr>
          <w:p w14:paraId="18F7B358" w14:textId="6128E69E" w:rsidR="00BB4899" w:rsidRPr="002D2150" w:rsidRDefault="00BB4899" w:rsidP="00BB4899">
            <w:pPr>
              <w:spacing w:before="0" w:after="0"/>
            </w:pPr>
            <w:r w:rsidRPr="00BB4899">
              <w:t>Senior members (sessional)</w:t>
            </w:r>
            <w:r w:rsidRPr="00BB4899">
              <w:tab/>
            </w:r>
          </w:p>
        </w:tc>
        <w:tc>
          <w:tcPr>
            <w:tcW w:w="1276" w:type="dxa"/>
          </w:tcPr>
          <w:p w14:paraId="71A800EC" w14:textId="1D232867" w:rsidR="00BB4899" w:rsidRPr="002D2150" w:rsidRDefault="00BB4899" w:rsidP="00BB4899">
            <w:pPr>
              <w:spacing w:before="0" w:after="0"/>
              <w:jc w:val="center"/>
            </w:pPr>
            <w:r>
              <w:t>9</w:t>
            </w:r>
          </w:p>
        </w:tc>
      </w:tr>
      <w:tr w:rsidR="00BB4899" w:rsidRPr="006152C3" w14:paraId="62CC2509" w14:textId="77777777" w:rsidTr="00BB4899">
        <w:trPr>
          <w:trHeight w:val="240"/>
        </w:trPr>
        <w:tc>
          <w:tcPr>
            <w:tcW w:w="5807" w:type="dxa"/>
          </w:tcPr>
          <w:p w14:paraId="63834BC9" w14:textId="7841377A" w:rsidR="00BB4899" w:rsidRPr="002D2150" w:rsidRDefault="00BB4899" w:rsidP="00BB4899">
            <w:pPr>
              <w:spacing w:before="0" w:after="0"/>
            </w:pPr>
            <w:r w:rsidRPr="00BB4899">
              <w:t>Members</w:t>
            </w:r>
          </w:p>
        </w:tc>
        <w:tc>
          <w:tcPr>
            <w:tcW w:w="1276" w:type="dxa"/>
          </w:tcPr>
          <w:p w14:paraId="3EFF4A24" w14:textId="50986DB7" w:rsidR="00BB4899" w:rsidRPr="002D2150" w:rsidRDefault="00BB4899" w:rsidP="00BB4899">
            <w:pPr>
              <w:spacing w:before="0" w:after="0"/>
              <w:jc w:val="center"/>
            </w:pPr>
            <w:r>
              <w:t>61</w:t>
            </w:r>
          </w:p>
        </w:tc>
      </w:tr>
      <w:tr w:rsidR="00BB4899" w:rsidRPr="006152C3" w14:paraId="18392DEC" w14:textId="77777777" w:rsidTr="00BB4899">
        <w:trPr>
          <w:trHeight w:val="240"/>
        </w:trPr>
        <w:tc>
          <w:tcPr>
            <w:tcW w:w="5807" w:type="dxa"/>
          </w:tcPr>
          <w:p w14:paraId="7E4F423A" w14:textId="31459CB9" w:rsidR="00BB4899" w:rsidRPr="002D2150" w:rsidRDefault="00BB4899" w:rsidP="00BB4899">
            <w:pPr>
              <w:spacing w:before="0" w:after="0"/>
            </w:pPr>
            <w:r w:rsidRPr="00BB4899">
              <w:t>Members (sessional)</w:t>
            </w:r>
          </w:p>
        </w:tc>
        <w:tc>
          <w:tcPr>
            <w:tcW w:w="1276" w:type="dxa"/>
          </w:tcPr>
          <w:p w14:paraId="41ACAB6C" w14:textId="14E38E5F" w:rsidR="00BB4899" w:rsidRPr="002D2150" w:rsidRDefault="00BB4899" w:rsidP="00BB4899">
            <w:pPr>
              <w:spacing w:before="0" w:after="0"/>
              <w:jc w:val="center"/>
            </w:pPr>
            <w:r>
              <w:t>98</w:t>
            </w:r>
          </w:p>
        </w:tc>
      </w:tr>
      <w:tr w:rsidR="00BB4899" w:rsidRPr="00BB4899" w14:paraId="6B9C1916" w14:textId="77777777" w:rsidTr="00BB4899">
        <w:trPr>
          <w:trHeight w:val="240"/>
        </w:trPr>
        <w:tc>
          <w:tcPr>
            <w:tcW w:w="5807" w:type="dxa"/>
          </w:tcPr>
          <w:p w14:paraId="58628CF4" w14:textId="3D1442AB" w:rsidR="00BB4899" w:rsidRPr="00BB4899" w:rsidRDefault="00BB4899" w:rsidP="00BB4899">
            <w:pPr>
              <w:spacing w:before="0" w:after="0"/>
              <w:rPr>
                <w:b/>
                <w:bCs/>
              </w:rPr>
            </w:pPr>
            <w:r w:rsidRPr="00BB4899">
              <w:rPr>
                <w:b/>
                <w:bCs/>
              </w:rPr>
              <w:t>Total</w:t>
            </w:r>
          </w:p>
        </w:tc>
        <w:tc>
          <w:tcPr>
            <w:tcW w:w="1276" w:type="dxa"/>
          </w:tcPr>
          <w:p w14:paraId="57C64042" w14:textId="1B149C8E" w:rsidR="00BB4899" w:rsidRPr="00BB4899" w:rsidRDefault="00BB4899" w:rsidP="00BB4899">
            <w:pPr>
              <w:spacing w:before="0" w:after="0"/>
              <w:jc w:val="center"/>
              <w:rPr>
                <w:b/>
                <w:bCs/>
              </w:rPr>
            </w:pPr>
            <w:r w:rsidRPr="00BB4899">
              <w:rPr>
                <w:b/>
                <w:bCs/>
              </w:rPr>
              <w:t>201</w:t>
            </w:r>
          </w:p>
        </w:tc>
      </w:tr>
    </w:tbl>
    <w:p w14:paraId="037FB5AC" w14:textId="5E1BA711" w:rsidR="000C07C3" w:rsidRPr="00BB4899" w:rsidRDefault="000C07C3" w:rsidP="000C07C3">
      <w:pPr>
        <w:rPr>
          <w:b/>
          <w:bCs/>
        </w:rPr>
      </w:pPr>
    </w:p>
    <w:p w14:paraId="65E51369" w14:textId="74EBB7CA" w:rsidR="0061442F" w:rsidRDefault="0061442F">
      <w:pPr>
        <w:spacing w:before="0" w:after="160" w:line="259" w:lineRule="auto"/>
      </w:pPr>
      <w:r>
        <w:br w:type="page"/>
      </w:r>
    </w:p>
    <w:p w14:paraId="4307A3A6" w14:textId="3F08310A" w:rsidR="0061442F" w:rsidRDefault="0061442F" w:rsidP="00D4673F">
      <w:pPr>
        <w:pStyle w:val="Heading3"/>
      </w:pPr>
      <w:bookmarkStart w:id="130" w:name="_Toc93920534"/>
      <w:r>
        <w:lastRenderedPageBreak/>
        <w:t>List tables and figures</w:t>
      </w:r>
      <w:bookmarkEnd w:id="130"/>
      <w:r>
        <w:t xml:space="preserve"> </w:t>
      </w:r>
    </w:p>
    <w:p w14:paraId="30339958" w14:textId="4D2BE4CA" w:rsidR="0061442F" w:rsidRDefault="0061442F" w:rsidP="00C76CC9">
      <w:pPr>
        <w:pStyle w:val="Heading4"/>
      </w:pPr>
      <w:r>
        <w:t>ADR</w:t>
      </w:r>
    </w:p>
    <w:p w14:paraId="7C3A4AA9" w14:textId="69AAD7F1" w:rsidR="000D4308" w:rsidRPr="00D320F4" w:rsidRDefault="0061442F" w:rsidP="000D4308">
      <w:r>
        <w:t>Snapshot ADR – Total cases heard by compulsory conference or mediation</w:t>
      </w:r>
    </w:p>
    <w:tbl>
      <w:tblPr>
        <w:tblStyle w:val="TableGrid"/>
        <w:tblW w:w="10627" w:type="dxa"/>
        <w:tblLayout w:type="fixed"/>
        <w:tblLook w:val="04A0" w:firstRow="1" w:lastRow="0" w:firstColumn="1" w:lastColumn="0" w:noHBand="0" w:noVBand="1"/>
      </w:tblPr>
      <w:tblGrid>
        <w:gridCol w:w="1696"/>
        <w:gridCol w:w="851"/>
        <w:gridCol w:w="850"/>
        <w:gridCol w:w="851"/>
        <w:gridCol w:w="850"/>
        <w:gridCol w:w="851"/>
        <w:gridCol w:w="850"/>
        <w:gridCol w:w="851"/>
        <w:gridCol w:w="850"/>
        <w:gridCol w:w="851"/>
        <w:gridCol w:w="1276"/>
      </w:tblGrid>
      <w:tr w:rsidR="00F60FC8" w14:paraId="4AE756D4" w14:textId="012CA9A3" w:rsidTr="00F60FC8">
        <w:trPr>
          <w:trHeight w:val="177"/>
        </w:trPr>
        <w:tc>
          <w:tcPr>
            <w:tcW w:w="1696" w:type="dxa"/>
            <w:shd w:val="clear" w:color="auto" w:fill="E7E6E6" w:themeFill="background2"/>
          </w:tcPr>
          <w:p w14:paraId="634F4062" w14:textId="77777777" w:rsidR="00F60FC8" w:rsidRPr="009A02A5" w:rsidRDefault="00F60FC8" w:rsidP="000D4308">
            <w:pPr>
              <w:spacing w:before="0" w:after="0"/>
              <w:rPr>
                <w:rFonts w:eastAsia="Arial" w:cstheme="minorHAnsi"/>
                <w:b/>
                <w:bCs/>
              </w:rPr>
            </w:pPr>
            <w:r>
              <w:rPr>
                <w:rFonts w:eastAsia="Arial" w:cstheme="minorHAnsi"/>
                <w:b/>
                <w:bCs/>
              </w:rPr>
              <w:t>Divisions</w:t>
            </w:r>
          </w:p>
        </w:tc>
        <w:tc>
          <w:tcPr>
            <w:tcW w:w="2552" w:type="dxa"/>
            <w:gridSpan w:val="3"/>
            <w:shd w:val="clear" w:color="auto" w:fill="E7E6E6" w:themeFill="background2"/>
          </w:tcPr>
          <w:p w14:paraId="7265EDB4" w14:textId="4D9E9125" w:rsidR="00F60FC8" w:rsidRDefault="00F60FC8" w:rsidP="000D4308">
            <w:pPr>
              <w:spacing w:before="0" w:after="0"/>
              <w:jc w:val="center"/>
              <w:rPr>
                <w:rFonts w:eastAsia="Arial" w:cstheme="minorHAnsi"/>
                <w:b/>
              </w:rPr>
            </w:pPr>
            <w:r>
              <w:rPr>
                <w:rFonts w:eastAsia="Arial" w:cstheme="minorHAnsi"/>
                <w:b/>
              </w:rPr>
              <w:t>Compulsory conference</w:t>
            </w:r>
          </w:p>
        </w:tc>
        <w:tc>
          <w:tcPr>
            <w:tcW w:w="2551" w:type="dxa"/>
            <w:gridSpan w:val="3"/>
            <w:shd w:val="clear" w:color="auto" w:fill="E7E6E6" w:themeFill="background2"/>
          </w:tcPr>
          <w:p w14:paraId="4B5D0721" w14:textId="00405DBB" w:rsidR="00F60FC8" w:rsidRPr="009A02A5" w:rsidRDefault="00F60FC8" w:rsidP="000D4308">
            <w:pPr>
              <w:spacing w:before="0" w:after="0"/>
              <w:jc w:val="center"/>
              <w:rPr>
                <w:rFonts w:eastAsia="Arial" w:cstheme="minorHAnsi"/>
                <w:b/>
                <w:bCs/>
              </w:rPr>
            </w:pPr>
            <w:r>
              <w:rPr>
                <w:rFonts w:eastAsia="Arial" w:cstheme="minorHAnsi"/>
                <w:b/>
              </w:rPr>
              <w:t>Mediation</w:t>
            </w:r>
          </w:p>
        </w:tc>
        <w:tc>
          <w:tcPr>
            <w:tcW w:w="2552" w:type="dxa"/>
            <w:gridSpan w:val="3"/>
            <w:shd w:val="clear" w:color="auto" w:fill="E7E6E6" w:themeFill="background2"/>
          </w:tcPr>
          <w:p w14:paraId="6CC345BE" w14:textId="1012A290" w:rsidR="00F60FC8" w:rsidRDefault="00F60FC8" w:rsidP="000D4308">
            <w:pPr>
              <w:spacing w:before="0" w:after="0"/>
              <w:jc w:val="center"/>
              <w:rPr>
                <w:rFonts w:eastAsia="Arial" w:cstheme="minorHAnsi"/>
                <w:b/>
              </w:rPr>
            </w:pPr>
            <w:r>
              <w:rPr>
                <w:rFonts w:eastAsia="Arial" w:cstheme="minorHAnsi"/>
                <w:b/>
              </w:rPr>
              <w:t>Total</w:t>
            </w:r>
          </w:p>
        </w:tc>
        <w:tc>
          <w:tcPr>
            <w:tcW w:w="1276" w:type="dxa"/>
            <w:vMerge w:val="restart"/>
            <w:shd w:val="clear" w:color="auto" w:fill="E7E6E6" w:themeFill="background2"/>
          </w:tcPr>
          <w:p w14:paraId="2974713D" w14:textId="2277007B" w:rsidR="00F60FC8" w:rsidRDefault="00F60FC8" w:rsidP="000D4308">
            <w:pPr>
              <w:spacing w:before="0" w:after="0"/>
              <w:jc w:val="center"/>
              <w:rPr>
                <w:rFonts w:eastAsia="Arial" w:cstheme="minorHAnsi"/>
                <w:b/>
              </w:rPr>
            </w:pPr>
            <w:r>
              <w:rPr>
                <w:rFonts w:eastAsia="Arial" w:cstheme="minorHAnsi"/>
                <w:b/>
              </w:rPr>
              <w:t>2020-</w:t>
            </w:r>
            <w:r>
              <w:rPr>
                <w:rFonts w:eastAsia="Arial" w:cstheme="minorHAnsi"/>
                <w:b/>
              </w:rPr>
              <w:br/>
              <w:t>21</w:t>
            </w:r>
            <w:r w:rsidR="005111F9">
              <w:rPr>
                <w:rFonts w:eastAsia="Arial" w:cstheme="minorHAnsi"/>
                <w:b/>
              </w:rPr>
              <w:t xml:space="preserve"> </w:t>
            </w:r>
            <w:r>
              <w:rPr>
                <w:rFonts w:eastAsia="Arial" w:cstheme="minorHAnsi"/>
                <w:b/>
              </w:rPr>
              <w:t>% Variance</w:t>
            </w:r>
          </w:p>
        </w:tc>
      </w:tr>
      <w:tr w:rsidR="00F60FC8" w14:paraId="1F9F845C" w14:textId="7328EC47" w:rsidTr="00F60FC8">
        <w:trPr>
          <w:trHeight w:val="177"/>
        </w:trPr>
        <w:tc>
          <w:tcPr>
            <w:tcW w:w="1696" w:type="dxa"/>
            <w:shd w:val="clear" w:color="auto" w:fill="E7E6E6" w:themeFill="background2"/>
          </w:tcPr>
          <w:p w14:paraId="27FAD4B0" w14:textId="77777777" w:rsidR="00F60FC8" w:rsidRPr="00863945" w:rsidRDefault="00F60FC8" w:rsidP="000D4308">
            <w:pPr>
              <w:spacing w:before="0" w:after="0"/>
              <w:rPr>
                <w:rFonts w:eastAsia="Arial" w:cstheme="minorHAnsi"/>
                <w:b/>
                <w:bCs/>
              </w:rPr>
            </w:pPr>
            <w:r w:rsidRPr="00863945">
              <w:rPr>
                <w:rFonts w:eastAsia="Arial" w:cstheme="minorHAnsi"/>
                <w:b/>
                <w:bCs/>
              </w:rPr>
              <w:t>Civil Division Lists</w:t>
            </w:r>
          </w:p>
        </w:tc>
        <w:tc>
          <w:tcPr>
            <w:tcW w:w="851" w:type="dxa"/>
            <w:shd w:val="clear" w:color="auto" w:fill="E7E6E6" w:themeFill="background2"/>
          </w:tcPr>
          <w:p w14:paraId="5CBE3D53" w14:textId="77777777" w:rsidR="00F60FC8" w:rsidRPr="00863945" w:rsidRDefault="00F60FC8" w:rsidP="000D4308">
            <w:pPr>
              <w:spacing w:before="0" w:after="0"/>
              <w:jc w:val="center"/>
              <w:rPr>
                <w:rFonts w:eastAsia="Arial" w:cstheme="minorHAnsi"/>
                <w:b/>
              </w:rPr>
            </w:pPr>
            <w:r w:rsidRPr="00863945">
              <w:rPr>
                <w:rFonts w:eastAsia="Arial" w:cstheme="minorHAnsi"/>
                <w:b/>
              </w:rPr>
              <w:t>2018-19</w:t>
            </w:r>
          </w:p>
        </w:tc>
        <w:tc>
          <w:tcPr>
            <w:tcW w:w="850" w:type="dxa"/>
            <w:shd w:val="clear" w:color="auto" w:fill="E7E6E6" w:themeFill="background2"/>
          </w:tcPr>
          <w:p w14:paraId="09438DBF" w14:textId="76ED2E7C" w:rsidR="00F60FC8" w:rsidRPr="00863945" w:rsidRDefault="00F60FC8" w:rsidP="000D4308">
            <w:pPr>
              <w:spacing w:before="0" w:after="0"/>
              <w:jc w:val="center"/>
              <w:rPr>
                <w:rFonts w:eastAsia="Arial" w:cstheme="minorHAnsi"/>
                <w:b/>
              </w:rPr>
            </w:pPr>
            <w:r>
              <w:rPr>
                <w:rFonts w:eastAsia="Arial" w:cstheme="minorHAnsi"/>
                <w:b/>
              </w:rPr>
              <w:t>2019</w:t>
            </w:r>
            <w:r>
              <w:rPr>
                <w:rFonts w:eastAsia="Arial" w:cstheme="minorHAnsi"/>
                <w:b/>
              </w:rPr>
              <w:br/>
              <w:t>-20</w:t>
            </w:r>
          </w:p>
        </w:tc>
        <w:tc>
          <w:tcPr>
            <w:tcW w:w="851" w:type="dxa"/>
            <w:shd w:val="clear" w:color="auto" w:fill="E7E6E6" w:themeFill="background2"/>
          </w:tcPr>
          <w:p w14:paraId="71630745" w14:textId="1F4BCA5A" w:rsidR="00F60FC8" w:rsidRPr="00863945" w:rsidRDefault="00F60FC8" w:rsidP="000D4308">
            <w:pPr>
              <w:spacing w:before="0" w:after="0"/>
              <w:jc w:val="center"/>
              <w:rPr>
                <w:rFonts w:eastAsia="Arial" w:cstheme="minorHAnsi"/>
                <w:b/>
              </w:rPr>
            </w:pPr>
            <w:r w:rsidRPr="00863945">
              <w:rPr>
                <w:rFonts w:eastAsia="Arial" w:cstheme="minorHAnsi"/>
                <w:b/>
              </w:rPr>
              <w:t>20</w:t>
            </w:r>
            <w:r w:rsidR="005111F9">
              <w:rPr>
                <w:rFonts w:eastAsia="Arial" w:cstheme="minorHAnsi"/>
                <w:b/>
              </w:rPr>
              <w:t>20</w:t>
            </w:r>
            <w:r w:rsidR="005111F9">
              <w:rPr>
                <w:rFonts w:eastAsia="Arial" w:cstheme="minorHAnsi"/>
                <w:b/>
              </w:rPr>
              <w:br/>
              <w:t>-21</w:t>
            </w:r>
          </w:p>
        </w:tc>
        <w:tc>
          <w:tcPr>
            <w:tcW w:w="850" w:type="dxa"/>
            <w:shd w:val="clear" w:color="auto" w:fill="E7E6E6" w:themeFill="background2"/>
          </w:tcPr>
          <w:p w14:paraId="7F1AC318" w14:textId="3687E699" w:rsidR="00F60FC8" w:rsidRPr="00863945" w:rsidRDefault="00F60FC8" w:rsidP="000D4308">
            <w:pPr>
              <w:spacing w:before="0" w:after="0"/>
              <w:jc w:val="center"/>
              <w:rPr>
                <w:rFonts w:eastAsia="Arial" w:cstheme="minorHAnsi"/>
                <w:b/>
              </w:rPr>
            </w:pPr>
            <w:r w:rsidRPr="00863945">
              <w:rPr>
                <w:rFonts w:eastAsia="Arial" w:cstheme="minorHAnsi"/>
                <w:b/>
              </w:rPr>
              <w:t>2018</w:t>
            </w:r>
            <w:r>
              <w:rPr>
                <w:rFonts w:eastAsia="Arial" w:cstheme="minorHAnsi"/>
                <w:b/>
              </w:rPr>
              <w:br/>
            </w:r>
            <w:r w:rsidRPr="00863945">
              <w:rPr>
                <w:rFonts w:eastAsia="Arial" w:cstheme="minorHAnsi"/>
                <w:b/>
              </w:rPr>
              <w:t>-19</w:t>
            </w:r>
          </w:p>
        </w:tc>
        <w:tc>
          <w:tcPr>
            <w:tcW w:w="851" w:type="dxa"/>
            <w:shd w:val="clear" w:color="auto" w:fill="E7E6E6" w:themeFill="background2"/>
          </w:tcPr>
          <w:p w14:paraId="40BB789D" w14:textId="3E2BF428" w:rsidR="00F60FC8" w:rsidRPr="00863945" w:rsidRDefault="00F60FC8" w:rsidP="000D4308">
            <w:pPr>
              <w:spacing w:before="0" w:after="0"/>
              <w:jc w:val="center"/>
              <w:rPr>
                <w:rFonts w:eastAsia="Arial" w:cstheme="minorHAnsi"/>
                <w:b/>
              </w:rPr>
            </w:pPr>
            <w:r>
              <w:rPr>
                <w:rFonts w:eastAsia="Arial" w:cstheme="minorHAnsi"/>
                <w:b/>
              </w:rPr>
              <w:t>2019</w:t>
            </w:r>
            <w:r>
              <w:rPr>
                <w:rFonts w:eastAsia="Arial" w:cstheme="minorHAnsi"/>
                <w:b/>
              </w:rPr>
              <w:br/>
              <w:t>-20</w:t>
            </w:r>
          </w:p>
        </w:tc>
        <w:tc>
          <w:tcPr>
            <w:tcW w:w="850" w:type="dxa"/>
            <w:shd w:val="clear" w:color="auto" w:fill="E7E6E6" w:themeFill="background2"/>
          </w:tcPr>
          <w:p w14:paraId="730EF37A" w14:textId="4889D96B" w:rsidR="00F60FC8" w:rsidRPr="00863945" w:rsidRDefault="00F60FC8" w:rsidP="000D4308">
            <w:pPr>
              <w:spacing w:before="0" w:after="0"/>
              <w:jc w:val="center"/>
              <w:rPr>
                <w:rFonts w:eastAsia="Arial" w:cstheme="minorHAnsi"/>
                <w:b/>
              </w:rPr>
            </w:pPr>
            <w:r w:rsidRPr="00863945">
              <w:rPr>
                <w:rFonts w:eastAsia="Arial" w:cstheme="minorHAnsi"/>
                <w:b/>
              </w:rPr>
              <w:t>2020</w:t>
            </w:r>
            <w:r>
              <w:rPr>
                <w:rFonts w:eastAsia="Arial" w:cstheme="minorHAnsi"/>
                <w:b/>
              </w:rPr>
              <w:br/>
            </w:r>
            <w:r w:rsidRPr="00863945">
              <w:rPr>
                <w:rFonts w:eastAsia="Arial" w:cstheme="minorHAnsi"/>
                <w:b/>
              </w:rPr>
              <w:t>-21</w:t>
            </w:r>
          </w:p>
        </w:tc>
        <w:tc>
          <w:tcPr>
            <w:tcW w:w="851" w:type="dxa"/>
            <w:shd w:val="clear" w:color="auto" w:fill="E7E6E6" w:themeFill="background2"/>
          </w:tcPr>
          <w:p w14:paraId="4232F1FE" w14:textId="6C32176A" w:rsidR="00F60FC8" w:rsidRPr="00863945" w:rsidRDefault="00F60FC8" w:rsidP="000D4308">
            <w:pPr>
              <w:spacing w:before="0" w:after="0"/>
              <w:jc w:val="center"/>
              <w:rPr>
                <w:rFonts w:eastAsia="Arial" w:cstheme="minorHAnsi"/>
                <w:b/>
              </w:rPr>
            </w:pPr>
            <w:r w:rsidRPr="00863945">
              <w:rPr>
                <w:rFonts w:eastAsia="Arial" w:cstheme="minorHAnsi"/>
                <w:b/>
              </w:rPr>
              <w:t>2018</w:t>
            </w:r>
            <w:r>
              <w:rPr>
                <w:rFonts w:eastAsia="Arial" w:cstheme="minorHAnsi"/>
                <w:b/>
              </w:rPr>
              <w:br/>
            </w:r>
            <w:r w:rsidRPr="00863945">
              <w:rPr>
                <w:rFonts w:eastAsia="Arial" w:cstheme="minorHAnsi"/>
                <w:b/>
              </w:rPr>
              <w:t>-19</w:t>
            </w:r>
          </w:p>
        </w:tc>
        <w:tc>
          <w:tcPr>
            <w:tcW w:w="850" w:type="dxa"/>
            <w:shd w:val="clear" w:color="auto" w:fill="E7E6E6" w:themeFill="background2"/>
          </w:tcPr>
          <w:p w14:paraId="377A716B" w14:textId="3A2C8C0B" w:rsidR="00F60FC8" w:rsidRPr="00F60FC8" w:rsidRDefault="00F60FC8" w:rsidP="000D4308">
            <w:pPr>
              <w:spacing w:before="0" w:after="0"/>
              <w:jc w:val="center"/>
              <w:rPr>
                <w:rFonts w:eastAsia="Arial" w:cstheme="minorHAnsi"/>
                <w:b/>
              </w:rPr>
            </w:pPr>
            <w:r>
              <w:rPr>
                <w:rFonts w:eastAsia="Arial" w:cstheme="minorHAnsi"/>
                <w:b/>
              </w:rPr>
              <w:t>2019</w:t>
            </w:r>
            <w:r>
              <w:rPr>
                <w:rFonts w:eastAsia="Arial" w:cstheme="minorHAnsi"/>
                <w:b/>
              </w:rPr>
              <w:br/>
              <w:t>-20</w:t>
            </w:r>
          </w:p>
        </w:tc>
        <w:tc>
          <w:tcPr>
            <w:tcW w:w="851" w:type="dxa"/>
            <w:shd w:val="clear" w:color="auto" w:fill="E7E6E6" w:themeFill="background2"/>
          </w:tcPr>
          <w:p w14:paraId="26D55911" w14:textId="52B860F0" w:rsidR="00F60FC8" w:rsidRPr="00863945" w:rsidRDefault="00F60FC8" w:rsidP="000D4308">
            <w:pPr>
              <w:spacing w:before="0" w:after="0"/>
              <w:jc w:val="center"/>
              <w:rPr>
                <w:rFonts w:eastAsia="Arial" w:cstheme="minorHAnsi"/>
                <w:b/>
              </w:rPr>
            </w:pPr>
            <w:r w:rsidRPr="00863945">
              <w:rPr>
                <w:rFonts w:eastAsia="Arial" w:cstheme="minorHAnsi"/>
                <w:b/>
              </w:rPr>
              <w:t>2020</w:t>
            </w:r>
            <w:r>
              <w:rPr>
                <w:rFonts w:eastAsia="Arial" w:cstheme="minorHAnsi"/>
                <w:b/>
              </w:rPr>
              <w:br/>
            </w:r>
            <w:r w:rsidRPr="00863945">
              <w:rPr>
                <w:rFonts w:eastAsia="Arial" w:cstheme="minorHAnsi"/>
                <w:b/>
              </w:rPr>
              <w:t>-21</w:t>
            </w:r>
          </w:p>
        </w:tc>
        <w:tc>
          <w:tcPr>
            <w:tcW w:w="1276" w:type="dxa"/>
            <w:vMerge/>
            <w:shd w:val="clear" w:color="auto" w:fill="E7E6E6" w:themeFill="background2"/>
          </w:tcPr>
          <w:p w14:paraId="03FD5133" w14:textId="77777777" w:rsidR="00F60FC8" w:rsidRPr="00863945" w:rsidRDefault="00F60FC8" w:rsidP="000D4308">
            <w:pPr>
              <w:spacing w:before="0" w:after="0"/>
              <w:jc w:val="center"/>
              <w:rPr>
                <w:rFonts w:eastAsia="Arial" w:cstheme="minorHAnsi"/>
                <w:b/>
              </w:rPr>
            </w:pPr>
          </w:p>
        </w:tc>
      </w:tr>
      <w:tr w:rsidR="00F60FC8" w:rsidRPr="006152C3" w14:paraId="1BB304C6" w14:textId="2820D4E4" w:rsidTr="00F60FC8">
        <w:trPr>
          <w:trHeight w:val="177"/>
        </w:trPr>
        <w:tc>
          <w:tcPr>
            <w:tcW w:w="1696" w:type="dxa"/>
          </w:tcPr>
          <w:p w14:paraId="45A58CC5" w14:textId="77777777" w:rsidR="00F60FC8" w:rsidRPr="009A02A5" w:rsidRDefault="00F60FC8" w:rsidP="00F60FC8">
            <w:pPr>
              <w:spacing w:before="0" w:after="0"/>
              <w:rPr>
                <w:rFonts w:eastAsia="Arial" w:cstheme="minorHAnsi"/>
                <w:b/>
                <w:bCs/>
                <w:color w:val="000000" w:themeColor="text1"/>
              </w:rPr>
            </w:pPr>
            <w:r w:rsidRPr="001A106D">
              <w:t>Building and Property</w:t>
            </w:r>
          </w:p>
        </w:tc>
        <w:tc>
          <w:tcPr>
            <w:tcW w:w="851" w:type="dxa"/>
          </w:tcPr>
          <w:p w14:paraId="7B16491D" w14:textId="6CBDC8A5" w:rsidR="00F60FC8" w:rsidRPr="009A02A5" w:rsidRDefault="00F60FC8" w:rsidP="00F60FC8">
            <w:pPr>
              <w:spacing w:before="0" w:after="0"/>
              <w:jc w:val="center"/>
              <w:rPr>
                <w:rFonts w:eastAsia="Arial" w:cstheme="minorHAnsi"/>
                <w:color w:val="000000" w:themeColor="text1"/>
              </w:rPr>
            </w:pPr>
            <w:r w:rsidRPr="00D044C3">
              <w:t>174</w:t>
            </w:r>
          </w:p>
        </w:tc>
        <w:tc>
          <w:tcPr>
            <w:tcW w:w="850" w:type="dxa"/>
          </w:tcPr>
          <w:p w14:paraId="20FFDECA" w14:textId="452A0CEA" w:rsidR="00F60FC8" w:rsidRPr="006152C3" w:rsidRDefault="00F60FC8" w:rsidP="00F60FC8">
            <w:pPr>
              <w:spacing w:before="0" w:after="0"/>
              <w:jc w:val="center"/>
              <w:rPr>
                <w:rFonts w:eastAsia="Arial" w:cstheme="minorHAnsi"/>
                <w:color w:val="000000" w:themeColor="text1"/>
              </w:rPr>
            </w:pPr>
            <w:r w:rsidRPr="00D044C3">
              <w:t>151</w:t>
            </w:r>
          </w:p>
        </w:tc>
        <w:tc>
          <w:tcPr>
            <w:tcW w:w="851" w:type="dxa"/>
          </w:tcPr>
          <w:p w14:paraId="4E4DD99C" w14:textId="666FD626" w:rsidR="00F60FC8" w:rsidRPr="006152C3" w:rsidRDefault="00F60FC8" w:rsidP="00F60FC8">
            <w:pPr>
              <w:spacing w:before="0" w:after="0"/>
              <w:jc w:val="center"/>
              <w:rPr>
                <w:rFonts w:eastAsia="Arial" w:cstheme="minorHAnsi"/>
                <w:color w:val="000000" w:themeColor="text1"/>
              </w:rPr>
            </w:pPr>
            <w:r w:rsidRPr="00D044C3">
              <w:t>248</w:t>
            </w:r>
          </w:p>
        </w:tc>
        <w:tc>
          <w:tcPr>
            <w:tcW w:w="850" w:type="dxa"/>
          </w:tcPr>
          <w:p w14:paraId="1BA20506" w14:textId="5AB2CC37" w:rsidR="00F60FC8" w:rsidRPr="006152C3" w:rsidRDefault="00F60FC8" w:rsidP="00F60FC8">
            <w:pPr>
              <w:spacing w:before="0" w:after="0"/>
              <w:jc w:val="center"/>
              <w:rPr>
                <w:rFonts w:eastAsia="Arial" w:cstheme="minorHAnsi"/>
                <w:color w:val="000000" w:themeColor="text1"/>
              </w:rPr>
            </w:pPr>
            <w:r w:rsidRPr="00D044C3">
              <w:t>186</w:t>
            </w:r>
          </w:p>
        </w:tc>
        <w:tc>
          <w:tcPr>
            <w:tcW w:w="851" w:type="dxa"/>
          </w:tcPr>
          <w:p w14:paraId="31A7785E" w14:textId="002C3AB9" w:rsidR="00F60FC8" w:rsidRPr="006152C3" w:rsidRDefault="00F60FC8" w:rsidP="00F60FC8">
            <w:pPr>
              <w:spacing w:before="0" w:after="0"/>
              <w:jc w:val="center"/>
              <w:rPr>
                <w:rFonts w:eastAsia="Arial" w:cstheme="minorHAnsi"/>
                <w:color w:val="000000" w:themeColor="text1"/>
              </w:rPr>
            </w:pPr>
            <w:r w:rsidRPr="00D044C3">
              <w:t>209</w:t>
            </w:r>
          </w:p>
        </w:tc>
        <w:tc>
          <w:tcPr>
            <w:tcW w:w="850" w:type="dxa"/>
          </w:tcPr>
          <w:p w14:paraId="00C1890A" w14:textId="059B3195" w:rsidR="00F60FC8" w:rsidRPr="006152C3" w:rsidRDefault="00F60FC8" w:rsidP="00F60FC8">
            <w:pPr>
              <w:spacing w:before="0" w:after="0"/>
              <w:jc w:val="center"/>
              <w:rPr>
                <w:rFonts w:eastAsia="Arial" w:cstheme="minorHAnsi"/>
                <w:color w:val="000000" w:themeColor="text1"/>
              </w:rPr>
            </w:pPr>
            <w:r w:rsidRPr="00D044C3">
              <w:t>161</w:t>
            </w:r>
          </w:p>
        </w:tc>
        <w:tc>
          <w:tcPr>
            <w:tcW w:w="851" w:type="dxa"/>
          </w:tcPr>
          <w:p w14:paraId="43115885" w14:textId="2DC9DD00" w:rsidR="00F60FC8" w:rsidRPr="00D80886" w:rsidRDefault="00F60FC8" w:rsidP="00F60FC8">
            <w:pPr>
              <w:spacing w:before="0" w:after="0"/>
              <w:jc w:val="center"/>
            </w:pPr>
            <w:r w:rsidRPr="00D044C3">
              <w:t>360</w:t>
            </w:r>
          </w:p>
        </w:tc>
        <w:tc>
          <w:tcPr>
            <w:tcW w:w="850" w:type="dxa"/>
          </w:tcPr>
          <w:p w14:paraId="0B7DAC14" w14:textId="3430017F" w:rsidR="00F60FC8" w:rsidRPr="00D80886" w:rsidRDefault="00F60FC8" w:rsidP="00F60FC8">
            <w:pPr>
              <w:spacing w:before="0" w:after="0"/>
              <w:jc w:val="center"/>
            </w:pPr>
            <w:r w:rsidRPr="00D044C3">
              <w:t>360</w:t>
            </w:r>
          </w:p>
        </w:tc>
        <w:tc>
          <w:tcPr>
            <w:tcW w:w="851" w:type="dxa"/>
          </w:tcPr>
          <w:p w14:paraId="1D8616B5" w14:textId="30B63D54" w:rsidR="00F60FC8" w:rsidRPr="00D80886" w:rsidRDefault="00F60FC8" w:rsidP="00F60FC8">
            <w:pPr>
              <w:spacing w:before="0" w:after="0"/>
              <w:jc w:val="center"/>
            </w:pPr>
            <w:r w:rsidRPr="00D044C3">
              <w:t>409</w:t>
            </w:r>
          </w:p>
        </w:tc>
        <w:tc>
          <w:tcPr>
            <w:tcW w:w="1276" w:type="dxa"/>
          </w:tcPr>
          <w:p w14:paraId="0E93ED9F" w14:textId="5A5B9156" w:rsidR="00F60FC8" w:rsidRPr="00D80886" w:rsidRDefault="00F60FC8" w:rsidP="00F60FC8">
            <w:pPr>
              <w:spacing w:before="0" w:after="0"/>
              <w:jc w:val="center"/>
            </w:pPr>
            <w:r w:rsidRPr="00D044C3">
              <w:t>14%</w:t>
            </w:r>
          </w:p>
        </w:tc>
      </w:tr>
      <w:tr w:rsidR="00F60FC8" w:rsidRPr="006152C3" w14:paraId="175DD07B" w14:textId="5C0FA87A" w:rsidTr="00F60FC8">
        <w:trPr>
          <w:trHeight w:val="177"/>
        </w:trPr>
        <w:tc>
          <w:tcPr>
            <w:tcW w:w="1696" w:type="dxa"/>
          </w:tcPr>
          <w:p w14:paraId="3DCAE5FD" w14:textId="77777777" w:rsidR="00F60FC8" w:rsidRPr="009A02A5" w:rsidRDefault="00F60FC8" w:rsidP="00F60FC8">
            <w:pPr>
              <w:spacing w:before="0" w:after="0"/>
              <w:rPr>
                <w:rFonts w:eastAsia="Arial" w:cstheme="minorHAnsi"/>
                <w:b/>
                <w:bCs/>
                <w:color w:val="000000" w:themeColor="text1"/>
              </w:rPr>
            </w:pPr>
            <w:r w:rsidRPr="001A106D">
              <w:t>Civil Claims</w:t>
            </w:r>
          </w:p>
        </w:tc>
        <w:tc>
          <w:tcPr>
            <w:tcW w:w="851" w:type="dxa"/>
          </w:tcPr>
          <w:p w14:paraId="2BE5F9E2" w14:textId="6AECA354" w:rsidR="00F60FC8" w:rsidRPr="009A02A5" w:rsidRDefault="00F60FC8" w:rsidP="00F60FC8">
            <w:pPr>
              <w:spacing w:before="0" w:after="0"/>
              <w:jc w:val="center"/>
              <w:rPr>
                <w:rFonts w:eastAsia="Arial" w:cstheme="minorHAnsi"/>
                <w:color w:val="000000" w:themeColor="text1"/>
              </w:rPr>
            </w:pPr>
            <w:r w:rsidRPr="009D1B93">
              <w:t>241</w:t>
            </w:r>
          </w:p>
        </w:tc>
        <w:tc>
          <w:tcPr>
            <w:tcW w:w="850" w:type="dxa"/>
          </w:tcPr>
          <w:p w14:paraId="30B02287" w14:textId="00D00C27" w:rsidR="00F60FC8" w:rsidRPr="006152C3" w:rsidRDefault="00F60FC8" w:rsidP="00F60FC8">
            <w:pPr>
              <w:spacing w:before="0" w:after="0"/>
              <w:jc w:val="center"/>
              <w:rPr>
                <w:rFonts w:eastAsia="Arial" w:cstheme="minorHAnsi"/>
                <w:color w:val="000000" w:themeColor="text1"/>
              </w:rPr>
            </w:pPr>
            <w:r w:rsidRPr="009D1B93">
              <w:t>171</w:t>
            </w:r>
          </w:p>
        </w:tc>
        <w:tc>
          <w:tcPr>
            <w:tcW w:w="851" w:type="dxa"/>
          </w:tcPr>
          <w:p w14:paraId="7DE9444A" w14:textId="60D0A117" w:rsidR="00F60FC8" w:rsidRPr="006152C3" w:rsidRDefault="00F60FC8" w:rsidP="00F60FC8">
            <w:pPr>
              <w:spacing w:before="0" w:after="0"/>
              <w:jc w:val="center"/>
              <w:rPr>
                <w:rFonts w:eastAsia="Arial" w:cstheme="minorHAnsi"/>
                <w:color w:val="000000" w:themeColor="text1"/>
              </w:rPr>
            </w:pPr>
            <w:r w:rsidRPr="009D1B93">
              <w:t>190</w:t>
            </w:r>
          </w:p>
        </w:tc>
        <w:tc>
          <w:tcPr>
            <w:tcW w:w="850" w:type="dxa"/>
          </w:tcPr>
          <w:p w14:paraId="78EDD845" w14:textId="04E2159E" w:rsidR="00F60FC8" w:rsidRPr="006152C3" w:rsidRDefault="00F60FC8" w:rsidP="00F60FC8">
            <w:pPr>
              <w:spacing w:before="0" w:after="0"/>
              <w:jc w:val="center"/>
              <w:rPr>
                <w:rFonts w:eastAsia="Arial" w:cstheme="minorHAnsi"/>
                <w:color w:val="000000" w:themeColor="text1"/>
              </w:rPr>
            </w:pPr>
            <w:r w:rsidRPr="009D1B93">
              <w:t>4</w:t>
            </w:r>
          </w:p>
        </w:tc>
        <w:tc>
          <w:tcPr>
            <w:tcW w:w="851" w:type="dxa"/>
          </w:tcPr>
          <w:p w14:paraId="578EC5FA" w14:textId="458C585C" w:rsidR="00F60FC8" w:rsidRPr="006152C3" w:rsidRDefault="00F60FC8" w:rsidP="00F60FC8">
            <w:pPr>
              <w:spacing w:before="0" w:after="0"/>
              <w:jc w:val="center"/>
              <w:rPr>
                <w:rFonts w:eastAsia="Arial" w:cstheme="minorHAnsi"/>
                <w:color w:val="000000" w:themeColor="text1"/>
              </w:rPr>
            </w:pPr>
            <w:r w:rsidRPr="009D1B93">
              <w:t>2</w:t>
            </w:r>
          </w:p>
        </w:tc>
        <w:tc>
          <w:tcPr>
            <w:tcW w:w="850" w:type="dxa"/>
          </w:tcPr>
          <w:p w14:paraId="1B4DEBDA" w14:textId="49331E99" w:rsidR="00F60FC8" w:rsidRPr="006152C3" w:rsidRDefault="00F60FC8" w:rsidP="00F60FC8">
            <w:pPr>
              <w:spacing w:before="0" w:after="0"/>
              <w:jc w:val="center"/>
              <w:rPr>
                <w:rFonts w:eastAsia="Arial" w:cstheme="minorHAnsi"/>
                <w:color w:val="000000" w:themeColor="text1"/>
              </w:rPr>
            </w:pPr>
            <w:r w:rsidRPr="009D1B93">
              <w:t>1</w:t>
            </w:r>
          </w:p>
        </w:tc>
        <w:tc>
          <w:tcPr>
            <w:tcW w:w="851" w:type="dxa"/>
          </w:tcPr>
          <w:p w14:paraId="661C7399" w14:textId="4929A0FC" w:rsidR="00F60FC8" w:rsidRPr="00D80886" w:rsidRDefault="00F60FC8" w:rsidP="00F60FC8">
            <w:pPr>
              <w:spacing w:before="0" w:after="0"/>
              <w:jc w:val="center"/>
            </w:pPr>
            <w:r w:rsidRPr="009D1B93">
              <w:t>245</w:t>
            </w:r>
          </w:p>
        </w:tc>
        <w:tc>
          <w:tcPr>
            <w:tcW w:w="850" w:type="dxa"/>
          </w:tcPr>
          <w:p w14:paraId="6C8B9D54" w14:textId="5D11AF5F" w:rsidR="00F60FC8" w:rsidRPr="00D80886" w:rsidRDefault="00F60FC8" w:rsidP="00F60FC8">
            <w:pPr>
              <w:spacing w:before="0" w:after="0"/>
              <w:jc w:val="center"/>
            </w:pPr>
            <w:r w:rsidRPr="009D1B93">
              <w:t>173</w:t>
            </w:r>
          </w:p>
        </w:tc>
        <w:tc>
          <w:tcPr>
            <w:tcW w:w="851" w:type="dxa"/>
          </w:tcPr>
          <w:p w14:paraId="7C94C5DD" w14:textId="0A81C8D3" w:rsidR="00F60FC8" w:rsidRPr="00D80886" w:rsidRDefault="00F60FC8" w:rsidP="00F60FC8">
            <w:pPr>
              <w:spacing w:before="0" w:after="0"/>
              <w:jc w:val="center"/>
            </w:pPr>
            <w:r w:rsidRPr="009D1B93">
              <w:t>191</w:t>
            </w:r>
          </w:p>
        </w:tc>
        <w:tc>
          <w:tcPr>
            <w:tcW w:w="1276" w:type="dxa"/>
          </w:tcPr>
          <w:p w14:paraId="5FBF479B" w14:textId="3001FD0D" w:rsidR="00F60FC8" w:rsidRPr="00D80886" w:rsidRDefault="00F60FC8" w:rsidP="00F60FC8">
            <w:pPr>
              <w:spacing w:before="0" w:after="0"/>
              <w:jc w:val="center"/>
            </w:pPr>
            <w:r w:rsidRPr="009D1B93">
              <w:t>10%</w:t>
            </w:r>
          </w:p>
        </w:tc>
      </w:tr>
      <w:tr w:rsidR="00F60FC8" w:rsidRPr="006152C3" w14:paraId="1B678CFE" w14:textId="482AE5BE" w:rsidTr="00F60FC8">
        <w:trPr>
          <w:trHeight w:val="177"/>
        </w:trPr>
        <w:tc>
          <w:tcPr>
            <w:tcW w:w="1696" w:type="dxa"/>
          </w:tcPr>
          <w:p w14:paraId="0513C0B3" w14:textId="77777777" w:rsidR="00F60FC8" w:rsidRPr="006152C3" w:rsidRDefault="00F60FC8" w:rsidP="00F60FC8">
            <w:pPr>
              <w:spacing w:before="0" w:after="0"/>
              <w:rPr>
                <w:rFonts w:eastAsia="Arial" w:cstheme="minorHAnsi"/>
                <w:color w:val="000000" w:themeColor="text1"/>
              </w:rPr>
            </w:pPr>
            <w:r w:rsidRPr="001A106D">
              <w:t>Owners Corporations</w:t>
            </w:r>
          </w:p>
        </w:tc>
        <w:tc>
          <w:tcPr>
            <w:tcW w:w="851" w:type="dxa"/>
          </w:tcPr>
          <w:p w14:paraId="61D4477A" w14:textId="0D656F86" w:rsidR="00F60FC8" w:rsidRDefault="00F60FC8" w:rsidP="00F60FC8">
            <w:pPr>
              <w:spacing w:before="0" w:after="0"/>
              <w:jc w:val="center"/>
              <w:rPr>
                <w:rFonts w:eastAsia="Arial" w:cstheme="minorHAnsi"/>
                <w:color w:val="000000" w:themeColor="text1"/>
              </w:rPr>
            </w:pPr>
            <w:r w:rsidRPr="009D1B93">
              <w:t>98</w:t>
            </w:r>
          </w:p>
        </w:tc>
        <w:tc>
          <w:tcPr>
            <w:tcW w:w="850" w:type="dxa"/>
          </w:tcPr>
          <w:p w14:paraId="27C6F2DB" w14:textId="0CB59A09" w:rsidR="00F60FC8" w:rsidRPr="006152C3" w:rsidRDefault="00F60FC8" w:rsidP="00F60FC8">
            <w:pPr>
              <w:spacing w:before="0" w:after="0"/>
              <w:jc w:val="center"/>
              <w:rPr>
                <w:rFonts w:eastAsia="Arial" w:cstheme="minorHAnsi"/>
                <w:color w:val="000000" w:themeColor="text1"/>
              </w:rPr>
            </w:pPr>
            <w:r w:rsidRPr="009D1B93">
              <w:t>50</w:t>
            </w:r>
          </w:p>
        </w:tc>
        <w:tc>
          <w:tcPr>
            <w:tcW w:w="851" w:type="dxa"/>
          </w:tcPr>
          <w:p w14:paraId="699A76C1" w14:textId="768D8B7D" w:rsidR="00F60FC8" w:rsidRPr="006152C3" w:rsidRDefault="00F60FC8" w:rsidP="00F60FC8">
            <w:pPr>
              <w:spacing w:before="0" w:after="0"/>
              <w:jc w:val="center"/>
              <w:rPr>
                <w:rFonts w:eastAsia="Arial" w:cstheme="minorHAnsi"/>
                <w:color w:val="000000" w:themeColor="text1"/>
              </w:rPr>
            </w:pPr>
            <w:r w:rsidRPr="009D1B93">
              <w:t>81</w:t>
            </w:r>
          </w:p>
        </w:tc>
        <w:tc>
          <w:tcPr>
            <w:tcW w:w="850" w:type="dxa"/>
          </w:tcPr>
          <w:p w14:paraId="65CAB4CF" w14:textId="74F4ED5E" w:rsidR="00F60FC8" w:rsidRPr="006152C3" w:rsidRDefault="00F60FC8" w:rsidP="00F60FC8">
            <w:pPr>
              <w:spacing w:before="0" w:after="0"/>
              <w:jc w:val="center"/>
              <w:rPr>
                <w:rFonts w:eastAsia="Arial" w:cstheme="minorHAnsi"/>
                <w:color w:val="000000" w:themeColor="text1"/>
              </w:rPr>
            </w:pPr>
            <w:r w:rsidRPr="009D1B93">
              <w:t>1</w:t>
            </w:r>
          </w:p>
        </w:tc>
        <w:tc>
          <w:tcPr>
            <w:tcW w:w="851" w:type="dxa"/>
          </w:tcPr>
          <w:p w14:paraId="2C875C37" w14:textId="6F912EA6" w:rsidR="00F60FC8" w:rsidRPr="006152C3" w:rsidRDefault="00F60FC8" w:rsidP="00F60FC8">
            <w:pPr>
              <w:spacing w:before="0" w:after="0"/>
              <w:jc w:val="center"/>
              <w:rPr>
                <w:rFonts w:eastAsia="Arial" w:cstheme="minorHAnsi"/>
                <w:color w:val="000000" w:themeColor="text1"/>
              </w:rPr>
            </w:pPr>
            <w:r w:rsidRPr="009D1B93">
              <w:t>2</w:t>
            </w:r>
          </w:p>
        </w:tc>
        <w:tc>
          <w:tcPr>
            <w:tcW w:w="850" w:type="dxa"/>
          </w:tcPr>
          <w:p w14:paraId="5FE97CD9" w14:textId="302FD552" w:rsidR="00F60FC8" w:rsidRPr="006152C3" w:rsidRDefault="00F60FC8" w:rsidP="00F60FC8">
            <w:pPr>
              <w:spacing w:before="0" w:after="0"/>
              <w:jc w:val="center"/>
              <w:rPr>
                <w:rFonts w:eastAsia="Arial" w:cstheme="minorHAnsi"/>
                <w:color w:val="000000" w:themeColor="text1"/>
              </w:rPr>
            </w:pPr>
            <w:r w:rsidRPr="009D1B93">
              <w:t>1</w:t>
            </w:r>
          </w:p>
        </w:tc>
        <w:tc>
          <w:tcPr>
            <w:tcW w:w="851" w:type="dxa"/>
          </w:tcPr>
          <w:p w14:paraId="6B0CC6C4" w14:textId="36177B90" w:rsidR="00F60FC8" w:rsidRPr="00D80886" w:rsidRDefault="00F60FC8" w:rsidP="00F60FC8">
            <w:pPr>
              <w:spacing w:before="0" w:after="0"/>
              <w:jc w:val="center"/>
            </w:pPr>
            <w:r w:rsidRPr="009D1B93">
              <w:t>99</w:t>
            </w:r>
          </w:p>
        </w:tc>
        <w:tc>
          <w:tcPr>
            <w:tcW w:w="850" w:type="dxa"/>
          </w:tcPr>
          <w:p w14:paraId="643248C2" w14:textId="3DEC15CF" w:rsidR="00F60FC8" w:rsidRPr="00D80886" w:rsidRDefault="00F60FC8" w:rsidP="00F60FC8">
            <w:pPr>
              <w:spacing w:before="0" w:after="0"/>
              <w:jc w:val="center"/>
            </w:pPr>
            <w:r w:rsidRPr="009D1B93">
              <w:t>50</w:t>
            </w:r>
          </w:p>
        </w:tc>
        <w:tc>
          <w:tcPr>
            <w:tcW w:w="851" w:type="dxa"/>
          </w:tcPr>
          <w:p w14:paraId="741E4588" w14:textId="250D7F84" w:rsidR="00F60FC8" w:rsidRPr="00D80886" w:rsidRDefault="00F60FC8" w:rsidP="00F60FC8">
            <w:pPr>
              <w:spacing w:before="0" w:after="0"/>
              <w:jc w:val="center"/>
            </w:pPr>
            <w:r w:rsidRPr="009D1B93">
              <w:t>82</w:t>
            </w:r>
          </w:p>
        </w:tc>
        <w:tc>
          <w:tcPr>
            <w:tcW w:w="1276" w:type="dxa"/>
          </w:tcPr>
          <w:p w14:paraId="30BC7B19" w14:textId="11E1B237" w:rsidR="00F60FC8" w:rsidRPr="00D80886" w:rsidRDefault="00F60FC8" w:rsidP="00F60FC8">
            <w:pPr>
              <w:spacing w:before="0" w:after="0"/>
              <w:jc w:val="center"/>
            </w:pPr>
            <w:r w:rsidRPr="009D1B93">
              <w:t>64%</w:t>
            </w:r>
          </w:p>
        </w:tc>
      </w:tr>
      <w:tr w:rsidR="00F60FC8" w:rsidRPr="006152C3" w14:paraId="440E5F76" w14:textId="1A26CF32" w:rsidTr="00B047E4">
        <w:trPr>
          <w:trHeight w:val="177"/>
        </w:trPr>
        <w:tc>
          <w:tcPr>
            <w:tcW w:w="10627" w:type="dxa"/>
            <w:gridSpan w:val="11"/>
          </w:tcPr>
          <w:p w14:paraId="5DE772F3" w14:textId="4AB8364D" w:rsidR="00F60FC8" w:rsidRDefault="00F60FC8" w:rsidP="00F60FC8">
            <w:pPr>
              <w:spacing w:before="0" w:after="0"/>
              <w:rPr>
                <w:rFonts w:eastAsia="Arial" w:cstheme="minorHAnsi"/>
                <w:b/>
              </w:rPr>
            </w:pPr>
            <w:r>
              <w:rPr>
                <w:rFonts w:eastAsia="Arial" w:cstheme="minorHAnsi"/>
                <w:b/>
                <w:bCs/>
              </w:rPr>
              <w:t xml:space="preserve">Residential Tenancies </w:t>
            </w:r>
          </w:p>
        </w:tc>
      </w:tr>
      <w:tr w:rsidR="00F60FC8" w:rsidRPr="006152C3" w14:paraId="63F85731" w14:textId="1331C08D" w:rsidTr="00F60FC8">
        <w:trPr>
          <w:trHeight w:val="177"/>
        </w:trPr>
        <w:tc>
          <w:tcPr>
            <w:tcW w:w="1696" w:type="dxa"/>
          </w:tcPr>
          <w:p w14:paraId="7670F945" w14:textId="77777777" w:rsidR="00F60FC8" w:rsidRDefault="00F60FC8" w:rsidP="00F60FC8">
            <w:pPr>
              <w:spacing w:before="0" w:after="0"/>
              <w:rPr>
                <w:rFonts w:eastAsia="Arial" w:cstheme="minorHAnsi"/>
                <w:color w:val="000000" w:themeColor="text1"/>
              </w:rPr>
            </w:pPr>
            <w:r>
              <w:t>Residential Tenancies List</w:t>
            </w:r>
          </w:p>
        </w:tc>
        <w:tc>
          <w:tcPr>
            <w:tcW w:w="851" w:type="dxa"/>
          </w:tcPr>
          <w:p w14:paraId="6717D03D" w14:textId="3E7D812E" w:rsidR="00F60FC8" w:rsidRDefault="00F60FC8" w:rsidP="00F60FC8">
            <w:pPr>
              <w:spacing w:before="0" w:after="0"/>
              <w:jc w:val="center"/>
              <w:rPr>
                <w:rFonts w:eastAsia="Arial" w:cstheme="minorHAnsi"/>
                <w:color w:val="000000" w:themeColor="text1"/>
              </w:rPr>
            </w:pPr>
            <w:r w:rsidRPr="00757569">
              <w:t>78</w:t>
            </w:r>
          </w:p>
        </w:tc>
        <w:tc>
          <w:tcPr>
            <w:tcW w:w="850" w:type="dxa"/>
          </w:tcPr>
          <w:p w14:paraId="179C9DE3" w14:textId="57773FD3" w:rsidR="00F60FC8" w:rsidRDefault="00F60FC8" w:rsidP="00F60FC8">
            <w:pPr>
              <w:spacing w:before="0" w:after="0"/>
              <w:jc w:val="center"/>
              <w:rPr>
                <w:rFonts w:eastAsia="Arial" w:cstheme="minorHAnsi"/>
                <w:color w:val="000000" w:themeColor="text1"/>
              </w:rPr>
            </w:pPr>
            <w:r w:rsidRPr="00757569">
              <w:t>42</w:t>
            </w:r>
          </w:p>
        </w:tc>
        <w:tc>
          <w:tcPr>
            <w:tcW w:w="851" w:type="dxa"/>
          </w:tcPr>
          <w:p w14:paraId="38E5BBB2" w14:textId="4CCD3057" w:rsidR="00F60FC8" w:rsidRDefault="00F60FC8" w:rsidP="00F60FC8">
            <w:pPr>
              <w:spacing w:before="0" w:after="0"/>
              <w:jc w:val="center"/>
              <w:rPr>
                <w:rFonts w:eastAsia="Arial" w:cstheme="minorHAnsi"/>
                <w:color w:val="000000" w:themeColor="text1"/>
              </w:rPr>
            </w:pPr>
            <w:r w:rsidRPr="00757569">
              <w:t>10</w:t>
            </w:r>
          </w:p>
        </w:tc>
        <w:tc>
          <w:tcPr>
            <w:tcW w:w="850" w:type="dxa"/>
          </w:tcPr>
          <w:p w14:paraId="605E6CA9" w14:textId="64775172" w:rsidR="00F60FC8" w:rsidRDefault="00F60FC8" w:rsidP="00F60FC8">
            <w:pPr>
              <w:spacing w:before="0" w:after="0"/>
              <w:jc w:val="center"/>
              <w:rPr>
                <w:rFonts w:eastAsia="Arial" w:cstheme="minorHAnsi"/>
                <w:color w:val="000000" w:themeColor="text1"/>
              </w:rPr>
            </w:pPr>
            <w:r w:rsidRPr="00757569">
              <w:t>0</w:t>
            </w:r>
          </w:p>
        </w:tc>
        <w:tc>
          <w:tcPr>
            <w:tcW w:w="851" w:type="dxa"/>
          </w:tcPr>
          <w:p w14:paraId="217B76CC" w14:textId="5269C78E" w:rsidR="00F60FC8" w:rsidRDefault="00F60FC8" w:rsidP="00F60FC8">
            <w:pPr>
              <w:spacing w:before="0" w:after="0"/>
              <w:jc w:val="center"/>
              <w:rPr>
                <w:rFonts w:eastAsia="Arial" w:cstheme="minorHAnsi"/>
                <w:color w:val="000000" w:themeColor="text1"/>
              </w:rPr>
            </w:pPr>
            <w:r w:rsidRPr="00757569">
              <w:t>0</w:t>
            </w:r>
          </w:p>
        </w:tc>
        <w:tc>
          <w:tcPr>
            <w:tcW w:w="850" w:type="dxa"/>
          </w:tcPr>
          <w:p w14:paraId="18893D10" w14:textId="4D7E21FA" w:rsidR="00F60FC8" w:rsidRDefault="00F60FC8" w:rsidP="00F60FC8">
            <w:pPr>
              <w:spacing w:before="0" w:after="0"/>
              <w:jc w:val="center"/>
              <w:rPr>
                <w:rFonts w:eastAsia="Arial" w:cstheme="minorHAnsi"/>
                <w:color w:val="000000" w:themeColor="text1"/>
              </w:rPr>
            </w:pPr>
            <w:r w:rsidRPr="00757569">
              <w:t>0</w:t>
            </w:r>
          </w:p>
        </w:tc>
        <w:tc>
          <w:tcPr>
            <w:tcW w:w="851" w:type="dxa"/>
          </w:tcPr>
          <w:p w14:paraId="4707A2AE" w14:textId="7AEA4A5C" w:rsidR="00F60FC8" w:rsidRPr="004D01E5" w:rsidRDefault="00F60FC8" w:rsidP="00F60FC8">
            <w:pPr>
              <w:spacing w:before="0" w:after="0"/>
              <w:jc w:val="center"/>
            </w:pPr>
            <w:r w:rsidRPr="00757569">
              <w:t>78</w:t>
            </w:r>
          </w:p>
        </w:tc>
        <w:tc>
          <w:tcPr>
            <w:tcW w:w="850" w:type="dxa"/>
          </w:tcPr>
          <w:p w14:paraId="0AF8BDC3" w14:textId="0933A3C3" w:rsidR="00F60FC8" w:rsidRPr="004D01E5" w:rsidRDefault="00F60FC8" w:rsidP="00F60FC8">
            <w:pPr>
              <w:spacing w:before="0" w:after="0"/>
              <w:jc w:val="center"/>
            </w:pPr>
            <w:r w:rsidRPr="00757569">
              <w:t>42</w:t>
            </w:r>
          </w:p>
        </w:tc>
        <w:tc>
          <w:tcPr>
            <w:tcW w:w="851" w:type="dxa"/>
          </w:tcPr>
          <w:p w14:paraId="30170E66" w14:textId="1D1E1887" w:rsidR="00F60FC8" w:rsidRPr="004D01E5" w:rsidRDefault="00F60FC8" w:rsidP="00F60FC8">
            <w:pPr>
              <w:spacing w:before="0" w:after="0"/>
              <w:jc w:val="center"/>
            </w:pPr>
            <w:r w:rsidRPr="00757569">
              <w:t>10</w:t>
            </w:r>
          </w:p>
        </w:tc>
        <w:tc>
          <w:tcPr>
            <w:tcW w:w="1276" w:type="dxa"/>
          </w:tcPr>
          <w:p w14:paraId="76B4A6C1" w14:textId="269FBEB9" w:rsidR="00F60FC8" w:rsidRPr="004D01E5" w:rsidRDefault="00F60FC8" w:rsidP="00F60FC8">
            <w:pPr>
              <w:spacing w:before="0" w:after="0"/>
              <w:jc w:val="center"/>
            </w:pPr>
            <w:r w:rsidRPr="00757569">
              <w:t>-76%</w:t>
            </w:r>
          </w:p>
        </w:tc>
      </w:tr>
      <w:tr w:rsidR="00F60FC8" w:rsidRPr="006152C3" w14:paraId="6EBAFDF7" w14:textId="0B6E2989" w:rsidTr="00B047E4">
        <w:trPr>
          <w:trHeight w:val="177"/>
        </w:trPr>
        <w:tc>
          <w:tcPr>
            <w:tcW w:w="10627" w:type="dxa"/>
            <w:gridSpan w:val="11"/>
          </w:tcPr>
          <w:p w14:paraId="1C3C2425" w14:textId="27BBBF0E" w:rsidR="00F60FC8" w:rsidRDefault="00F60FC8" w:rsidP="00F60FC8">
            <w:pPr>
              <w:spacing w:before="0" w:after="0"/>
              <w:rPr>
                <w:rFonts w:eastAsia="Arial" w:cstheme="minorHAnsi"/>
                <w:b/>
              </w:rPr>
            </w:pPr>
            <w:r>
              <w:rPr>
                <w:rFonts w:eastAsia="Arial" w:cstheme="minorHAnsi"/>
                <w:b/>
                <w:bCs/>
              </w:rPr>
              <w:t>Admin Division</w:t>
            </w:r>
          </w:p>
        </w:tc>
      </w:tr>
      <w:tr w:rsidR="00F60FC8" w:rsidRPr="006152C3" w14:paraId="7B65AF0B" w14:textId="4A435BD5" w:rsidTr="00F60FC8">
        <w:trPr>
          <w:trHeight w:val="177"/>
        </w:trPr>
        <w:tc>
          <w:tcPr>
            <w:tcW w:w="1696" w:type="dxa"/>
          </w:tcPr>
          <w:p w14:paraId="16ADE01F" w14:textId="77777777" w:rsidR="00F60FC8" w:rsidRDefault="00F60FC8" w:rsidP="00F60FC8">
            <w:pPr>
              <w:spacing w:before="0" w:after="0"/>
            </w:pPr>
            <w:r w:rsidRPr="00BE0ED8">
              <w:t>Legal Practice</w:t>
            </w:r>
          </w:p>
        </w:tc>
        <w:tc>
          <w:tcPr>
            <w:tcW w:w="851" w:type="dxa"/>
          </w:tcPr>
          <w:p w14:paraId="277BD49D" w14:textId="0264EC59" w:rsidR="00F60FC8" w:rsidRPr="004D01E5" w:rsidRDefault="00F60FC8" w:rsidP="00F60FC8">
            <w:pPr>
              <w:spacing w:before="0" w:after="0"/>
              <w:jc w:val="center"/>
            </w:pPr>
            <w:r w:rsidRPr="00B557A5">
              <w:t>21</w:t>
            </w:r>
          </w:p>
        </w:tc>
        <w:tc>
          <w:tcPr>
            <w:tcW w:w="850" w:type="dxa"/>
          </w:tcPr>
          <w:p w14:paraId="54984C39" w14:textId="4722F6E0" w:rsidR="00F60FC8" w:rsidRPr="004D01E5" w:rsidRDefault="00F60FC8" w:rsidP="00F60FC8">
            <w:pPr>
              <w:spacing w:before="0" w:after="0"/>
              <w:jc w:val="center"/>
            </w:pPr>
            <w:r w:rsidRPr="00B557A5">
              <w:t>12</w:t>
            </w:r>
          </w:p>
        </w:tc>
        <w:tc>
          <w:tcPr>
            <w:tcW w:w="851" w:type="dxa"/>
          </w:tcPr>
          <w:p w14:paraId="2E970AB9" w14:textId="132FD14B" w:rsidR="00F60FC8" w:rsidRPr="004D01E5" w:rsidRDefault="00F60FC8" w:rsidP="00F60FC8">
            <w:pPr>
              <w:spacing w:before="0" w:after="0"/>
              <w:jc w:val="center"/>
            </w:pPr>
            <w:r w:rsidRPr="00B557A5">
              <w:t>15</w:t>
            </w:r>
          </w:p>
        </w:tc>
        <w:tc>
          <w:tcPr>
            <w:tcW w:w="850" w:type="dxa"/>
          </w:tcPr>
          <w:p w14:paraId="73832143" w14:textId="4E7246F2" w:rsidR="00F60FC8" w:rsidRPr="004D01E5" w:rsidRDefault="00F60FC8" w:rsidP="00F60FC8">
            <w:pPr>
              <w:spacing w:before="0" w:after="0"/>
              <w:jc w:val="center"/>
            </w:pPr>
            <w:r w:rsidRPr="00B557A5">
              <w:t>0</w:t>
            </w:r>
          </w:p>
        </w:tc>
        <w:tc>
          <w:tcPr>
            <w:tcW w:w="851" w:type="dxa"/>
          </w:tcPr>
          <w:p w14:paraId="08A0012D" w14:textId="77206C7D" w:rsidR="00F60FC8" w:rsidRPr="004D01E5" w:rsidRDefault="00F60FC8" w:rsidP="00F60FC8">
            <w:pPr>
              <w:spacing w:before="0" w:after="0"/>
              <w:jc w:val="center"/>
            </w:pPr>
            <w:r w:rsidRPr="00B557A5">
              <w:t>0</w:t>
            </w:r>
          </w:p>
        </w:tc>
        <w:tc>
          <w:tcPr>
            <w:tcW w:w="850" w:type="dxa"/>
          </w:tcPr>
          <w:p w14:paraId="7D59DC4F" w14:textId="347937FF" w:rsidR="00F60FC8" w:rsidRPr="004D01E5" w:rsidRDefault="00F60FC8" w:rsidP="00F60FC8">
            <w:pPr>
              <w:spacing w:before="0" w:after="0"/>
              <w:jc w:val="center"/>
            </w:pPr>
            <w:r w:rsidRPr="00B557A5">
              <w:t>0</w:t>
            </w:r>
          </w:p>
        </w:tc>
        <w:tc>
          <w:tcPr>
            <w:tcW w:w="851" w:type="dxa"/>
          </w:tcPr>
          <w:p w14:paraId="419865E8" w14:textId="2965EEA1" w:rsidR="00F60FC8" w:rsidRPr="00AB02EA" w:rsidRDefault="00F60FC8" w:rsidP="00F60FC8">
            <w:pPr>
              <w:spacing w:before="0" w:after="0"/>
              <w:jc w:val="center"/>
            </w:pPr>
            <w:r w:rsidRPr="00B557A5">
              <w:t>21</w:t>
            </w:r>
          </w:p>
        </w:tc>
        <w:tc>
          <w:tcPr>
            <w:tcW w:w="850" w:type="dxa"/>
          </w:tcPr>
          <w:p w14:paraId="0E8A4ADA" w14:textId="46806AC8" w:rsidR="00F60FC8" w:rsidRPr="00AB02EA" w:rsidRDefault="00F60FC8" w:rsidP="00F60FC8">
            <w:pPr>
              <w:spacing w:before="0" w:after="0"/>
              <w:jc w:val="center"/>
            </w:pPr>
            <w:r w:rsidRPr="00B557A5">
              <w:t>12</w:t>
            </w:r>
          </w:p>
        </w:tc>
        <w:tc>
          <w:tcPr>
            <w:tcW w:w="851" w:type="dxa"/>
          </w:tcPr>
          <w:p w14:paraId="6FE5A590" w14:textId="478D61C2" w:rsidR="00F60FC8" w:rsidRPr="00AB02EA" w:rsidRDefault="00F60FC8" w:rsidP="00F60FC8">
            <w:pPr>
              <w:spacing w:before="0" w:after="0"/>
              <w:jc w:val="center"/>
            </w:pPr>
            <w:r w:rsidRPr="00B557A5">
              <w:t>15</w:t>
            </w:r>
          </w:p>
        </w:tc>
        <w:tc>
          <w:tcPr>
            <w:tcW w:w="1276" w:type="dxa"/>
          </w:tcPr>
          <w:p w14:paraId="1526E3A8" w14:textId="15EC26EC" w:rsidR="00F60FC8" w:rsidRPr="00AB02EA" w:rsidRDefault="00F60FC8" w:rsidP="00F60FC8">
            <w:pPr>
              <w:spacing w:before="0" w:after="0"/>
              <w:jc w:val="center"/>
            </w:pPr>
            <w:r w:rsidRPr="00B557A5">
              <w:t>25%</w:t>
            </w:r>
          </w:p>
        </w:tc>
      </w:tr>
      <w:tr w:rsidR="00F60FC8" w:rsidRPr="006152C3" w14:paraId="33FD35BF" w14:textId="0FF85F61" w:rsidTr="00F60FC8">
        <w:trPr>
          <w:trHeight w:val="177"/>
        </w:trPr>
        <w:tc>
          <w:tcPr>
            <w:tcW w:w="1696" w:type="dxa"/>
          </w:tcPr>
          <w:p w14:paraId="06F92C04" w14:textId="77777777" w:rsidR="00F60FC8" w:rsidRDefault="00F60FC8" w:rsidP="00F60FC8">
            <w:pPr>
              <w:spacing w:before="0" w:after="0"/>
            </w:pPr>
            <w:r w:rsidRPr="00BE0ED8">
              <w:t>Review and Regulation</w:t>
            </w:r>
          </w:p>
        </w:tc>
        <w:tc>
          <w:tcPr>
            <w:tcW w:w="851" w:type="dxa"/>
          </w:tcPr>
          <w:p w14:paraId="201A420A" w14:textId="06638DF9" w:rsidR="00F60FC8" w:rsidRPr="004D01E5" w:rsidRDefault="00F60FC8" w:rsidP="00F60FC8">
            <w:pPr>
              <w:spacing w:before="0" w:after="0"/>
              <w:jc w:val="center"/>
            </w:pPr>
            <w:r w:rsidRPr="00B557A5">
              <w:t>118</w:t>
            </w:r>
          </w:p>
        </w:tc>
        <w:tc>
          <w:tcPr>
            <w:tcW w:w="850" w:type="dxa"/>
          </w:tcPr>
          <w:p w14:paraId="2A643008" w14:textId="2146B505" w:rsidR="00F60FC8" w:rsidRPr="004D01E5" w:rsidRDefault="00F60FC8" w:rsidP="00F60FC8">
            <w:pPr>
              <w:spacing w:before="0" w:after="0"/>
              <w:jc w:val="center"/>
            </w:pPr>
            <w:r w:rsidRPr="00B557A5">
              <w:t>67</w:t>
            </w:r>
          </w:p>
        </w:tc>
        <w:tc>
          <w:tcPr>
            <w:tcW w:w="851" w:type="dxa"/>
          </w:tcPr>
          <w:p w14:paraId="1467C599" w14:textId="51F1DC36" w:rsidR="00F60FC8" w:rsidRPr="004D01E5" w:rsidRDefault="00F60FC8" w:rsidP="00F60FC8">
            <w:pPr>
              <w:spacing w:before="0" w:after="0"/>
              <w:jc w:val="center"/>
            </w:pPr>
            <w:r w:rsidRPr="00B557A5">
              <w:t>64</w:t>
            </w:r>
          </w:p>
        </w:tc>
        <w:tc>
          <w:tcPr>
            <w:tcW w:w="850" w:type="dxa"/>
          </w:tcPr>
          <w:p w14:paraId="6C14350D" w14:textId="1AF95ED6" w:rsidR="00F60FC8" w:rsidRPr="004D01E5" w:rsidRDefault="00F60FC8" w:rsidP="00F60FC8">
            <w:pPr>
              <w:spacing w:before="0" w:after="0"/>
              <w:jc w:val="center"/>
            </w:pPr>
            <w:r w:rsidRPr="00B557A5">
              <w:t>0</w:t>
            </w:r>
          </w:p>
        </w:tc>
        <w:tc>
          <w:tcPr>
            <w:tcW w:w="851" w:type="dxa"/>
          </w:tcPr>
          <w:p w14:paraId="5E4435F2" w14:textId="0E64FFDE" w:rsidR="00F60FC8" w:rsidRPr="004D01E5" w:rsidRDefault="00F60FC8" w:rsidP="00F60FC8">
            <w:pPr>
              <w:spacing w:before="0" w:after="0"/>
              <w:jc w:val="center"/>
            </w:pPr>
            <w:r w:rsidRPr="00B557A5">
              <w:t>0</w:t>
            </w:r>
          </w:p>
        </w:tc>
        <w:tc>
          <w:tcPr>
            <w:tcW w:w="850" w:type="dxa"/>
          </w:tcPr>
          <w:p w14:paraId="79D6796D" w14:textId="6B3836E6" w:rsidR="00F60FC8" w:rsidRPr="004D01E5" w:rsidRDefault="00F60FC8" w:rsidP="00F60FC8">
            <w:pPr>
              <w:spacing w:before="0" w:after="0"/>
              <w:jc w:val="center"/>
            </w:pPr>
            <w:r w:rsidRPr="00B557A5">
              <w:t>0</w:t>
            </w:r>
          </w:p>
        </w:tc>
        <w:tc>
          <w:tcPr>
            <w:tcW w:w="851" w:type="dxa"/>
          </w:tcPr>
          <w:p w14:paraId="4D60935C" w14:textId="669F0DF6" w:rsidR="00F60FC8" w:rsidRPr="00AB02EA" w:rsidRDefault="00F60FC8" w:rsidP="00F60FC8">
            <w:pPr>
              <w:spacing w:before="0" w:after="0"/>
              <w:jc w:val="center"/>
            </w:pPr>
            <w:r w:rsidRPr="00B557A5">
              <w:t>118</w:t>
            </w:r>
          </w:p>
        </w:tc>
        <w:tc>
          <w:tcPr>
            <w:tcW w:w="850" w:type="dxa"/>
          </w:tcPr>
          <w:p w14:paraId="0D020B9D" w14:textId="7EE792AB" w:rsidR="00F60FC8" w:rsidRPr="00AB02EA" w:rsidRDefault="00F60FC8" w:rsidP="00F60FC8">
            <w:pPr>
              <w:spacing w:before="0" w:after="0"/>
              <w:jc w:val="center"/>
            </w:pPr>
            <w:r w:rsidRPr="00B557A5">
              <w:t>67</w:t>
            </w:r>
          </w:p>
        </w:tc>
        <w:tc>
          <w:tcPr>
            <w:tcW w:w="851" w:type="dxa"/>
          </w:tcPr>
          <w:p w14:paraId="181E7DD8" w14:textId="14F2B770" w:rsidR="00F60FC8" w:rsidRPr="00AB02EA" w:rsidRDefault="00F60FC8" w:rsidP="00F60FC8">
            <w:pPr>
              <w:spacing w:before="0" w:after="0"/>
              <w:jc w:val="center"/>
            </w:pPr>
            <w:r w:rsidRPr="00B557A5">
              <w:t>64</w:t>
            </w:r>
          </w:p>
        </w:tc>
        <w:tc>
          <w:tcPr>
            <w:tcW w:w="1276" w:type="dxa"/>
          </w:tcPr>
          <w:p w14:paraId="466FBA52" w14:textId="3E740D58" w:rsidR="00F60FC8" w:rsidRPr="00AB02EA" w:rsidRDefault="00F60FC8" w:rsidP="00F60FC8">
            <w:pPr>
              <w:spacing w:before="0" w:after="0"/>
              <w:jc w:val="center"/>
            </w:pPr>
            <w:r w:rsidRPr="00B557A5">
              <w:t>-4%</w:t>
            </w:r>
          </w:p>
        </w:tc>
      </w:tr>
      <w:tr w:rsidR="00F60FC8" w:rsidRPr="006152C3" w14:paraId="75E79993" w14:textId="474BAA77" w:rsidTr="00B047E4">
        <w:trPr>
          <w:trHeight w:val="177"/>
        </w:trPr>
        <w:tc>
          <w:tcPr>
            <w:tcW w:w="10627" w:type="dxa"/>
            <w:gridSpan w:val="11"/>
          </w:tcPr>
          <w:p w14:paraId="3CD7666E" w14:textId="7260B713" w:rsidR="00F60FC8" w:rsidRDefault="00F60FC8" w:rsidP="00F60FC8">
            <w:pPr>
              <w:spacing w:before="0" w:after="0"/>
              <w:rPr>
                <w:rFonts w:eastAsia="Arial" w:cstheme="minorHAnsi"/>
                <w:b/>
              </w:rPr>
            </w:pPr>
            <w:r>
              <w:rPr>
                <w:rFonts w:eastAsia="Arial" w:cstheme="minorHAnsi"/>
                <w:b/>
                <w:bCs/>
              </w:rPr>
              <w:t>Planning and Environment Division</w:t>
            </w:r>
          </w:p>
        </w:tc>
      </w:tr>
      <w:tr w:rsidR="00F60FC8" w:rsidRPr="006152C3" w14:paraId="52E4F2DC" w14:textId="2E816394" w:rsidTr="00F60FC8">
        <w:trPr>
          <w:trHeight w:val="177"/>
        </w:trPr>
        <w:tc>
          <w:tcPr>
            <w:tcW w:w="1696" w:type="dxa"/>
          </w:tcPr>
          <w:p w14:paraId="50FB8680" w14:textId="77777777" w:rsidR="00F60FC8" w:rsidRDefault="00F60FC8" w:rsidP="00F60FC8">
            <w:pPr>
              <w:spacing w:before="0" w:after="0"/>
            </w:pPr>
            <w:r>
              <w:t>Planning and Environment</w:t>
            </w:r>
          </w:p>
        </w:tc>
        <w:tc>
          <w:tcPr>
            <w:tcW w:w="851" w:type="dxa"/>
          </w:tcPr>
          <w:p w14:paraId="5C63BE21" w14:textId="61B97E3B" w:rsidR="00F60FC8" w:rsidRPr="004D01E5" w:rsidRDefault="00F60FC8" w:rsidP="00F60FC8">
            <w:pPr>
              <w:spacing w:before="0" w:after="0"/>
              <w:jc w:val="center"/>
            </w:pPr>
            <w:r w:rsidRPr="00954CA0">
              <w:t>366</w:t>
            </w:r>
          </w:p>
        </w:tc>
        <w:tc>
          <w:tcPr>
            <w:tcW w:w="850" w:type="dxa"/>
          </w:tcPr>
          <w:p w14:paraId="7981EBD3" w14:textId="5A473A53" w:rsidR="00F60FC8" w:rsidRPr="004D01E5" w:rsidRDefault="00F60FC8" w:rsidP="00F60FC8">
            <w:pPr>
              <w:spacing w:before="0" w:after="0"/>
              <w:jc w:val="center"/>
            </w:pPr>
            <w:r w:rsidRPr="00954CA0">
              <w:t>274</w:t>
            </w:r>
          </w:p>
        </w:tc>
        <w:tc>
          <w:tcPr>
            <w:tcW w:w="851" w:type="dxa"/>
          </w:tcPr>
          <w:p w14:paraId="3F495876" w14:textId="714A78B4" w:rsidR="00F60FC8" w:rsidRPr="004D01E5" w:rsidRDefault="00F60FC8" w:rsidP="00F60FC8">
            <w:pPr>
              <w:spacing w:before="0" w:after="0"/>
              <w:jc w:val="center"/>
            </w:pPr>
            <w:r w:rsidRPr="00954CA0">
              <w:t>326</w:t>
            </w:r>
          </w:p>
        </w:tc>
        <w:tc>
          <w:tcPr>
            <w:tcW w:w="850" w:type="dxa"/>
          </w:tcPr>
          <w:p w14:paraId="7BD38AF8" w14:textId="5A736B36" w:rsidR="00F60FC8" w:rsidRPr="004D01E5" w:rsidRDefault="00F60FC8" w:rsidP="00F60FC8">
            <w:pPr>
              <w:spacing w:before="0" w:after="0"/>
              <w:jc w:val="center"/>
            </w:pPr>
            <w:r w:rsidRPr="00954CA0">
              <w:t>0</w:t>
            </w:r>
          </w:p>
        </w:tc>
        <w:tc>
          <w:tcPr>
            <w:tcW w:w="851" w:type="dxa"/>
          </w:tcPr>
          <w:p w14:paraId="7D873FB4" w14:textId="1DBC0311" w:rsidR="00F60FC8" w:rsidRPr="004D01E5" w:rsidRDefault="00F60FC8" w:rsidP="00F60FC8">
            <w:pPr>
              <w:spacing w:before="0" w:after="0"/>
              <w:jc w:val="center"/>
            </w:pPr>
            <w:r w:rsidRPr="00954CA0">
              <w:t>0</w:t>
            </w:r>
          </w:p>
        </w:tc>
        <w:tc>
          <w:tcPr>
            <w:tcW w:w="850" w:type="dxa"/>
          </w:tcPr>
          <w:p w14:paraId="48A3E715" w14:textId="1754F10A" w:rsidR="00F60FC8" w:rsidRPr="004D01E5" w:rsidRDefault="00F60FC8" w:rsidP="00F60FC8">
            <w:pPr>
              <w:spacing w:before="0" w:after="0"/>
              <w:jc w:val="center"/>
            </w:pPr>
            <w:r w:rsidRPr="00954CA0">
              <w:t>0</w:t>
            </w:r>
          </w:p>
        </w:tc>
        <w:tc>
          <w:tcPr>
            <w:tcW w:w="851" w:type="dxa"/>
          </w:tcPr>
          <w:p w14:paraId="4879D29D" w14:textId="30AFD683" w:rsidR="00F60FC8" w:rsidRPr="00035958" w:rsidRDefault="00F60FC8" w:rsidP="00F60FC8">
            <w:pPr>
              <w:spacing w:before="0" w:after="0"/>
              <w:jc w:val="center"/>
            </w:pPr>
            <w:r w:rsidRPr="00954CA0">
              <w:t>366</w:t>
            </w:r>
          </w:p>
        </w:tc>
        <w:tc>
          <w:tcPr>
            <w:tcW w:w="850" w:type="dxa"/>
          </w:tcPr>
          <w:p w14:paraId="0491BFB5" w14:textId="64C53D2C" w:rsidR="00F60FC8" w:rsidRPr="00035958" w:rsidRDefault="00F60FC8" w:rsidP="00F60FC8">
            <w:pPr>
              <w:spacing w:before="0" w:after="0"/>
              <w:jc w:val="center"/>
            </w:pPr>
            <w:r w:rsidRPr="00954CA0">
              <w:t>274</w:t>
            </w:r>
          </w:p>
        </w:tc>
        <w:tc>
          <w:tcPr>
            <w:tcW w:w="851" w:type="dxa"/>
          </w:tcPr>
          <w:p w14:paraId="3F27A96D" w14:textId="7DC8BC2A" w:rsidR="00F60FC8" w:rsidRPr="00035958" w:rsidRDefault="00F60FC8" w:rsidP="00F60FC8">
            <w:pPr>
              <w:spacing w:before="0" w:after="0"/>
              <w:jc w:val="center"/>
            </w:pPr>
            <w:r w:rsidRPr="00954CA0">
              <w:t>326</w:t>
            </w:r>
          </w:p>
        </w:tc>
        <w:tc>
          <w:tcPr>
            <w:tcW w:w="1276" w:type="dxa"/>
          </w:tcPr>
          <w:p w14:paraId="34D5E189" w14:textId="18E788C7" w:rsidR="00F60FC8" w:rsidRPr="00035958" w:rsidRDefault="00F60FC8" w:rsidP="00F60FC8">
            <w:pPr>
              <w:spacing w:before="0" w:after="0"/>
              <w:jc w:val="center"/>
            </w:pPr>
            <w:r w:rsidRPr="00954CA0">
              <w:t>19%</w:t>
            </w:r>
          </w:p>
        </w:tc>
      </w:tr>
      <w:tr w:rsidR="00F60FC8" w:rsidRPr="006152C3" w14:paraId="686D8683" w14:textId="0C3A042A" w:rsidTr="00B047E4">
        <w:trPr>
          <w:trHeight w:val="177"/>
        </w:trPr>
        <w:tc>
          <w:tcPr>
            <w:tcW w:w="10627" w:type="dxa"/>
            <w:gridSpan w:val="11"/>
          </w:tcPr>
          <w:p w14:paraId="28BE65FF" w14:textId="2023B0AE" w:rsidR="00F60FC8" w:rsidRDefault="00F60FC8" w:rsidP="00F60FC8">
            <w:pPr>
              <w:spacing w:before="0" w:after="0"/>
              <w:rPr>
                <w:rFonts w:eastAsia="Arial" w:cstheme="minorHAnsi"/>
                <w:b/>
              </w:rPr>
            </w:pPr>
            <w:r>
              <w:rPr>
                <w:rFonts w:eastAsia="Arial" w:cstheme="minorHAnsi"/>
                <w:b/>
                <w:bCs/>
              </w:rPr>
              <w:t>Human Rights Division</w:t>
            </w:r>
          </w:p>
        </w:tc>
      </w:tr>
      <w:tr w:rsidR="00F60FC8" w:rsidRPr="006152C3" w14:paraId="59DE58A9" w14:textId="2B5BBDF5" w:rsidTr="00F60FC8">
        <w:trPr>
          <w:trHeight w:val="177"/>
        </w:trPr>
        <w:tc>
          <w:tcPr>
            <w:tcW w:w="1696" w:type="dxa"/>
          </w:tcPr>
          <w:p w14:paraId="4CCE4EBE" w14:textId="77777777" w:rsidR="00F60FC8" w:rsidRDefault="00F60FC8" w:rsidP="00F60FC8">
            <w:pPr>
              <w:spacing w:before="0" w:after="0"/>
            </w:pPr>
            <w:r>
              <w:t>Guardianship</w:t>
            </w:r>
          </w:p>
        </w:tc>
        <w:tc>
          <w:tcPr>
            <w:tcW w:w="851" w:type="dxa"/>
          </w:tcPr>
          <w:p w14:paraId="21AFB23B" w14:textId="44562454" w:rsidR="00F60FC8" w:rsidRPr="004D01E5" w:rsidRDefault="00F60FC8" w:rsidP="00F60FC8">
            <w:pPr>
              <w:spacing w:before="0" w:after="0"/>
              <w:jc w:val="center"/>
            </w:pPr>
            <w:r w:rsidRPr="00D630B7">
              <w:t>2</w:t>
            </w:r>
          </w:p>
        </w:tc>
        <w:tc>
          <w:tcPr>
            <w:tcW w:w="850" w:type="dxa"/>
          </w:tcPr>
          <w:p w14:paraId="6C5547CA" w14:textId="54A1BA94" w:rsidR="00F60FC8" w:rsidRPr="004D01E5" w:rsidRDefault="00F60FC8" w:rsidP="00F60FC8">
            <w:pPr>
              <w:spacing w:before="0" w:after="0"/>
              <w:jc w:val="center"/>
            </w:pPr>
            <w:r w:rsidRPr="00D630B7">
              <w:t>6</w:t>
            </w:r>
          </w:p>
        </w:tc>
        <w:tc>
          <w:tcPr>
            <w:tcW w:w="851" w:type="dxa"/>
          </w:tcPr>
          <w:p w14:paraId="60F25969" w14:textId="4820AD65" w:rsidR="00F60FC8" w:rsidRPr="004D01E5" w:rsidRDefault="00F60FC8" w:rsidP="00F60FC8">
            <w:pPr>
              <w:spacing w:before="0" w:after="0"/>
              <w:jc w:val="center"/>
            </w:pPr>
            <w:r w:rsidRPr="00D630B7">
              <w:t>7</w:t>
            </w:r>
          </w:p>
        </w:tc>
        <w:tc>
          <w:tcPr>
            <w:tcW w:w="850" w:type="dxa"/>
          </w:tcPr>
          <w:p w14:paraId="4C5CFEFD" w14:textId="71CF4029" w:rsidR="00F60FC8" w:rsidRPr="004D01E5" w:rsidRDefault="00F60FC8" w:rsidP="00F60FC8">
            <w:pPr>
              <w:spacing w:before="0" w:after="0"/>
              <w:jc w:val="center"/>
            </w:pPr>
            <w:r w:rsidRPr="00D630B7">
              <w:t>0</w:t>
            </w:r>
          </w:p>
        </w:tc>
        <w:tc>
          <w:tcPr>
            <w:tcW w:w="851" w:type="dxa"/>
          </w:tcPr>
          <w:p w14:paraId="26AF14B1" w14:textId="634BE68E" w:rsidR="00F60FC8" w:rsidRPr="004D01E5" w:rsidRDefault="00F60FC8" w:rsidP="00F60FC8">
            <w:pPr>
              <w:spacing w:before="0" w:after="0"/>
              <w:jc w:val="center"/>
            </w:pPr>
            <w:r w:rsidRPr="00D630B7">
              <w:t>1</w:t>
            </w:r>
          </w:p>
        </w:tc>
        <w:tc>
          <w:tcPr>
            <w:tcW w:w="850" w:type="dxa"/>
          </w:tcPr>
          <w:p w14:paraId="25B9898B" w14:textId="24B42D65" w:rsidR="00F60FC8" w:rsidRPr="004D01E5" w:rsidRDefault="00F60FC8" w:rsidP="00F60FC8">
            <w:pPr>
              <w:spacing w:before="0" w:after="0"/>
              <w:jc w:val="center"/>
            </w:pPr>
            <w:r w:rsidRPr="00D630B7">
              <w:t>0</w:t>
            </w:r>
          </w:p>
        </w:tc>
        <w:tc>
          <w:tcPr>
            <w:tcW w:w="851" w:type="dxa"/>
          </w:tcPr>
          <w:p w14:paraId="50DD6065" w14:textId="2F3E4A98" w:rsidR="00F60FC8" w:rsidRPr="00DA63FB" w:rsidRDefault="00F60FC8" w:rsidP="00F60FC8">
            <w:pPr>
              <w:spacing w:before="0" w:after="0"/>
              <w:jc w:val="center"/>
            </w:pPr>
            <w:r w:rsidRPr="00D630B7">
              <w:t>2</w:t>
            </w:r>
          </w:p>
        </w:tc>
        <w:tc>
          <w:tcPr>
            <w:tcW w:w="850" w:type="dxa"/>
          </w:tcPr>
          <w:p w14:paraId="57C7D556" w14:textId="03C066F7" w:rsidR="00F60FC8" w:rsidRPr="00DA63FB" w:rsidRDefault="00F60FC8" w:rsidP="00F60FC8">
            <w:pPr>
              <w:spacing w:before="0" w:after="0"/>
              <w:jc w:val="center"/>
            </w:pPr>
            <w:r w:rsidRPr="00D630B7">
              <w:t>7</w:t>
            </w:r>
          </w:p>
        </w:tc>
        <w:tc>
          <w:tcPr>
            <w:tcW w:w="851" w:type="dxa"/>
          </w:tcPr>
          <w:p w14:paraId="5847A582" w14:textId="073AB89F" w:rsidR="00F60FC8" w:rsidRPr="00DA63FB" w:rsidRDefault="00F60FC8" w:rsidP="00F60FC8">
            <w:pPr>
              <w:spacing w:before="0" w:after="0"/>
              <w:jc w:val="center"/>
            </w:pPr>
            <w:r w:rsidRPr="00D630B7">
              <w:t>7</w:t>
            </w:r>
          </w:p>
        </w:tc>
        <w:tc>
          <w:tcPr>
            <w:tcW w:w="1276" w:type="dxa"/>
          </w:tcPr>
          <w:p w14:paraId="79931D11" w14:textId="72C969A6" w:rsidR="00F60FC8" w:rsidRPr="00DA63FB" w:rsidRDefault="00F60FC8" w:rsidP="00F60FC8">
            <w:pPr>
              <w:spacing w:before="0" w:after="0"/>
              <w:jc w:val="center"/>
            </w:pPr>
            <w:r w:rsidRPr="00D630B7">
              <w:t>0%</w:t>
            </w:r>
          </w:p>
        </w:tc>
      </w:tr>
      <w:tr w:rsidR="00F60FC8" w:rsidRPr="006152C3" w14:paraId="46393CAB" w14:textId="1BCF16CE" w:rsidTr="00F60FC8">
        <w:trPr>
          <w:trHeight w:val="177"/>
        </w:trPr>
        <w:tc>
          <w:tcPr>
            <w:tcW w:w="1696" w:type="dxa"/>
          </w:tcPr>
          <w:p w14:paraId="41FC29F4" w14:textId="77777777" w:rsidR="00F60FC8" w:rsidRDefault="00F60FC8" w:rsidP="00F60FC8">
            <w:pPr>
              <w:spacing w:before="0" w:after="0"/>
            </w:pPr>
            <w:r>
              <w:t>Human Rights</w:t>
            </w:r>
          </w:p>
        </w:tc>
        <w:tc>
          <w:tcPr>
            <w:tcW w:w="851" w:type="dxa"/>
          </w:tcPr>
          <w:p w14:paraId="01E25853" w14:textId="40FEDBA5" w:rsidR="00F60FC8" w:rsidRPr="004D01E5" w:rsidRDefault="00F60FC8" w:rsidP="00F60FC8">
            <w:pPr>
              <w:spacing w:before="0" w:after="0"/>
              <w:jc w:val="center"/>
            </w:pPr>
            <w:r w:rsidRPr="00D630B7">
              <w:t>88</w:t>
            </w:r>
          </w:p>
        </w:tc>
        <w:tc>
          <w:tcPr>
            <w:tcW w:w="850" w:type="dxa"/>
          </w:tcPr>
          <w:p w14:paraId="63632418" w14:textId="21C7F4AF" w:rsidR="00F60FC8" w:rsidRPr="004D01E5" w:rsidRDefault="00F60FC8" w:rsidP="00F60FC8">
            <w:pPr>
              <w:spacing w:before="0" w:after="0"/>
              <w:jc w:val="center"/>
            </w:pPr>
            <w:r w:rsidRPr="00D630B7">
              <w:t>55</w:t>
            </w:r>
          </w:p>
        </w:tc>
        <w:tc>
          <w:tcPr>
            <w:tcW w:w="851" w:type="dxa"/>
          </w:tcPr>
          <w:p w14:paraId="793EEFEE" w14:textId="7075120A" w:rsidR="00F60FC8" w:rsidRPr="004D01E5" w:rsidRDefault="00F60FC8" w:rsidP="00F60FC8">
            <w:pPr>
              <w:spacing w:before="0" w:after="0"/>
              <w:jc w:val="center"/>
            </w:pPr>
            <w:r w:rsidRPr="00D630B7">
              <w:t>100</w:t>
            </w:r>
          </w:p>
        </w:tc>
        <w:tc>
          <w:tcPr>
            <w:tcW w:w="850" w:type="dxa"/>
          </w:tcPr>
          <w:p w14:paraId="7E876D07" w14:textId="3BC5A7D7" w:rsidR="00F60FC8" w:rsidRPr="004D01E5" w:rsidRDefault="00F60FC8" w:rsidP="00F60FC8">
            <w:pPr>
              <w:spacing w:before="0" w:after="0"/>
              <w:jc w:val="center"/>
            </w:pPr>
            <w:r w:rsidRPr="00D630B7">
              <w:t>38</w:t>
            </w:r>
          </w:p>
        </w:tc>
        <w:tc>
          <w:tcPr>
            <w:tcW w:w="851" w:type="dxa"/>
          </w:tcPr>
          <w:p w14:paraId="2C6E9137" w14:textId="1F187B83" w:rsidR="00F60FC8" w:rsidRPr="004D01E5" w:rsidRDefault="00F60FC8" w:rsidP="00F60FC8">
            <w:pPr>
              <w:spacing w:before="0" w:after="0"/>
              <w:jc w:val="center"/>
            </w:pPr>
            <w:r w:rsidRPr="00D630B7">
              <w:t>36</w:t>
            </w:r>
          </w:p>
        </w:tc>
        <w:tc>
          <w:tcPr>
            <w:tcW w:w="850" w:type="dxa"/>
          </w:tcPr>
          <w:p w14:paraId="28C5C592" w14:textId="041AB5DC" w:rsidR="00F60FC8" w:rsidRPr="004D01E5" w:rsidRDefault="00F60FC8" w:rsidP="00F60FC8">
            <w:pPr>
              <w:spacing w:before="0" w:after="0"/>
              <w:jc w:val="center"/>
            </w:pPr>
            <w:r w:rsidRPr="00D630B7">
              <w:t>47</w:t>
            </w:r>
          </w:p>
        </w:tc>
        <w:tc>
          <w:tcPr>
            <w:tcW w:w="851" w:type="dxa"/>
          </w:tcPr>
          <w:p w14:paraId="6C6602B2" w14:textId="0FBF789D" w:rsidR="00F60FC8" w:rsidRPr="00DA63FB" w:rsidRDefault="00F60FC8" w:rsidP="00F60FC8">
            <w:pPr>
              <w:spacing w:before="0" w:after="0"/>
              <w:jc w:val="center"/>
            </w:pPr>
            <w:r w:rsidRPr="00D630B7">
              <w:t>126</w:t>
            </w:r>
          </w:p>
        </w:tc>
        <w:tc>
          <w:tcPr>
            <w:tcW w:w="850" w:type="dxa"/>
          </w:tcPr>
          <w:p w14:paraId="208263F2" w14:textId="3F82E1A6" w:rsidR="00F60FC8" w:rsidRPr="00DA63FB" w:rsidRDefault="00F60FC8" w:rsidP="00F60FC8">
            <w:pPr>
              <w:spacing w:before="0" w:after="0"/>
              <w:jc w:val="center"/>
            </w:pPr>
            <w:r w:rsidRPr="00D630B7">
              <w:t>91</w:t>
            </w:r>
          </w:p>
        </w:tc>
        <w:tc>
          <w:tcPr>
            <w:tcW w:w="851" w:type="dxa"/>
          </w:tcPr>
          <w:p w14:paraId="15E1E4CB" w14:textId="1B176324" w:rsidR="00F60FC8" w:rsidRPr="00DA63FB" w:rsidRDefault="00F60FC8" w:rsidP="00F60FC8">
            <w:pPr>
              <w:spacing w:before="0" w:after="0"/>
              <w:jc w:val="center"/>
            </w:pPr>
            <w:r w:rsidRPr="00D630B7">
              <w:t>147</w:t>
            </w:r>
          </w:p>
        </w:tc>
        <w:tc>
          <w:tcPr>
            <w:tcW w:w="1276" w:type="dxa"/>
          </w:tcPr>
          <w:p w14:paraId="72AA999A" w14:textId="6B431AA4" w:rsidR="00F60FC8" w:rsidRPr="00DA63FB" w:rsidRDefault="00F60FC8" w:rsidP="00F60FC8">
            <w:pPr>
              <w:spacing w:before="0" w:after="0"/>
              <w:jc w:val="center"/>
            </w:pPr>
            <w:r w:rsidRPr="00D630B7">
              <w:t>62%</w:t>
            </w:r>
          </w:p>
        </w:tc>
      </w:tr>
      <w:tr w:rsidR="00F60FC8" w:rsidRPr="006152C3" w14:paraId="5245D508" w14:textId="15D38EB3" w:rsidTr="00F60FC8">
        <w:trPr>
          <w:trHeight w:val="177"/>
        </w:trPr>
        <w:tc>
          <w:tcPr>
            <w:tcW w:w="1696" w:type="dxa"/>
          </w:tcPr>
          <w:p w14:paraId="1CD942AA" w14:textId="77777777" w:rsidR="00F60FC8" w:rsidRPr="00CC41EA" w:rsidRDefault="00F60FC8" w:rsidP="00F60FC8">
            <w:pPr>
              <w:spacing w:before="0" w:after="0"/>
              <w:rPr>
                <w:b/>
                <w:bCs/>
              </w:rPr>
            </w:pPr>
            <w:r w:rsidRPr="00CC41EA">
              <w:rPr>
                <w:b/>
                <w:bCs/>
              </w:rPr>
              <w:t>Total</w:t>
            </w:r>
          </w:p>
        </w:tc>
        <w:tc>
          <w:tcPr>
            <w:tcW w:w="851" w:type="dxa"/>
          </w:tcPr>
          <w:p w14:paraId="55DF45BA" w14:textId="319ED156" w:rsidR="00F60FC8" w:rsidRPr="00CC41EA" w:rsidRDefault="00F60FC8" w:rsidP="00F60FC8">
            <w:pPr>
              <w:spacing w:before="0" w:after="0"/>
              <w:jc w:val="center"/>
              <w:rPr>
                <w:b/>
                <w:bCs/>
              </w:rPr>
            </w:pPr>
            <w:r w:rsidRPr="00D630B7">
              <w:t>1,186</w:t>
            </w:r>
          </w:p>
        </w:tc>
        <w:tc>
          <w:tcPr>
            <w:tcW w:w="850" w:type="dxa"/>
          </w:tcPr>
          <w:p w14:paraId="7182E5D5" w14:textId="679F7A05" w:rsidR="00F60FC8" w:rsidRPr="00CC41EA" w:rsidRDefault="00F60FC8" w:rsidP="00F60FC8">
            <w:pPr>
              <w:spacing w:before="0" w:after="0"/>
              <w:jc w:val="center"/>
              <w:rPr>
                <w:b/>
                <w:bCs/>
              </w:rPr>
            </w:pPr>
            <w:r w:rsidRPr="00D630B7">
              <w:t>828</w:t>
            </w:r>
          </w:p>
        </w:tc>
        <w:tc>
          <w:tcPr>
            <w:tcW w:w="851" w:type="dxa"/>
          </w:tcPr>
          <w:p w14:paraId="3EF7624C" w14:textId="1409B2B7" w:rsidR="00F60FC8" w:rsidRPr="00CC41EA" w:rsidRDefault="00F60FC8" w:rsidP="00F60FC8">
            <w:pPr>
              <w:spacing w:before="0" w:after="0"/>
              <w:jc w:val="center"/>
              <w:rPr>
                <w:b/>
                <w:bCs/>
              </w:rPr>
            </w:pPr>
            <w:r w:rsidRPr="00D630B7">
              <w:t>1,041</w:t>
            </w:r>
          </w:p>
        </w:tc>
        <w:tc>
          <w:tcPr>
            <w:tcW w:w="850" w:type="dxa"/>
          </w:tcPr>
          <w:p w14:paraId="3382E1DD" w14:textId="1E9696FD" w:rsidR="00F60FC8" w:rsidRPr="00CC41EA" w:rsidRDefault="00F60FC8" w:rsidP="00F60FC8">
            <w:pPr>
              <w:spacing w:before="0" w:after="0"/>
              <w:jc w:val="center"/>
              <w:rPr>
                <w:b/>
                <w:bCs/>
              </w:rPr>
            </w:pPr>
            <w:r w:rsidRPr="00D630B7">
              <w:t>261</w:t>
            </w:r>
          </w:p>
        </w:tc>
        <w:tc>
          <w:tcPr>
            <w:tcW w:w="851" w:type="dxa"/>
          </w:tcPr>
          <w:p w14:paraId="3F1FB679" w14:textId="1EEE06CA" w:rsidR="00F60FC8" w:rsidRPr="00CC41EA" w:rsidRDefault="00F60FC8" w:rsidP="00F60FC8">
            <w:pPr>
              <w:spacing w:before="0" w:after="0"/>
              <w:jc w:val="center"/>
              <w:rPr>
                <w:b/>
                <w:bCs/>
              </w:rPr>
            </w:pPr>
            <w:r w:rsidRPr="00D630B7">
              <w:t>250</w:t>
            </w:r>
          </w:p>
        </w:tc>
        <w:tc>
          <w:tcPr>
            <w:tcW w:w="850" w:type="dxa"/>
          </w:tcPr>
          <w:p w14:paraId="3EA81BF8" w14:textId="594F078E" w:rsidR="00F60FC8" w:rsidRPr="00CC41EA" w:rsidRDefault="00F60FC8" w:rsidP="00F60FC8">
            <w:pPr>
              <w:spacing w:before="0" w:after="0"/>
              <w:jc w:val="center"/>
              <w:rPr>
                <w:b/>
                <w:bCs/>
              </w:rPr>
            </w:pPr>
            <w:r w:rsidRPr="00D630B7">
              <w:t>210</w:t>
            </w:r>
          </w:p>
        </w:tc>
        <w:tc>
          <w:tcPr>
            <w:tcW w:w="851" w:type="dxa"/>
          </w:tcPr>
          <w:p w14:paraId="539697CB" w14:textId="47E1C60D" w:rsidR="00F60FC8" w:rsidRPr="00CC41EA" w:rsidRDefault="00F60FC8" w:rsidP="00F60FC8">
            <w:pPr>
              <w:spacing w:before="0" w:after="0"/>
              <w:jc w:val="center"/>
              <w:rPr>
                <w:b/>
                <w:bCs/>
              </w:rPr>
            </w:pPr>
            <w:r w:rsidRPr="00D630B7">
              <w:t>1,415</w:t>
            </w:r>
          </w:p>
        </w:tc>
        <w:tc>
          <w:tcPr>
            <w:tcW w:w="850" w:type="dxa"/>
          </w:tcPr>
          <w:p w14:paraId="534A17E5" w14:textId="3B77B70A" w:rsidR="00F60FC8" w:rsidRPr="00CC41EA" w:rsidRDefault="00F60FC8" w:rsidP="00F60FC8">
            <w:pPr>
              <w:spacing w:before="0" w:after="0"/>
              <w:jc w:val="center"/>
              <w:rPr>
                <w:b/>
                <w:bCs/>
              </w:rPr>
            </w:pPr>
            <w:r w:rsidRPr="00D630B7">
              <w:t>1,076</w:t>
            </w:r>
          </w:p>
        </w:tc>
        <w:tc>
          <w:tcPr>
            <w:tcW w:w="851" w:type="dxa"/>
          </w:tcPr>
          <w:p w14:paraId="732E7F2A" w14:textId="7AB5DE0F" w:rsidR="00F60FC8" w:rsidRPr="00CC41EA" w:rsidRDefault="00F60FC8" w:rsidP="00F60FC8">
            <w:pPr>
              <w:spacing w:before="0" w:after="0"/>
              <w:jc w:val="center"/>
              <w:rPr>
                <w:b/>
                <w:bCs/>
              </w:rPr>
            </w:pPr>
            <w:r w:rsidRPr="00D630B7">
              <w:t>1,251</w:t>
            </w:r>
          </w:p>
        </w:tc>
        <w:tc>
          <w:tcPr>
            <w:tcW w:w="1276" w:type="dxa"/>
          </w:tcPr>
          <w:p w14:paraId="70163647" w14:textId="2E14E714" w:rsidR="00F60FC8" w:rsidRPr="00CC41EA" w:rsidRDefault="00F60FC8" w:rsidP="00F60FC8">
            <w:pPr>
              <w:spacing w:before="0" w:after="0"/>
              <w:jc w:val="center"/>
              <w:rPr>
                <w:b/>
                <w:bCs/>
              </w:rPr>
            </w:pPr>
            <w:r w:rsidRPr="00D630B7">
              <w:t>16%</w:t>
            </w:r>
          </w:p>
        </w:tc>
      </w:tr>
    </w:tbl>
    <w:p w14:paraId="427FD3DC" w14:textId="77777777" w:rsidR="005111F9" w:rsidRDefault="005111F9" w:rsidP="000D4308">
      <w:pPr>
        <w:spacing w:before="0" w:after="160" w:line="259" w:lineRule="auto"/>
      </w:pPr>
    </w:p>
    <w:p w14:paraId="5C0A68E0" w14:textId="69F04B26" w:rsidR="000D4308" w:rsidRDefault="000D4308" w:rsidP="000D4308">
      <w:pPr>
        <w:spacing w:before="0" w:after="160" w:line="259" w:lineRule="auto"/>
      </w:pPr>
      <w:r>
        <w:br w:type="page"/>
      </w:r>
    </w:p>
    <w:p w14:paraId="0A313607" w14:textId="265B1EAD" w:rsidR="005111F9" w:rsidRPr="00D320F4" w:rsidRDefault="005111F9" w:rsidP="005111F9">
      <w:r w:rsidRPr="005111F9">
        <w:lastRenderedPageBreak/>
        <w:t>Percentage of cases resolved (settled) by compulsory conference or mediation</w:t>
      </w:r>
    </w:p>
    <w:tbl>
      <w:tblPr>
        <w:tblStyle w:val="TableGrid"/>
        <w:tblW w:w="10627" w:type="dxa"/>
        <w:tblLayout w:type="fixed"/>
        <w:tblLook w:val="04A0" w:firstRow="1" w:lastRow="0" w:firstColumn="1" w:lastColumn="0" w:noHBand="0" w:noVBand="1"/>
      </w:tblPr>
      <w:tblGrid>
        <w:gridCol w:w="1696"/>
        <w:gridCol w:w="851"/>
        <w:gridCol w:w="850"/>
        <w:gridCol w:w="851"/>
        <w:gridCol w:w="850"/>
        <w:gridCol w:w="851"/>
        <w:gridCol w:w="850"/>
        <w:gridCol w:w="851"/>
        <w:gridCol w:w="850"/>
        <w:gridCol w:w="851"/>
        <w:gridCol w:w="1276"/>
      </w:tblGrid>
      <w:tr w:rsidR="005111F9" w14:paraId="3D75BC7D" w14:textId="77777777" w:rsidTr="00B047E4">
        <w:trPr>
          <w:trHeight w:val="177"/>
        </w:trPr>
        <w:tc>
          <w:tcPr>
            <w:tcW w:w="1696" w:type="dxa"/>
            <w:shd w:val="clear" w:color="auto" w:fill="E7E6E6" w:themeFill="background2"/>
          </w:tcPr>
          <w:p w14:paraId="1CF26EF4" w14:textId="77777777" w:rsidR="005111F9" w:rsidRPr="009A02A5" w:rsidRDefault="005111F9" w:rsidP="00B047E4">
            <w:pPr>
              <w:spacing w:before="0" w:after="0"/>
              <w:rPr>
                <w:rFonts w:eastAsia="Arial" w:cstheme="minorHAnsi"/>
                <w:b/>
                <w:bCs/>
              </w:rPr>
            </w:pPr>
            <w:r>
              <w:rPr>
                <w:rFonts w:eastAsia="Arial" w:cstheme="minorHAnsi"/>
                <w:b/>
                <w:bCs/>
              </w:rPr>
              <w:t>Divisions</w:t>
            </w:r>
          </w:p>
        </w:tc>
        <w:tc>
          <w:tcPr>
            <w:tcW w:w="2552" w:type="dxa"/>
            <w:gridSpan w:val="3"/>
            <w:shd w:val="clear" w:color="auto" w:fill="E7E6E6" w:themeFill="background2"/>
          </w:tcPr>
          <w:p w14:paraId="1B975A43" w14:textId="77777777" w:rsidR="005111F9" w:rsidRDefault="005111F9" w:rsidP="00B047E4">
            <w:pPr>
              <w:spacing w:before="0" w:after="0"/>
              <w:jc w:val="center"/>
              <w:rPr>
                <w:rFonts w:eastAsia="Arial" w:cstheme="minorHAnsi"/>
                <w:b/>
              </w:rPr>
            </w:pPr>
            <w:r>
              <w:rPr>
                <w:rFonts w:eastAsia="Arial" w:cstheme="minorHAnsi"/>
                <w:b/>
              </w:rPr>
              <w:t>Compulsory conference</w:t>
            </w:r>
          </w:p>
        </w:tc>
        <w:tc>
          <w:tcPr>
            <w:tcW w:w="2551" w:type="dxa"/>
            <w:gridSpan w:val="3"/>
            <w:shd w:val="clear" w:color="auto" w:fill="E7E6E6" w:themeFill="background2"/>
          </w:tcPr>
          <w:p w14:paraId="186E8B18" w14:textId="77777777" w:rsidR="005111F9" w:rsidRPr="009A02A5" w:rsidRDefault="005111F9" w:rsidP="00B047E4">
            <w:pPr>
              <w:spacing w:before="0" w:after="0"/>
              <w:jc w:val="center"/>
              <w:rPr>
                <w:rFonts w:eastAsia="Arial" w:cstheme="minorHAnsi"/>
                <w:b/>
                <w:bCs/>
              </w:rPr>
            </w:pPr>
            <w:r>
              <w:rPr>
                <w:rFonts w:eastAsia="Arial" w:cstheme="minorHAnsi"/>
                <w:b/>
              </w:rPr>
              <w:t>Mediation</w:t>
            </w:r>
          </w:p>
        </w:tc>
        <w:tc>
          <w:tcPr>
            <w:tcW w:w="2552" w:type="dxa"/>
            <w:gridSpan w:val="3"/>
            <w:shd w:val="clear" w:color="auto" w:fill="E7E6E6" w:themeFill="background2"/>
          </w:tcPr>
          <w:p w14:paraId="63DAC785" w14:textId="77777777" w:rsidR="005111F9" w:rsidRDefault="005111F9" w:rsidP="00B047E4">
            <w:pPr>
              <w:spacing w:before="0" w:after="0"/>
              <w:jc w:val="center"/>
              <w:rPr>
                <w:rFonts w:eastAsia="Arial" w:cstheme="minorHAnsi"/>
                <w:b/>
              </w:rPr>
            </w:pPr>
            <w:r>
              <w:rPr>
                <w:rFonts w:eastAsia="Arial" w:cstheme="minorHAnsi"/>
                <w:b/>
              </w:rPr>
              <w:t>Total</w:t>
            </w:r>
          </w:p>
        </w:tc>
        <w:tc>
          <w:tcPr>
            <w:tcW w:w="1276" w:type="dxa"/>
            <w:vMerge w:val="restart"/>
            <w:shd w:val="clear" w:color="auto" w:fill="E7E6E6" w:themeFill="background2"/>
          </w:tcPr>
          <w:p w14:paraId="5B25352C" w14:textId="5999EEE9" w:rsidR="005111F9" w:rsidRDefault="005111F9" w:rsidP="00B047E4">
            <w:pPr>
              <w:spacing w:before="0" w:after="0"/>
              <w:jc w:val="center"/>
              <w:rPr>
                <w:rFonts w:eastAsia="Arial" w:cstheme="minorHAnsi"/>
                <w:b/>
              </w:rPr>
            </w:pPr>
            <w:r>
              <w:rPr>
                <w:rFonts w:eastAsia="Arial" w:cstheme="minorHAnsi"/>
                <w:b/>
              </w:rPr>
              <w:t>2019-</w:t>
            </w:r>
            <w:r>
              <w:rPr>
                <w:rFonts w:eastAsia="Arial" w:cstheme="minorHAnsi"/>
                <w:b/>
              </w:rPr>
              <w:br/>
              <w:t>20 % Variance</w:t>
            </w:r>
          </w:p>
        </w:tc>
      </w:tr>
      <w:tr w:rsidR="005111F9" w14:paraId="4B3074E0" w14:textId="77777777" w:rsidTr="00B047E4">
        <w:trPr>
          <w:trHeight w:val="177"/>
        </w:trPr>
        <w:tc>
          <w:tcPr>
            <w:tcW w:w="1696" w:type="dxa"/>
            <w:shd w:val="clear" w:color="auto" w:fill="E7E6E6" w:themeFill="background2"/>
          </w:tcPr>
          <w:p w14:paraId="68CCE9A4" w14:textId="015B7F5D" w:rsidR="005111F9" w:rsidRPr="00863945" w:rsidRDefault="005111F9" w:rsidP="00B047E4">
            <w:pPr>
              <w:spacing w:before="0" w:after="0"/>
              <w:rPr>
                <w:rFonts w:eastAsia="Arial" w:cstheme="minorHAnsi"/>
                <w:b/>
                <w:bCs/>
              </w:rPr>
            </w:pPr>
            <w:r w:rsidRPr="00863945">
              <w:rPr>
                <w:rFonts w:eastAsia="Arial" w:cstheme="minorHAnsi"/>
                <w:b/>
                <w:bCs/>
              </w:rPr>
              <w:t>Civil Division</w:t>
            </w:r>
          </w:p>
        </w:tc>
        <w:tc>
          <w:tcPr>
            <w:tcW w:w="851" w:type="dxa"/>
            <w:shd w:val="clear" w:color="auto" w:fill="E7E6E6" w:themeFill="background2"/>
          </w:tcPr>
          <w:p w14:paraId="182C1771" w14:textId="77777777" w:rsidR="005111F9" w:rsidRPr="00863945" w:rsidRDefault="005111F9" w:rsidP="00B047E4">
            <w:pPr>
              <w:spacing w:before="0" w:after="0"/>
              <w:jc w:val="center"/>
              <w:rPr>
                <w:rFonts w:eastAsia="Arial" w:cstheme="minorHAnsi"/>
                <w:b/>
              </w:rPr>
            </w:pPr>
            <w:r w:rsidRPr="00863945">
              <w:rPr>
                <w:rFonts w:eastAsia="Arial" w:cstheme="minorHAnsi"/>
                <w:b/>
              </w:rPr>
              <w:t>2018-19</w:t>
            </w:r>
          </w:p>
        </w:tc>
        <w:tc>
          <w:tcPr>
            <w:tcW w:w="850" w:type="dxa"/>
            <w:shd w:val="clear" w:color="auto" w:fill="E7E6E6" w:themeFill="background2"/>
          </w:tcPr>
          <w:p w14:paraId="6E8BFBE0" w14:textId="77777777" w:rsidR="005111F9" w:rsidRPr="00863945" w:rsidRDefault="005111F9" w:rsidP="00B047E4">
            <w:pPr>
              <w:spacing w:before="0" w:after="0"/>
              <w:jc w:val="center"/>
              <w:rPr>
                <w:rFonts w:eastAsia="Arial" w:cstheme="minorHAnsi"/>
                <w:b/>
              </w:rPr>
            </w:pPr>
            <w:r>
              <w:rPr>
                <w:rFonts w:eastAsia="Arial" w:cstheme="minorHAnsi"/>
                <w:b/>
              </w:rPr>
              <w:t>2019</w:t>
            </w:r>
            <w:r>
              <w:rPr>
                <w:rFonts w:eastAsia="Arial" w:cstheme="minorHAnsi"/>
                <w:b/>
              </w:rPr>
              <w:br/>
              <w:t>-20</w:t>
            </w:r>
          </w:p>
        </w:tc>
        <w:tc>
          <w:tcPr>
            <w:tcW w:w="851" w:type="dxa"/>
            <w:shd w:val="clear" w:color="auto" w:fill="E7E6E6" w:themeFill="background2"/>
          </w:tcPr>
          <w:p w14:paraId="0B4AB890" w14:textId="6CC5597C" w:rsidR="005111F9" w:rsidRPr="00863945" w:rsidRDefault="005111F9" w:rsidP="00B047E4">
            <w:pPr>
              <w:spacing w:before="0" w:after="0"/>
              <w:jc w:val="center"/>
              <w:rPr>
                <w:rFonts w:eastAsia="Arial" w:cstheme="minorHAnsi"/>
                <w:b/>
              </w:rPr>
            </w:pPr>
            <w:r w:rsidRPr="00863945">
              <w:rPr>
                <w:rFonts w:eastAsia="Arial" w:cstheme="minorHAnsi"/>
                <w:b/>
              </w:rPr>
              <w:t>20</w:t>
            </w:r>
            <w:r>
              <w:rPr>
                <w:rFonts w:eastAsia="Arial" w:cstheme="minorHAnsi"/>
                <w:b/>
              </w:rPr>
              <w:t>20</w:t>
            </w:r>
            <w:r>
              <w:rPr>
                <w:rFonts w:eastAsia="Arial" w:cstheme="minorHAnsi"/>
                <w:b/>
              </w:rPr>
              <w:br/>
              <w:t>-21</w:t>
            </w:r>
          </w:p>
        </w:tc>
        <w:tc>
          <w:tcPr>
            <w:tcW w:w="850" w:type="dxa"/>
            <w:shd w:val="clear" w:color="auto" w:fill="E7E6E6" w:themeFill="background2"/>
          </w:tcPr>
          <w:p w14:paraId="4C972D46" w14:textId="77777777" w:rsidR="005111F9" w:rsidRPr="00863945" w:rsidRDefault="005111F9" w:rsidP="00B047E4">
            <w:pPr>
              <w:spacing w:before="0" w:after="0"/>
              <w:jc w:val="center"/>
              <w:rPr>
                <w:rFonts w:eastAsia="Arial" w:cstheme="minorHAnsi"/>
                <w:b/>
              </w:rPr>
            </w:pPr>
            <w:r w:rsidRPr="00863945">
              <w:rPr>
                <w:rFonts w:eastAsia="Arial" w:cstheme="minorHAnsi"/>
                <w:b/>
              </w:rPr>
              <w:t>2018</w:t>
            </w:r>
            <w:r>
              <w:rPr>
                <w:rFonts w:eastAsia="Arial" w:cstheme="minorHAnsi"/>
                <w:b/>
              </w:rPr>
              <w:br/>
            </w:r>
            <w:r w:rsidRPr="00863945">
              <w:rPr>
                <w:rFonts w:eastAsia="Arial" w:cstheme="minorHAnsi"/>
                <w:b/>
              </w:rPr>
              <w:t>-19</w:t>
            </w:r>
          </w:p>
        </w:tc>
        <w:tc>
          <w:tcPr>
            <w:tcW w:w="851" w:type="dxa"/>
            <w:shd w:val="clear" w:color="auto" w:fill="E7E6E6" w:themeFill="background2"/>
          </w:tcPr>
          <w:p w14:paraId="5EB0C2C6" w14:textId="77777777" w:rsidR="005111F9" w:rsidRPr="00863945" w:rsidRDefault="005111F9" w:rsidP="00B047E4">
            <w:pPr>
              <w:spacing w:before="0" w:after="0"/>
              <w:jc w:val="center"/>
              <w:rPr>
                <w:rFonts w:eastAsia="Arial" w:cstheme="minorHAnsi"/>
                <w:b/>
              </w:rPr>
            </w:pPr>
            <w:r>
              <w:rPr>
                <w:rFonts w:eastAsia="Arial" w:cstheme="minorHAnsi"/>
                <w:b/>
              </w:rPr>
              <w:t>2019</w:t>
            </w:r>
            <w:r>
              <w:rPr>
                <w:rFonts w:eastAsia="Arial" w:cstheme="minorHAnsi"/>
                <w:b/>
              </w:rPr>
              <w:br/>
              <w:t>-20</w:t>
            </w:r>
          </w:p>
        </w:tc>
        <w:tc>
          <w:tcPr>
            <w:tcW w:w="850" w:type="dxa"/>
            <w:shd w:val="clear" w:color="auto" w:fill="E7E6E6" w:themeFill="background2"/>
          </w:tcPr>
          <w:p w14:paraId="3E2D18CC" w14:textId="77777777" w:rsidR="005111F9" w:rsidRPr="00863945" w:rsidRDefault="005111F9" w:rsidP="00B047E4">
            <w:pPr>
              <w:spacing w:before="0" w:after="0"/>
              <w:jc w:val="center"/>
              <w:rPr>
                <w:rFonts w:eastAsia="Arial" w:cstheme="minorHAnsi"/>
                <w:b/>
              </w:rPr>
            </w:pPr>
            <w:r w:rsidRPr="00863945">
              <w:rPr>
                <w:rFonts w:eastAsia="Arial" w:cstheme="minorHAnsi"/>
                <w:b/>
              </w:rPr>
              <w:t>2020</w:t>
            </w:r>
            <w:r>
              <w:rPr>
                <w:rFonts w:eastAsia="Arial" w:cstheme="minorHAnsi"/>
                <w:b/>
              </w:rPr>
              <w:br/>
            </w:r>
            <w:r w:rsidRPr="00863945">
              <w:rPr>
                <w:rFonts w:eastAsia="Arial" w:cstheme="minorHAnsi"/>
                <w:b/>
              </w:rPr>
              <w:t>-21</w:t>
            </w:r>
          </w:p>
        </w:tc>
        <w:tc>
          <w:tcPr>
            <w:tcW w:w="851" w:type="dxa"/>
            <w:shd w:val="clear" w:color="auto" w:fill="E7E6E6" w:themeFill="background2"/>
          </w:tcPr>
          <w:p w14:paraId="631D0F0B" w14:textId="77777777" w:rsidR="005111F9" w:rsidRPr="00863945" w:rsidRDefault="005111F9" w:rsidP="00B047E4">
            <w:pPr>
              <w:spacing w:before="0" w:after="0"/>
              <w:jc w:val="center"/>
              <w:rPr>
                <w:rFonts w:eastAsia="Arial" w:cstheme="minorHAnsi"/>
                <w:b/>
              </w:rPr>
            </w:pPr>
            <w:r w:rsidRPr="00863945">
              <w:rPr>
                <w:rFonts w:eastAsia="Arial" w:cstheme="minorHAnsi"/>
                <w:b/>
              </w:rPr>
              <w:t>2018</w:t>
            </w:r>
            <w:r>
              <w:rPr>
                <w:rFonts w:eastAsia="Arial" w:cstheme="minorHAnsi"/>
                <w:b/>
              </w:rPr>
              <w:br/>
            </w:r>
            <w:r w:rsidRPr="00863945">
              <w:rPr>
                <w:rFonts w:eastAsia="Arial" w:cstheme="minorHAnsi"/>
                <w:b/>
              </w:rPr>
              <w:t>-19</w:t>
            </w:r>
          </w:p>
        </w:tc>
        <w:tc>
          <w:tcPr>
            <w:tcW w:w="850" w:type="dxa"/>
            <w:shd w:val="clear" w:color="auto" w:fill="E7E6E6" w:themeFill="background2"/>
          </w:tcPr>
          <w:p w14:paraId="6CD6F707" w14:textId="77777777" w:rsidR="005111F9" w:rsidRPr="00F60FC8" w:rsidRDefault="005111F9" w:rsidP="00B047E4">
            <w:pPr>
              <w:spacing w:before="0" w:after="0"/>
              <w:jc w:val="center"/>
              <w:rPr>
                <w:rFonts w:eastAsia="Arial" w:cstheme="minorHAnsi"/>
                <w:b/>
              </w:rPr>
            </w:pPr>
            <w:r>
              <w:rPr>
                <w:rFonts w:eastAsia="Arial" w:cstheme="minorHAnsi"/>
                <w:b/>
              </w:rPr>
              <w:t>2019</w:t>
            </w:r>
            <w:r>
              <w:rPr>
                <w:rFonts w:eastAsia="Arial" w:cstheme="minorHAnsi"/>
                <w:b/>
              </w:rPr>
              <w:br/>
              <w:t>-20</w:t>
            </w:r>
          </w:p>
        </w:tc>
        <w:tc>
          <w:tcPr>
            <w:tcW w:w="851" w:type="dxa"/>
            <w:shd w:val="clear" w:color="auto" w:fill="E7E6E6" w:themeFill="background2"/>
          </w:tcPr>
          <w:p w14:paraId="0DCFC62D" w14:textId="77777777" w:rsidR="005111F9" w:rsidRPr="00863945" w:rsidRDefault="005111F9" w:rsidP="00B047E4">
            <w:pPr>
              <w:spacing w:before="0" w:after="0"/>
              <w:jc w:val="center"/>
              <w:rPr>
                <w:rFonts w:eastAsia="Arial" w:cstheme="minorHAnsi"/>
                <w:b/>
              </w:rPr>
            </w:pPr>
            <w:r w:rsidRPr="00863945">
              <w:rPr>
                <w:rFonts w:eastAsia="Arial" w:cstheme="minorHAnsi"/>
                <w:b/>
              </w:rPr>
              <w:t>2020</w:t>
            </w:r>
            <w:r>
              <w:rPr>
                <w:rFonts w:eastAsia="Arial" w:cstheme="minorHAnsi"/>
                <w:b/>
              </w:rPr>
              <w:br/>
            </w:r>
            <w:r w:rsidRPr="00863945">
              <w:rPr>
                <w:rFonts w:eastAsia="Arial" w:cstheme="minorHAnsi"/>
                <w:b/>
              </w:rPr>
              <w:t>-21</w:t>
            </w:r>
          </w:p>
        </w:tc>
        <w:tc>
          <w:tcPr>
            <w:tcW w:w="1276" w:type="dxa"/>
            <w:vMerge/>
            <w:shd w:val="clear" w:color="auto" w:fill="E7E6E6" w:themeFill="background2"/>
          </w:tcPr>
          <w:p w14:paraId="76F25EEC" w14:textId="77777777" w:rsidR="005111F9" w:rsidRPr="00863945" w:rsidRDefault="005111F9" w:rsidP="00B047E4">
            <w:pPr>
              <w:spacing w:before="0" w:after="0"/>
              <w:jc w:val="center"/>
              <w:rPr>
                <w:rFonts w:eastAsia="Arial" w:cstheme="minorHAnsi"/>
                <w:b/>
              </w:rPr>
            </w:pPr>
          </w:p>
        </w:tc>
      </w:tr>
      <w:tr w:rsidR="005111F9" w:rsidRPr="006152C3" w14:paraId="04820F35" w14:textId="77777777" w:rsidTr="00B047E4">
        <w:trPr>
          <w:trHeight w:val="177"/>
        </w:trPr>
        <w:tc>
          <w:tcPr>
            <w:tcW w:w="1696" w:type="dxa"/>
          </w:tcPr>
          <w:p w14:paraId="1D009A02" w14:textId="77777777" w:rsidR="005111F9" w:rsidRPr="009A02A5" w:rsidRDefault="005111F9" w:rsidP="005111F9">
            <w:pPr>
              <w:spacing w:before="0" w:after="0"/>
              <w:rPr>
                <w:rFonts w:eastAsia="Arial" w:cstheme="minorHAnsi"/>
                <w:b/>
                <w:bCs/>
                <w:color w:val="000000" w:themeColor="text1"/>
              </w:rPr>
            </w:pPr>
            <w:r w:rsidRPr="001A106D">
              <w:t>Building and Property</w:t>
            </w:r>
          </w:p>
        </w:tc>
        <w:tc>
          <w:tcPr>
            <w:tcW w:w="851" w:type="dxa"/>
          </w:tcPr>
          <w:p w14:paraId="3B20F008" w14:textId="49882621" w:rsidR="005111F9" w:rsidRPr="009A02A5" w:rsidRDefault="005111F9" w:rsidP="005111F9">
            <w:pPr>
              <w:spacing w:before="0" w:after="0"/>
              <w:jc w:val="center"/>
              <w:rPr>
                <w:rFonts w:eastAsia="Arial" w:cstheme="minorHAnsi"/>
                <w:color w:val="000000" w:themeColor="text1"/>
              </w:rPr>
            </w:pPr>
            <w:r w:rsidRPr="00FC7079">
              <w:t>45%</w:t>
            </w:r>
          </w:p>
        </w:tc>
        <w:tc>
          <w:tcPr>
            <w:tcW w:w="850" w:type="dxa"/>
          </w:tcPr>
          <w:p w14:paraId="79A52A4F" w14:textId="31260FC1" w:rsidR="005111F9" w:rsidRPr="006152C3" w:rsidRDefault="005111F9" w:rsidP="005111F9">
            <w:pPr>
              <w:spacing w:before="0" w:after="0"/>
              <w:jc w:val="center"/>
              <w:rPr>
                <w:rFonts w:eastAsia="Arial" w:cstheme="minorHAnsi"/>
                <w:color w:val="000000" w:themeColor="text1"/>
              </w:rPr>
            </w:pPr>
            <w:r w:rsidRPr="00FC7079">
              <w:t>39%</w:t>
            </w:r>
          </w:p>
        </w:tc>
        <w:tc>
          <w:tcPr>
            <w:tcW w:w="851" w:type="dxa"/>
          </w:tcPr>
          <w:p w14:paraId="50551CDF" w14:textId="0C54888B" w:rsidR="005111F9" w:rsidRPr="006152C3" w:rsidRDefault="005111F9" w:rsidP="005111F9">
            <w:pPr>
              <w:spacing w:before="0" w:after="0"/>
              <w:jc w:val="center"/>
              <w:rPr>
                <w:rFonts w:eastAsia="Arial" w:cstheme="minorHAnsi"/>
                <w:color w:val="000000" w:themeColor="text1"/>
              </w:rPr>
            </w:pPr>
            <w:r w:rsidRPr="00FC7079">
              <w:t>44%</w:t>
            </w:r>
          </w:p>
        </w:tc>
        <w:tc>
          <w:tcPr>
            <w:tcW w:w="850" w:type="dxa"/>
          </w:tcPr>
          <w:p w14:paraId="6C4180BC" w14:textId="7E11820F" w:rsidR="005111F9" w:rsidRPr="006152C3" w:rsidRDefault="005111F9" w:rsidP="005111F9">
            <w:pPr>
              <w:spacing w:before="0" w:after="0"/>
              <w:jc w:val="center"/>
              <w:rPr>
                <w:rFonts w:eastAsia="Arial" w:cstheme="minorHAnsi"/>
                <w:color w:val="000000" w:themeColor="text1"/>
              </w:rPr>
            </w:pPr>
            <w:r w:rsidRPr="00FC7079">
              <w:t>62%</w:t>
            </w:r>
          </w:p>
        </w:tc>
        <w:tc>
          <w:tcPr>
            <w:tcW w:w="851" w:type="dxa"/>
          </w:tcPr>
          <w:p w14:paraId="27F49174" w14:textId="18361F44" w:rsidR="005111F9" w:rsidRPr="006152C3" w:rsidRDefault="005111F9" w:rsidP="005111F9">
            <w:pPr>
              <w:spacing w:before="0" w:after="0"/>
              <w:jc w:val="center"/>
              <w:rPr>
                <w:rFonts w:eastAsia="Arial" w:cstheme="minorHAnsi"/>
                <w:color w:val="000000" w:themeColor="text1"/>
              </w:rPr>
            </w:pPr>
            <w:r w:rsidRPr="00FC7079">
              <w:t>66%</w:t>
            </w:r>
          </w:p>
        </w:tc>
        <w:tc>
          <w:tcPr>
            <w:tcW w:w="850" w:type="dxa"/>
          </w:tcPr>
          <w:p w14:paraId="6C7CCB02" w14:textId="70954D45" w:rsidR="005111F9" w:rsidRPr="006152C3" w:rsidRDefault="005111F9" w:rsidP="005111F9">
            <w:pPr>
              <w:spacing w:before="0" w:after="0"/>
              <w:jc w:val="center"/>
              <w:rPr>
                <w:rFonts w:eastAsia="Arial" w:cstheme="minorHAnsi"/>
                <w:color w:val="000000" w:themeColor="text1"/>
              </w:rPr>
            </w:pPr>
            <w:r w:rsidRPr="00FC7079">
              <w:t>58%</w:t>
            </w:r>
          </w:p>
        </w:tc>
        <w:tc>
          <w:tcPr>
            <w:tcW w:w="851" w:type="dxa"/>
          </w:tcPr>
          <w:p w14:paraId="0A84EA97" w14:textId="79CDCCFC" w:rsidR="005111F9" w:rsidRPr="00D80886" w:rsidRDefault="005111F9" w:rsidP="005111F9">
            <w:pPr>
              <w:spacing w:before="0" w:after="0"/>
              <w:jc w:val="center"/>
            </w:pPr>
            <w:r w:rsidRPr="00FC7079">
              <w:t>52%</w:t>
            </w:r>
          </w:p>
        </w:tc>
        <w:tc>
          <w:tcPr>
            <w:tcW w:w="850" w:type="dxa"/>
          </w:tcPr>
          <w:p w14:paraId="282854D6" w14:textId="4B533F5B" w:rsidR="005111F9" w:rsidRPr="00D80886" w:rsidRDefault="005111F9" w:rsidP="005111F9">
            <w:pPr>
              <w:spacing w:before="0" w:after="0"/>
              <w:jc w:val="center"/>
            </w:pPr>
            <w:r w:rsidRPr="00FC7079">
              <w:t>51%</w:t>
            </w:r>
          </w:p>
        </w:tc>
        <w:tc>
          <w:tcPr>
            <w:tcW w:w="851" w:type="dxa"/>
          </w:tcPr>
          <w:p w14:paraId="2E4B4F23" w14:textId="7EF5D6A0" w:rsidR="005111F9" w:rsidRPr="00D80886" w:rsidRDefault="005111F9" w:rsidP="005111F9">
            <w:pPr>
              <w:spacing w:before="0" w:after="0"/>
              <w:jc w:val="center"/>
            </w:pPr>
            <w:r w:rsidRPr="00FC7079">
              <w:t>49%</w:t>
            </w:r>
          </w:p>
        </w:tc>
        <w:tc>
          <w:tcPr>
            <w:tcW w:w="1276" w:type="dxa"/>
          </w:tcPr>
          <w:p w14:paraId="1A27D0CD" w14:textId="4CEF1CF4" w:rsidR="005111F9" w:rsidRPr="00D80886" w:rsidRDefault="005111F9" w:rsidP="005111F9">
            <w:pPr>
              <w:spacing w:before="0" w:after="0"/>
              <w:jc w:val="center"/>
            </w:pPr>
            <w:r w:rsidRPr="00FC7079">
              <w:t>-2%</w:t>
            </w:r>
          </w:p>
        </w:tc>
      </w:tr>
      <w:tr w:rsidR="005111F9" w:rsidRPr="006152C3" w14:paraId="3B38BE95" w14:textId="77777777" w:rsidTr="00B047E4">
        <w:trPr>
          <w:trHeight w:val="177"/>
        </w:trPr>
        <w:tc>
          <w:tcPr>
            <w:tcW w:w="1696" w:type="dxa"/>
          </w:tcPr>
          <w:p w14:paraId="0C8E29B7" w14:textId="77777777" w:rsidR="005111F9" w:rsidRPr="009A02A5" w:rsidRDefault="005111F9" w:rsidP="005111F9">
            <w:pPr>
              <w:spacing w:before="0" w:after="0"/>
              <w:rPr>
                <w:rFonts w:eastAsia="Arial" w:cstheme="minorHAnsi"/>
                <w:b/>
                <w:bCs/>
                <w:color w:val="000000" w:themeColor="text1"/>
              </w:rPr>
            </w:pPr>
            <w:r w:rsidRPr="001A106D">
              <w:t>Civil Claims</w:t>
            </w:r>
          </w:p>
        </w:tc>
        <w:tc>
          <w:tcPr>
            <w:tcW w:w="851" w:type="dxa"/>
          </w:tcPr>
          <w:p w14:paraId="44E31391" w14:textId="26F54A50" w:rsidR="005111F9" w:rsidRPr="009A02A5" w:rsidRDefault="005111F9" w:rsidP="005111F9">
            <w:pPr>
              <w:spacing w:before="0" w:after="0"/>
              <w:jc w:val="center"/>
              <w:rPr>
                <w:rFonts w:eastAsia="Arial" w:cstheme="minorHAnsi"/>
                <w:color w:val="000000" w:themeColor="text1"/>
              </w:rPr>
            </w:pPr>
            <w:r w:rsidRPr="00FC7079">
              <w:t>68%</w:t>
            </w:r>
          </w:p>
        </w:tc>
        <w:tc>
          <w:tcPr>
            <w:tcW w:w="850" w:type="dxa"/>
          </w:tcPr>
          <w:p w14:paraId="56728375" w14:textId="0363D36F" w:rsidR="005111F9" w:rsidRPr="006152C3" w:rsidRDefault="005111F9" w:rsidP="005111F9">
            <w:pPr>
              <w:spacing w:before="0" w:after="0"/>
              <w:jc w:val="center"/>
              <w:rPr>
                <w:rFonts w:eastAsia="Arial" w:cstheme="minorHAnsi"/>
                <w:color w:val="000000" w:themeColor="text1"/>
              </w:rPr>
            </w:pPr>
            <w:r w:rsidRPr="00FC7079">
              <w:t>60%</w:t>
            </w:r>
          </w:p>
        </w:tc>
        <w:tc>
          <w:tcPr>
            <w:tcW w:w="851" w:type="dxa"/>
          </w:tcPr>
          <w:p w14:paraId="0229FAEC" w14:textId="1AEC1B60" w:rsidR="005111F9" w:rsidRPr="006152C3" w:rsidRDefault="005111F9" w:rsidP="005111F9">
            <w:pPr>
              <w:spacing w:before="0" w:after="0"/>
              <w:jc w:val="center"/>
              <w:rPr>
                <w:rFonts w:eastAsia="Arial" w:cstheme="minorHAnsi"/>
                <w:color w:val="000000" w:themeColor="text1"/>
              </w:rPr>
            </w:pPr>
            <w:r w:rsidRPr="00FC7079">
              <w:t>59%</w:t>
            </w:r>
          </w:p>
        </w:tc>
        <w:tc>
          <w:tcPr>
            <w:tcW w:w="850" w:type="dxa"/>
          </w:tcPr>
          <w:p w14:paraId="1F8BD3ED" w14:textId="15D82D94" w:rsidR="005111F9" w:rsidRPr="006152C3" w:rsidRDefault="005111F9" w:rsidP="005111F9">
            <w:pPr>
              <w:spacing w:before="0" w:after="0"/>
              <w:jc w:val="center"/>
              <w:rPr>
                <w:rFonts w:eastAsia="Arial" w:cstheme="minorHAnsi"/>
                <w:color w:val="000000" w:themeColor="text1"/>
              </w:rPr>
            </w:pPr>
            <w:r w:rsidRPr="00FC7079">
              <w:t>80%</w:t>
            </w:r>
          </w:p>
        </w:tc>
        <w:tc>
          <w:tcPr>
            <w:tcW w:w="851" w:type="dxa"/>
          </w:tcPr>
          <w:p w14:paraId="524DFAAC" w14:textId="7ABF844A" w:rsidR="005111F9" w:rsidRPr="006152C3" w:rsidRDefault="005111F9" w:rsidP="005111F9">
            <w:pPr>
              <w:spacing w:before="0" w:after="0"/>
              <w:jc w:val="center"/>
              <w:rPr>
                <w:rFonts w:eastAsia="Arial" w:cstheme="minorHAnsi"/>
                <w:color w:val="000000" w:themeColor="text1"/>
              </w:rPr>
            </w:pPr>
            <w:r w:rsidRPr="00FC7079">
              <w:t>67%</w:t>
            </w:r>
          </w:p>
        </w:tc>
        <w:tc>
          <w:tcPr>
            <w:tcW w:w="850" w:type="dxa"/>
          </w:tcPr>
          <w:p w14:paraId="14968595" w14:textId="481B5095" w:rsidR="005111F9" w:rsidRPr="006152C3" w:rsidRDefault="005111F9" w:rsidP="005111F9">
            <w:pPr>
              <w:spacing w:before="0" w:after="0"/>
              <w:jc w:val="center"/>
              <w:rPr>
                <w:rFonts w:eastAsia="Arial" w:cstheme="minorHAnsi"/>
                <w:color w:val="000000" w:themeColor="text1"/>
              </w:rPr>
            </w:pPr>
            <w:r w:rsidRPr="00FC7079">
              <w:t>100%</w:t>
            </w:r>
          </w:p>
        </w:tc>
        <w:tc>
          <w:tcPr>
            <w:tcW w:w="851" w:type="dxa"/>
          </w:tcPr>
          <w:p w14:paraId="6D8F6A96" w14:textId="27937FFB" w:rsidR="005111F9" w:rsidRPr="00D80886" w:rsidRDefault="005111F9" w:rsidP="005111F9">
            <w:pPr>
              <w:spacing w:before="0" w:after="0"/>
              <w:jc w:val="center"/>
            </w:pPr>
            <w:r w:rsidRPr="00FC7079">
              <w:t>68%</w:t>
            </w:r>
          </w:p>
        </w:tc>
        <w:tc>
          <w:tcPr>
            <w:tcW w:w="850" w:type="dxa"/>
          </w:tcPr>
          <w:p w14:paraId="31F8E4F2" w14:textId="32B2C8F3" w:rsidR="005111F9" w:rsidRPr="00D80886" w:rsidRDefault="005111F9" w:rsidP="005111F9">
            <w:pPr>
              <w:spacing w:before="0" w:after="0"/>
              <w:jc w:val="center"/>
            </w:pPr>
            <w:r w:rsidRPr="00FC7079">
              <w:t>60%</w:t>
            </w:r>
          </w:p>
        </w:tc>
        <w:tc>
          <w:tcPr>
            <w:tcW w:w="851" w:type="dxa"/>
          </w:tcPr>
          <w:p w14:paraId="3473D37C" w14:textId="4BB21F23" w:rsidR="005111F9" w:rsidRPr="00D80886" w:rsidRDefault="005111F9" w:rsidP="005111F9">
            <w:pPr>
              <w:spacing w:before="0" w:after="0"/>
              <w:jc w:val="center"/>
            </w:pPr>
            <w:r w:rsidRPr="00FC7079">
              <w:t>59%</w:t>
            </w:r>
          </w:p>
        </w:tc>
        <w:tc>
          <w:tcPr>
            <w:tcW w:w="1276" w:type="dxa"/>
          </w:tcPr>
          <w:p w14:paraId="5A84FF08" w14:textId="30F3C8E8" w:rsidR="005111F9" w:rsidRPr="00D80886" w:rsidRDefault="005111F9" w:rsidP="005111F9">
            <w:pPr>
              <w:spacing w:before="0" w:after="0"/>
              <w:jc w:val="center"/>
            </w:pPr>
            <w:r w:rsidRPr="00FC7079">
              <w:t>-1%</w:t>
            </w:r>
          </w:p>
        </w:tc>
      </w:tr>
      <w:tr w:rsidR="005111F9" w:rsidRPr="006152C3" w14:paraId="51E726E7" w14:textId="77777777" w:rsidTr="00B047E4">
        <w:trPr>
          <w:trHeight w:val="177"/>
        </w:trPr>
        <w:tc>
          <w:tcPr>
            <w:tcW w:w="1696" w:type="dxa"/>
          </w:tcPr>
          <w:p w14:paraId="0AF42A75" w14:textId="77777777" w:rsidR="005111F9" w:rsidRPr="006152C3" w:rsidRDefault="005111F9" w:rsidP="005111F9">
            <w:pPr>
              <w:spacing w:before="0" w:after="0"/>
              <w:rPr>
                <w:rFonts w:eastAsia="Arial" w:cstheme="minorHAnsi"/>
                <w:color w:val="000000" w:themeColor="text1"/>
              </w:rPr>
            </w:pPr>
            <w:r w:rsidRPr="001A106D">
              <w:t>Owners Corporations</w:t>
            </w:r>
          </w:p>
        </w:tc>
        <w:tc>
          <w:tcPr>
            <w:tcW w:w="851" w:type="dxa"/>
          </w:tcPr>
          <w:p w14:paraId="540D7330" w14:textId="2C27645C" w:rsidR="005111F9" w:rsidRDefault="005111F9" w:rsidP="005111F9">
            <w:pPr>
              <w:spacing w:before="0" w:after="0"/>
              <w:jc w:val="center"/>
              <w:rPr>
                <w:rFonts w:eastAsia="Arial" w:cstheme="minorHAnsi"/>
                <w:color w:val="000000" w:themeColor="text1"/>
              </w:rPr>
            </w:pPr>
            <w:r w:rsidRPr="00FC7079">
              <w:t>59%</w:t>
            </w:r>
          </w:p>
        </w:tc>
        <w:tc>
          <w:tcPr>
            <w:tcW w:w="850" w:type="dxa"/>
          </w:tcPr>
          <w:p w14:paraId="2308EA7B" w14:textId="443EB0EF" w:rsidR="005111F9" w:rsidRPr="006152C3" w:rsidRDefault="005111F9" w:rsidP="005111F9">
            <w:pPr>
              <w:spacing w:before="0" w:after="0"/>
              <w:jc w:val="center"/>
              <w:rPr>
                <w:rFonts w:eastAsia="Arial" w:cstheme="minorHAnsi"/>
                <w:color w:val="000000" w:themeColor="text1"/>
              </w:rPr>
            </w:pPr>
            <w:r w:rsidRPr="00FC7079">
              <w:t>56%</w:t>
            </w:r>
          </w:p>
        </w:tc>
        <w:tc>
          <w:tcPr>
            <w:tcW w:w="851" w:type="dxa"/>
          </w:tcPr>
          <w:p w14:paraId="281835B2" w14:textId="61E2014F" w:rsidR="005111F9" w:rsidRPr="006152C3" w:rsidRDefault="005111F9" w:rsidP="005111F9">
            <w:pPr>
              <w:spacing w:before="0" w:after="0"/>
              <w:jc w:val="center"/>
              <w:rPr>
                <w:rFonts w:eastAsia="Arial" w:cstheme="minorHAnsi"/>
                <w:color w:val="000000" w:themeColor="text1"/>
              </w:rPr>
            </w:pPr>
            <w:r w:rsidRPr="00FC7079">
              <w:t>51%</w:t>
            </w:r>
          </w:p>
        </w:tc>
        <w:tc>
          <w:tcPr>
            <w:tcW w:w="850" w:type="dxa"/>
          </w:tcPr>
          <w:p w14:paraId="43D0AC4E" w14:textId="129FAAD7" w:rsidR="005111F9" w:rsidRPr="006152C3" w:rsidRDefault="005111F9" w:rsidP="005111F9">
            <w:pPr>
              <w:spacing w:before="0" w:after="0"/>
              <w:jc w:val="center"/>
              <w:rPr>
                <w:rFonts w:eastAsia="Arial" w:cstheme="minorHAnsi"/>
                <w:color w:val="000000" w:themeColor="text1"/>
              </w:rPr>
            </w:pPr>
            <w:r w:rsidRPr="00FC7079">
              <w:t>17%</w:t>
            </w:r>
          </w:p>
        </w:tc>
        <w:tc>
          <w:tcPr>
            <w:tcW w:w="851" w:type="dxa"/>
          </w:tcPr>
          <w:p w14:paraId="376F007B" w14:textId="7D6E2531" w:rsidR="005111F9" w:rsidRPr="006152C3" w:rsidRDefault="005111F9" w:rsidP="005111F9">
            <w:pPr>
              <w:spacing w:before="0" w:after="0"/>
              <w:jc w:val="center"/>
              <w:rPr>
                <w:rFonts w:eastAsia="Arial" w:cstheme="minorHAnsi"/>
                <w:color w:val="000000" w:themeColor="text1"/>
              </w:rPr>
            </w:pPr>
            <w:r w:rsidRPr="00FC7079">
              <w:t>100%</w:t>
            </w:r>
          </w:p>
        </w:tc>
        <w:tc>
          <w:tcPr>
            <w:tcW w:w="850" w:type="dxa"/>
          </w:tcPr>
          <w:p w14:paraId="387247D9" w14:textId="5CAF0FBB" w:rsidR="005111F9" w:rsidRPr="006152C3" w:rsidRDefault="005111F9" w:rsidP="005111F9">
            <w:pPr>
              <w:spacing w:before="0" w:after="0"/>
              <w:jc w:val="center"/>
              <w:rPr>
                <w:rFonts w:eastAsia="Arial" w:cstheme="minorHAnsi"/>
                <w:color w:val="000000" w:themeColor="text1"/>
              </w:rPr>
            </w:pPr>
            <w:r w:rsidRPr="00FC7079">
              <w:t>50%</w:t>
            </w:r>
          </w:p>
        </w:tc>
        <w:tc>
          <w:tcPr>
            <w:tcW w:w="851" w:type="dxa"/>
          </w:tcPr>
          <w:p w14:paraId="133B2F85" w14:textId="424F3D50" w:rsidR="005111F9" w:rsidRPr="00D80886" w:rsidRDefault="005111F9" w:rsidP="005111F9">
            <w:pPr>
              <w:spacing w:before="0" w:after="0"/>
              <w:jc w:val="center"/>
            </w:pPr>
            <w:r w:rsidRPr="00FC7079">
              <w:t>58%</w:t>
            </w:r>
          </w:p>
        </w:tc>
        <w:tc>
          <w:tcPr>
            <w:tcW w:w="850" w:type="dxa"/>
          </w:tcPr>
          <w:p w14:paraId="609AB311" w14:textId="356CFBC6" w:rsidR="005111F9" w:rsidRPr="00D80886" w:rsidRDefault="005111F9" w:rsidP="005111F9">
            <w:pPr>
              <w:spacing w:before="0" w:after="0"/>
              <w:jc w:val="center"/>
            </w:pPr>
            <w:r w:rsidRPr="00FC7079">
              <w:t>55%</w:t>
            </w:r>
          </w:p>
        </w:tc>
        <w:tc>
          <w:tcPr>
            <w:tcW w:w="851" w:type="dxa"/>
          </w:tcPr>
          <w:p w14:paraId="29D48465" w14:textId="74075495" w:rsidR="005111F9" w:rsidRPr="00D80886" w:rsidRDefault="005111F9" w:rsidP="005111F9">
            <w:pPr>
              <w:spacing w:before="0" w:after="0"/>
              <w:jc w:val="center"/>
            </w:pPr>
            <w:r w:rsidRPr="00FC7079">
              <w:t>51%</w:t>
            </w:r>
          </w:p>
        </w:tc>
        <w:tc>
          <w:tcPr>
            <w:tcW w:w="1276" w:type="dxa"/>
          </w:tcPr>
          <w:p w14:paraId="58E7DBC6" w14:textId="646B43C7" w:rsidR="005111F9" w:rsidRPr="00D80886" w:rsidRDefault="005111F9" w:rsidP="005111F9">
            <w:pPr>
              <w:spacing w:before="0" w:after="0"/>
              <w:jc w:val="center"/>
            </w:pPr>
            <w:r w:rsidRPr="00FC7079">
              <w:t>-4%</w:t>
            </w:r>
          </w:p>
        </w:tc>
      </w:tr>
      <w:tr w:rsidR="005111F9" w:rsidRPr="006152C3" w14:paraId="55246617" w14:textId="77777777" w:rsidTr="00B047E4">
        <w:trPr>
          <w:trHeight w:val="177"/>
        </w:trPr>
        <w:tc>
          <w:tcPr>
            <w:tcW w:w="10627" w:type="dxa"/>
            <w:gridSpan w:val="11"/>
          </w:tcPr>
          <w:p w14:paraId="2BCC3BF1" w14:textId="77777777" w:rsidR="005111F9" w:rsidRDefault="005111F9" w:rsidP="00B047E4">
            <w:pPr>
              <w:spacing w:before="0" w:after="0"/>
              <w:rPr>
                <w:rFonts w:eastAsia="Arial" w:cstheme="minorHAnsi"/>
                <w:b/>
              </w:rPr>
            </w:pPr>
            <w:r>
              <w:rPr>
                <w:rFonts w:eastAsia="Arial" w:cstheme="minorHAnsi"/>
                <w:b/>
                <w:bCs/>
              </w:rPr>
              <w:t xml:space="preserve">Residential Tenancies </w:t>
            </w:r>
          </w:p>
        </w:tc>
      </w:tr>
      <w:tr w:rsidR="005111F9" w:rsidRPr="006152C3" w14:paraId="0CCBD7E4" w14:textId="77777777" w:rsidTr="00B047E4">
        <w:trPr>
          <w:trHeight w:val="177"/>
        </w:trPr>
        <w:tc>
          <w:tcPr>
            <w:tcW w:w="1696" w:type="dxa"/>
          </w:tcPr>
          <w:p w14:paraId="706D5C84" w14:textId="77777777" w:rsidR="005111F9" w:rsidRDefault="005111F9" w:rsidP="005111F9">
            <w:pPr>
              <w:spacing w:before="0" w:after="0"/>
              <w:rPr>
                <w:rFonts w:eastAsia="Arial" w:cstheme="minorHAnsi"/>
                <w:color w:val="000000" w:themeColor="text1"/>
              </w:rPr>
            </w:pPr>
            <w:r>
              <w:t>Residential Tenancies List</w:t>
            </w:r>
          </w:p>
        </w:tc>
        <w:tc>
          <w:tcPr>
            <w:tcW w:w="851" w:type="dxa"/>
          </w:tcPr>
          <w:p w14:paraId="2E831DD4" w14:textId="181F1DBB" w:rsidR="005111F9" w:rsidRDefault="005111F9" w:rsidP="005111F9">
            <w:pPr>
              <w:spacing w:before="0" w:after="0"/>
              <w:jc w:val="center"/>
              <w:rPr>
                <w:rFonts w:eastAsia="Arial" w:cstheme="minorHAnsi"/>
                <w:color w:val="000000" w:themeColor="text1"/>
              </w:rPr>
            </w:pPr>
            <w:r w:rsidRPr="00C17C88">
              <w:t>73%</w:t>
            </w:r>
          </w:p>
        </w:tc>
        <w:tc>
          <w:tcPr>
            <w:tcW w:w="850" w:type="dxa"/>
          </w:tcPr>
          <w:p w14:paraId="771C1AD0" w14:textId="100969C2" w:rsidR="005111F9" w:rsidRDefault="005111F9" w:rsidP="005111F9">
            <w:pPr>
              <w:spacing w:before="0" w:after="0"/>
              <w:jc w:val="center"/>
              <w:rPr>
                <w:rFonts w:eastAsia="Arial" w:cstheme="minorHAnsi"/>
                <w:color w:val="000000" w:themeColor="text1"/>
              </w:rPr>
            </w:pPr>
            <w:r w:rsidRPr="00C17C88">
              <w:t>86%</w:t>
            </w:r>
          </w:p>
        </w:tc>
        <w:tc>
          <w:tcPr>
            <w:tcW w:w="851" w:type="dxa"/>
          </w:tcPr>
          <w:p w14:paraId="0C3DA4BD" w14:textId="10F9BC7C" w:rsidR="005111F9" w:rsidRDefault="005111F9" w:rsidP="005111F9">
            <w:pPr>
              <w:spacing w:before="0" w:after="0"/>
              <w:jc w:val="center"/>
              <w:rPr>
                <w:rFonts w:eastAsia="Arial" w:cstheme="minorHAnsi"/>
                <w:color w:val="000000" w:themeColor="text1"/>
              </w:rPr>
            </w:pPr>
            <w:r w:rsidRPr="00C17C88">
              <w:t>100%</w:t>
            </w:r>
          </w:p>
        </w:tc>
        <w:tc>
          <w:tcPr>
            <w:tcW w:w="850" w:type="dxa"/>
          </w:tcPr>
          <w:p w14:paraId="33E58DD9" w14:textId="117EF0D2" w:rsidR="005111F9" w:rsidRDefault="005111F9" w:rsidP="005111F9">
            <w:pPr>
              <w:spacing w:before="0" w:after="0"/>
              <w:jc w:val="center"/>
              <w:rPr>
                <w:rFonts w:eastAsia="Arial" w:cstheme="minorHAnsi"/>
                <w:color w:val="000000" w:themeColor="text1"/>
              </w:rPr>
            </w:pPr>
            <w:r w:rsidRPr="00C17C88">
              <w:t>0%</w:t>
            </w:r>
          </w:p>
        </w:tc>
        <w:tc>
          <w:tcPr>
            <w:tcW w:w="851" w:type="dxa"/>
          </w:tcPr>
          <w:p w14:paraId="087F979A" w14:textId="0E832815" w:rsidR="005111F9" w:rsidRDefault="005111F9" w:rsidP="005111F9">
            <w:pPr>
              <w:spacing w:before="0" w:after="0"/>
              <w:jc w:val="center"/>
              <w:rPr>
                <w:rFonts w:eastAsia="Arial" w:cstheme="minorHAnsi"/>
                <w:color w:val="000000" w:themeColor="text1"/>
              </w:rPr>
            </w:pPr>
            <w:r w:rsidRPr="00C17C88">
              <w:t>0%</w:t>
            </w:r>
          </w:p>
        </w:tc>
        <w:tc>
          <w:tcPr>
            <w:tcW w:w="850" w:type="dxa"/>
          </w:tcPr>
          <w:p w14:paraId="21E7934A" w14:textId="5CD2CBBC" w:rsidR="005111F9" w:rsidRDefault="005111F9" w:rsidP="005111F9">
            <w:pPr>
              <w:spacing w:before="0" w:after="0"/>
              <w:jc w:val="center"/>
              <w:rPr>
                <w:rFonts w:eastAsia="Arial" w:cstheme="minorHAnsi"/>
                <w:color w:val="000000" w:themeColor="text1"/>
              </w:rPr>
            </w:pPr>
            <w:r w:rsidRPr="00C17C88">
              <w:t>0%</w:t>
            </w:r>
          </w:p>
        </w:tc>
        <w:tc>
          <w:tcPr>
            <w:tcW w:w="851" w:type="dxa"/>
          </w:tcPr>
          <w:p w14:paraId="4C0A3508" w14:textId="0A81F03F" w:rsidR="005111F9" w:rsidRPr="004D01E5" w:rsidRDefault="005111F9" w:rsidP="005111F9">
            <w:pPr>
              <w:spacing w:before="0" w:after="0"/>
              <w:jc w:val="center"/>
            </w:pPr>
            <w:r w:rsidRPr="00C17C88">
              <w:t>73%</w:t>
            </w:r>
          </w:p>
        </w:tc>
        <w:tc>
          <w:tcPr>
            <w:tcW w:w="850" w:type="dxa"/>
          </w:tcPr>
          <w:p w14:paraId="3EA141C2" w14:textId="7AAA7A55" w:rsidR="005111F9" w:rsidRPr="004D01E5" w:rsidRDefault="005111F9" w:rsidP="005111F9">
            <w:pPr>
              <w:spacing w:before="0" w:after="0"/>
              <w:jc w:val="center"/>
            </w:pPr>
            <w:r w:rsidRPr="00C17C88">
              <w:t>86%</w:t>
            </w:r>
          </w:p>
        </w:tc>
        <w:tc>
          <w:tcPr>
            <w:tcW w:w="851" w:type="dxa"/>
          </w:tcPr>
          <w:p w14:paraId="4B647EC0" w14:textId="75F37AED" w:rsidR="005111F9" w:rsidRPr="004D01E5" w:rsidRDefault="005111F9" w:rsidP="005111F9">
            <w:pPr>
              <w:spacing w:before="0" w:after="0"/>
              <w:jc w:val="center"/>
            </w:pPr>
            <w:r w:rsidRPr="00C17C88">
              <w:t>91%</w:t>
            </w:r>
          </w:p>
        </w:tc>
        <w:tc>
          <w:tcPr>
            <w:tcW w:w="1276" w:type="dxa"/>
          </w:tcPr>
          <w:p w14:paraId="695F6C55" w14:textId="121A1EE5" w:rsidR="005111F9" w:rsidRPr="004D01E5" w:rsidRDefault="005111F9" w:rsidP="005111F9">
            <w:pPr>
              <w:spacing w:before="0" w:after="0"/>
              <w:jc w:val="center"/>
            </w:pPr>
            <w:r w:rsidRPr="00C17C88">
              <w:t>5%</w:t>
            </w:r>
          </w:p>
        </w:tc>
      </w:tr>
      <w:tr w:rsidR="005111F9" w:rsidRPr="006152C3" w14:paraId="64B161CC" w14:textId="77777777" w:rsidTr="00B047E4">
        <w:trPr>
          <w:trHeight w:val="177"/>
        </w:trPr>
        <w:tc>
          <w:tcPr>
            <w:tcW w:w="10627" w:type="dxa"/>
            <w:gridSpan w:val="11"/>
          </w:tcPr>
          <w:p w14:paraId="03260599" w14:textId="77777777" w:rsidR="005111F9" w:rsidRDefault="005111F9" w:rsidP="00B047E4">
            <w:pPr>
              <w:spacing w:before="0" w:after="0"/>
              <w:rPr>
                <w:rFonts w:eastAsia="Arial" w:cstheme="minorHAnsi"/>
                <w:b/>
              </w:rPr>
            </w:pPr>
            <w:r>
              <w:rPr>
                <w:rFonts w:eastAsia="Arial" w:cstheme="minorHAnsi"/>
                <w:b/>
                <w:bCs/>
              </w:rPr>
              <w:t>Admin Division</w:t>
            </w:r>
          </w:p>
        </w:tc>
      </w:tr>
      <w:tr w:rsidR="005111F9" w:rsidRPr="006152C3" w14:paraId="4732DCE3" w14:textId="77777777" w:rsidTr="00B047E4">
        <w:trPr>
          <w:trHeight w:val="177"/>
        </w:trPr>
        <w:tc>
          <w:tcPr>
            <w:tcW w:w="1696" w:type="dxa"/>
          </w:tcPr>
          <w:p w14:paraId="0401B731" w14:textId="77777777" w:rsidR="005111F9" w:rsidRDefault="005111F9" w:rsidP="005111F9">
            <w:pPr>
              <w:spacing w:before="0" w:after="0"/>
            </w:pPr>
            <w:r w:rsidRPr="00BE0ED8">
              <w:t>Legal Practice</w:t>
            </w:r>
          </w:p>
        </w:tc>
        <w:tc>
          <w:tcPr>
            <w:tcW w:w="851" w:type="dxa"/>
          </w:tcPr>
          <w:p w14:paraId="50DD8261" w14:textId="19D5B270" w:rsidR="005111F9" w:rsidRPr="004D01E5" w:rsidRDefault="005111F9" w:rsidP="005111F9">
            <w:pPr>
              <w:spacing w:before="0" w:after="0"/>
              <w:jc w:val="center"/>
            </w:pPr>
            <w:r w:rsidRPr="006D31E4">
              <w:t>64%</w:t>
            </w:r>
          </w:p>
        </w:tc>
        <w:tc>
          <w:tcPr>
            <w:tcW w:w="850" w:type="dxa"/>
          </w:tcPr>
          <w:p w14:paraId="5CDFAA30" w14:textId="34ADF987" w:rsidR="005111F9" w:rsidRPr="004D01E5" w:rsidRDefault="005111F9" w:rsidP="005111F9">
            <w:pPr>
              <w:spacing w:before="0" w:after="0"/>
              <w:jc w:val="center"/>
            </w:pPr>
            <w:r w:rsidRPr="006D31E4">
              <w:t>75%</w:t>
            </w:r>
          </w:p>
        </w:tc>
        <w:tc>
          <w:tcPr>
            <w:tcW w:w="851" w:type="dxa"/>
          </w:tcPr>
          <w:p w14:paraId="0B90E34F" w14:textId="735377E0" w:rsidR="005111F9" w:rsidRPr="004D01E5" w:rsidRDefault="005111F9" w:rsidP="005111F9">
            <w:pPr>
              <w:spacing w:before="0" w:after="0"/>
              <w:jc w:val="center"/>
            </w:pPr>
            <w:r w:rsidRPr="006D31E4">
              <w:t>58%</w:t>
            </w:r>
          </w:p>
        </w:tc>
        <w:tc>
          <w:tcPr>
            <w:tcW w:w="850" w:type="dxa"/>
          </w:tcPr>
          <w:p w14:paraId="506D0871" w14:textId="5678F839" w:rsidR="005111F9" w:rsidRPr="004D01E5" w:rsidRDefault="005111F9" w:rsidP="005111F9">
            <w:pPr>
              <w:spacing w:before="0" w:after="0"/>
              <w:jc w:val="center"/>
            </w:pPr>
            <w:r w:rsidRPr="006D31E4">
              <w:t>0%</w:t>
            </w:r>
          </w:p>
        </w:tc>
        <w:tc>
          <w:tcPr>
            <w:tcW w:w="851" w:type="dxa"/>
          </w:tcPr>
          <w:p w14:paraId="01E9C07B" w14:textId="5AEBB75E" w:rsidR="005111F9" w:rsidRPr="004D01E5" w:rsidRDefault="005111F9" w:rsidP="005111F9">
            <w:pPr>
              <w:spacing w:before="0" w:after="0"/>
              <w:jc w:val="center"/>
            </w:pPr>
            <w:r w:rsidRPr="006D31E4">
              <w:t>0%</w:t>
            </w:r>
          </w:p>
        </w:tc>
        <w:tc>
          <w:tcPr>
            <w:tcW w:w="850" w:type="dxa"/>
          </w:tcPr>
          <w:p w14:paraId="7F89D199" w14:textId="65C5BC07" w:rsidR="005111F9" w:rsidRPr="004D01E5" w:rsidRDefault="005111F9" w:rsidP="005111F9">
            <w:pPr>
              <w:spacing w:before="0" w:after="0"/>
              <w:jc w:val="center"/>
            </w:pPr>
            <w:r w:rsidRPr="006D31E4">
              <w:t>0%</w:t>
            </w:r>
          </w:p>
        </w:tc>
        <w:tc>
          <w:tcPr>
            <w:tcW w:w="851" w:type="dxa"/>
          </w:tcPr>
          <w:p w14:paraId="653ACD26" w14:textId="2B5DBCFA" w:rsidR="005111F9" w:rsidRPr="00AB02EA" w:rsidRDefault="005111F9" w:rsidP="005111F9">
            <w:pPr>
              <w:spacing w:before="0" w:after="0"/>
              <w:jc w:val="center"/>
            </w:pPr>
            <w:r w:rsidRPr="006D31E4">
              <w:t>64%</w:t>
            </w:r>
          </w:p>
        </w:tc>
        <w:tc>
          <w:tcPr>
            <w:tcW w:w="850" w:type="dxa"/>
          </w:tcPr>
          <w:p w14:paraId="1BDD113C" w14:textId="75FFF01A" w:rsidR="005111F9" w:rsidRPr="00AB02EA" w:rsidRDefault="005111F9" w:rsidP="005111F9">
            <w:pPr>
              <w:spacing w:before="0" w:after="0"/>
              <w:jc w:val="center"/>
            </w:pPr>
            <w:r w:rsidRPr="006D31E4">
              <w:t>75%</w:t>
            </w:r>
          </w:p>
        </w:tc>
        <w:tc>
          <w:tcPr>
            <w:tcW w:w="851" w:type="dxa"/>
          </w:tcPr>
          <w:p w14:paraId="0AEAE9E4" w14:textId="1B172251" w:rsidR="005111F9" w:rsidRPr="00AB02EA" w:rsidRDefault="005111F9" w:rsidP="005111F9">
            <w:pPr>
              <w:spacing w:before="0" w:after="0"/>
              <w:jc w:val="center"/>
            </w:pPr>
            <w:r w:rsidRPr="006D31E4">
              <w:t>58%</w:t>
            </w:r>
          </w:p>
        </w:tc>
        <w:tc>
          <w:tcPr>
            <w:tcW w:w="1276" w:type="dxa"/>
          </w:tcPr>
          <w:p w14:paraId="711B810E" w14:textId="595CA9AD" w:rsidR="005111F9" w:rsidRPr="00AB02EA" w:rsidRDefault="005111F9" w:rsidP="005111F9">
            <w:pPr>
              <w:spacing w:before="0" w:after="0"/>
              <w:jc w:val="center"/>
            </w:pPr>
            <w:r w:rsidRPr="006D31E4">
              <w:t>-17%</w:t>
            </w:r>
          </w:p>
        </w:tc>
      </w:tr>
      <w:tr w:rsidR="005111F9" w:rsidRPr="006152C3" w14:paraId="28E00021" w14:textId="77777777" w:rsidTr="00B047E4">
        <w:trPr>
          <w:trHeight w:val="177"/>
        </w:trPr>
        <w:tc>
          <w:tcPr>
            <w:tcW w:w="1696" w:type="dxa"/>
          </w:tcPr>
          <w:p w14:paraId="0550D266" w14:textId="77777777" w:rsidR="005111F9" w:rsidRDefault="005111F9" w:rsidP="005111F9">
            <w:pPr>
              <w:spacing w:before="0" w:after="0"/>
            </w:pPr>
            <w:r w:rsidRPr="00BE0ED8">
              <w:t>Review and Regulation</w:t>
            </w:r>
          </w:p>
        </w:tc>
        <w:tc>
          <w:tcPr>
            <w:tcW w:w="851" w:type="dxa"/>
          </w:tcPr>
          <w:p w14:paraId="08A4560B" w14:textId="6543384B" w:rsidR="005111F9" w:rsidRPr="004D01E5" w:rsidRDefault="005111F9" w:rsidP="005111F9">
            <w:pPr>
              <w:spacing w:before="0" w:after="0"/>
              <w:jc w:val="center"/>
            </w:pPr>
            <w:r w:rsidRPr="006D31E4">
              <w:t>44%</w:t>
            </w:r>
          </w:p>
        </w:tc>
        <w:tc>
          <w:tcPr>
            <w:tcW w:w="850" w:type="dxa"/>
          </w:tcPr>
          <w:p w14:paraId="2385A64F" w14:textId="74E87C28" w:rsidR="005111F9" w:rsidRPr="004D01E5" w:rsidRDefault="005111F9" w:rsidP="005111F9">
            <w:pPr>
              <w:spacing w:before="0" w:after="0"/>
              <w:jc w:val="center"/>
            </w:pPr>
            <w:r w:rsidRPr="006D31E4">
              <w:t>34%</w:t>
            </w:r>
          </w:p>
        </w:tc>
        <w:tc>
          <w:tcPr>
            <w:tcW w:w="851" w:type="dxa"/>
          </w:tcPr>
          <w:p w14:paraId="5949F505" w14:textId="3140C96E" w:rsidR="005111F9" w:rsidRPr="004D01E5" w:rsidRDefault="005111F9" w:rsidP="005111F9">
            <w:pPr>
              <w:spacing w:before="0" w:after="0"/>
              <w:jc w:val="center"/>
            </w:pPr>
            <w:r w:rsidRPr="006D31E4">
              <w:t>29%</w:t>
            </w:r>
          </w:p>
        </w:tc>
        <w:tc>
          <w:tcPr>
            <w:tcW w:w="850" w:type="dxa"/>
          </w:tcPr>
          <w:p w14:paraId="0549B63C" w14:textId="44167A47" w:rsidR="005111F9" w:rsidRPr="004D01E5" w:rsidRDefault="005111F9" w:rsidP="005111F9">
            <w:pPr>
              <w:spacing w:before="0" w:after="0"/>
              <w:jc w:val="center"/>
            </w:pPr>
            <w:r w:rsidRPr="006D31E4">
              <w:t>0%</w:t>
            </w:r>
          </w:p>
        </w:tc>
        <w:tc>
          <w:tcPr>
            <w:tcW w:w="851" w:type="dxa"/>
          </w:tcPr>
          <w:p w14:paraId="77E0C11C" w14:textId="030D2A5D" w:rsidR="005111F9" w:rsidRPr="004D01E5" w:rsidRDefault="005111F9" w:rsidP="005111F9">
            <w:pPr>
              <w:spacing w:before="0" w:after="0"/>
              <w:jc w:val="center"/>
            </w:pPr>
            <w:r w:rsidRPr="006D31E4">
              <w:t>0%</w:t>
            </w:r>
          </w:p>
        </w:tc>
        <w:tc>
          <w:tcPr>
            <w:tcW w:w="850" w:type="dxa"/>
          </w:tcPr>
          <w:p w14:paraId="045D3A8C" w14:textId="5B6DAB97" w:rsidR="005111F9" w:rsidRPr="004D01E5" w:rsidRDefault="005111F9" w:rsidP="005111F9">
            <w:pPr>
              <w:spacing w:before="0" w:after="0"/>
              <w:jc w:val="center"/>
            </w:pPr>
            <w:r w:rsidRPr="006D31E4">
              <w:t>0%</w:t>
            </w:r>
          </w:p>
        </w:tc>
        <w:tc>
          <w:tcPr>
            <w:tcW w:w="851" w:type="dxa"/>
          </w:tcPr>
          <w:p w14:paraId="079BCB94" w14:textId="12D6F870" w:rsidR="005111F9" w:rsidRPr="00AB02EA" w:rsidRDefault="005111F9" w:rsidP="005111F9">
            <w:pPr>
              <w:spacing w:before="0" w:after="0"/>
              <w:jc w:val="center"/>
            </w:pPr>
            <w:r w:rsidRPr="006D31E4">
              <w:t>44%</w:t>
            </w:r>
          </w:p>
        </w:tc>
        <w:tc>
          <w:tcPr>
            <w:tcW w:w="850" w:type="dxa"/>
          </w:tcPr>
          <w:p w14:paraId="7EDDA183" w14:textId="60C67640" w:rsidR="005111F9" w:rsidRPr="00AB02EA" w:rsidRDefault="005111F9" w:rsidP="005111F9">
            <w:pPr>
              <w:spacing w:before="0" w:after="0"/>
              <w:jc w:val="center"/>
            </w:pPr>
            <w:r w:rsidRPr="006D31E4">
              <w:t>34%</w:t>
            </w:r>
          </w:p>
        </w:tc>
        <w:tc>
          <w:tcPr>
            <w:tcW w:w="851" w:type="dxa"/>
          </w:tcPr>
          <w:p w14:paraId="178A1A00" w14:textId="55075355" w:rsidR="005111F9" w:rsidRPr="00AB02EA" w:rsidRDefault="005111F9" w:rsidP="005111F9">
            <w:pPr>
              <w:spacing w:before="0" w:after="0"/>
              <w:jc w:val="center"/>
            </w:pPr>
            <w:r w:rsidRPr="006D31E4">
              <w:t>29%</w:t>
            </w:r>
          </w:p>
        </w:tc>
        <w:tc>
          <w:tcPr>
            <w:tcW w:w="1276" w:type="dxa"/>
          </w:tcPr>
          <w:p w14:paraId="28142BC6" w14:textId="59B33703" w:rsidR="005111F9" w:rsidRPr="00AB02EA" w:rsidRDefault="005111F9" w:rsidP="005111F9">
            <w:pPr>
              <w:spacing w:before="0" w:after="0"/>
              <w:jc w:val="center"/>
            </w:pPr>
            <w:r w:rsidRPr="006D31E4">
              <w:t>-5%</w:t>
            </w:r>
          </w:p>
        </w:tc>
      </w:tr>
      <w:tr w:rsidR="005111F9" w:rsidRPr="006152C3" w14:paraId="0C719805" w14:textId="77777777" w:rsidTr="00B047E4">
        <w:trPr>
          <w:trHeight w:val="177"/>
        </w:trPr>
        <w:tc>
          <w:tcPr>
            <w:tcW w:w="10627" w:type="dxa"/>
            <w:gridSpan w:val="11"/>
          </w:tcPr>
          <w:p w14:paraId="3471CA7B" w14:textId="77777777" w:rsidR="005111F9" w:rsidRDefault="005111F9" w:rsidP="00B047E4">
            <w:pPr>
              <w:spacing w:before="0" w:after="0"/>
              <w:rPr>
                <w:rFonts w:eastAsia="Arial" w:cstheme="minorHAnsi"/>
                <w:b/>
              </w:rPr>
            </w:pPr>
            <w:r>
              <w:rPr>
                <w:rFonts w:eastAsia="Arial" w:cstheme="minorHAnsi"/>
                <w:b/>
                <w:bCs/>
              </w:rPr>
              <w:t>Planning and Environment Division</w:t>
            </w:r>
          </w:p>
        </w:tc>
      </w:tr>
      <w:tr w:rsidR="005111F9" w:rsidRPr="006152C3" w14:paraId="0AB9201F" w14:textId="77777777" w:rsidTr="00B047E4">
        <w:trPr>
          <w:trHeight w:val="177"/>
        </w:trPr>
        <w:tc>
          <w:tcPr>
            <w:tcW w:w="1696" w:type="dxa"/>
          </w:tcPr>
          <w:p w14:paraId="7CE1A84B" w14:textId="77777777" w:rsidR="005111F9" w:rsidRDefault="005111F9" w:rsidP="005111F9">
            <w:pPr>
              <w:spacing w:before="0" w:after="0"/>
            </w:pPr>
            <w:r>
              <w:t>Planning and Environment</w:t>
            </w:r>
          </w:p>
        </w:tc>
        <w:tc>
          <w:tcPr>
            <w:tcW w:w="851" w:type="dxa"/>
          </w:tcPr>
          <w:p w14:paraId="78023316" w14:textId="373AADAE" w:rsidR="005111F9" w:rsidRPr="004D01E5" w:rsidRDefault="005111F9" w:rsidP="005111F9">
            <w:pPr>
              <w:spacing w:before="0" w:after="0"/>
              <w:jc w:val="center"/>
            </w:pPr>
            <w:r w:rsidRPr="00895D1F">
              <w:t>51%</w:t>
            </w:r>
          </w:p>
        </w:tc>
        <w:tc>
          <w:tcPr>
            <w:tcW w:w="850" w:type="dxa"/>
          </w:tcPr>
          <w:p w14:paraId="076EDE4A" w14:textId="01904DDF" w:rsidR="005111F9" w:rsidRPr="004D01E5" w:rsidRDefault="005111F9" w:rsidP="005111F9">
            <w:pPr>
              <w:spacing w:before="0" w:after="0"/>
              <w:jc w:val="center"/>
            </w:pPr>
            <w:r w:rsidRPr="00895D1F">
              <w:t>50%</w:t>
            </w:r>
          </w:p>
        </w:tc>
        <w:tc>
          <w:tcPr>
            <w:tcW w:w="851" w:type="dxa"/>
          </w:tcPr>
          <w:p w14:paraId="435263C5" w14:textId="0ACA38F5" w:rsidR="005111F9" w:rsidRPr="004D01E5" w:rsidRDefault="005111F9" w:rsidP="005111F9">
            <w:pPr>
              <w:spacing w:before="0" w:after="0"/>
              <w:jc w:val="center"/>
            </w:pPr>
            <w:r w:rsidRPr="00895D1F">
              <w:t>36%</w:t>
            </w:r>
          </w:p>
        </w:tc>
        <w:tc>
          <w:tcPr>
            <w:tcW w:w="850" w:type="dxa"/>
          </w:tcPr>
          <w:p w14:paraId="4ACA60D2" w14:textId="5C503CEA" w:rsidR="005111F9" w:rsidRPr="004D01E5" w:rsidRDefault="005111F9" w:rsidP="005111F9">
            <w:pPr>
              <w:spacing w:before="0" w:after="0"/>
              <w:jc w:val="center"/>
            </w:pPr>
            <w:r w:rsidRPr="00895D1F">
              <w:t>0%</w:t>
            </w:r>
          </w:p>
        </w:tc>
        <w:tc>
          <w:tcPr>
            <w:tcW w:w="851" w:type="dxa"/>
          </w:tcPr>
          <w:p w14:paraId="50F1337A" w14:textId="130E2ADF" w:rsidR="005111F9" w:rsidRPr="004D01E5" w:rsidRDefault="005111F9" w:rsidP="005111F9">
            <w:pPr>
              <w:spacing w:before="0" w:after="0"/>
              <w:jc w:val="center"/>
            </w:pPr>
            <w:r w:rsidRPr="00895D1F">
              <w:t>0%</w:t>
            </w:r>
          </w:p>
        </w:tc>
        <w:tc>
          <w:tcPr>
            <w:tcW w:w="850" w:type="dxa"/>
          </w:tcPr>
          <w:p w14:paraId="5050AB55" w14:textId="15B19EDC" w:rsidR="005111F9" w:rsidRPr="004D01E5" w:rsidRDefault="005111F9" w:rsidP="005111F9">
            <w:pPr>
              <w:spacing w:before="0" w:after="0"/>
              <w:jc w:val="center"/>
            </w:pPr>
            <w:r w:rsidRPr="00895D1F">
              <w:t>0%</w:t>
            </w:r>
          </w:p>
        </w:tc>
        <w:tc>
          <w:tcPr>
            <w:tcW w:w="851" w:type="dxa"/>
          </w:tcPr>
          <w:p w14:paraId="41C9B7D1" w14:textId="4F2D3C58" w:rsidR="005111F9" w:rsidRPr="00035958" w:rsidRDefault="005111F9" w:rsidP="005111F9">
            <w:pPr>
              <w:spacing w:before="0" w:after="0"/>
              <w:jc w:val="center"/>
            </w:pPr>
            <w:r w:rsidRPr="00895D1F">
              <w:t>51%</w:t>
            </w:r>
          </w:p>
        </w:tc>
        <w:tc>
          <w:tcPr>
            <w:tcW w:w="850" w:type="dxa"/>
          </w:tcPr>
          <w:p w14:paraId="729DA1E4" w14:textId="27DAD470" w:rsidR="005111F9" w:rsidRPr="00035958" w:rsidRDefault="005111F9" w:rsidP="005111F9">
            <w:pPr>
              <w:spacing w:before="0" w:after="0"/>
              <w:jc w:val="center"/>
            </w:pPr>
            <w:r w:rsidRPr="00895D1F">
              <w:t>50%</w:t>
            </w:r>
          </w:p>
        </w:tc>
        <w:tc>
          <w:tcPr>
            <w:tcW w:w="851" w:type="dxa"/>
          </w:tcPr>
          <w:p w14:paraId="2458A748" w14:textId="5DB5F833" w:rsidR="005111F9" w:rsidRPr="00035958" w:rsidRDefault="005111F9" w:rsidP="005111F9">
            <w:pPr>
              <w:spacing w:before="0" w:after="0"/>
              <w:jc w:val="center"/>
            </w:pPr>
            <w:r w:rsidRPr="00895D1F">
              <w:t>36%</w:t>
            </w:r>
          </w:p>
        </w:tc>
        <w:tc>
          <w:tcPr>
            <w:tcW w:w="1276" w:type="dxa"/>
          </w:tcPr>
          <w:p w14:paraId="78164DF1" w14:textId="72FB8601" w:rsidR="005111F9" w:rsidRPr="00035958" w:rsidRDefault="005111F9" w:rsidP="005111F9">
            <w:pPr>
              <w:spacing w:before="0" w:after="0"/>
              <w:jc w:val="center"/>
            </w:pPr>
            <w:r w:rsidRPr="00895D1F">
              <w:t>-14%</w:t>
            </w:r>
          </w:p>
        </w:tc>
      </w:tr>
      <w:tr w:rsidR="005111F9" w:rsidRPr="006152C3" w14:paraId="7E549BBD" w14:textId="77777777" w:rsidTr="00B047E4">
        <w:trPr>
          <w:trHeight w:val="177"/>
        </w:trPr>
        <w:tc>
          <w:tcPr>
            <w:tcW w:w="10627" w:type="dxa"/>
            <w:gridSpan w:val="11"/>
          </w:tcPr>
          <w:p w14:paraId="7B120B9E" w14:textId="77777777" w:rsidR="005111F9" w:rsidRDefault="005111F9" w:rsidP="00B047E4">
            <w:pPr>
              <w:spacing w:before="0" w:after="0"/>
              <w:rPr>
                <w:rFonts w:eastAsia="Arial" w:cstheme="minorHAnsi"/>
                <w:b/>
              </w:rPr>
            </w:pPr>
            <w:r>
              <w:rPr>
                <w:rFonts w:eastAsia="Arial" w:cstheme="minorHAnsi"/>
                <w:b/>
                <w:bCs/>
              </w:rPr>
              <w:t>Human Rights Division</w:t>
            </w:r>
          </w:p>
        </w:tc>
      </w:tr>
      <w:tr w:rsidR="005111F9" w:rsidRPr="006152C3" w14:paraId="1C19739C" w14:textId="77777777" w:rsidTr="00B047E4">
        <w:trPr>
          <w:trHeight w:val="177"/>
        </w:trPr>
        <w:tc>
          <w:tcPr>
            <w:tcW w:w="1696" w:type="dxa"/>
          </w:tcPr>
          <w:p w14:paraId="0EE79EDE" w14:textId="77777777" w:rsidR="005111F9" w:rsidRDefault="005111F9" w:rsidP="005111F9">
            <w:pPr>
              <w:spacing w:before="0" w:after="0"/>
            </w:pPr>
            <w:r>
              <w:t>Guardianship</w:t>
            </w:r>
          </w:p>
        </w:tc>
        <w:tc>
          <w:tcPr>
            <w:tcW w:w="851" w:type="dxa"/>
          </w:tcPr>
          <w:p w14:paraId="66C67234" w14:textId="032DE699" w:rsidR="005111F9" w:rsidRPr="004D01E5" w:rsidRDefault="005111F9" w:rsidP="005111F9">
            <w:pPr>
              <w:spacing w:before="0" w:after="0"/>
              <w:jc w:val="center"/>
            </w:pPr>
            <w:r w:rsidRPr="00400771">
              <w:t>33%</w:t>
            </w:r>
          </w:p>
        </w:tc>
        <w:tc>
          <w:tcPr>
            <w:tcW w:w="850" w:type="dxa"/>
          </w:tcPr>
          <w:p w14:paraId="661820A3" w14:textId="3ADB39DA" w:rsidR="005111F9" w:rsidRPr="004D01E5" w:rsidRDefault="005111F9" w:rsidP="005111F9">
            <w:pPr>
              <w:spacing w:before="0" w:after="0"/>
              <w:jc w:val="center"/>
            </w:pPr>
            <w:r w:rsidRPr="00400771">
              <w:t>50%</w:t>
            </w:r>
          </w:p>
        </w:tc>
        <w:tc>
          <w:tcPr>
            <w:tcW w:w="851" w:type="dxa"/>
          </w:tcPr>
          <w:p w14:paraId="46A8EEB2" w14:textId="5070B520" w:rsidR="005111F9" w:rsidRPr="004D01E5" w:rsidRDefault="005111F9" w:rsidP="005111F9">
            <w:pPr>
              <w:spacing w:before="0" w:after="0"/>
              <w:jc w:val="center"/>
            </w:pPr>
            <w:r w:rsidRPr="00400771">
              <w:t>44%</w:t>
            </w:r>
          </w:p>
        </w:tc>
        <w:tc>
          <w:tcPr>
            <w:tcW w:w="850" w:type="dxa"/>
          </w:tcPr>
          <w:p w14:paraId="59DA0891" w14:textId="7894CFDB" w:rsidR="005111F9" w:rsidRPr="004D01E5" w:rsidRDefault="005111F9" w:rsidP="005111F9">
            <w:pPr>
              <w:spacing w:before="0" w:after="0"/>
              <w:jc w:val="center"/>
            </w:pPr>
            <w:r w:rsidRPr="00400771">
              <w:t>0%</w:t>
            </w:r>
          </w:p>
        </w:tc>
        <w:tc>
          <w:tcPr>
            <w:tcW w:w="851" w:type="dxa"/>
          </w:tcPr>
          <w:p w14:paraId="1C877DB7" w14:textId="41566BD5" w:rsidR="005111F9" w:rsidRPr="004D01E5" w:rsidRDefault="005111F9" w:rsidP="005111F9">
            <w:pPr>
              <w:spacing w:before="0" w:after="0"/>
              <w:jc w:val="center"/>
            </w:pPr>
            <w:r w:rsidRPr="00400771">
              <w:t>25%</w:t>
            </w:r>
          </w:p>
        </w:tc>
        <w:tc>
          <w:tcPr>
            <w:tcW w:w="850" w:type="dxa"/>
          </w:tcPr>
          <w:p w14:paraId="14EEA38F" w14:textId="0EC04666" w:rsidR="005111F9" w:rsidRPr="004D01E5" w:rsidRDefault="005111F9" w:rsidP="005111F9">
            <w:pPr>
              <w:spacing w:before="0" w:after="0"/>
              <w:jc w:val="center"/>
            </w:pPr>
            <w:r w:rsidRPr="00400771">
              <w:t>0%</w:t>
            </w:r>
          </w:p>
        </w:tc>
        <w:tc>
          <w:tcPr>
            <w:tcW w:w="851" w:type="dxa"/>
          </w:tcPr>
          <w:p w14:paraId="220562C4" w14:textId="5E3BF65F" w:rsidR="005111F9" w:rsidRPr="00DA63FB" w:rsidRDefault="005111F9" w:rsidP="005111F9">
            <w:pPr>
              <w:spacing w:before="0" w:after="0"/>
              <w:jc w:val="center"/>
            </w:pPr>
            <w:r w:rsidRPr="00400771">
              <w:t>29%</w:t>
            </w:r>
          </w:p>
        </w:tc>
        <w:tc>
          <w:tcPr>
            <w:tcW w:w="850" w:type="dxa"/>
          </w:tcPr>
          <w:p w14:paraId="43AACD6C" w14:textId="454379B1" w:rsidR="005111F9" w:rsidRPr="00DA63FB" w:rsidRDefault="005111F9" w:rsidP="005111F9">
            <w:pPr>
              <w:spacing w:before="0" w:after="0"/>
              <w:jc w:val="center"/>
            </w:pPr>
            <w:r w:rsidRPr="00400771">
              <w:t>44%</w:t>
            </w:r>
          </w:p>
        </w:tc>
        <w:tc>
          <w:tcPr>
            <w:tcW w:w="851" w:type="dxa"/>
          </w:tcPr>
          <w:p w14:paraId="0A97885F" w14:textId="4BE6211E" w:rsidR="005111F9" w:rsidRPr="00DA63FB" w:rsidRDefault="005111F9" w:rsidP="005111F9">
            <w:pPr>
              <w:spacing w:before="0" w:after="0"/>
              <w:jc w:val="center"/>
            </w:pPr>
            <w:r w:rsidRPr="00400771">
              <w:t>44%</w:t>
            </w:r>
          </w:p>
        </w:tc>
        <w:tc>
          <w:tcPr>
            <w:tcW w:w="1276" w:type="dxa"/>
          </w:tcPr>
          <w:p w14:paraId="725759B5" w14:textId="21A9D8CA" w:rsidR="005111F9" w:rsidRPr="00DA63FB" w:rsidRDefault="005111F9" w:rsidP="005111F9">
            <w:pPr>
              <w:spacing w:before="0" w:after="0"/>
              <w:jc w:val="center"/>
            </w:pPr>
            <w:r w:rsidRPr="00400771">
              <w:t>0%</w:t>
            </w:r>
          </w:p>
        </w:tc>
      </w:tr>
      <w:tr w:rsidR="005111F9" w:rsidRPr="006152C3" w14:paraId="5667A68B" w14:textId="77777777" w:rsidTr="00B047E4">
        <w:trPr>
          <w:trHeight w:val="177"/>
        </w:trPr>
        <w:tc>
          <w:tcPr>
            <w:tcW w:w="1696" w:type="dxa"/>
          </w:tcPr>
          <w:p w14:paraId="1774EF15" w14:textId="77777777" w:rsidR="005111F9" w:rsidRDefault="005111F9" w:rsidP="005111F9">
            <w:pPr>
              <w:spacing w:before="0" w:after="0"/>
            </w:pPr>
            <w:r>
              <w:t>Human Rights</w:t>
            </w:r>
          </w:p>
        </w:tc>
        <w:tc>
          <w:tcPr>
            <w:tcW w:w="851" w:type="dxa"/>
          </w:tcPr>
          <w:p w14:paraId="7C04B013" w14:textId="58B0F3F5" w:rsidR="005111F9" w:rsidRPr="004D01E5" w:rsidRDefault="005111F9" w:rsidP="005111F9">
            <w:pPr>
              <w:spacing w:before="0" w:after="0"/>
              <w:jc w:val="center"/>
            </w:pPr>
            <w:r w:rsidRPr="00400771">
              <w:t>74%</w:t>
            </w:r>
          </w:p>
        </w:tc>
        <w:tc>
          <w:tcPr>
            <w:tcW w:w="850" w:type="dxa"/>
          </w:tcPr>
          <w:p w14:paraId="5AE3B2A0" w14:textId="6F147AE6" w:rsidR="005111F9" w:rsidRPr="004D01E5" w:rsidRDefault="005111F9" w:rsidP="005111F9">
            <w:pPr>
              <w:spacing w:before="0" w:after="0"/>
              <w:jc w:val="center"/>
            </w:pPr>
            <w:r w:rsidRPr="00400771">
              <w:t>71%</w:t>
            </w:r>
          </w:p>
        </w:tc>
        <w:tc>
          <w:tcPr>
            <w:tcW w:w="851" w:type="dxa"/>
          </w:tcPr>
          <w:p w14:paraId="6C48895A" w14:textId="61C20E99" w:rsidR="005111F9" w:rsidRPr="004D01E5" w:rsidRDefault="005111F9" w:rsidP="005111F9">
            <w:pPr>
              <w:spacing w:before="0" w:after="0"/>
              <w:jc w:val="center"/>
            </w:pPr>
            <w:r w:rsidRPr="00400771">
              <w:t>77%</w:t>
            </w:r>
          </w:p>
        </w:tc>
        <w:tc>
          <w:tcPr>
            <w:tcW w:w="850" w:type="dxa"/>
          </w:tcPr>
          <w:p w14:paraId="35CA2ABF" w14:textId="42B497BA" w:rsidR="005111F9" w:rsidRPr="004D01E5" w:rsidRDefault="005111F9" w:rsidP="005111F9">
            <w:pPr>
              <w:spacing w:before="0" w:after="0"/>
              <w:jc w:val="center"/>
            </w:pPr>
            <w:r w:rsidRPr="00400771">
              <w:t>76%</w:t>
            </w:r>
          </w:p>
        </w:tc>
        <w:tc>
          <w:tcPr>
            <w:tcW w:w="851" w:type="dxa"/>
          </w:tcPr>
          <w:p w14:paraId="27D6AE57" w14:textId="626F3D1F" w:rsidR="005111F9" w:rsidRPr="004D01E5" w:rsidRDefault="005111F9" w:rsidP="005111F9">
            <w:pPr>
              <w:spacing w:before="0" w:after="0"/>
              <w:jc w:val="center"/>
            </w:pPr>
            <w:r w:rsidRPr="00400771">
              <w:t>61%</w:t>
            </w:r>
          </w:p>
        </w:tc>
        <w:tc>
          <w:tcPr>
            <w:tcW w:w="850" w:type="dxa"/>
          </w:tcPr>
          <w:p w14:paraId="71EB07FC" w14:textId="7A404A17" w:rsidR="005111F9" w:rsidRPr="004D01E5" w:rsidRDefault="005111F9" w:rsidP="005111F9">
            <w:pPr>
              <w:spacing w:before="0" w:after="0"/>
              <w:jc w:val="center"/>
            </w:pPr>
            <w:r w:rsidRPr="00400771">
              <w:t>53%</w:t>
            </w:r>
          </w:p>
        </w:tc>
        <w:tc>
          <w:tcPr>
            <w:tcW w:w="851" w:type="dxa"/>
          </w:tcPr>
          <w:p w14:paraId="609E3A38" w14:textId="09D34752" w:rsidR="005111F9" w:rsidRPr="00DA63FB" w:rsidRDefault="005111F9" w:rsidP="005111F9">
            <w:pPr>
              <w:spacing w:before="0" w:after="0"/>
              <w:jc w:val="center"/>
            </w:pPr>
            <w:r w:rsidRPr="00400771">
              <w:t>75%</w:t>
            </w:r>
          </w:p>
        </w:tc>
        <w:tc>
          <w:tcPr>
            <w:tcW w:w="850" w:type="dxa"/>
          </w:tcPr>
          <w:p w14:paraId="312C50EF" w14:textId="550C3E9B" w:rsidR="005111F9" w:rsidRPr="00DA63FB" w:rsidRDefault="005111F9" w:rsidP="005111F9">
            <w:pPr>
              <w:spacing w:before="0" w:after="0"/>
              <w:jc w:val="center"/>
            </w:pPr>
            <w:r w:rsidRPr="00400771">
              <w:t>66%</w:t>
            </w:r>
          </w:p>
        </w:tc>
        <w:tc>
          <w:tcPr>
            <w:tcW w:w="851" w:type="dxa"/>
          </w:tcPr>
          <w:p w14:paraId="0C29AB75" w14:textId="65C1C761" w:rsidR="005111F9" w:rsidRPr="00DA63FB" w:rsidRDefault="005111F9" w:rsidP="005111F9">
            <w:pPr>
              <w:spacing w:before="0" w:after="0"/>
              <w:jc w:val="center"/>
            </w:pPr>
            <w:r w:rsidRPr="00400771">
              <w:t>67%</w:t>
            </w:r>
          </w:p>
        </w:tc>
        <w:tc>
          <w:tcPr>
            <w:tcW w:w="1276" w:type="dxa"/>
          </w:tcPr>
          <w:p w14:paraId="35A357AF" w14:textId="74601471" w:rsidR="005111F9" w:rsidRPr="00DA63FB" w:rsidRDefault="005111F9" w:rsidP="005111F9">
            <w:pPr>
              <w:spacing w:before="0" w:after="0"/>
              <w:jc w:val="center"/>
            </w:pPr>
            <w:r w:rsidRPr="00400771">
              <w:t>1%</w:t>
            </w:r>
          </w:p>
        </w:tc>
      </w:tr>
      <w:tr w:rsidR="005111F9" w:rsidRPr="006152C3" w14:paraId="5E62E745" w14:textId="77777777" w:rsidTr="00B047E4">
        <w:trPr>
          <w:trHeight w:val="177"/>
        </w:trPr>
        <w:tc>
          <w:tcPr>
            <w:tcW w:w="1696" w:type="dxa"/>
          </w:tcPr>
          <w:p w14:paraId="616D17C2" w14:textId="77777777" w:rsidR="005111F9" w:rsidRPr="00CC41EA" w:rsidRDefault="005111F9" w:rsidP="005111F9">
            <w:pPr>
              <w:spacing w:before="0" w:after="0"/>
              <w:rPr>
                <w:b/>
                <w:bCs/>
              </w:rPr>
            </w:pPr>
            <w:r w:rsidRPr="00CC41EA">
              <w:rPr>
                <w:b/>
                <w:bCs/>
              </w:rPr>
              <w:t>Total</w:t>
            </w:r>
          </w:p>
        </w:tc>
        <w:tc>
          <w:tcPr>
            <w:tcW w:w="851" w:type="dxa"/>
          </w:tcPr>
          <w:p w14:paraId="31355195" w14:textId="1E7F0EFD" w:rsidR="005111F9" w:rsidRPr="00CC41EA" w:rsidRDefault="005111F9" w:rsidP="005111F9">
            <w:pPr>
              <w:spacing w:before="0" w:after="0"/>
              <w:jc w:val="center"/>
              <w:rPr>
                <w:b/>
                <w:bCs/>
              </w:rPr>
            </w:pPr>
            <w:r w:rsidRPr="00400771">
              <w:t>55%</w:t>
            </w:r>
          </w:p>
        </w:tc>
        <w:tc>
          <w:tcPr>
            <w:tcW w:w="850" w:type="dxa"/>
          </w:tcPr>
          <w:p w14:paraId="65878E61" w14:textId="33CD2D24" w:rsidR="005111F9" w:rsidRPr="00CC41EA" w:rsidRDefault="005111F9" w:rsidP="005111F9">
            <w:pPr>
              <w:spacing w:before="0" w:after="0"/>
              <w:jc w:val="center"/>
              <w:rPr>
                <w:b/>
                <w:bCs/>
              </w:rPr>
            </w:pPr>
            <w:r w:rsidRPr="00400771">
              <w:t>50%</w:t>
            </w:r>
          </w:p>
        </w:tc>
        <w:tc>
          <w:tcPr>
            <w:tcW w:w="851" w:type="dxa"/>
          </w:tcPr>
          <w:p w14:paraId="1C6E037F" w14:textId="604A390C" w:rsidR="005111F9" w:rsidRPr="00CC41EA" w:rsidRDefault="005111F9" w:rsidP="005111F9">
            <w:pPr>
              <w:spacing w:before="0" w:after="0"/>
              <w:jc w:val="center"/>
              <w:rPr>
                <w:b/>
                <w:bCs/>
              </w:rPr>
            </w:pPr>
            <w:r w:rsidRPr="00400771">
              <w:t>44%</w:t>
            </w:r>
          </w:p>
        </w:tc>
        <w:tc>
          <w:tcPr>
            <w:tcW w:w="850" w:type="dxa"/>
          </w:tcPr>
          <w:p w14:paraId="4388D3F6" w14:textId="0E546C6E" w:rsidR="005111F9" w:rsidRPr="00CC41EA" w:rsidRDefault="005111F9" w:rsidP="005111F9">
            <w:pPr>
              <w:spacing w:before="0" w:after="0"/>
              <w:jc w:val="center"/>
              <w:rPr>
                <w:b/>
                <w:bCs/>
              </w:rPr>
            </w:pPr>
            <w:r w:rsidRPr="00400771">
              <w:t>63%</w:t>
            </w:r>
          </w:p>
        </w:tc>
        <w:tc>
          <w:tcPr>
            <w:tcW w:w="851" w:type="dxa"/>
          </w:tcPr>
          <w:p w14:paraId="73386060" w14:textId="70BC649C" w:rsidR="005111F9" w:rsidRPr="00CC41EA" w:rsidRDefault="005111F9" w:rsidP="005111F9">
            <w:pPr>
              <w:spacing w:before="0" w:after="0"/>
              <w:jc w:val="center"/>
              <w:rPr>
                <w:b/>
                <w:bCs/>
              </w:rPr>
            </w:pPr>
            <w:r w:rsidRPr="00400771">
              <w:t>65%</w:t>
            </w:r>
          </w:p>
        </w:tc>
        <w:tc>
          <w:tcPr>
            <w:tcW w:w="850" w:type="dxa"/>
          </w:tcPr>
          <w:p w14:paraId="54D6452D" w14:textId="0F8F934D" w:rsidR="005111F9" w:rsidRPr="00CC41EA" w:rsidRDefault="005111F9" w:rsidP="005111F9">
            <w:pPr>
              <w:spacing w:before="0" w:after="0"/>
              <w:jc w:val="center"/>
              <w:rPr>
                <w:b/>
                <w:bCs/>
              </w:rPr>
            </w:pPr>
            <w:r w:rsidRPr="00400771">
              <w:t>56%</w:t>
            </w:r>
          </w:p>
        </w:tc>
        <w:tc>
          <w:tcPr>
            <w:tcW w:w="851" w:type="dxa"/>
          </w:tcPr>
          <w:p w14:paraId="3B28A464" w14:textId="7021C29C" w:rsidR="005111F9" w:rsidRPr="00CC41EA" w:rsidRDefault="005111F9" w:rsidP="005111F9">
            <w:pPr>
              <w:spacing w:before="0" w:after="0"/>
              <w:jc w:val="center"/>
              <w:rPr>
                <w:b/>
                <w:bCs/>
              </w:rPr>
            </w:pPr>
            <w:r w:rsidRPr="00400771">
              <w:t>56%</w:t>
            </w:r>
          </w:p>
        </w:tc>
        <w:tc>
          <w:tcPr>
            <w:tcW w:w="850" w:type="dxa"/>
          </w:tcPr>
          <w:p w14:paraId="21377063" w14:textId="121E7806" w:rsidR="005111F9" w:rsidRPr="00CC41EA" w:rsidRDefault="005111F9" w:rsidP="005111F9">
            <w:pPr>
              <w:spacing w:before="0" w:after="0"/>
              <w:jc w:val="center"/>
              <w:rPr>
                <w:b/>
                <w:bCs/>
              </w:rPr>
            </w:pPr>
            <w:r w:rsidRPr="00400771">
              <w:t>52%</w:t>
            </w:r>
          </w:p>
        </w:tc>
        <w:tc>
          <w:tcPr>
            <w:tcW w:w="851" w:type="dxa"/>
          </w:tcPr>
          <w:p w14:paraId="66DF5A8F" w14:textId="36F44D50" w:rsidR="005111F9" w:rsidRPr="00CC41EA" w:rsidRDefault="005111F9" w:rsidP="005111F9">
            <w:pPr>
              <w:spacing w:before="0" w:after="0"/>
              <w:jc w:val="center"/>
              <w:rPr>
                <w:b/>
                <w:bCs/>
              </w:rPr>
            </w:pPr>
            <w:r w:rsidRPr="00400771">
              <w:t>46%</w:t>
            </w:r>
          </w:p>
        </w:tc>
        <w:tc>
          <w:tcPr>
            <w:tcW w:w="1276" w:type="dxa"/>
          </w:tcPr>
          <w:p w14:paraId="21A1FC90" w14:textId="172A1389" w:rsidR="005111F9" w:rsidRPr="00CC41EA" w:rsidRDefault="005111F9" w:rsidP="005111F9">
            <w:pPr>
              <w:spacing w:before="0" w:after="0"/>
              <w:jc w:val="center"/>
              <w:rPr>
                <w:b/>
                <w:bCs/>
              </w:rPr>
            </w:pPr>
            <w:r w:rsidRPr="00400771">
              <w:t>-6%</w:t>
            </w:r>
          </w:p>
        </w:tc>
      </w:tr>
    </w:tbl>
    <w:p w14:paraId="134F1C6F" w14:textId="011927C9" w:rsidR="005111F9" w:rsidRDefault="005111F9" w:rsidP="005111F9">
      <w:pPr>
        <w:spacing w:before="0" w:after="160" w:line="259" w:lineRule="auto"/>
      </w:pPr>
      <w:r>
        <w:br w:type="page"/>
      </w:r>
    </w:p>
    <w:p w14:paraId="7672B05F" w14:textId="0919307B" w:rsidR="005111F9" w:rsidRPr="007935D8" w:rsidRDefault="005111F9" w:rsidP="005111F9">
      <w:r w:rsidRPr="005111F9">
        <w:lastRenderedPageBreak/>
        <w:t>Fast Track Mediation and Hearing program</w:t>
      </w:r>
    </w:p>
    <w:tbl>
      <w:tblPr>
        <w:tblStyle w:val="TableGrid"/>
        <w:tblW w:w="10060" w:type="dxa"/>
        <w:tblLayout w:type="fixed"/>
        <w:tblLook w:val="04A0" w:firstRow="1" w:lastRow="0" w:firstColumn="1" w:lastColumn="0" w:noHBand="0" w:noVBand="1"/>
      </w:tblPr>
      <w:tblGrid>
        <w:gridCol w:w="7650"/>
        <w:gridCol w:w="1276"/>
        <w:gridCol w:w="1134"/>
      </w:tblGrid>
      <w:tr w:rsidR="005111F9" w14:paraId="199BCFC5" w14:textId="77777777" w:rsidTr="005111F9">
        <w:trPr>
          <w:trHeight w:val="240"/>
        </w:trPr>
        <w:tc>
          <w:tcPr>
            <w:tcW w:w="7650" w:type="dxa"/>
            <w:shd w:val="clear" w:color="auto" w:fill="E7E6E6" w:themeFill="background2"/>
          </w:tcPr>
          <w:p w14:paraId="28E524D9" w14:textId="16FE1A00" w:rsidR="005111F9" w:rsidRPr="00CD4A5F" w:rsidRDefault="005111F9" w:rsidP="00B047E4">
            <w:pPr>
              <w:spacing w:before="0" w:after="0"/>
              <w:rPr>
                <w:rFonts w:eastAsia="Arial" w:cstheme="minorHAnsi"/>
                <w:b/>
                <w:bCs/>
              </w:rPr>
            </w:pPr>
            <w:r w:rsidRPr="005111F9">
              <w:rPr>
                <w:rFonts w:eastAsia="Arial" w:cstheme="minorHAnsi"/>
                <w:b/>
                <w:bCs/>
              </w:rPr>
              <w:t>Video and teleconference combination</w:t>
            </w:r>
            <w:r>
              <w:rPr>
                <w:rFonts w:eastAsia="Arial" w:cstheme="minorHAnsi"/>
                <w:b/>
                <w:bCs/>
              </w:rPr>
              <w:br/>
            </w:r>
            <w:r w:rsidRPr="005111F9">
              <w:rPr>
                <w:rFonts w:eastAsia="Arial" w:cstheme="minorHAnsi"/>
                <w:b/>
                <w:bCs/>
              </w:rPr>
              <w:t>- Fast Track Mediation &amp; Hearing Program</w:t>
            </w:r>
            <w:r w:rsidR="00E62F2A">
              <w:rPr>
                <w:rFonts w:eastAsia="Arial" w:cstheme="minorHAnsi"/>
                <w:b/>
                <w:bCs/>
              </w:rPr>
              <w:br/>
            </w:r>
            <w:r w:rsidRPr="005111F9">
              <w:rPr>
                <w:rFonts w:eastAsia="Arial" w:cstheme="minorHAnsi"/>
                <w:b/>
                <w:bCs/>
              </w:rPr>
              <w:t>- Civil Claims</w:t>
            </w:r>
          </w:p>
        </w:tc>
        <w:tc>
          <w:tcPr>
            <w:tcW w:w="1276" w:type="dxa"/>
            <w:shd w:val="clear" w:color="auto" w:fill="E7E6E6" w:themeFill="background2"/>
          </w:tcPr>
          <w:p w14:paraId="587514C7" w14:textId="77777777" w:rsidR="005111F9" w:rsidRPr="00F10043" w:rsidRDefault="005111F9" w:rsidP="00B047E4">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1EAB01D1" w14:textId="77777777" w:rsidR="005111F9" w:rsidRPr="00F10043" w:rsidRDefault="005111F9" w:rsidP="00B047E4">
            <w:pPr>
              <w:spacing w:before="0" w:after="0"/>
              <w:jc w:val="center"/>
              <w:rPr>
                <w:rFonts w:eastAsia="Arial" w:cstheme="minorHAnsi"/>
              </w:rPr>
            </w:pPr>
            <w:r>
              <w:rPr>
                <w:rFonts w:eastAsia="Arial" w:cstheme="minorHAnsi"/>
                <w:b/>
              </w:rPr>
              <w:t>2020-21</w:t>
            </w:r>
          </w:p>
        </w:tc>
      </w:tr>
      <w:tr w:rsidR="005111F9" w:rsidRPr="006152C3" w14:paraId="019E5219" w14:textId="77777777" w:rsidTr="005111F9">
        <w:trPr>
          <w:trHeight w:val="240"/>
        </w:trPr>
        <w:tc>
          <w:tcPr>
            <w:tcW w:w="7650" w:type="dxa"/>
          </w:tcPr>
          <w:p w14:paraId="097E6C1F" w14:textId="63C552D3" w:rsidR="005111F9" w:rsidRPr="00CD4A5F" w:rsidRDefault="005111F9" w:rsidP="005111F9">
            <w:pPr>
              <w:spacing w:before="0" w:after="0"/>
              <w:rPr>
                <w:rFonts w:eastAsia="Arial" w:cstheme="minorHAnsi"/>
                <w:color w:val="000000" w:themeColor="text1"/>
              </w:rPr>
            </w:pPr>
            <w:r w:rsidRPr="00EF71CD">
              <w:t>Mediations via phone or Zoom / hearing via zoom</w:t>
            </w:r>
          </w:p>
        </w:tc>
        <w:tc>
          <w:tcPr>
            <w:tcW w:w="1276" w:type="dxa"/>
          </w:tcPr>
          <w:p w14:paraId="6156EA66" w14:textId="48FB6600" w:rsidR="005111F9" w:rsidRPr="006152C3" w:rsidRDefault="005111F9" w:rsidP="005111F9">
            <w:pPr>
              <w:spacing w:before="0" w:after="0"/>
              <w:jc w:val="center"/>
              <w:rPr>
                <w:rFonts w:eastAsia="Arial" w:cstheme="minorHAnsi"/>
                <w:color w:val="000000" w:themeColor="text1"/>
              </w:rPr>
            </w:pPr>
            <w:r w:rsidRPr="00EF71CD">
              <w:t>137</w:t>
            </w:r>
          </w:p>
        </w:tc>
        <w:tc>
          <w:tcPr>
            <w:tcW w:w="1134" w:type="dxa"/>
          </w:tcPr>
          <w:p w14:paraId="5E6B4004" w14:textId="5A0985E7" w:rsidR="005111F9" w:rsidRPr="006152C3" w:rsidRDefault="005111F9" w:rsidP="005111F9">
            <w:pPr>
              <w:spacing w:before="0" w:after="0"/>
              <w:jc w:val="center"/>
              <w:rPr>
                <w:rFonts w:eastAsia="Arial" w:cstheme="minorHAnsi"/>
                <w:color w:val="000000" w:themeColor="text1"/>
              </w:rPr>
            </w:pPr>
            <w:r w:rsidRPr="00EF71CD">
              <w:t>1,695</w:t>
            </w:r>
          </w:p>
        </w:tc>
      </w:tr>
    </w:tbl>
    <w:p w14:paraId="45FB6AFB" w14:textId="05768481" w:rsidR="00A56245" w:rsidRPr="007935D8" w:rsidRDefault="00A56245" w:rsidP="00A56245">
      <w:r>
        <w:t>Assessments</w:t>
      </w:r>
    </w:p>
    <w:tbl>
      <w:tblPr>
        <w:tblStyle w:val="TableGrid"/>
        <w:tblW w:w="10060" w:type="dxa"/>
        <w:tblLayout w:type="fixed"/>
        <w:tblLook w:val="04A0" w:firstRow="1" w:lastRow="0" w:firstColumn="1" w:lastColumn="0" w:noHBand="0" w:noVBand="1"/>
      </w:tblPr>
      <w:tblGrid>
        <w:gridCol w:w="7650"/>
        <w:gridCol w:w="1276"/>
        <w:gridCol w:w="1134"/>
      </w:tblGrid>
      <w:tr w:rsidR="00A56245" w14:paraId="24765752" w14:textId="77777777" w:rsidTr="00B047E4">
        <w:trPr>
          <w:trHeight w:val="240"/>
        </w:trPr>
        <w:tc>
          <w:tcPr>
            <w:tcW w:w="7650" w:type="dxa"/>
            <w:shd w:val="clear" w:color="auto" w:fill="E7E6E6" w:themeFill="background2"/>
          </w:tcPr>
          <w:p w14:paraId="5943FE6B" w14:textId="709798A7" w:rsidR="00A56245" w:rsidRPr="00CD4A5F" w:rsidRDefault="00A56245" w:rsidP="00B047E4">
            <w:pPr>
              <w:spacing w:before="0" w:after="0"/>
              <w:rPr>
                <w:rFonts w:eastAsia="Arial" w:cstheme="minorHAnsi"/>
                <w:b/>
                <w:bCs/>
              </w:rPr>
            </w:pPr>
            <w:r>
              <w:rPr>
                <w:rFonts w:eastAsia="Arial" w:cstheme="minorHAnsi"/>
                <w:b/>
                <w:bCs/>
              </w:rPr>
              <w:t>Assessments</w:t>
            </w:r>
          </w:p>
        </w:tc>
        <w:tc>
          <w:tcPr>
            <w:tcW w:w="1276" w:type="dxa"/>
            <w:shd w:val="clear" w:color="auto" w:fill="E7E6E6" w:themeFill="background2"/>
          </w:tcPr>
          <w:p w14:paraId="2084238B" w14:textId="77777777" w:rsidR="00A56245" w:rsidRPr="00F10043" w:rsidRDefault="00A56245" w:rsidP="00B047E4">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085448B7" w14:textId="77777777" w:rsidR="00A56245" w:rsidRPr="00F10043" w:rsidRDefault="00A56245" w:rsidP="00B047E4">
            <w:pPr>
              <w:spacing w:before="0" w:after="0"/>
              <w:jc w:val="center"/>
              <w:rPr>
                <w:rFonts w:eastAsia="Arial" w:cstheme="minorHAnsi"/>
              </w:rPr>
            </w:pPr>
            <w:r>
              <w:rPr>
                <w:rFonts w:eastAsia="Arial" w:cstheme="minorHAnsi"/>
                <w:b/>
              </w:rPr>
              <w:t>2020-21</w:t>
            </w:r>
          </w:p>
        </w:tc>
      </w:tr>
      <w:tr w:rsidR="00A56245" w:rsidRPr="006152C3" w14:paraId="3BCAD71A" w14:textId="77777777" w:rsidTr="00B047E4">
        <w:trPr>
          <w:trHeight w:val="240"/>
        </w:trPr>
        <w:tc>
          <w:tcPr>
            <w:tcW w:w="7650" w:type="dxa"/>
          </w:tcPr>
          <w:p w14:paraId="6B009929" w14:textId="11003D64" w:rsidR="00A56245" w:rsidRPr="00CD4A5F" w:rsidRDefault="00A56245" w:rsidP="00A56245">
            <w:pPr>
              <w:spacing w:before="0" w:after="0"/>
              <w:rPr>
                <w:rFonts w:eastAsia="Arial" w:cstheme="minorHAnsi"/>
                <w:color w:val="000000" w:themeColor="text1"/>
              </w:rPr>
            </w:pPr>
            <w:r w:rsidRPr="001A1689">
              <w:t>Number of cases assessed as suitable, including cases that may be scheduled for mediation and hearing in 2021-22</w:t>
            </w:r>
          </w:p>
        </w:tc>
        <w:tc>
          <w:tcPr>
            <w:tcW w:w="1276" w:type="dxa"/>
          </w:tcPr>
          <w:p w14:paraId="1100B8D4" w14:textId="1AB1F9E6" w:rsidR="00A56245" w:rsidRPr="006152C3" w:rsidRDefault="00A56245" w:rsidP="00A56245">
            <w:pPr>
              <w:spacing w:before="0" w:after="0"/>
              <w:jc w:val="center"/>
              <w:rPr>
                <w:rFonts w:eastAsia="Arial" w:cstheme="minorHAnsi"/>
                <w:color w:val="000000" w:themeColor="text1"/>
              </w:rPr>
            </w:pPr>
            <w:r w:rsidRPr="001A1689">
              <w:t>2,960</w:t>
            </w:r>
          </w:p>
        </w:tc>
        <w:tc>
          <w:tcPr>
            <w:tcW w:w="1134" w:type="dxa"/>
          </w:tcPr>
          <w:p w14:paraId="63BF451A" w14:textId="1C46CE8A" w:rsidR="00A56245" w:rsidRPr="006152C3" w:rsidRDefault="00A56245" w:rsidP="00A56245">
            <w:pPr>
              <w:spacing w:before="0" w:after="0"/>
              <w:jc w:val="center"/>
              <w:rPr>
                <w:rFonts w:eastAsia="Arial" w:cstheme="minorHAnsi"/>
                <w:color w:val="000000" w:themeColor="text1"/>
              </w:rPr>
            </w:pPr>
            <w:r w:rsidRPr="001A1689">
              <w:t>2,286</w:t>
            </w:r>
          </w:p>
        </w:tc>
      </w:tr>
    </w:tbl>
    <w:p w14:paraId="308F4302" w14:textId="7C2D01C0" w:rsidR="00A56245" w:rsidRPr="007935D8" w:rsidRDefault="00A56245" w:rsidP="00A56245">
      <w:r>
        <w:t>Mediations conducted and settled</w:t>
      </w:r>
    </w:p>
    <w:tbl>
      <w:tblPr>
        <w:tblStyle w:val="TableGrid"/>
        <w:tblW w:w="10060" w:type="dxa"/>
        <w:tblLayout w:type="fixed"/>
        <w:tblLook w:val="04A0" w:firstRow="1" w:lastRow="0" w:firstColumn="1" w:lastColumn="0" w:noHBand="0" w:noVBand="1"/>
      </w:tblPr>
      <w:tblGrid>
        <w:gridCol w:w="7650"/>
        <w:gridCol w:w="1276"/>
        <w:gridCol w:w="1134"/>
      </w:tblGrid>
      <w:tr w:rsidR="00A56245" w14:paraId="10F5E1D9" w14:textId="77777777" w:rsidTr="00B047E4">
        <w:trPr>
          <w:trHeight w:val="240"/>
        </w:trPr>
        <w:tc>
          <w:tcPr>
            <w:tcW w:w="7650" w:type="dxa"/>
            <w:shd w:val="clear" w:color="auto" w:fill="E7E6E6" w:themeFill="background2"/>
          </w:tcPr>
          <w:p w14:paraId="030A7301" w14:textId="1E5EDCF1" w:rsidR="00A56245" w:rsidRPr="00CD4A5F" w:rsidRDefault="00A56245" w:rsidP="00B047E4">
            <w:pPr>
              <w:spacing w:before="0" w:after="0"/>
              <w:rPr>
                <w:rFonts w:eastAsia="Arial" w:cstheme="minorHAnsi"/>
                <w:b/>
                <w:bCs/>
              </w:rPr>
            </w:pPr>
            <w:r w:rsidRPr="00A56245">
              <w:rPr>
                <w:rFonts w:eastAsia="Arial" w:cstheme="minorHAnsi"/>
                <w:b/>
                <w:bCs/>
              </w:rPr>
              <w:t>Mediations conducted and settled</w:t>
            </w:r>
          </w:p>
        </w:tc>
        <w:tc>
          <w:tcPr>
            <w:tcW w:w="1276" w:type="dxa"/>
            <w:shd w:val="clear" w:color="auto" w:fill="E7E6E6" w:themeFill="background2"/>
          </w:tcPr>
          <w:p w14:paraId="42EAA795" w14:textId="77777777" w:rsidR="00A56245" w:rsidRPr="00F10043" w:rsidRDefault="00A56245" w:rsidP="00B047E4">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3F2BDE24" w14:textId="77777777" w:rsidR="00A56245" w:rsidRPr="00F10043" w:rsidRDefault="00A56245" w:rsidP="00B047E4">
            <w:pPr>
              <w:spacing w:before="0" w:after="0"/>
              <w:jc w:val="center"/>
              <w:rPr>
                <w:rFonts w:eastAsia="Arial" w:cstheme="minorHAnsi"/>
              </w:rPr>
            </w:pPr>
            <w:r>
              <w:rPr>
                <w:rFonts w:eastAsia="Arial" w:cstheme="minorHAnsi"/>
                <w:b/>
              </w:rPr>
              <w:t>2020-21</w:t>
            </w:r>
          </w:p>
        </w:tc>
      </w:tr>
      <w:tr w:rsidR="00A56245" w:rsidRPr="006152C3" w14:paraId="734C416C" w14:textId="77777777" w:rsidTr="00B047E4">
        <w:trPr>
          <w:trHeight w:val="240"/>
        </w:trPr>
        <w:tc>
          <w:tcPr>
            <w:tcW w:w="7650" w:type="dxa"/>
          </w:tcPr>
          <w:p w14:paraId="43E60258" w14:textId="4B640352" w:rsidR="00A56245" w:rsidRPr="00CD4A5F" w:rsidRDefault="00A56245" w:rsidP="00A56245">
            <w:pPr>
              <w:spacing w:before="0" w:after="0"/>
              <w:rPr>
                <w:rFonts w:eastAsia="Arial" w:cstheme="minorHAnsi"/>
                <w:color w:val="000000" w:themeColor="text1"/>
              </w:rPr>
            </w:pPr>
            <w:r w:rsidRPr="00E91A91">
              <w:t>Mediations conducted</w:t>
            </w:r>
          </w:p>
        </w:tc>
        <w:tc>
          <w:tcPr>
            <w:tcW w:w="1276" w:type="dxa"/>
          </w:tcPr>
          <w:p w14:paraId="69F4D2DE" w14:textId="71029D81" w:rsidR="00A56245" w:rsidRPr="006152C3" w:rsidRDefault="00A56245" w:rsidP="00A56245">
            <w:pPr>
              <w:spacing w:before="0" w:after="0"/>
              <w:jc w:val="center"/>
              <w:rPr>
                <w:rFonts w:eastAsia="Arial" w:cstheme="minorHAnsi"/>
                <w:color w:val="000000" w:themeColor="text1"/>
              </w:rPr>
            </w:pPr>
            <w:r w:rsidRPr="00E91A91">
              <w:t>998</w:t>
            </w:r>
          </w:p>
        </w:tc>
        <w:tc>
          <w:tcPr>
            <w:tcW w:w="1134" w:type="dxa"/>
          </w:tcPr>
          <w:p w14:paraId="704A73E0" w14:textId="0C615FB8" w:rsidR="00A56245" w:rsidRPr="006152C3" w:rsidRDefault="00A56245" w:rsidP="00A56245">
            <w:pPr>
              <w:spacing w:before="0" w:after="0"/>
              <w:jc w:val="center"/>
              <w:rPr>
                <w:rFonts w:eastAsia="Arial" w:cstheme="minorHAnsi"/>
                <w:color w:val="000000" w:themeColor="text1"/>
              </w:rPr>
            </w:pPr>
            <w:r w:rsidRPr="00E91A91">
              <w:t>971</w:t>
            </w:r>
          </w:p>
        </w:tc>
      </w:tr>
      <w:tr w:rsidR="00A56245" w:rsidRPr="006152C3" w14:paraId="52EBC191" w14:textId="77777777" w:rsidTr="00B047E4">
        <w:trPr>
          <w:trHeight w:val="240"/>
        </w:trPr>
        <w:tc>
          <w:tcPr>
            <w:tcW w:w="7650" w:type="dxa"/>
          </w:tcPr>
          <w:p w14:paraId="6B4FDC8A" w14:textId="0EA1C115" w:rsidR="00A56245" w:rsidRPr="001A1689" w:rsidRDefault="00A56245" w:rsidP="00A56245">
            <w:pPr>
              <w:spacing w:before="0" w:after="0"/>
            </w:pPr>
            <w:r w:rsidRPr="00E91A91">
              <w:t>Mediations settled</w:t>
            </w:r>
          </w:p>
        </w:tc>
        <w:tc>
          <w:tcPr>
            <w:tcW w:w="1276" w:type="dxa"/>
          </w:tcPr>
          <w:p w14:paraId="71CC8D12" w14:textId="6E78EEAF" w:rsidR="00A56245" w:rsidRPr="001A1689" w:rsidRDefault="00A56245" w:rsidP="00A56245">
            <w:pPr>
              <w:spacing w:before="0" w:after="0"/>
              <w:jc w:val="center"/>
            </w:pPr>
            <w:r w:rsidRPr="00E91A91">
              <w:t>599</w:t>
            </w:r>
          </w:p>
        </w:tc>
        <w:tc>
          <w:tcPr>
            <w:tcW w:w="1134" w:type="dxa"/>
          </w:tcPr>
          <w:p w14:paraId="4F4CDDF4" w14:textId="3069A849" w:rsidR="00A56245" w:rsidRPr="001A1689" w:rsidRDefault="00A56245" w:rsidP="00A56245">
            <w:pPr>
              <w:spacing w:before="0" w:after="0"/>
              <w:jc w:val="center"/>
            </w:pPr>
            <w:r w:rsidRPr="00E91A91">
              <w:t>565</w:t>
            </w:r>
          </w:p>
        </w:tc>
      </w:tr>
      <w:tr w:rsidR="00A56245" w:rsidRPr="006152C3" w14:paraId="23C55258" w14:textId="77777777" w:rsidTr="00B047E4">
        <w:trPr>
          <w:trHeight w:val="240"/>
        </w:trPr>
        <w:tc>
          <w:tcPr>
            <w:tcW w:w="7650" w:type="dxa"/>
          </w:tcPr>
          <w:p w14:paraId="25611DFC" w14:textId="6069C3F8" w:rsidR="00A56245" w:rsidRPr="001A1689" w:rsidRDefault="00A56245" w:rsidP="00A56245">
            <w:pPr>
              <w:spacing w:before="0" w:after="0"/>
            </w:pPr>
            <w:r w:rsidRPr="00E91A91">
              <w:t>Mediation settlement rate</w:t>
            </w:r>
          </w:p>
        </w:tc>
        <w:tc>
          <w:tcPr>
            <w:tcW w:w="1276" w:type="dxa"/>
          </w:tcPr>
          <w:p w14:paraId="19C7FFFC" w14:textId="548FFDEC" w:rsidR="00A56245" w:rsidRPr="001A1689" w:rsidRDefault="00A56245" w:rsidP="00A56245">
            <w:pPr>
              <w:spacing w:before="0" w:after="0"/>
              <w:jc w:val="center"/>
            </w:pPr>
            <w:r w:rsidRPr="00E91A91">
              <w:t>60%</w:t>
            </w:r>
          </w:p>
        </w:tc>
        <w:tc>
          <w:tcPr>
            <w:tcW w:w="1134" w:type="dxa"/>
          </w:tcPr>
          <w:p w14:paraId="28B430EA" w14:textId="330D381A" w:rsidR="00A56245" w:rsidRPr="001A1689" w:rsidRDefault="00A56245" w:rsidP="00A56245">
            <w:pPr>
              <w:spacing w:before="0" w:after="0"/>
              <w:jc w:val="center"/>
            </w:pPr>
            <w:r w:rsidRPr="00E91A91">
              <w:t>58%</w:t>
            </w:r>
          </w:p>
        </w:tc>
      </w:tr>
    </w:tbl>
    <w:p w14:paraId="4F76BF8C" w14:textId="469A6E1E" w:rsidR="00A56245" w:rsidRDefault="00B047E4" w:rsidP="00A56245">
      <w:r>
        <w:t>Settled before mediation</w:t>
      </w:r>
    </w:p>
    <w:tbl>
      <w:tblPr>
        <w:tblStyle w:val="TableGrid"/>
        <w:tblW w:w="10060" w:type="dxa"/>
        <w:tblLayout w:type="fixed"/>
        <w:tblLook w:val="04A0" w:firstRow="1" w:lastRow="0" w:firstColumn="1" w:lastColumn="0" w:noHBand="0" w:noVBand="1"/>
      </w:tblPr>
      <w:tblGrid>
        <w:gridCol w:w="7650"/>
        <w:gridCol w:w="1276"/>
        <w:gridCol w:w="1134"/>
      </w:tblGrid>
      <w:tr w:rsidR="00B047E4" w14:paraId="3852A1D0" w14:textId="77777777" w:rsidTr="00B047E4">
        <w:trPr>
          <w:trHeight w:val="240"/>
        </w:trPr>
        <w:tc>
          <w:tcPr>
            <w:tcW w:w="7650" w:type="dxa"/>
            <w:shd w:val="clear" w:color="auto" w:fill="E7E6E6" w:themeFill="background2"/>
          </w:tcPr>
          <w:p w14:paraId="68CEB5F8" w14:textId="772E7723" w:rsidR="00B047E4" w:rsidRPr="00CD4A5F" w:rsidRDefault="00B047E4" w:rsidP="00B047E4">
            <w:pPr>
              <w:spacing w:before="0" w:after="0"/>
              <w:rPr>
                <w:rFonts w:eastAsia="Arial" w:cstheme="minorHAnsi"/>
                <w:b/>
                <w:bCs/>
              </w:rPr>
            </w:pPr>
            <w:r w:rsidRPr="00B047E4">
              <w:rPr>
                <w:rFonts w:eastAsia="Arial" w:cstheme="minorHAnsi"/>
                <w:b/>
                <w:bCs/>
              </w:rPr>
              <w:t>Settled before mediation</w:t>
            </w:r>
          </w:p>
        </w:tc>
        <w:tc>
          <w:tcPr>
            <w:tcW w:w="1276" w:type="dxa"/>
            <w:shd w:val="clear" w:color="auto" w:fill="E7E6E6" w:themeFill="background2"/>
          </w:tcPr>
          <w:p w14:paraId="5D27D112" w14:textId="77777777" w:rsidR="00B047E4" w:rsidRPr="00F10043" w:rsidRDefault="00B047E4" w:rsidP="00B047E4">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5B8C818B" w14:textId="77777777" w:rsidR="00B047E4" w:rsidRPr="00F10043" w:rsidRDefault="00B047E4" w:rsidP="00B047E4">
            <w:pPr>
              <w:spacing w:before="0" w:after="0"/>
              <w:jc w:val="center"/>
              <w:rPr>
                <w:rFonts w:eastAsia="Arial" w:cstheme="minorHAnsi"/>
              </w:rPr>
            </w:pPr>
            <w:r>
              <w:rPr>
                <w:rFonts w:eastAsia="Arial" w:cstheme="minorHAnsi"/>
                <w:b/>
              </w:rPr>
              <w:t>2020-21</w:t>
            </w:r>
          </w:p>
        </w:tc>
      </w:tr>
      <w:tr w:rsidR="00B047E4" w:rsidRPr="006152C3" w14:paraId="3C040C9C" w14:textId="77777777" w:rsidTr="00B047E4">
        <w:trPr>
          <w:trHeight w:val="240"/>
        </w:trPr>
        <w:tc>
          <w:tcPr>
            <w:tcW w:w="7650" w:type="dxa"/>
          </w:tcPr>
          <w:p w14:paraId="55168D1E" w14:textId="21609227" w:rsidR="00B047E4" w:rsidRPr="00CD4A5F" w:rsidRDefault="00B047E4" w:rsidP="00B047E4">
            <w:pPr>
              <w:spacing w:before="0" w:after="0"/>
              <w:rPr>
                <w:rFonts w:eastAsia="Arial" w:cstheme="minorHAnsi"/>
                <w:color w:val="000000" w:themeColor="text1"/>
              </w:rPr>
            </w:pPr>
            <w:r w:rsidRPr="00584FB6">
              <w:t>Total matters settled before mediation, including DSCV-assisted settlement</w:t>
            </w:r>
          </w:p>
        </w:tc>
        <w:tc>
          <w:tcPr>
            <w:tcW w:w="1276" w:type="dxa"/>
          </w:tcPr>
          <w:p w14:paraId="5D308898" w14:textId="212C0097" w:rsidR="00B047E4" w:rsidRPr="006152C3" w:rsidRDefault="00B047E4" w:rsidP="00B047E4">
            <w:pPr>
              <w:spacing w:before="0" w:after="0"/>
              <w:jc w:val="center"/>
              <w:rPr>
                <w:rFonts w:eastAsia="Arial" w:cstheme="minorHAnsi"/>
                <w:color w:val="000000" w:themeColor="text1"/>
              </w:rPr>
            </w:pPr>
            <w:r w:rsidRPr="00584FB6">
              <w:t>655</w:t>
            </w:r>
          </w:p>
        </w:tc>
        <w:tc>
          <w:tcPr>
            <w:tcW w:w="1134" w:type="dxa"/>
          </w:tcPr>
          <w:p w14:paraId="29F5211D" w14:textId="3CF032AE" w:rsidR="00B047E4" w:rsidRPr="006152C3" w:rsidRDefault="00B047E4" w:rsidP="00B047E4">
            <w:pPr>
              <w:spacing w:before="0" w:after="0"/>
              <w:jc w:val="center"/>
              <w:rPr>
                <w:rFonts w:eastAsia="Arial" w:cstheme="minorHAnsi"/>
                <w:color w:val="000000" w:themeColor="text1"/>
              </w:rPr>
            </w:pPr>
            <w:r w:rsidRPr="00584FB6">
              <w:t>441</w:t>
            </w:r>
          </w:p>
        </w:tc>
      </w:tr>
      <w:tr w:rsidR="00B047E4" w:rsidRPr="006152C3" w14:paraId="674857DC" w14:textId="77777777" w:rsidTr="00B047E4">
        <w:trPr>
          <w:trHeight w:val="240"/>
        </w:trPr>
        <w:tc>
          <w:tcPr>
            <w:tcW w:w="7650" w:type="dxa"/>
          </w:tcPr>
          <w:p w14:paraId="0264838F" w14:textId="3B6EF90F" w:rsidR="00B047E4" w:rsidRPr="001A1689" w:rsidRDefault="00B047E4" w:rsidP="00B047E4">
            <w:pPr>
              <w:spacing w:before="0" w:after="0"/>
            </w:pPr>
            <w:r w:rsidRPr="00584FB6">
              <w:t>Settled before scheduled mediation</w:t>
            </w:r>
          </w:p>
        </w:tc>
        <w:tc>
          <w:tcPr>
            <w:tcW w:w="1276" w:type="dxa"/>
          </w:tcPr>
          <w:p w14:paraId="6517B1FB" w14:textId="0AAB30CB" w:rsidR="00B047E4" w:rsidRPr="001A1689" w:rsidRDefault="00B047E4" w:rsidP="00B047E4">
            <w:pPr>
              <w:spacing w:before="0" w:after="0"/>
              <w:jc w:val="center"/>
            </w:pPr>
            <w:r w:rsidRPr="00584FB6">
              <w:t>22%</w:t>
            </w:r>
          </w:p>
        </w:tc>
        <w:tc>
          <w:tcPr>
            <w:tcW w:w="1134" w:type="dxa"/>
          </w:tcPr>
          <w:p w14:paraId="5913CA65" w14:textId="73F8A674" w:rsidR="00B047E4" w:rsidRPr="001A1689" w:rsidRDefault="00B047E4" w:rsidP="00B047E4">
            <w:pPr>
              <w:spacing w:before="0" w:after="0"/>
              <w:jc w:val="center"/>
            </w:pPr>
            <w:r w:rsidRPr="00584FB6">
              <w:t>21%</w:t>
            </w:r>
          </w:p>
        </w:tc>
      </w:tr>
      <w:tr w:rsidR="00B047E4" w:rsidRPr="006152C3" w14:paraId="178753E4" w14:textId="77777777" w:rsidTr="00B047E4">
        <w:trPr>
          <w:trHeight w:val="240"/>
        </w:trPr>
        <w:tc>
          <w:tcPr>
            <w:tcW w:w="7650" w:type="dxa"/>
          </w:tcPr>
          <w:p w14:paraId="5D5F8496" w14:textId="70082DDA" w:rsidR="00B047E4" w:rsidRPr="001A1689" w:rsidRDefault="00B047E4" w:rsidP="00B047E4">
            <w:pPr>
              <w:spacing w:before="0" w:after="0"/>
            </w:pPr>
            <w:r w:rsidRPr="00584FB6">
              <w:t>Settled with assistance from DSCV after making initial contact with parties</w:t>
            </w:r>
          </w:p>
        </w:tc>
        <w:tc>
          <w:tcPr>
            <w:tcW w:w="1276" w:type="dxa"/>
          </w:tcPr>
          <w:p w14:paraId="346E5D63" w14:textId="52C84540" w:rsidR="00B047E4" w:rsidRPr="001A1689" w:rsidRDefault="00B047E4" w:rsidP="00B047E4">
            <w:pPr>
              <w:spacing w:before="0" w:after="0"/>
              <w:jc w:val="center"/>
            </w:pPr>
            <w:r w:rsidRPr="00584FB6">
              <w:t>188</w:t>
            </w:r>
          </w:p>
        </w:tc>
        <w:tc>
          <w:tcPr>
            <w:tcW w:w="1134" w:type="dxa"/>
          </w:tcPr>
          <w:p w14:paraId="09017237" w14:textId="1BCDA24C" w:rsidR="00B047E4" w:rsidRPr="001A1689" w:rsidRDefault="00B047E4" w:rsidP="00B047E4">
            <w:pPr>
              <w:spacing w:before="0" w:after="0"/>
              <w:jc w:val="center"/>
            </w:pPr>
            <w:r w:rsidRPr="00584FB6">
              <w:t>250</w:t>
            </w:r>
          </w:p>
        </w:tc>
      </w:tr>
      <w:tr w:rsidR="00B047E4" w:rsidRPr="006152C3" w14:paraId="1AA81574" w14:textId="77777777" w:rsidTr="00B047E4">
        <w:trPr>
          <w:trHeight w:val="240"/>
        </w:trPr>
        <w:tc>
          <w:tcPr>
            <w:tcW w:w="7650" w:type="dxa"/>
          </w:tcPr>
          <w:p w14:paraId="7D4A6BCF" w14:textId="3AD8058B" w:rsidR="00B047E4" w:rsidRPr="00E91A91" w:rsidRDefault="00B047E4" w:rsidP="00B047E4">
            <w:pPr>
              <w:spacing w:before="0" w:after="0"/>
            </w:pPr>
            <w:r w:rsidRPr="00584FB6">
              <w:t>DSCV assisted settlement %</w:t>
            </w:r>
          </w:p>
        </w:tc>
        <w:tc>
          <w:tcPr>
            <w:tcW w:w="1276" w:type="dxa"/>
          </w:tcPr>
          <w:p w14:paraId="2B16EAC6" w14:textId="0C59675D" w:rsidR="00B047E4" w:rsidRPr="00E91A91" w:rsidRDefault="00B047E4" w:rsidP="00B047E4">
            <w:pPr>
              <w:spacing w:before="0" w:after="0"/>
              <w:jc w:val="center"/>
            </w:pPr>
            <w:r w:rsidRPr="00584FB6">
              <w:t>6%</w:t>
            </w:r>
          </w:p>
        </w:tc>
        <w:tc>
          <w:tcPr>
            <w:tcW w:w="1134" w:type="dxa"/>
          </w:tcPr>
          <w:p w14:paraId="29396A19" w14:textId="5CDF014C" w:rsidR="00B047E4" w:rsidRPr="00E91A91" w:rsidRDefault="00B047E4" w:rsidP="00B047E4">
            <w:pPr>
              <w:spacing w:before="0" w:after="0"/>
              <w:jc w:val="center"/>
            </w:pPr>
            <w:r w:rsidRPr="00584FB6">
              <w:t>11%</w:t>
            </w:r>
          </w:p>
        </w:tc>
      </w:tr>
      <w:tr w:rsidR="00B047E4" w:rsidRPr="006152C3" w14:paraId="6B078E6E" w14:textId="77777777" w:rsidTr="00B047E4">
        <w:trPr>
          <w:trHeight w:val="240"/>
        </w:trPr>
        <w:tc>
          <w:tcPr>
            <w:tcW w:w="7650" w:type="dxa"/>
          </w:tcPr>
          <w:p w14:paraId="61E92DDF" w14:textId="7241A862" w:rsidR="00B047E4" w:rsidRPr="00E91A91" w:rsidRDefault="00B047E4" w:rsidP="00B047E4">
            <w:pPr>
              <w:spacing w:before="0" w:after="0"/>
            </w:pPr>
            <w:r w:rsidRPr="00584FB6">
              <w:t>DSCV resolution rate – mediation and assisted settlements %</w:t>
            </w:r>
          </w:p>
        </w:tc>
        <w:tc>
          <w:tcPr>
            <w:tcW w:w="1276" w:type="dxa"/>
          </w:tcPr>
          <w:p w14:paraId="4991A51E" w14:textId="5BE5A765" w:rsidR="00B047E4" w:rsidRPr="00E91A91" w:rsidRDefault="00B047E4" w:rsidP="00B047E4">
            <w:pPr>
              <w:spacing w:before="0" w:after="0"/>
              <w:jc w:val="center"/>
            </w:pPr>
            <w:r w:rsidRPr="00584FB6">
              <w:t>66%</w:t>
            </w:r>
          </w:p>
        </w:tc>
        <w:tc>
          <w:tcPr>
            <w:tcW w:w="1134" w:type="dxa"/>
          </w:tcPr>
          <w:p w14:paraId="73785952" w14:textId="1453A7D5" w:rsidR="00B047E4" w:rsidRPr="00E91A91" w:rsidRDefault="00B047E4" w:rsidP="00B047E4">
            <w:pPr>
              <w:spacing w:before="0" w:after="0"/>
              <w:jc w:val="center"/>
            </w:pPr>
            <w:r w:rsidRPr="00584FB6">
              <w:t>69%</w:t>
            </w:r>
          </w:p>
        </w:tc>
      </w:tr>
    </w:tbl>
    <w:p w14:paraId="03D7D764" w14:textId="77777777" w:rsidR="00B047E4" w:rsidRDefault="00B047E4" w:rsidP="00B047E4">
      <w:r>
        <w:t>Settled before mediation</w:t>
      </w:r>
    </w:p>
    <w:tbl>
      <w:tblPr>
        <w:tblStyle w:val="TableGrid"/>
        <w:tblW w:w="10060" w:type="dxa"/>
        <w:tblLayout w:type="fixed"/>
        <w:tblLook w:val="04A0" w:firstRow="1" w:lastRow="0" w:firstColumn="1" w:lastColumn="0" w:noHBand="0" w:noVBand="1"/>
      </w:tblPr>
      <w:tblGrid>
        <w:gridCol w:w="7650"/>
        <w:gridCol w:w="1276"/>
        <w:gridCol w:w="1134"/>
      </w:tblGrid>
      <w:tr w:rsidR="00B047E4" w14:paraId="65BAD0AA" w14:textId="77777777" w:rsidTr="00B047E4">
        <w:trPr>
          <w:trHeight w:val="240"/>
        </w:trPr>
        <w:tc>
          <w:tcPr>
            <w:tcW w:w="7650" w:type="dxa"/>
            <w:shd w:val="clear" w:color="auto" w:fill="E7E6E6" w:themeFill="background2"/>
          </w:tcPr>
          <w:p w14:paraId="0A6EDC31" w14:textId="77777777" w:rsidR="00B047E4" w:rsidRPr="00CD4A5F" w:rsidRDefault="00B047E4" w:rsidP="00B047E4">
            <w:pPr>
              <w:spacing w:before="0" w:after="0"/>
              <w:rPr>
                <w:rFonts w:eastAsia="Arial" w:cstheme="minorHAnsi"/>
                <w:b/>
                <w:bCs/>
              </w:rPr>
            </w:pPr>
            <w:r w:rsidRPr="00B047E4">
              <w:rPr>
                <w:rFonts w:eastAsia="Arial" w:cstheme="minorHAnsi"/>
                <w:b/>
                <w:bCs/>
              </w:rPr>
              <w:t>Settled before mediation</w:t>
            </w:r>
          </w:p>
        </w:tc>
        <w:tc>
          <w:tcPr>
            <w:tcW w:w="1276" w:type="dxa"/>
            <w:shd w:val="clear" w:color="auto" w:fill="E7E6E6" w:themeFill="background2"/>
          </w:tcPr>
          <w:p w14:paraId="5A01F481" w14:textId="77777777" w:rsidR="00B047E4" w:rsidRPr="00F10043" w:rsidRDefault="00B047E4" w:rsidP="00B047E4">
            <w:pPr>
              <w:spacing w:before="0" w:after="0"/>
              <w:jc w:val="center"/>
              <w:rPr>
                <w:rFonts w:eastAsia="Arial" w:cstheme="minorHAnsi"/>
                <w:b/>
              </w:rPr>
            </w:pPr>
            <w:r>
              <w:rPr>
                <w:rFonts w:eastAsia="Arial" w:cstheme="minorHAnsi"/>
                <w:b/>
              </w:rPr>
              <w:t>2019-20</w:t>
            </w:r>
          </w:p>
        </w:tc>
        <w:tc>
          <w:tcPr>
            <w:tcW w:w="1134" w:type="dxa"/>
            <w:shd w:val="clear" w:color="auto" w:fill="E7E6E6" w:themeFill="background2"/>
          </w:tcPr>
          <w:p w14:paraId="180DD541" w14:textId="77777777" w:rsidR="00B047E4" w:rsidRPr="00F10043" w:rsidRDefault="00B047E4" w:rsidP="00B047E4">
            <w:pPr>
              <w:spacing w:before="0" w:after="0"/>
              <w:jc w:val="center"/>
              <w:rPr>
                <w:rFonts w:eastAsia="Arial" w:cstheme="minorHAnsi"/>
              </w:rPr>
            </w:pPr>
            <w:r>
              <w:rPr>
                <w:rFonts w:eastAsia="Arial" w:cstheme="minorHAnsi"/>
                <w:b/>
              </w:rPr>
              <w:t>2020-21</w:t>
            </w:r>
          </w:p>
        </w:tc>
      </w:tr>
      <w:tr w:rsidR="00B047E4" w:rsidRPr="006152C3" w14:paraId="50D11877" w14:textId="77777777" w:rsidTr="00B047E4">
        <w:trPr>
          <w:trHeight w:val="240"/>
        </w:trPr>
        <w:tc>
          <w:tcPr>
            <w:tcW w:w="7650" w:type="dxa"/>
          </w:tcPr>
          <w:p w14:paraId="4AE3F07C" w14:textId="77777777" w:rsidR="00B047E4" w:rsidRPr="00CD4A5F" w:rsidRDefault="00B047E4" w:rsidP="00B047E4">
            <w:pPr>
              <w:spacing w:before="0" w:after="0"/>
              <w:rPr>
                <w:rFonts w:eastAsia="Arial" w:cstheme="minorHAnsi"/>
                <w:color w:val="000000" w:themeColor="text1"/>
              </w:rPr>
            </w:pPr>
            <w:r w:rsidRPr="00584FB6">
              <w:t>Total matters settled before mediation, including DSCV-assisted settlement</w:t>
            </w:r>
          </w:p>
        </w:tc>
        <w:tc>
          <w:tcPr>
            <w:tcW w:w="1276" w:type="dxa"/>
          </w:tcPr>
          <w:p w14:paraId="258DA003" w14:textId="77777777" w:rsidR="00B047E4" w:rsidRPr="006152C3" w:rsidRDefault="00B047E4" w:rsidP="00B047E4">
            <w:pPr>
              <w:spacing w:before="0" w:after="0"/>
              <w:jc w:val="center"/>
              <w:rPr>
                <w:rFonts w:eastAsia="Arial" w:cstheme="minorHAnsi"/>
                <w:color w:val="000000" w:themeColor="text1"/>
              </w:rPr>
            </w:pPr>
            <w:r w:rsidRPr="00584FB6">
              <w:t>655</w:t>
            </w:r>
          </w:p>
        </w:tc>
        <w:tc>
          <w:tcPr>
            <w:tcW w:w="1134" w:type="dxa"/>
          </w:tcPr>
          <w:p w14:paraId="45405A32" w14:textId="77777777" w:rsidR="00B047E4" w:rsidRPr="006152C3" w:rsidRDefault="00B047E4" w:rsidP="00B047E4">
            <w:pPr>
              <w:spacing w:before="0" w:after="0"/>
              <w:jc w:val="center"/>
              <w:rPr>
                <w:rFonts w:eastAsia="Arial" w:cstheme="minorHAnsi"/>
                <w:color w:val="000000" w:themeColor="text1"/>
              </w:rPr>
            </w:pPr>
            <w:r w:rsidRPr="00584FB6">
              <w:t>441</w:t>
            </w:r>
          </w:p>
        </w:tc>
      </w:tr>
      <w:tr w:rsidR="00B047E4" w:rsidRPr="006152C3" w14:paraId="0DE64A33" w14:textId="77777777" w:rsidTr="00B047E4">
        <w:trPr>
          <w:trHeight w:val="240"/>
        </w:trPr>
        <w:tc>
          <w:tcPr>
            <w:tcW w:w="7650" w:type="dxa"/>
          </w:tcPr>
          <w:p w14:paraId="00A46114" w14:textId="77777777" w:rsidR="00B047E4" w:rsidRPr="001A1689" w:rsidRDefault="00B047E4" w:rsidP="00B047E4">
            <w:pPr>
              <w:spacing w:before="0" w:after="0"/>
            </w:pPr>
            <w:r w:rsidRPr="00584FB6">
              <w:t>Settled before scheduled mediation</w:t>
            </w:r>
          </w:p>
        </w:tc>
        <w:tc>
          <w:tcPr>
            <w:tcW w:w="1276" w:type="dxa"/>
          </w:tcPr>
          <w:p w14:paraId="3D2CF98F" w14:textId="77777777" w:rsidR="00B047E4" w:rsidRPr="001A1689" w:rsidRDefault="00B047E4" w:rsidP="00B047E4">
            <w:pPr>
              <w:spacing w:before="0" w:after="0"/>
              <w:jc w:val="center"/>
            </w:pPr>
            <w:r w:rsidRPr="00584FB6">
              <w:t>22%</w:t>
            </w:r>
          </w:p>
        </w:tc>
        <w:tc>
          <w:tcPr>
            <w:tcW w:w="1134" w:type="dxa"/>
          </w:tcPr>
          <w:p w14:paraId="016EACC2" w14:textId="77777777" w:rsidR="00B047E4" w:rsidRPr="001A1689" w:rsidRDefault="00B047E4" w:rsidP="00B047E4">
            <w:pPr>
              <w:spacing w:before="0" w:after="0"/>
              <w:jc w:val="center"/>
            </w:pPr>
            <w:r w:rsidRPr="00584FB6">
              <w:t>21%</w:t>
            </w:r>
          </w:p>
        </w:tc>
      </w:tr>
      <w:tr w:rsidR="00B047E4" w:rsidRPr="006152C3" w14:paraId="2EAFCBA5" w14:textId="77777777" w:rsidTr="00B047E4">
        <w:trPr>
          <w:trHeight w:val="240"/>
        </w:trPr>
        <w:tc>
          <w:tcPr>
            <w:tcW w:w="7650" w:type="dxa"/>
          </w:tcPr>
          <w:p w14:paraId="56B93116" w14:textId="77777777" w:rsidR="00B047E4" w:rsidRPr="001A1689" w:rsidRDefault="00B047E4" w:rsidP="00B047E4">
            <w:pPr>
              <w:spacing w:before="0" w:after="0"/>
            </w:pPr>
            <w:r w:rsidRPr="00584FB6">
              <w:t>Settled with assistance from DSCV after making initial contact with parties</w:t>
            </w:r>
          </w:p>
        </w:tc>
        <w:tc>
          <w:tcPr>
            <w:tcW w:w="1276" w:type="dxa"/>
          </w:tcPr>
          <w:p w14:paraId="199D04EE" w14:textId="77777777" w:rsidR="00B047E4" w:rsidRPr="001A1689" w:rsidRDefault="00B047E4" w:rsidP="00B047E4">
            <w:pPr>
              <w:spacing w:before="0" w:after="0"/>
              <w:jc w:val="center"/>
            </w:pPr>
            <w:r w:rsidRPr="00584FB6">
              <w:t>188</w:t>
            </w:r>
          </w:p>
        </w:tc>
        <w:tc>
          <w:tcPr>
            <w:tcW w:w="1134" w:type="dxa"/>
          </w:tcPr>
          <w:p w14:paraId="37D2D7DB" w14:textId="77777777" w:rsidR="00B047E4" w:rsidRPr="001A1689" w:rsidRDefault="00B047E4" w:rsidP="00B047E4">
            <w:pPr>
              <w:spacing w:before="0" w:after="0"/>
              <w:jc w:val="center"/>
            </w:pPr>
            <w:r w:rsidRPr="00584FB6">
              <w:t>250</w:t>
            </w:r>
          </w:p>
        </w:tc>
      </w:tr>
      <w:tr w:rsidR="00B047E4" w:rsidRPr="006152C3" w14:paraId="566335F3" w14:textId="77777777" w:rsidTr="00B047E4">
        <w:trPr>
          <w:trHeight w:val="240"/>
        </w:trPr>
        <w:tc>
          <w:tcPr>
            <w:tcW w:w="7650" w:type="dxa"/>
          </w:tcPr>
          <w:p w14:paraId="29243FAD" w14:textId="77777777" w:rsidR="00B047E4" w:rsidRPr="00E91A91" w:rsidRDefault="00B047E4" w:rsidP="00B047E4">
            <w:pPr>
              <w:spacing w:before="0" w:after="0"/>
            </w:pPr>
            <w:r w:rsidRPr="00584FB6">
              <w:t>DSCV assisted settlement %</w:t>
            </w:r>
          </w:p>
        </w:tc>
        <w:tc>
          <w:tcPr>
            <w:tcW w:w="1276" w:type="dxa"/>
          </w:tcPr>
          <w:p w14:paraId="6EAB954E" w14:textId="77777777" w:rsidR="00B047E4" w:rsidRPr="00E91A91" w:rsidRDefault="00B047E4" w:rsidP="00B047E4">
            <w:pPr>
              <w:spacing w:before="0" w:after="0"/>
              <w:jc w:val="center"/>
            </w:pPr>
            <w:r w:rsidRPr="00584FB6">
              <w:t>6%</w:t>
            </w:r>
          </w:p>
        </w:tc>
        <w:tc>
          <w:tcPr>
            <w:tcW w:w="1134" w:type="dxa"/>
          </w:tcPr>
          <w:p w14:paraId="478BB9C9" w14:textId="77777777" w:rsidR="00B047E4" w:rsidRPr="00E91A91" w:rsidRDefault="00B047E4" w:rsidP="00B047E4">
            <w:pPr>
              <w:spacing w:before="0" w:after="0"/>
              <w:jc w:val="center"/>
            </w:pPr>
            <w:r w:rsidRPr="00584FB6">
              <w:t>11%</w:t>
            </w:r>
          </w:p>
        </w:tc>
      </w:tr>
      <w:tr w:rsidR="00B047E4" w:rsidRPr="006152C3" w14:paraId="241B1F29" w14:textId="77777777" w:rsidTr="00B047E4">
        <w:trPr>
          <w:trHeight w:val="240"/>
        </w:trPr>
        <w:tc>
          <w:tcPr>
            <w:tcW w:w="7650" w:type="dxa"/>
          </w:tcPr>
          <w:p w14:paraId="371994A1" w14:textId="77777777" w:rsidR="00B047E4" w:rsidRPr="00E91A91" w:rsidRDefault="00B047E4" w:rsidP="00B047E4">
            <w:pPr>
              <w:spacing w:before="0" w:after="0"/>
            </w:pPr>
            <w:r w:rsidRPr="00584FB6">
              <w:t>DSCV resolution rate – mediation and assisted settlements %</w:t>
            </w:r>
          </w:p>
        </w:tc>
        <w:tc>
          <w:tcPr>
            <w:tcW w:w="1276" w:type="dxa"/>
          </w:tcPr>
          <w:p w14:paraId="6B67A6CC" w14:textId="77777777" w:rsidR="00B047E4" w:rsidRPr="00E91A91" w:rsidRDefault="00B047E4" w:rsidP="00B047E4">
            <w:pPr>
              <w:spacing w:before="0" w:after="0"/>
              <w:jc w:val="center"/>
            </w:pPr>
            <w:r w:rsidRPr="00584FB6">
              <w:t>66%</w:t>
            </w:r>
          </w:p>
        </w:tc>
        <w:tc>
          <w:tcPr>
            <w:tcW w:w="1134" w:type="dxa"/>
          </w:tcPr>
          <w:p w14:paraId="0276D6CD" w14:textId="77777777" w:rsidR="00B047E4" w:rsidRPr="00E91A91" w:rsidRDefault="00B047E4" w:rsidP="00B047E4">
            <w:pPr>
              <w:spacing w:before="0" w:after="0"/>
              <w:jc w:val="center"/>
            </w:pPr>
            <w:r w:rsidRPr="00584FB6">
              <w:t>69%</w:t>
            </w:r>
          </w:p>
        </w:tc>
      </w:tr>
    </w:tbl>
    <w:p w14:paraId="1359D07E" w14:textId="77777777" w:rsidR="003A2E78" w:rsidRDefault="003A2E78" w:rsidP="00C76CC9">
      <w:pPr>
        <w:pStyle w:val="Heading4"/>
      </w:pPr>
    </w:p>
    <w:p w14:paraId="5914B3A4" w14:textId="77777777" w:rsidR="003A2E78" w:rsidRDefault="003A2E78">
      <w:pPr>
        <w:spacing w:before="0" w:after="160" w:line="259" w:lineRule="auto"/>
        <w:rPr>
          <w:rFonts w:eastAsiaTheme="majorEastAsia" w:cstheme="majorBidi"/>
          <w:b/>
          <w:bCs/>
          <w:color w:val="000000" w:themeColor="text1"/>
          <w:sz w:val="28"/>
          <w:szCs w:val="19"/>
        </w:rPr>
      </w:pPr>
      <w:r>
        <w:br w:type="page"/>
      </w:r>
    </w:p>
    <w:p w14:paraId="76A15ADA" w14:textId="77A03B6D" w:rsidR="003A2E78" w:rsidRDefault="003A2E78" w:rsidP="00C76CC9">
      <w:pPr>
        <w:pStyle w:val="Heading4"/>
      </w:pPr>
      <w:r>
        <w:lastRenderedPageBreak/>
        <w:t>Planning and Environment List</w:t>
      </w:r>
    </w:p>
    <w:p w14:paraId="70282D98" w14:textId="343D6FE0" w:rsidR="003A2E78" w:rsidRDefault="003A2E78" w:rsidP="003A2E78">
      <w:r w:rsidRPr="003A2E78">
        <w:t>Top 20 number of applications by council during 2020-21 (by alphabetical order)</w:t>
      </w:r>
    </w:p>
    <w:tbl>
      <w:tblPr>
        <w:tblStyle w:val="TableGrid"/>
        <w:tblW w:w="10202" w:type="dxa"/>
        <w:tblLayout w:type="fixed"/>
        <w:tblLook w:val="04A0" w:firstRow="1" w:lastRow="0" w:firstColumn="1" w:lastColumn="0" w:noHBand="0" w:noVBand="1"/>
      </w:tblPr>
      <w:tblGrid>
        <w:gridCol w:w="5204"/>
        <w:gridCol w:w="1210"/>
        <w:gridCol w:w="1236"/>
        <w:gridCol w:w="1276"/>
        <w:gridCol w:w="1276"/>
      </w:tblGrid>
      <w:tr w:rsidR="00100E3F" w14:paraId="45785058" w14:textId="77777777" w:rsidTr="00100E3F">
        <w:trPr>
          <w:trHeight w:val="254"/>
        </w:trPr>
        <w:tc>
          <w:tcPr>
            <w:tcW w:w="5204" w:type="dxa"/>
            <w:shd w:val="clear" w:color="auto" w:fill="E7E6E6" w:themeFill="background2"/>
          </w:tcPr>
          <w:p w14:paraId="506A2165" w14:textId="7F6A84E2" w:rsidR="00100E3F" w:rsidRPr="00CD4A5F" w:rsidRDefault="00100E3F" w:rsidP="00BC0CC3">
            <w:pPr>
              <w:spacing w:before="0" w:after="0"/>
              <w:rPr>
                <w:rFonts w:eastAsia="Arial" w:cstheme="minorHAnsi"/>
                <w:b/>
                <w:bCs/>
              </w:rPr>
            </w:pPr>
            <w:r w:rsidRPr="00100E3F">
              <w:rPr>
                <w:rFonts w:eastAsia="Arial" w:cstheme="minorHAnsi"/>
                <w:b/>
                <w:bCs/>
              </w:rPr>
              <w:t>Top 20 number of applications by council during 2020-21 (by alphabetical order)</w:t>
            </w:r>
          </w:p>
        </w:tc>
        <w:tc>
          <w:tcPr>
            <w:tcW w:w="1210" w:type="dxa"/>
            <w:shd w:val="clear" w:color="auto" w:fill="E7E6E6" w:themeFill="background2"/>
          </w:tcPr>
          <w:p w14:paraId="6D359B58" w14:textId="24DE9E68" w:rsidR="00100E3F" w:rsidRDefault="00100E3F" w:rsidP="00BC0CC3">
            <w:pPr>
              <w:spacing w:before="0" w:after="0"/>
              <w:jc w:val="center"/>
              <w:rPr>
                <w:rFonts w:eastAsia="Arial" w:cstheme="minorHAnsi"/>
                <w:b/>
              </w:rPr>
            </w:pPr>
            <w:r>
              <w:rPr>
                <w:rFonts w:eastAsia="Arial" w:cstheme="minorHAnsi"/>
                <w:b/>
              </w:rPr>
              <w:t>2018-19</w:t>
            </w:r>
          </w:p>
        </w:tc>
        <w:tc>
          <w:tcPr>
            <w:tcW w:w="1236" w:type="dxa"/>
            <w:shd w:val="clear" w:color="auto" w:fill="E7E6E6" w:themeFill="background2"/>
          </w:tcPr>
          <w:p w14:paraId="128FFF3A" w14:textId="74293DD2" w:rsidR="00100E3F" w:rsidRPr="00F10043" w:rsidRDefault="00100E3F" w:rsidP="00BC0CC3">
            <w:pPr>
              <w:spacing w:before="0" w:after="0"/>
              <w:jc w:val="center"/>
              <w:rPr>
                <w:rFonts w:eastAsia="Arial" w:cstheme="minorHAnsi"/>
                <w:b/>
              </w:rPr>
            </w:pPr>
            <w:r>
              <w:rPr>
                <w:rFonts w:eastAsia="Arial" w:cstheme="minorHAnsi"/>
                <w:b/>
              </w:rPr>
              <w:t>2019-20</w:t>
            </w:r>
          </w:p>
        </w:tc>
        <w:tc>
          <w:tcPr>
            <w:tcW w:w="1276" w:type="dxa"/>
            <w:shd w:val="clear" w:color="auto" w:fill="E7E6E6" w:themeFill="background2"/>
          </w:tcPr>
          <w:p w14:paraId="745A27D1" w14:textId="20412A0C" w:rsidR="00100E3F" w:rsidRDefault="00100E3F" w:rsidP="00BC0CC3">
            <w:pPr>
              <w:spacing w:before="0" w:after="0"/>
              <w:jc w:val="center"/>
              <w:rPr>
                <w:rFonts w:eastAsia="Arial" w:cstheme="minorHAnsi"/>
                <w:b/>
              </w:rPr>
            </w:pPr>
            <w:r>
              <w:rPr>
                <w:rFonts w:eastAsia="Arial" w:cstheme="minorHAnsi"/>
                <w:b/>
              </w:rPr>
              <w:t>2020-21</w:t>
            </w:r>
          </w:p>
        </w:tc>
        <w:tc>
          <w:tcPr>
            <w:tcW w:w="1276" w:type="dxa"/>
            <w:shd w:val="clear" w:color="auto" w:fill="E7E6E6" w:themeFill="background2"/>
          </w:tcPr>
          <w:p w14:paraId="393F1E40" w14:textId="2B25E5C0" w:rsidR="00100E3F" w:rsidRPr="00F10043" w:rsidRDefault="00100E3F" w:rsidP="00BC0CC3">
            <w:pPr>
              <w:spacing w:before="0" w:after="0"/>
              <w:jc w:val="center"/>
              <w:rPr>
                <w:rFonts w:eastAsia="Arial" w:cstheme="minorHAnsi"/>
              </w:rPr>
            </w:pPr>
            <w:r>
              <w:rPr>
                <w:rFonts w:eastAsia="Arial" w:cstheme="minorHAnsi"/>
                <w:b/>
              </w:rPr>
              <w:t>Variance</w:t>
            </w:r>
          </w:p>
        </w:tc>
      </w:tr>
      <w:tr w:rsidR="00100E3F" w:rsidRPr="006152C3" w14:paraId="0471F245" w14:textId="77777777" w:rsidTr="00100E3F">
        <w:trPr>
          <w:trHeight w:val="254"/>
        </w:trPr>
        <w:tc>
          <w:tcPr>
            <w:tcW w:w="5204" w:type="dxa"/>
          </w:tcPr>
          <w:p w14:paraId="33AF2AAB" w14:textId="505F6820" w:rsidR="00100E3F" w:rsidRPr="00CD4A5F" w:rsidRDefault="00100E3F" w:rsidP="00100E3F">
            <w:pPr>
              <w:spacing w:before="0" w:after="0"/>
              <w:rPr>
                <w:rFonts w:eastAsia="Arial" w:cstheme="minorHAnsi"/>
                <w:color w:val="000000" w:themeColor="text1"/>
              </w:rPr>
            </w:pPr>
            <w:r w:rsidRPr="00AF03DA">
              <w:t>Banyule City Council</w:t>
            </w:r>
          </w:p>
        </w:tc>
        <w:tc>
          <w:tcPr>
            <w:tcW w:w="1210" w:type="dxa"/>
          </w:tcPr>
          <w:p w14:paraId="4DA153B7" w14:textId="772A64C5" w:rsidR="00100E3F" w:rsidRPr="00584FB6" w:rsidRDefault="00100E3F" w:rsidP="00100E3F">
            <w:pPr>
              <w:spacing w:before="0" w:after="0"/>
              <w:jc w:val="center"/>
            </w:pPr>
            <w:r w:rsidRPr="00AF03DA">
              <w:t>80</w:t>
            </w:r>
          </w:p>
        </w:tc>
        <w:tc>
          <w:tcPr>
            <w:tcW w:w="1236" w:type="dxa"/>
          </w:tcPr>
          <w:p w14:paraId="6204AEC5" w14:textId="3FD65F24" w:rsidR="00100E3F" w:rsidRPr="006152C3" w:rsidRDefault="00100E3F" w:rsidP="00100E3F">
            <w:pPr>
              <w:spacing w:before="0" w:after="0"/>
              <w:jc w:val="center"/>
              <w:rPr>
                <w:rFonts w:eastAsia="Arial" w:cstheme="minorHAnsi"/>
                <w:color w:val="000000" w:themeColor="text1"/>
              </w:rPr>
            </w:pPr>
            <w:r w:rsidRPr="00AF03DA">
              <w:t>53</w:t>
            </w:r>
          </w:p>
        </w:tc>
        <w:tc>
          <w:tcPr>
            <w:tcW w:w="1276" w:type="dxa"/>
          </w:tcPr>
          <w:p w14:paraId="0EEB83C2" w14:textId="1E0CBF26" w:rsidR="00100E3F" w:rsidRPr="00584FB6" w:rsidRDefault="00100E3F" w:rsidP="00100E3F">
            <w:pPr>
              <w:spacing w:before="0" w:after="0"/>
              <w:jc w:val="center"/>
            </w:pPr>
            <w:r w:rsidRPr="00AF03DA">
              <w:t>55</w:t>
            </w:r>
          </w:p>
        </w:tc>
        <w:tc>
          <w:tcPr>
            <w:tcW w:w="1276" w:type="dxa"/>
          </w:tcPr>
          <w:p w14:paraId="68B1B4CC" w14:textId="2E2AFF6F" w:rsidR="00100E3F" w:rsidRPr="006152C3" w:rsidRDefault="00100E3F" w:rsidP="00100E3F">
            <w:pPr>
              <w:spacing w:before="0" w:after="0"/>
              <w:jc w:val="center"/>
              <w:rPr>
                <w:rFonts w:eastAsia="Arial" w:cstheme="minorHAnsi"/>
                <w:color w:val="000000" w:themeColor="text1"/>
              </w:rPr>
            </w:pPr>
            <w:r w:rsidRPr="00AF03DA">
              <w:t>4%</w:t>
            </w:r>
          </w:p>
        </w:tc>
      </w:tr>
      <w:tr w:rsidR="00100E3F" w:rsidRPr="006152C3" w14:paraId="278B2816" w14:textId="77777777" w:rsidTr="00100E3F">
        <w:trPr>
          <w:trHeight w:val="254"/>
        </w:trPr>
        <w:tc>
          <w:tcPr>
            <w:tcW w:w="5204" w:type="dxa"/>
          </w:tcPr>
          <w:p w14:paraId="2267F3B8" w14:textId="10650BE7" w:rsidR="00100E3F" w:rsidRPr="001A1689" w:rsidRDefault="00100E3F" w:rsidP="00100E3F">
            <w:pPr>
              <w:spacing w:before="0" w:after="0"/>
            </w:pPr>
            <w:r w:rsidRPr="00AF03DA">
              <w:t>Bayside City Council</w:t>
            </w:r>
          </w:p>
        </w:tc>
        <w:tc>
          <w:tcPr>
            <w:tcW w:w="1210" w:type="dxa"/>
          </w:tcPr>
          <w:p w14:paraId="6DE49666" w14:textId="0F866407" w:rsidR="00100E3F" w:rsidRPr="00584FB6" w:rsidRDefault="00100E3F" w:rsidP="00100E3F">
            <w:pPr>
              <w:spacing w:before="0" w:after="0"/>
              <w:jc w:val="center"/>
            </w:pPr>
            <w:r w:rsidRPr="00AF03DA">
              <w:t>120</w:t>
            </w:r>
          </w:p>
        </w:tc>
        <w:tc>
          <w:tcPr>
            <w:tcW w:w="1236" w:type="dxa"/>
          </w:tcPr>
          <w:p w14:paraId="08FDAB98" w14:textId="000F9C88" w:rsidR="00100E3F" w:rsidRPr="001A1689" w:rsidRDefault="00100E3F" w:rsidP="00100E3F">
            <w:pPr>
              <w:spacing w:before="0" w:after="0"/>
              <w:jc w:val="center"/>
            </w:pPr>
            <w:r w:rsidRPr="00AF03DA">
              <w:t>81</w:t>
            </w:r>
          </w:p>
        </w:tc>
        <w:tc>
          <w:tcPr>
            <w:tcW w:w="1276" w:type="dxa"/>
          </w:tcPr>
          <w:p w14:paraId="01E91B0C" w14:textId="71F4CAB2" w:rsidR="00100E3F" w:rsidRPr="00584FB6" w:rsidRDefault="00100E3F" w:rsidP="00100E3F">
            <w:pPr>
              <w:spacing w:before="0" w:after="0"/>
              <w:jc w:val="center"/>
            </w:pPr>
            <w:r w:rsidRPr="00AF03DA">
              <w:t>85</w:t>
            </w:r>
          </w:p>
        </w:tc>
        <w:tc>
          <w:tcPr>
            <w:tcW w:w="1276" w:type="dxa"/>
          </w:tcPr>
          <w:p w14:paraId="06ACA038" w14:textId="420D15B5" w:rsidR="00100E3F" w:rsidRPr="001A1689" w:rsidRDefault="00100E3F" w:rsidP="00100E3F">
            <w:pPr>
              <w:spacing w:before="0" w:after="0"/>
              <w:jc w:val="center"/>
            </w:pPr>
            <w:r w:rsidRPr="00AF03DA">
              <w:t>5%</w:t>
            </w:r>
          </w:p>
        </w:tc>
      </w:tr>
      <w:tr w:rsidR="00100E3F" w:rsidRPr="006152C3" w14:paraId="415E9EB2" w14:textId="77777777" w:rsidTr="00100E3F">
        <w:trPr>
          <w:trHeight w:val="254"/>
        </w:trPr>
        <w:tc>
          <w:tcPr>
            <w:tcW w:w="5204" w:type="dxa"/>
          </w:tcPr>
          <w:p w14:paraId="35D3A0E1" w14:textId="0B06A2EA" w:rsidR="00100E3F" w:rsidRPr="00584FB6" w:rsidRDefault="00100E3F" w:rsidP="00100E3F">
            <w:pPr>
              <w:spacing w:before="0" w:after="0"/>
            </w:pPr>
            <w:r w:rsidRPr="00AF03DA">
              <w:t>Boroondara City Council</w:t>
            </w:r>
          </w:p>
        </w:tc>
        <w:tc>
          <w:tcPr>
            <w:tcW w:w="1210" w:type="dxa"/>
          </w:tcPr>
          <w:p w14:paraId="12CF9E53" w14:textId="18A49C8A" w:rsidR="00100E3F" w:rsidRPr="00584FB6" w:rsidRDefault="00100E3F" w:rsidP="00100E3F">
            <w:pPr>
              <w:spacing w:before="0" w:after="0"/>
              <w:jc w:val="center"/>
            </w:pPr>
            <w:r w:rsidRPr="00AF03DA">
              <w:t>133</w:t>
            </w:r>
          </w:p>
        </w:tc>
        <w:tc>
          <w:tcPr>
            <w:tcW w:w="1236" w:type="dxa"/>
          </w:tcPr>
          <w:p w14:paraId="41F98DAD" w14:textId="7E161014" w:rsidR="00100E3F" w:rsidRPr="00584FB6" w:rsidRDefault="00100E3F" w:rsidP="00100E3F">
            <w:pPr>
              <w:spacing w:before="0" w:after="0"/>
              <w:jc w:val="center"/>
            </w:pPr>
            <w:r w:rsidRPr="00AF03DA">
              <w:t>121</w:t>
            </w:r>
          </w:p>
        </w:tc>
        <w:tc>
          <w:tcPr>
            <w:tcW w:w="1276" w:type="dxa"/>
          </w:tcPr>
          <w:p w14:paraId="1DBCF02E" w14:textId="2F73C714" w:rsidR="00100E3F" w:rsidRPr="00584FB6" w:rsidRDefault="00100E3F" w:rsidP="00100E3F">
            <w:pPr>
              <w:spacing w:before="0" w:after="0"/>
              <w:jc w:val="center"/>
            </w:pPr>
            <w:r w:rsidRPr="00AF03DA">
              <w:t>87</w:t>
            </w:r>
          </w:p>
        </w:tc>
        <w:tc>
          <w:tcPr>
            <w:tcW w:w="1276" w:type="dxa"/>
          </w:tcPr>
          <w:p w14:paraId="7456CF60" w14:textId="07A90ED4" w:rsidR="00100E3F" w:rsidRPr="00584FB6" w:rsidRDefault="00100E3F" w:rsidP="00100E3F">
            <w:pPr>
              <w:spacing w:before="0" w:after="0"/>
              <w:jc w:val="center"/>
            </w:pPr>
            <w:r w:rsidRPr="00AF03DA">
              <w:t>-28%</w:t>
            </w:r>
          </w:p>
        </w:tc>
      </w:tr>
      <w:tr w:rsidR="00100E3F" w:rsidRPr="006152C3" w14:paraId="0A275887" w14:textId="77777777" w:rsidTr="00100E3F">
        <w:trPr>
          <w:trHeight w:val="254"/>
        </w:trPr>
        <w:tc>
          <w:tcPr>
            <w:tcW w:w="5204" w:type="dxa"/>
          </w:tcPr>
          <w:p w14:paraId="287D8D3E" w14:textId="7BAA9635" w:rsidR="00100E3F" w:rsidRPr="00584FB6" w:rsidRDefault="00100E3F" w:rsidP="00100E3F">
            <w:pPr>
              <w:spacing w:before="0" w:after="0"/>
            </w:pPr>
            <w:r w:rsidRPr="00AF03DA">
              <w:t>Darebin City Council</w:t>
            </w:r>
          </w:p>
        </w:tc>
        <w:tc>
          <w:tcPr>
            <w:tcW w:w="1210" w:type="dxa"/>
          </w:tcPr>
          <w:p w14:paraId="73A05EC9" w14:textId="5A515C20" w:rsidR="00100E3F" w:rsidRPr="00584FB6" w:rsidRDefault="00100E3F" w:rsidP="00100E3F">
            <w:pPr>
              <w:spacing w:before="0" w:after="0"/>
              <w:jc w:val="center"/>
            </w:pPr>
            <w:r w:rsidRPr="00AF03DA">
              <w:t>100</w:t>
            </w:r>
          </w:p>
        </w:tc>
        <w:tc>
          <w:tcPr>
            <w:tcW w:w="1236" w:type="dxa"/>
          </w:tcPr>
          <w:p w14:paraId="6A6127FF" w14:textId="7E480E9D" w:rsidR="00100E3F" w:rsidRPr="00584FB6" w:rsidRDefault="00100E3F" w:rsidP="00100E3F">
            <w:pPr>
              <w:spacing w:before="0" w:after="0"/>
              <w:jc w:val="center"/>
            </w:pPr>
            <w:r w:rsidRPr="00AF03DA">
              <w:t>83</w:t>
            </w:r>
          </w:p>
        </w:tc>
        <w:tc>
          <w:tcPr>
            <w:tcW w:w="1276" w:type="dxa"/>
          </w:tcPr>
          <w:p w14:paraId="2C485FE4" w14:textId="2D6598D1" w:rsidR="00100E3F" w:rsidRPr="00584FB6" w:rsidRDefault="00100E3F" w:rsidP="00100E3F">
            <w:pPr>
              <w:spacing w:before="0" w:after="0"/>
              <w:jc w:val="center"/>
            </w:pPr>
            <w:r w:rsidRPr="00AF03DA">
              <w:t>64</w:t>
            </w:r>
          </w:p>
        </w:tc>
        <w:tc>
          <w:tcPr>
            <w:tcW w:w="1276" w:type="dxa"/>
          </w:tcPr>
          <w:p w14:paraId="6F938A23" w14:textId="2DA46677" w:rsidR="00100E3F" w:rsidRPr="00584FB6" w:rsidRDefault="00100E3F" w:rsidP="00100E3F">
            <w:pPr>
              <w:spacing w:before="0" w:after="0"/>
              <w:jc w:val="center"/>
            </w:pPr>
            <w:r w:rsidRPr="00AF03DA">
              <w:t>-23%</w:t>
            </w:r>
          </w:p>
        </w:tc>
      </w:tr>
      <w:tr w:rsidR="00100E3F" w:rsidRPr="006152C3" w14:paraId="1AEB6D7B" w14:textId="77777777" w:rsidTr="00100E3F">
        <w:trPr>
          <w:trHeight w:val="254"/>
        </w:trPr>
        <w:tc>
          <w:tcPr>
            <w:tcW w:w="5204" w:type="dxa"/>
          </w:tcPr>
          <w:p w14:paraId="7D9C2B2B" w14:textId="16FBA339" w:rsidR="00100E3F" w:rsidRPr="00584FB6" w:rsidRDefault="00100E3F" w:rsidP="00100E3F">
            <w:pPr>
              <w:spacing w:before="0" w:after="0"/>
            </w:pPr>
            <w:r w:rsidRPr="00AF03DA">
              <w:t>Glen Eira City Council</w:t>
            </w:r>
          </w:p>
        </w:tc>
        <w:tc>
          <w:tcPr>
            <w:tcW w:w="1210" w:type="dxa"/>
          </w:tcPr>
          <w:p w14:paraId="6B311804" w14:textId="4EB179D4" w:rsidR="00100E3F" w:rsidRPr="00584FB6" w:rsidRDefault="00100E3F" w:rsidP="00100E3F">
            <w:pPr>
              <w:spacing w:before="0" w:after="0"/>
              <w:jc w:val="center"/>
            </w:pPr>
            <w:r w:rsidRPr="00AF03DA">
              <w:t>65</w:t>
            </w:r>
          </w:p>
        </w:tc>
        <w:tc>
          <w:tcPr>
            <w:tcW w:w="1236" w:type="dxa"/>
          </w:tcPr>
          <w:p w14:paraId="557333FC" w14:textId="099B95BB" w:rsidR="00100E3F" w:rsidRPr="00584FB6" w:rsidRDefault="00100E3F" w:rsidP="00100E3F">
            <w:pPr>
              <w:spacing w:before="0" w:after="0"/>
              <w:jc w:val="center"/>
            </w:pPr>
            <w:r w:rsidRPr="00AF03DA">
              <w:t>34</w:t>
            </w:r>
          </w:p>
        </w:tc>
        <w:tc>
          <w:tcPr>
            <w:tcW w:w="1276" w:type="dxa"/>
          </w:tcPr>
          <w:p w14:paraId="3F9E1EFE" w14:textId="30CBE700" w:rsidR="00100E3F" w:rsidRPr="00584FB6" w:rsidRDefault="00100E3F" w:rsidP="00100E3F">
            <w:pPr>
              <w:spacing w:before="0" w:after="0"/>
              <w:jc w:val="center"/>
            </w:pPr>
            <w:r w:rsidRPr="00AF03DA">
              <w:t>66</w:t>
            </w:r>
          </w:p>
        </w:tc>
        <w:tc>
          <w:tcPr>
            <w:tcW w:w="1276" w:type="dxa"/>
          </w:tcPr>
          <w:p w14:paraId="3017C4F3" w14:textId="1969AA18" w:rsidR="00100E3F" w:rsidRPr="00584FB6" w:rsidRDefault="00100E3F" w:rsidP="00100E3F">
            <w:pPr>
              <w:spacing w:before="0" w:after="0"/>
              <w:jc w:val="center"/>
            </w:pPr>
            <w:r w:rsidRPr="00AF03DA">
              <w:t>94%</w:t>
            </w:r>
          </w:p>
        </w:tc>
      </w:tr>
      <w:tr w:rsidR="00100E3F" w:rsidRPr="006152C3" w14:paraId="3F621B20" w14:textId="77777777" w:rsidTr="00100E3F">
        <w:trPr>
          <w:trHeight w:val="254"/>
        </w:trPr>
        <w:tc>
          <w:tcPr>
            <w:tcW w:w="5204" w:type="dxa"/>
          </w:tcPr>
          <w:p w14:paraId="7ABB9CB2" w14:textId="05AF0BF3" w:rsidR="00100E3F" w:rsidRPr="00584FB6" w:rsidRDefault="00100E3F" w:rsidP="00100E3F">
            <w:pPr>
              <w:spacing w:before="0" w:after="0"/>
            </w:pPr>
            <w:r w:rsidRPr="00AF03DA">
              <w:t>Greater Geelong City Council</w:t>
            </w:r>
          </w:p>
        </w:tc>
        <w:tc>
          <w:tcPr>
            <w:tcW w:w="1210" w:type="dxa"/>
          </w:tcPr>
          <w:p w14:paraId="0A7750B4" w14:textId="276A29B8" w:rsidR="00100E3F" w:rsidRPr="00584FB6" w:rsidRDefault="00100E3F" w:rsidP="00100E3F">
            <w:pPr>
              <w:spacing w:before="0" w:after="0"/>
              <w:jc w:val="center"/>
            </w:pPr>
            <w:r w:rsidRPr="00AF03DA">
              <w:t>49</w:t>
            </w:r>
          </w:p>
        </w:tc>
        <w:tc>
          <w:tcPr>
            <w:tcW w:w="1236" w:type="dxa"/>
          </w:tcPr>
          <w:p w14:paraId="1E5FBC92" w14:textId="2ECF336A" w:rsidR="00100E3F" w:rsidRPr="00584FB6" w:rsidRDefault="00100E3F" w:rsidP="00100E3F">
            <w:pPr>
              <w:spacing w:before="0" w:after="0"/>
              <w:jc w:val="center"/>
            </w:pPr>
            <w:r w:rsidRPr="00AF03DA">
              <w:t>58</w:t>
            </w:r>
          </w:p>
        </w:tc>
        <w:tc>
          <w:tcPr>
            <w:tcW w:w="1276" w:type="dxa"/>
          </w:tcPr>
          <w:p w14:paraId="59D1E2D6" w14:textId="5DF42C7E" w:rsidR="00100E3F" w:rsidRPr="00584FB6" w:rsidRDefault="00100E3F" w:rsidP="00100E3F">
            <w:pPr>
              <w:spacing w:before="0" w:after="0"/>
              <w:jc w:val="center"/>
            </w:pPr>
            <w:r w:rsidRPr="00AF03DA">
              <w:t>55</w:t>
            </w:r>
          </w:p>
        </w:tc>
        <w:tc>
          <w:tcPr>
            <w:tcW w:w="1276" w:type="dxa"/>
          </w:tcPr>
          <w:p w14:paraId="63F8159D" w14:textId="7B5BC672" w:rsidR="00100E3F" w:rsidRPr="00584FB6" w:rsidRDefault="00100E3F" w:rsidP="00100E3F">
            <w:pPr>
              <w:spacing w:before="0" w:after="0"/>
              <w:jc w:val="center"/>
            </w:pPr>
            <w:r w:rsidRPr="00AF03DA">
              <w:t>-5%</w:t>
            </w:r>
          </w:p>
        </w:tc>
      </w:tr>
      <w:tr w:rsidR="00100E3F" w:rsidRPr="006152C3" w14:paraId="363C9F4B" w14:textId="77777777" w:rsidTr="00100E3F">
        <w:trPr>
          <w:trHeight w:val="254"/>
        </w:trPr>
        <w:tc>
          <w:tcPr>
            <w:tcW w:w="5204" w:type="dxa"/>
          </w:tcPr>
          <w:p w14:paraId="6A629B70" w14:textId="0AD8FA1B" w:rsidR="00100E3F" w:rsidRPr="00584FB6" w:rsidRDefault="00100E3F" w:rsidP="00100E3F">
            <w:pPr>
              <w:spacing w:before="0" w:after="0"/>
            </w:pPr>
            <w:r w:rsidRPr="00AF03DA">
              <w:t>Hobson’s Bay City Council</w:t>
            </w:r>
          </w:p>
        </w:tc>
        <w:tc>
          <w:tcPr>
            <w:tcW w:w="1210" w:type="dxa"/>
          </w:tcPr>
          <w:p w14:paraId="63F20754" w14:textId="40FF867F" w:rsidR="00100E3F" w:rsidRPr="00584FB6" w:rsidRDefault="00100E3F" w:rsidP="00100E3F">
            <w:pPr>
              <w:spacing w:before="0" w:after="0"/>
              <w:jc w:val="center"/>
            </w:pPr>
            <w:r w:rsidRPr="00AF03DA">
              <w:t>47</w:t>
            </w:r>
          </w:p>
        </w:tc>
        <w:tc>
          <w:tcPr>
            <w:tcW w:w="1236" w:type="dxa"/>
          </w:tcPr>
          <w:p w14:paraId="57101414" w14:textId="25D781D1" w:rsidR="00100E3F" w:rsidRPr="00584FB6" w:rsidRDefault="00100E3F" w:rsidP="00100E3F">
            <w:pPr>
              <w:spacing w:before="0" w:after="0"/>
              <w:jc w:val="center"/>
            </w:pPr>
            <w:r w:rsidRPr="00AF03DA">
              <w:t>43</w:t>
            </w:r>
          </w:p>
        </w:tc>
        <w:tc>
          <w:tcPr>
            <w:tcW w:w="1276" w:type="dxa"/>
          </w:tcPr>
          <w:p w14:paraId="1EDF390E" w14:textId="579BF3EF" w:rsidR="00100E3F" w:rsidRPr="00584FB6" w:rsidRDefault="00100E3F" w:rsidP="00100E3F">
            <w:pPr>
              <w:spacing w:before="0" w:after="0"/>
              <w:jc w:val="center"/>
            </w:pPr>
            <w:r w:rsidRPr="00AF03DA">
              <w:t>41</w:t>
            </w:r>
          </w:p>
        </w:tc>
        <w:tc>
          <w:tcPr>
            <w:tcW w:w="1276" w:type="dxa"/>
          </w:tcPr>
          <w:p w14:paraId="749C963D" w14:textId="14E9FCD5" w:rsidR="00100E3F" w:rsidRPr="00584FB6" w:rsidRDefault="00100E3F" w:rsidP="00100E3F">
            <w:pPr>
              <w:spacing w:before="0" w:after="0"/>
              <w:jc w:val="center"/>
            </w:pPr>
            <w:r w:rsidRPr="00AF03DA">
              <w:t>-5%</w:t>
            </w:r>
          </w:p>
        </w:tc>
      </w:tr>
      <w:tr w:rsidR="00100E3F" w:rsidRPr="006152C3" w14:paraId="17D05B95" w14:textId="77777777" w:rsidTr="00100E3F">
        <w:trPr>
          <w:trHeight w:val="254"/>
        </w:trPr>
        <w:tc>
          <w:tcPr>
            <w:tcW w:w="5204" w:type="dxa"/>
          </w:tcPr>
          <w:p w14:paraId="785D7BF0" w14:textId="6F952528" w:rsidR="00100E3F" w:rsidRPr="00584FB6" w:rsidRDefault="00100E3F" w:rsidP="00100E3F">
            <w:pPr>
              <w:spacing w:before="0" w:after="0"/>
            </w:pPr>
            <w:r w:rsidRPr="00AF03DA">
              <w:t>Manningham City Council</w:t>
            </w:r>
          </w:p>
        </w:tc>
        <w:tc>
          <w:tcPr>
            <w:tcW w:w="1210" w:type="dxa"/>
          </w:tcPr>
          <w:p w14:paraId="3568A3E1" w14:textId="47BF6F0F" w:rsidR="00100E3F" w:rsidRPr="00584FB6" w:rsidRDefault="00100E3F" w:rsidP="00100E3F">
            <w:pPr>
              <w:spacing w:before="0" w:after="0"/>
              <w:jc w:val="center"/>
            </w:pPr>
            <w:r w:rsidRPr="00AF03DA">
              <w:t>70</w:t>
            </w:r>
          </w:p>
        </w:tc>
        <w:tc>
          <w:tcPr>
            <w:tcW w:w="1236" w:type="dxa"/>
          </w:tcPr>
          <w:p w14:paraId="0A63D060" w14:textId="16147249" w:rsidR="00100E3F" w:rsidRPr="00584FB6" w:rsidRDefault="00100E3F" w:rsidP="00100E3F">
            <w:pPr>
              <w:spacing w:before="0" w:after="0"/>
              <w:jc w:val="center"/>
            </w:pPr>
            <w:r w:rsidRPr="00AF03DA">
              <w:t>62</w:t>
            </w:r>
          </w:p>
        </w:tc>
        <w:tc>
          <w:tcPr>
            <w:tcW w:w="1276" w:type="dxa"/>
          </w:tcPr>
          <w:p w14:paraId="323D99FD" w14:textId="29711A36" w:rsidR="00100E3F" w:rsidRPr="00584FB6" w:rsidRDefault="00100E3F" w:rsidP="00100E3F">
            <w:pPr>
              <w:spacing w:before="0" w:after="0"/>
              <w:jc w:val="center"/>
            </w:pPr>
            <w:r w:rsidRPr="00AF03DA">
              <w:t>47</w:t>
            </w:r>
          </w:p>
        </w:tc>
        <w:tc>
          <w:tcPr>
            <w:tcW w:w="1276" w:type="dxa"/>
          </w:tcPr>
          <w:p w14:paraId="004951B6" w14:textId="73074C3A" w:rsidR="00100E3F" w:rsidRPr="00584FB6" w:rsidRDefault="00100E3F" w:rsidP="00100E3F">
            <w:pPr>
              <w:spacing w:before="0" w:after="0"/>
              <w:jc w:val="center"/>
            </w:pPr>
            <w:r w:rsidRPr="00AF03DA">
              <w:t>-24%</w:t>
            </w:r>
          </w:p>
        </w:tc>
      </w:tr>
      <w:tr w:rsidR="00100E3F" w:rsidRPr="006152C3" w14:paraId="753326D1" w14:textId="77777777" w:rsidTr="00100E3F">
        <w:trPr>
          <w:trHeight w:val="254"/>
        </w:trPr>
        <w:tc>
          <w:tcPr>
            <w:tcW w:w="5204" w:type="dxa"/>
          </w:tcPr>
          <w:p w14:paraId="7B5DEAA8" w14:textId="7A043943" w:rsidR="00100E3F" w:rsidRPr="00584FB6" w:rsidRDefault="00100E3F" w:rsidP="00100E3F">
            <w:pPr>
              <w:spacing w:before="0" w:after="0"/>
            </w:pPr>
            <w:r w:rsidRPr="00AF03DA">
              <w:t>Maroondah City Council</w:t>
            </w:r>
          </w:p>
        </w:tc>
        <w:tc>
          <w:tcPr>
            <w:tcW w:w="1210" w:type="dxa"/>
          </w:tcPr>
          <w:p w14:paraId="5D002CD6" w14:textId="0F15CAA3" w:rsidR="00100E3F" w:rsidRPr="00584FB6" w:rsidRDefault="00100E3F" w:rsidP="00100E3F">
            <w:pPr>
              <w:spacing w:before="0" w:after="0"/>
              <w:jc w:val="center"/>
            </w:pPr>
            <w:r w:rsidRPr="00AF03DA">
              <w:t>67</w:t>
            </w:r>
          </w:p>
        </w:tc>
        <w:tc>
          <w:tcPr>
            <w:tcW w:w="1236" w:type="dxa"/>
          </w:tcPr>
          <w:p w14:paraId="6AC4E6AE" w14:textId="520B761A" w:rsidR="00100E3F" w:rsidRPr="00584FB6" w:rsidRDefault="00100E3F" w:rsidP="00100E3F">
            <w:pPr>
              <w:spacing w:before="0" w:after="0"/>
              <w:jc w:val="center"/>
            </w:pPr>
            <w:r w:rsidRPr="00AF03DA">
              <w:t>55</w:t>
            </w:r>
          </w:p>
        </w:tc>
        <w:tc>
          <w:tcPr>
            <w:tcW w:w="1276" w:type="dxa"/>
          </w:tcPr>
          <w:p w14:paraId="1ED2925B" w14:textId="1CBEA7B4" w:rsidR="00100E3F" w:rsidRPr="00584FB6" w:rsidRDefault="00100E3F" w:rsidP="00100E3F">
            <w:pPr>
              <w:spacing w:before="0" w:after="0"/>
              <w:jc w:val="center"/>
            </w:pPr>
            <w:r w:rsidRPr="00AF03DA">
              <w:t>42</w:t>
            </w:r>
          </w:p>
        </w:tc>
        <w:tc>
          <w:tcPr>
            <w:tcW w:w="1276" w:type="dxa"/>
          </w:tcPr>
          <w:p w14:paraId="0F456B54" w14:textId="59345937" w:rsidR="00100E3F" w:rsidRPr="00584FB6" w:rsidRDefault="00100E3F" w:rsidP="00100E3F">
            <w:pPr>
              <w:spacing w:before="0" w:after="0"/>
              <w:jc w:val="center"/>
            </w:pPr>
            <w:r w:rsidRPr="00AF03DA">
              <w:t>-24%</w:t>
            </w:r>
          </w:p>
        </w:tc>
      </w:tr>
      <w:tr w:rsidR="00100E3F" w:rsidRPr="006152C3" w14:paraId="220CB161" w14:textId="77777777" w:rsidTr="00100E3F">
        <w:trPr>
          <w:trHeight w:val="254"/>
        </w:trPr>
        <w:tc>
          <w:tcPr>
            <w:tcW w:w="5204" w:type="dxa"/>
          </w:tcPr>
          <w:p w14:paraId="003BB787" w14:textId="484F6EFE" w:rsidR="00100E3F" w:rsidRPr="00584FB6" w:rsidRDefault="00100E3F" w:rsidP="00100E3F">
            <w:pPr>
              <w:spacing w:before="0" w:after="0"/>
            </w:pPr>
            <w:r w:rsidRPr="00AF03DA">
              <w:t>Melbourne City Council</w:t>
            </w:r>
          </w:p>
        </w:tc>
        <w:tc>
          <w:tcPr>
            <w:tcW w:w="1210" w:type="dxa"/>
          </w:tcPr>
          <w:p w14:paraId="0DFC797B" w14:textId="2A61E236" w:rsidR="00100E3F" w:rsidRPr="00584FB6" w:rsidRDefault="00100E3F" w:rsidP="00100E3F">
            <w:pPr>
              <w:spacing w:before="0" w:after="0"/>
              <w:jc w:val="center"/>
            </w:pPr>
            <w:r w:rsidRPr="00AF03DA">
              <w:t>140</w:t>
            </w:r>
          </w:p>
        </w:tc>
        <w:tc>
          <w:tcPr>
            <w:tcW w:w="1236" w:type="dxa"/>
          </w:tcPr>
          <w:p w14:paraId="29CD2972" w14:textId="08300697" w:rsidR="00100E3F" w:rsidRPr="00584FB6" w:rsidRDefault="00100E3F" w:rsidP="00100E3F">
            <w:pPr>
              <w:spacing w:before="0" w:after="0"/>
              <w:jc w:val="center"/>
            </w:pPr>
            <w:r w:rsidRPr="00AF03DA">
              <w:t>93</w:t>
            </w:r>
          </w:p>
        </w:tc>
        <w:tc>
          <w:tcPr>
            <w:tcW w:w="1276" w:type="dxa"/>
          </w:tcPr>
          <w:p w14:paraId="3EBBC061" w14:textId="35798195" w:rsidR="00100E3F" w:rsidRPr="00584FB6" w:rsidRDefault="00100E3F" w:rsidP="00100E3F">
            <w:pPr>
              <w:spacing w:before="0" w:after="0"/>
              <w:jc w:val="center"/>
            </w:pPr>
            <w:r w:rsidRPr="00AF03DA">
              <w:t>87</w:t>
            </w:r>
          </w:p>
        </w:tc>
        <w:tc>
          <w:tcPr>
            <w:tcW w:w="1276" w:type="dxa"/>
          </w:tcPr>
          <w:p w14:paraId="43D01D9C" w14:textId="116D09D9" w:rsidR="00100E3F" w:rsidRPr="00584FB6" w:rsidRDefault="00100E3F" w:rsidP="00100E3F">
            <w:pPr>
              <w:spacing w:before="0" w:after="0"/>
              <w:jc w:val="center"/>
            </w:pPr>
            <w:r w:rsidRPr="00AF03DA">
              <w:t>-6%</w:t>
            </w:r>
          </w:p>
        </w:tc>
      </w:tr>
      <w:tr w:rsidR="00100E3F" w:rsidRPr="006152C3" w14:paraId="62BA819D" w14:textId="77777777" w:rsidTr="00100E3F">
        <w:trPr>
          <w:trHeight w:val="254"/>
        </w:trPr>
        <w:tc>
          <w:tcPr>
            <w:tcW w:w="5204" w:type="dxa"/>
          </w:tcPr>
          <w:p w14:paraId="6F1F01D1" w14:textId="1F1F7FB5" w:rsidR="00100E3F" w:rsidRPr="00584FB6" w:rsidRDefault="00100E3F" w:rsidP="00100E3F">
            <w:pPr>
              <w:spacing w:before="0" w:after="0"/>
            </w:pPr>
            <w:r w:rsidRPr="00AF03DA">
              <w:t>Monash City Council</w:t>
            </w:r>
          </w:p>
        </w:tc>
        <w:tc>
          <w:tcPr>
            <w:tcW w:w="1210" w:type="dxa"/>
          </w:tcPr>
          <w:p w14:paraId="1395A65D" w14:textId="16730D3C" w:rsidR="00100E3F" w:rsidRPr="00584FB6" w:rsidRDefault="00100E3F" w:rsidP="00100E3F">
            <w:pPr>
              <w:spacing w:before="0" w:after="0"/>
              <w:jc w:val="center"/>
            </w:pPr>
            <w:r w:rsidRPr="00AF03DA">
              <w:t>123</w:t>
            </w:r>
          </w:p>
        </w:tc>
        <w:tc>
          <w:tcPr>
            <w:tcW w:w="1236" w:type="dxa"/>
          </w:tcPr>
          <w:p w14:paraId="6F1C05F0" w14:textId="56CF7F67" w:rsidR="00100E3F" w:rsidRPr="00584FB6" w:rsidRDefault="00100E3F" w:rsidP="00100E3F">
            <w:pPr>
              <w:spacing w:before="0" w:after="0"/>
              <w:jc w:val="center"/>
            </w:pPr>
            <w:r w:rsidRPr="00AF03DA">
              <w:t>109</w:t>
            </w:r>
          </w:p>
        </w:tc>
        <w:tc>
          <w:tcPr>
            <w:tcW w:w="1276" w:type="dxa"/>
          </w:tcPr>
          <w:p w14:paraId="211CC552" w14:textId="71576CA1" w:rsidR="00100E3F" w:rsidRPr="00584FB6" w:rsidRDefault="00100E3F" w:rsidP="00100E3F">
            <w:pPr>
              <w:spacing w:before="0" w:after="0"/>
              <w:jc w:val="center"/>
            </w:pPr>
            <w:r w:rsidRPr="00AF03DA">
              <w:t>110</w:t>
            </w:r>
          </w:p>
        </w:tc>
        <w:tc>
          <w:tcPr>
            <w:tcW w:w="1276" w:type="dxa"/>
          </w:tcPr>
          <w:p w14:paraId="67CA9B73" w14:textId="41EF5101" w:rsidR="00100E3F" w:rsidRPr="00584FB6" w:rsidRDefault="00100E3F" w:rsidP="00100E3F">
            <w:pPr>
              <w:spacing w:before="0" w:after="0"/>
              <w:jc w:val="center"/>
            </w:pPr>
            <w:r w:rsidRPr="00AF03DA">
              <w:t>1%</w:t>
            </w:r>
          </w:p>
        </w:tc>
      </w:tr>
      <w:tr w:rsidR="00100E3F" w:rsidRPr="006152C3" w14:paraId="7810BD2D" w14:textId="77777777" w:rsidTr="00100E3F">
        <w:trPr>
          <w:trHeight w:val="254"/>
        </w:trPr>
        <w:tc>
          <w:tcPr>
            <w:tcW w:w="5204" w:type="dxa"/>
          </w:tcPr>
          <w:p w14:paraId="5064270F" w14:textId="1503583A" w:rsidR="00100E3F" w:rsidRPr="00584FB6" w:rsidRDefault="00100E3F" w:rsidP="00100E3F">
            <w:pPr>
              <w:spacing w:before="0" w:after="0"/>
            </w:pPr>
            <w:r w:rsidRPr="00AF03DA">
              <w:t>Moonee Valley City Council</w:t>
            </w:r>
          </w:p>
        </w:tc>
        <w:tc>
          <w:tcPr>
            <w:tcW w:w="1210" w:type="dxa"/>
          </w:tcPr>
          <w:p w14:paraId="2D3B4CD5" w14:textId="3C5C59C6" w:rsidR="00100E3F" w:rsidRPr="00584FB6" w:rsidRDefault="00100E3F" w:rsidP="00100E3F">
            <w:pPr>
              <w:spacing w:before="0" w:after="0"/>
              <w:jc w:val="center"/>
            </w:pPr>
            <w:r w:rsidRPr="00AF03DA">
              <w:t>43</w:t>
            </w:r>
          </w:p>
        </w:tc>
        <w:tc>
          <w:tcPr>
            <w:tcW w:w="1236" w:type="dxa"/>
          </w:tcPr>
          <w:p w14:paraId="56FF4DCF" w14:textId="3DECDD51" w:rsidR="00100E3F" w:rsidRPr="00584FB6" w:rsidRDefault="00100E3F" w:rsidP="00100E3F">
            <w:pPr>
              <w:spacing w:before="0" w:after="0"/>
              <w:jc w:val="center"/>
            </w:pPr>
            <w:r w:rsidRPr="00AF03DA">
              <w:t>46</w:t>
            </w:r>
          </w:p>
        </w:tc>
        <w:tc>
          <w:tcPr>
            <w:tcW w:w="1276" w:type="dxa"/>
          </w:tcPr>
          <w:p w14:paraId="1B58F483" w14:textId="42F344D7" w:rsidR="00100E3F" w:rsidRPr="00584FB6" w:rsidRDefault="00100E3F" w:rsidP="00100E3F">
            <w:pPr>
              <w:spacing w:before="0" w:after="0"/>
              <w:jc w:val="center"/>
            </w:pPr>
            <w:r w:rsidRPr="00AF03DA">
              <w:t>46</w:t>
            </w:r>
          </w:p>
        </w:tc>
        <w:tc>
          <w:tcPr>
            <w:tcW w:w="1276" w:type="dxa"/>
          </w:tcPr>
          <w:p w14:paraId="3EA91829" w14:textId="09A4D2D6" w:rsidR="00100E3F" w:rsidRPr="00584FB6" w:rsidRDefault="00100E3F" w:rsidP="00100E3F">
            <w:pPr>
              <w:spacing w:before="0" w:after="0"/>
              <w:jc w:val="center"/>
            </w:pPr>
            <w:r w:rsidRPr="00AF03DA">
              <w:t>0%</w:t>
            </w:r>
          </w:p>
        </w:tc>
      </w:tr>
      <w:tr w:rsidR="00100E3F" w:rsidRPr="006152C3" w14:paraId="678F83F4" w14:textId="77777777" w:rsidTr="00100E3F">
        <w:trPr>
          <w:trHeight w:val="254"/>
        </w:trPr>
        <w:tc>
          <w:tcPr>
            <w:tcW w:w="5204" w:type="dxa"/>
          </w:tcPr>
          <w:p w14:paraId="653911BD" w14:textId="13391058" w:rsidR="00100E3F" w:rsidRPr="00584FB6" w:rsidRDefault="00100E3F" w:rsidP="00100E3F">
            <w:pPr>
              <w:spacing w:before="0" w:after="0"/>
            </w:pPr>
            <w:r w:rsidRPr="00AF03DA">
              <w:t>Moreland City Council</w:t>
            </w:r>
          </w:p>
        </w:tc>
        <w:tc>
          <w:tcPr>
            <w:tcW w:w="1210" w:type="dxa"/>
          </w:tcPr>
          <w:p w14:paraId="596A70CD" w14:textId="0F34C714" w:rsidR="00100E3F" w:rsidRPr="00584FB6" w:rsidRDefault="00100E3F" w:rsidP="00100E3F">
            <w:pPr>
              <w:spacing w:before="0" w:after="0"/>
              <w:jc w:val="center"/>
            </w:pPr>
            <w:r w:rsidRPr="00AF03DA">
              <w:t>102</w:t>
            </w:r>
          </w:p>
        </w:tc>
        <w:tc>
          <w:tcPr>
            <w:tcW w:w="1236" w:type="dxa"/>
          </w:tcPr>
          <w:p w14:paraId="63764CF3" w14:textId="76C60C33" w:rsidR="00100E3F" w:rsidRPr="00584FB6" w:rsidRDefault="00100E3F" w:rsidP="00100E3F">
            <w:pPr>
              <w:spacing w:before="0" w:after="0"/>
              <w:jc w:val="center"/>
            </w:pPr>
            <w:r w:rsidRPr="00AF03DA">
              <w:t>63</w:t>
            </w:r>
          </w:p>
        </w:tc>
        <w:tc>
          <w:tcPr>
            <w:tcW w:w="1276" w:type="dxa"/>
          </w:tcPr>
          <w:p w14:paraId="4C72F65F" w14:textId="26CEFABD" w:rsidR="00100E3F" w:rsidRPr="00584FB6" w:rsidRDefault="00100E3F" w:rsidP="00100E3F">
            <w:pPr>
              <w:spacing w:before="0" w:after="0"/>
              <w:jc w:val="center"/>
            </w:pPr>
            <w:r w:rsidRPr="00AF03DA">
              <w:t>58</w:t>
            </w:r>
          </w:p>
        </w:tc>
        <w:tc>
          <w:tcPr>
            <w:tcW w:w="1276" w:type="dxa"/>
          </w:tcPr>
          <w:p w14:paraId="71626A28" w14:textId="6D75E206" w:rsidR="00100E3F" w:rsidRPr="00584FB6" w:rsidRDefault="00100E3F" w:rsidP="00100E3F">
            <w:pPr>
              <w:spacing w:before="0" w:after="0"/>
              <w:jc w:val="center"/>
            </w:pPr>
            <w:r w:rsidRPr="00AF03DA">
              <w:t>-8%</w:t>
            </w:r>
          </w:p>
        </w:tc>
      </w:tr>
      <w:tr w:rsidR="00100E3F" w:rsidRPr="006152C3" w14:paraId="396C71C1" w14:textId="77777777" w:rsidTr="00100E3F">
        <w:trPr>
          <w:trHeight w:val="254"/>
        </w:trPr>
        <w:tc>
          <w:tcPr>
            <w:tcW w:w="5204" w:type="dxa"/>
          </w:tcPr>
          <w:p w14:paraId="740B8821" w14:textId="5E6CF750" w:rsidR="00100E3F" w:rsidRPr="00584FB6" w:rsidRDefault="00100E3F" w:rsidP="00100E3F">
            <w:pPr>
              <w:spacing w:before="0" w:after="0"/>
            </w:pPr>
            <w:r w:rsidRPr="00AF03DA">
              <w:t>Mornington Peninsula Shire Council</w:t>
            </w:r>
          </w:p>
        </w:tc>
        <w:tc>
          <w:tcPr>
            <w:tcW w:w="1210" w:type="dxa"/>
          </w:tcPr>
          <w:p w14:paraId="7972547E" w14:textId="1558B113" w:rsidR="00100E3F" w:rsidRPr="00584FB6" w:rsidRDefault="00100E3F" w:rsidP="00100E3F">
            <w:pPr>
              <w:spacing w:before="0" w:after="0"/>
              <w:jc w:val="center"/>
            </w:pPr>
            <w:r w:rsidRPr="00AF03DA">
              <w:t>242</w:t>
            </w:r>
          </w:p>
        </w:tc>
        <w:tc>
          <w:tcPr>
            <w:tcW w:w="1236" w:type="dxa"/>
          </w:tcPr>
          <w:p w14:paraId="32206561" w14:textId="068DE6CB" w:rsidR="00100E3F" w:rsidRPr="00584FB6" w:rsidRDefault="00100E3F" w:rsidP="00100E3F">
            <w:pPr>
              <w:spacing w:before="0" w:after="0"/>
              <w:jc w:val="center"/>
            </w:pPr>
            <w:r w:rsidRPr="00AF03DA">
              <w:t>130</w:t>
            </w:r>
          </w:p>
        </w:tc>
        <w:tc>
          <w:tcPr>
            <w:tcW w:w="1276" w:type="dxa"/>
          </w:tcPr>
          <w:p w14:paraId="1FDDFA9B" w14:textId="0CDBB8C4" w:rsidR="00100E3F" w:rsidRPr="00584FB6" w:rsidRDefault="00100E3F" w:rsidP="00100E3F">
            <w:pPr>
              <w:spacing w:before="0" w:after="0"/>
              <w:jc w:val="center"/>
            </w:pPr>
            <w:r w:rsidRPr="00AF03DA">
              <w:t>125</w:t>
            </w:r>
          </w:p>
        </w:tc>
        <w:tc>
          <w:tcPr>
            <w:tcW w:w="1276" w:type="dxa"/>
          </w:tcPr>
          <w:p w14:paraId="21E3C0E9" w14:textId="644BE176" w:rsidR="00100E3F" w:rsidRPr="00584FB6" w:rsidRDefault="00100E3F" w:rsidP="00100E3F">
            <w:pPr>
              <w:spacing w:before="0" w:after="0"/>
              <w:jc w:val="center"/>
            </w:pPr>
            <w:r w:rsidRPr="00AF03DA">
              <w:t>-4%</w:t>
            </w:r>
          </w:p>
        </w:tc>
      </w:tr>
      <w:tr w:rsidR="00100E3F" w:rsidRPr="006152C3" w14:paraId="4EFA23FC" w14:textId="77777777" w:rsidTr="00100E3F">
        <w:trPr>
          <w:trHeight w:val="254"/>
        </w:trPr>
        <w:tc>
          <w:tcPr>
            <w:tcW w:w="5204" w:type="dxa"/>
          </w:tcPr>
          <w:p w14:paraId="4FF84AB5" w14:textId="4E1556CA" w:rsidR="00100E3F" w:rsidRPr="00584FB6" w:rsidRDefault="00100E3F" w:rsidP="00100E3F">
            <w:pPr>
              <w:spacing w:before="0" w:after="0"/>
            </w:pPr>
            <w:r w:rsidRPr="00AF03DA">
              <w:t>Port Phillip City Council</w:t>
            </w:r>
          </w:p>
        </w:tc>
        <w:tc>
          <w:tcPr>
            <w:tcW w:w="1210" w:type="dxa"/>
          </w:tcPr>
          <w:p w14:paraId="0356E736" w14:textId="23AF64F1" w:rsidR="00100E3F" w:rsidRPr="00584FB6" w:rsidRDefault="00100E3F" w:rsidP="00100E3F">
            <w:pPr>
              <w:spacing w:before="0" w:after="0"/>
              <w:jc w:val="center"/>
            </w:pPr>
            <w:r w:rsidRPr="00AF03DA">
              <w:t>97</w:t>
            </w:r>
          </w:p>
        </w:tc>
        <w:tc>
          <w:tcPr>
            <w:tcW w:w="1236" w:type="dxa"/>
          </w:tcPr>
          <w:p w14:paraId="37F0B3D9" w14:textId="1AC03810" w:rsidR="00100E3F" w:rsidRPr="00584FB6" w:rsidRDefault="00100E3F" w:rsidP="00100E3F">
            <w:pPr>
              <w:spacing w:before="0" w:after="0"/>
              <w:jc w:val="center"/>
            </w:pPr>
            <w:r w:rsidRPr="00AF03DA">
              <w:t>92</w:t>
            </w:r>
          </w:p>
        </w:tc>
        <w:tc>
          <w:tcPr>
            <w:tcW w:w="1276" w:type="dxa"/>
          </w:tcPr>
          <w:p w14:paraId="28304C46" w14:textId="5B336E5D" w:rsidR="00100E3F" w:rsidRPr="00584FB6" w:rsidRDefault="00100E3F" w:rsidP="00100E3F">
            <w:pPr>
              <w:spacing w:before="0" w:after="0"/>
              <w:jc w:val="center"/>
            </w:pPr>
            <w:r w:rsidRPr="00AF03DA">
              <w:t>81</w:t>
            </w:r>
          </w:p>
        </w:tc>
        <w:tc>
          <w:tcPr>
            <w:tcW w:w="1276" w:type="dxa"/>
          </w:tcPr>
          <w:p w14:paraId="5FEAD4FF" w14:textId="5F1DDA99" w:rsidR="00100E3F" w:rsidRPr="00584FB6" w:rsidRDefault="00100E3F" w:rsidP="00100E3F">
            <w:pPr>
              <w:spacing w:before="0" w:after="0"/>
              <w:jc w:val="center"/>
            </w:pPr>
            <w:r w:rsidRPr="00AF03DA">
              <w:t>-12%</w:t>
            </w:r>
          </w:p>
        </w:tc>
      </w:tr>
      <w:tr w:rsidR="00100E3F" w:rsidRPr="006152C3" w14:paraId="79AFACE5" w14:textId="77777777" w:rsidTr="00100E3F">
        <w:trPr>
          <w:trHeight w:val="254"/>
        </w:trPr>
        <w:tc>
          <w:tcPr>
            <w:tcW w:w="5204" w:type="dxa"/>
          </w:tcPr>
          <w:p w14:paraId="4EB83E75" w14:textId="1758003E" w:rsidR="00100E3F" w:rsidRPr="00584FB6" w:rsidRDefault="00100E3F" w:rsidP="00100E3F">
            <w:pPr>
              <w:spacing w:before="0" w:after="0"/>
            </w:pPr>
            <w:r w:rsidRPr="00AF03DA">
              <w:t>Stonnington City Council</w:t>
            </w:r>
          </w:p>
        </w:tc>
        <w:tc>
          <w:tcPr>
            <w:tcW w:w="1210" w:type="dxa"/>
          </w:tcPr>
          <w:p w14:paraId="0D40FF59" w14:textId="260E0A24" w:rsidR="00100E3F" w:rsidRPr="00584FB6" w:rsidRDefault="00100E3F" w:rsidP="00100E3F">
            <w:pPr>
              <w:spacing w:before="0" w:after="0"/>
              <w:jc w:val="center"/>
            </w:pPr>
            <w:r w:rsidRPr="00AF03DA">
              <w:t>101</w:t>
            </w:r>
          </w:p>
        </w:tc>
        <w:tc>
          <w:tcPr>
            <w:tcW w:w="1236" w:type="dxa"/>
          </w:tcPr>
          <w:p w14:paraId="1190C1F1" w14:textId="03A7C2BA" w:rsidR="00100E3F" w:rsidRPr="00584FB6" w:rsidRDefault="00100E3F" w:rsidP="00100E3F">
            <w:pPr>
              <w:spacing w:before="0" w:after="0"/>
              <w:jc w:val="center"/>
            </w:pPr>
            <w:r w:rsidRPr="00AF03DA">
              <w:t>101</w:t>
            </w:r>
          </w:p>
        </w:tc>
        <w:tc>
          <w:tcPr>
            <w:tcW w:w="1276" w:type="dxa"/>
          </w:tcPr>
          <w:p w14:paraId="796CEE66" w14:textId="55E5FD29" w:rsidR="00100E3F" w:rsidRPr="00584FB6" w:rsidRDefault="00100E3F" w:rsidP="00100E3F">
            <w:pPr>
              <w:spacing w:before="0" w:after="0"/>
              <w:jc w:val="center"/>
            </w:pPr>
            <w:r w:rsidRPr="00AF03DA">
              <w:t>91</w:t>
            </w:r>
          </w:p>
        </w:tc>
        <w:tc>
          <w:tcPr>
            <w:tcW w:w="1276" w:type="dxa"/>
          </w:tcPr>
          <w:p w14:paraId="6302B391" w14:textId="732DF272" w:rsidR="00100E3F" w:rsidRPr="00584FB6" w:rsidRDefault="00100E3F" w:rsidP="00100E3F">
            <w:pPr>
              <w:spacing w:before="0" w:after="0"/>
              <w:jc w:val="center"/>
            </w:pPr>
            <w:r w:rsidRPr="00AF03DA">
              <w:t>-10%</w:t>
            </w:r>
          </w:p>
        </w:tc>
      </w:tr>
      <w:tr w:rsidR="00100E3F" w:rsidRPr="006152C3" w14:paraId="2572513E" w14:textId="77777777" w:rsidTr="00100E3F">
        <w:trPr>
          <w:trHeight w:val="254"/>
        </w:trPr>
        <w:tc>
          <w:tcPr>
            <w:tcW w:w="5204" w:type="dxa"/>
          </w:tcPr>
          <w:p w14:paraId="1CB0F112" w14:textId="44BAF67A" w:rsidR="00100E3F" w:rsidRPr="00584FB6" w:rsidRDefault="00100E3F" w:rsidP="00100E3F">
            <w:pPr>
              <w:spacing w:before="0" w:after="0"/>
            </w:pPr>
            <w:r w:rsidRPr="00AF03DA">
              <w:t>Surf Coast Shire Council</w:t>
            </w:r>
          </w:p>
        </w:tc>
        <w:tc>
          <w:tcPr>
            <w:tcW w:w="1210" w:type="dxa"/>
          </w:tcPr>
          <w:p w14:paraId="4B1D0E11" w14:textId="538E71EC" w:rsidR="00100E3F" w:rsidRPr="00584FB6" w:rsidRDefault="00100E3F" w:rsidP="00100E3F">
            <w:pPr>
              <w:spacing w:before="0" w:after="0"/>
              <w:jc w:val="center"/>
            </w:pPr>
            <w:r w:rsidRPr="00AF03DA">
              <w:t>29</w:t>
            </w:r>
          </w:p>
        </w:tc>
        <w:tc>
          <w:tcPr>
            <w:tcW w:w="1236" w:type="dxa"/>
          </w:tcPr>
          <w:p w14:paraId="34B16EF1" w14:textId="1AB54F24" w:rsidR="00100E3F" w:rsidRPr="00584FB6" w:rsidRDefault="00100E3F" w:rsidP="00100E3F">
            <w:pPr>
              <w:spacing w:before="0" w:after="0"/>
              <w:jc w:val="center"/>
            </w:pPr>
            <w:r w:rsidRPr="00AF03DA">
              <w:t>38</w:t>
            </w:r>
          </w:p>
        </w:tc>
        <w:tc>
          <w:tcPr>
            <w:tcW w:w="1276" w:type="dxa"/>
          </w:tcPr>
          <w:p w14:paraId="15F9DDBC" w14:textId="38A9DAD7" w:rsidR="00100E3F" w:rsidRPr="00584FB6" w:rsidRDefault="00100E3F" w:rsidP="00100E3F">
            <w:pPr>
              <w:spacing w:before="0" w:after="0"/>
              <w:jc w:val="center"/>
            </w:pPr>
            <w:r w:rsidRPr="00AF03DA">
              <w:t>40</w:t>
            </w:r>
          </w:p>
        </w:tc>
        <w:tc>
          <w:tcPr>
            <w:tcW w:w="1276" w:type="dxa"/>
          </w:tcPr>
          <w:p w14:paraId="2DBC2208" w14:textId="673D3DE0" w:rsidR="00100E3F" w:rsidRPr="00584FB6" w:rsidRDefault="00100E3F" w:rsidP="00100E3F">
            <w:pPr>
              <w:spacing w:before="0" w:after="0"/>
              <w:jc w:val="center"/>
            </w:pPr>
            <w:r w:rsidRPr="00AF03DA">
              <w:t>5%</w:t>
            </w:r>
          </w:p>
        </w:tc>
      </w:tr>
      <w:tr w:rsidR="00100E3F" w:rsidRPr="006152C3" w14:paraId="0E574BBC" w14:textId="77777777" w:rsidTr="00100E3F">
        <w:trPr>
          <w:trHeight w:val="254"/>
        </w:trPr>
        <w:tc>
          <w:tcPr>
            <w:tcW w:w="5204" w:type="dxa"/>
          </w:tcPr>
          <w:p w14:paraId="3739B205" w14:textId="337B9710" w:rsidR="00100E3F" w:rsidRPr="00584FB6" w:rsidRDefault="00100E3F" w:rsidP="00100E3F">
            <w:pPr>
              <w:spacing w:before="0" w:after="0"/>
            </w:pPr>
            <w:r w:rsidRPr="00AF03DA">
              <w:t>Whitehorse City Council</w:t>
            </w:r>
          </w:p>
        </w:tc>
        <w:tc>
          <w:tcPr>
            <w:tcW w:w="1210" w:type="dxa"/>
          </w:tcPr>
          <w:p w14:paraId="3B6F484D" w14:textId="275F0EBD" w:rsidR="00100E3F" w:rsidRPr="00584FB6" w:rsidRDefault="00100E3F" w:rsidP="00100E3F">
            <w:pPr>
              <w:spacing w:before="0" w:after="0"/>
              <w:jc w:val="center"/>
            </w:pPr>
            <w:r w:rsidRPr="00AF03DA">
              <w:t>54</w:t>
            </w:r>
          </w:p>
        </w:tc>
        <w:tc>
          <w:tcPr>
            <w:tcW w:w="1236" w:type="dxa"/>
          </w:tcPr>
          <w:p w14:paraId="37358DB0" w14:textId="04C53EE8" w:rsidR="00100E3F" w:rsidRPr="00584FB6" w:rsidRDefault="00100E3F" w:rsidP="00100E3F">
            <w:pPr>
              <w:spacing w:before="0" w:after="0"/>
              <w:jc w:val="center"/>
            </w:pPr>
            <w:r w:rsidRPr="00AF03DA">
              <w:t>45</w:t>
            </w:r>
          </w:p>
        </w:tc>
        <w:tc>
          <w:tcPr>
            <w:tcW w:w="1276" w:type="dxa"/>
          </w:tcPr>
          <w:p w14:paraId="1C895901" w14:textId="1E0B0062" w:rsidR="00100E3F" w:rsidRPr="00584FB6" w:rsidRDefault="00100E3F" w:rsidP="00100E3F">
            <w:pPr>
              <w:spacing w:before="0" w:after="0"/>
              <w:jc w:val="center"/>
            </w:pPr>
            <w:r w:rsidRPr="00AF03DA">
              <w:t>58</w:t>
            </w:r>
          </w:p>
        </w:tc>
        <w:tc>
          <w:tcPr>
            <w:tcW w:w="1276" w:type="dxa"/>
          </w:tcPr>
          <w:p w14:paraId="5C283A74" w14:textId="271A68A0" w:rsidR="00100E3F" w:rsidRPr="00584FB6" w:rsidRDefault="00100E3F" w:rsidP="00100E3F">
            <w:pPr>
              <w:spacing w:before="0" w:after="0"/>
              <w:jc w:val="center"/>
            </w:pPr>
            <w:r w:rsidRPr="00AF03DA">
              <w:t>29%</w:t>
            </w:r>
          </w:p>
        </w:tc>
      </w:tr>
      <w:tr w:rsidR="00100E3F" w:rsidRPr="006152C3" w14:paraId="57ED7642" w14:textId="77777777" w:rsidTr="00100E3F">
        <w:trPr>
          <w:trHeight w:val="254"/>
        </w:trPr>
        <w:tc>
          <w:tcPr>
            <w:tcW w:w="5204" w:type="dxa"/>
          </w:tcPr>
          <w:p w14:paraId="530E07F0" w14:textId="3B2C7E5E" w:rsidR="00100E3F" w:rsidRPr="00584FB6" w:rsidRDefault="00100E3F" w:rsidP="00100E3F">
            <w:pPr>
              <w:spacing w:before="0" w:after="0"/>
            </w:pPr>
            <w:r w:rsidRPr="00AF03DA">
              <w:t>Whittlesea City Council</w:t>
            </w:r>
          </w:p>
        </w:tc>
        <w:tc>
          <w:tcPr>
            <w:tcW w:w="1210" w:type="dxa"/>
          </w:tcPr>
          <w:p w14:paraId="5C535C66" w14:textId="34F8B77D" w:rsidR="00100E3F" w:rsidRPr="00584FB6" w:rsidRDefault="00100E3F" w:rsidP="00100E3F">
            <w:pPr>
              <w:spacing w:before="0" w:after="0"/>
              <w:jc w:val="center"/>
            </w:pPr>
            <w:r w:rsidRPr="00AF03DA">
              <w:t>45</w:t>
            </w:r>
          </w:p>
        </w:tc>
        <w:tc>
          <w:tcPr>
            <w:tcW w:w="1236" w:type="dxa"/>
          </w:tcPr>
          <w:p w14:paraId="050CA992" w14:textId="44A3F9FF" w:rsidR="00100E3F" w:rsidRPr="00584FB6" w:rsidRDefault="00100E3F" w:rsidP="00100E3F">
            <w:pPr>
              <w:spacing w:before="0" w:after="0"/>
              <w:jc w:val="center"/>
            </w:pPr>
            <w:r w:rsidRPr="00AF03DA">
              <w:t>68</w:t>
            </w:r>
          </w:p>
        </w:tc>
        <w:tc>
          <w:tcPr>
            <w:tcW w:w="1276" w:type="dxa"/>
          </w:tcPr>
          <w:p w14:paraId="51D20AD3" w14:textId="61BA7F54" w:rsidR="00100E3F" w:rsidRPr="00584FB6" w:rsidRDefault="00100E3F" w:rsidP="00100E3F">
            <w:pPr>
              <w:spacing w:before="0" w:after="0"/>
              <w:jc w:val="center"/>
            </w:pPr>
            <w:r w:rsidRPr="00AF03DA">
              <w:t>52</w:t>
            </w:r>
          </w:p>
        </w:tc>
        <w:tc>
          <w:tcPr>
            <w:tcW w:w="1276" w:type="dxa"/>
          </w:tcPr>
          <w:p w14:paraId="01F610C1" w14:textId="4AB3B599" w:rsidR="00100E3F" w:rsidRPr="00584FB6" w:rsidRDefault="00100E3F" w:rsidP="00100E3F">
            <w:pPr>
              <w:spacing w:before="0" w:after="0"/>
              <w:jc w:val="center"/>
            </w:pPr>
            <w:r w:rsidRPr="00AF03DA">
              <w:t>-24%</w:t>
            </w:r>
          </w:p>
        </w:tc>
      </w:tr>
      <w:tr w:rsidR="00100E3F" w:rsidRPr="006152C3" w14:paraId="7D5A74D5" w14:textId="77777777" w:rsidTr="00100E3F">
        <w:trPr>
          <w:trHeight w:val="254"/>
        </w:trPr>
        <w:tc>
          <w:tcPr>
            <w:tcW w:w="5204" w:type="dxa"/>
          </w:tcPr>
          <w:p w14:paraId="3762C066" w14:textId="6B4A80A0" w:rsidR="00100E3F" w:rsidRPr="00584FB6" w:rsidRDefault="00100E3F" w:rsidP="00100E3F">
            <w:pPr>
              <w:spacing w:before="0" w:after="0"/>
            </w:pPr>
            <w:r w:rsidRPr="00AF03DA">
              <w:t>Yarra City Council</w:t>
            </w:r>
          </w:p>
        </w:tc>
        <w:tc>
          <w:tcPr>
            <w:tcW w:w="1210" w:type="dxa"/>
          </w:tcPr>
          <w:p w14:paraId="627BD10F" w14:textId="2435765C" w:rsidR="00100E3F" w:rsidRPr="00584FB6" w:rsidRDefault="00100E3F" w:rsidP="00100E3F">
            <w:pPr>
              <w:spacing w:before="0" w:after="0"/>
              <w:jc w:val="center"/>
            </w:pPr>
            <w:r w:rsidRPr="00AF03DA">
              <w:t>121</w:t>
            </w:r>
          </w:p>
        </w:tc>
        <w:tc>
          <w:tcPr>
            <w:tcW w:w="1236" w:type="dxa"/>
          </w:tcPr>
          <w:p w14:paraId="43101BA5" w14:textId="320A6131" w:rsidR="00100E3F" w:rsidRPr="00584FB6" w:rsidRDefault="00100E3F" w:rsidP="00100E3F">
            <w:pPr>
              <w:spacing w:before="0" w:after="0"/>
              <w:jc w:val="center"/>
            </w:pPr>
            <w:r w:rsidRPr="00AF03DA">
              <w:t>124</w:t>
            </w:r>
          </w:p>
        </w:tc>
        <w:tc>
          <w:tcPr>
            <w:tcW w:w="1276" w:type="dxa"/>
          </w:tcPr>
          <w:p w14:paraId="5C0151B2" w14:textId="533F705D" w:rsidR="00100E3F" w:rsidRPr="00584FB6" w:rsidRDefault="00100E3F" w:rsidP="00100E3F">
            <w:pPr>
              <w:spacing w:before="0" w:after="0"/>
              <w:jc w:val="center"/>
            </w:pPr>
            <w:r w:rsidRPr="00AF03DA">
              <w:t>116</w:t>
            </w:r>
          </w:p>
        </w:tc>
        <w:tc>
          <w:tcPr>
            <w:tcW w:w="1276" w:type="dxa"/>
          </w:tcPr>
          <w:p w14:paraId="39A801D1" w14:textId="43C67847" w:rsidR="00100E3F" w:rsidRPr="00584FB6" w:rsidRDefault="00100E3F" w:rsidP="00100E3F">
            <w:pPr>
              <w:spacing w:before="0" w:after="0"/>
              <w:jc w:val="center"/>
            </w:pPr>
            <w:r w:rsidRPr="00AF03DA">
              <w:t>-6%</w:t>
            </w:r>
          </w:p>
        </w:tc>
      </w:tr>
    </w:tbl>
    <w:p w14:paraId="3EEF4925" w14:textId="37242CE2" w:rsidR="00100E3F" w:rsidRDefault="00100E3F" w:rsidP="00100E3F">
      <w:r w:rsidRPr="00100E3F">
        <w:t>Top 20 number of applications by suburb during 2019-20 (by alphabetical order)</w:t>
      </w:r>
    </w:p>
    <w:tbl>
      <w:tblPr>
        <w:tblStyle w:val="TableGrid"/>
        <w:tblW w:w="10202" w:type="dxa"/>
        <w:tblLayout w:type="fixed"/>
        <w:tblLook w:val="04A0" w:firstRow="1" w:lastRow="0" w:firstColumn="1" w:lastColumn="0" w:noHBand="0" w:noVBand="1"/>
      </w:tblPr>
      <w:tblGrid>
        <w:gridCol w:w="5204"/>
        <w:gridCol w:w="1210"/>
        <w:gridCol w:w="1236"/>
        <w:gridCol w:w="1276"/>
        <w:gridCol w:w="1276"/>
      </w:tblGrid>
      <w:tr w:rsidR="00100E3F" w14:paraId="17433B38" w14:textId="77777777" w:rsidTr="00BC0CC3">
        <w:trPr>
          <w:trHeight w:val="254"/>
        </w:trPr>
        <w:tc>
          <w:tcPr>
            <w:tcW w:w="5204" w:type="dxa"/>
            <w:shd w:val="clear" w:color="auto" w:fill="E7E6E6" w:themeFill="background2"/>
          </w:tcPr>
          <w:p w14:paraId="7CD5ED33" w14:textId="79FDDB3D" w:rsidR="00100E3F" w:rsidRPr="00CD4A5F" w:rsidRDefault="00100E3F" w:rsidP="00BC0CC3">
            <w:pPr>
              <w:spacing w:before="0" w:after="0"/>
              <w:rPr>
                <w:rFonts w:eastAsia="Arial" w:cstheme="minorHAnsi"/>
                <w:b/>
                <w:bCs/>
              </w:rPr>
            </w:pPr>
            <w:r w:rsidRPr="00100E3F">
              <w:rPr>
                <w:rFonts w:eastAsia="Arial" w:cstheme="minorHAnsi"/>
                <w:b/>
                <w:bCs/>
              </w:rPr>
              <w:t>Top 20 number of applications by suburb during 2019-20 (by alphabetical order)</w:t>
            </w:r>
          </w:p>
        </w:tc>
        <w:tc>
          <w:tcPr>
            <w:tcW w:w="1210" w:type="dxa"/>
            <w:shd w:val="clear" w:color="auto" w:fill="E7E6E6" w:themeFill="background2"/>
          </w:tcPr>
          <w:p w14:paraId="35F9B8C9" w14:textId="77777777" w:rsidR="00100E3F" w:rsidRDefault="00100E3F" w:rsidP="00BC0CC3">
            <w:pPr>
              <w:spacing w:before="0" w:after="0"/>
              <w:jc w:val="center"/>
              <w:rPr>
                <w:rFonts w:eastAsia="Arial" w:cstheme="minorHAnsi"/>
                <w:b/>
              </w:rPr>
            </w:pPr>
            <w:r>
              <w:rPr>
                <w:rFonts w:eastAsia="Arial" w:cstheme="minorHAnsi"/>
                <w:b/>
              </w:rPr>
              <w:t>2018-19</w:t>
            </w:r>
          </w:p>
        </w:tc>
        <w:tc>
          <w:tcPr>
            <w:tcW w:w="1236" w:type="dxa"/>
            <w:shd w:val="clear" w:color="auto" w:fill="E7E6E6" w:themeFill="background2"/>
          </w:tcPr>
          <w:p w14:paraId="4832C937" w14:textId="77777777" w:rsidR="00100E3F" w:rsidRPr="00F10043" w:rsidRDefault="00100E3F" w:rsidP="00BC0CC3">
            <w:pPr>
              <w:spacing w:before="0" w:after="0"/>
              <w:jc w:val="center"/>
              <w:rPr>
                <w:rFonts w:eastAsia="Arial" w:cstheme="minorHAnsi"/>
                <w:b/>
              </w:rPr>
            </w:pPr>
            <w:r>
              <w:rPr>
                <w:rFonts w:eastAsia="Arial" w:cstheme="minorHAnsi"/>
                <w:b/>
              </w:rPr>
              <w:t>2019-20</w:t>
            </w:r>
          </w:p>
        </w:tc>
        <w:tc>
          <w:tcPr>
            <w:tcW w:w="1276" w:type="dxa"/>
            <w:shd w:val="clear" w:color="auto" w:fill="E7E6E6" w:themeFill="background2"/>
          </w:tcPr>
          <w:p w14:paraId="5F5E26C9" w14:textId="77777777" w:rsidR="00100E3F" w:rsidRDefault="00100E3F" w:rsidP="00BC0CC3">
            <w:pPr>
              <w:spacing w:before="0" w:after="0"/>
              <w:jc w:val="center"/>
              <w:rPr>
                <w:rFonts w:eastAsia="Arial" w:cstheme="minorHAnsi"/>
                <w:b/>
              </w:rPr>
            </w:pPr>
            <w:r>
              <w:rPr>
                <w:rFonts w:eastAsia="Arial" w:cstheme="minorHAnsi"/>
                <w:b/>
              </w:rPr>
              <w:t>2020-21</w:t>
            </w:r>
          </w:p>
        </w:tc>
        <w:tc>
          <w:tcPr>
            <w:tcW w:w="1276" w:type="dxa"/>
            <w:shd w:val="clear" w:color="auto" w:fill="E7E6E6" w:themeFill="background2"/>
          </w:tcPr>
          <w:p w14:paraId="3A02C4C3" w14:textId="77777777" w:rsidR="00100E3F" w:rsidRPr="00F10043" w:rsidRDefault="00100E3F" w:rsidP="00BC0CC3">
            <w:pPr>
              <w:spacing w:before="0" w:after="0"/>
              <w:jc w:val="center"/>
              <w:rPr>
                <w:rFonts w:eastAsia="Arial" w:cstheme="minorHAnsi"/>
              </w:rPr>
            </w:pPr>
            <w:r>
              <w:rPr>
                <w:rFonts w:eastAsia="Arial" w:cstheme="minorHAnsi"/>
                <w:b/>
              </w:rPr>
              <w:t>Variance</w:t>
            </w:r>
          </w:p>
        </w:tc>
      </w:tr>
      <w:tr w:rsidR="00100E3F" w:rsidRPr="006152C3" w14:paraId="5A17E17F" w14:textId="77777777" w:rsidTr="00BC0CC3">
        <w:trPr>
          <w:trHeight w:val="254"/>
        </w:trPr>
        <w:tc>
          <w:tcPr>
            <w:tcW w:w="5204" w:type="dxa"/>
          </w:tcPr>
          <w:p w14:paraId="094386AC" w14:textId="30C6550D" w:rsidR="00100E3F" w:rsidRPr="00CD4A5F" w:rsidRDefault="00100E3F" w:rsidP="00100E3F">
            <w:pPr>
              <w:spacing w:before="0" w:after="0"/>
              <w:rPr>
                <w:rFonts w:eastAsia="Arial" w:cstheme="minorHAnsi"/>
                <w:color w:val="000000" w:themeColor="text1"/>
              </w:rPr>
            </w:pPr>
            <w:r w:rsidRPr="006722F5">
              <w:t>Brighton</w:t>
            </w:r>
          </w:p>
        </w:tc>
        <w:tc>
          <w:tcPr>
            <w:tcW w:w="1210" w:type="dxa"/>
          </w:tcPr>
          <w:p w14:paraId="7E923837" w14:textId="430278FB" w:rsidR="00100E3F" w:rsidRPr="00584FB6" w:rsidRDefault="00100E3F" w:rsidP="00100E3F">
            <w:pPr>
              <w:spacing w:before="0" w:after="0"/>
              <w:jc w:val="center"/>
            </w:pPr>
            <w:r w:rsidRPr="006722F5">
              <w:t>35</w:t>
            </w:r>
          </w:p>
        </w:tc>
        <w:tc>
          <w:tcPr>
            <w:tcW w:w="1236" w:type="dxa"/>
          </w:tcPr>
          <w:p w14:paraId="4A839DFA" w14:textId="6F2B26A7" w:rsidR="00100E3F" w:rsidRPr="006152C3" w:rsidRDefault="00100E3F" w:rsidP="00100E3F">
            <w:pPr>
              <w:spacing w:before="0" w:after="0"/>
              <w:jc w:val="center"/>
              <w:rPr>
                <w:rFonts w:eastAsia="Arial" w:cstheme="minorHAnsi"/>
                <w:color w:val="000000" w:themeColor="text1"/>
              </w:rPr>
            </w:pPr>
            <w:r w:rsidRPr="006722F5">
              <w:t>31</w:t>
            </w:r>
          </w:p>
        </w:tc>
        <w:tc>
          <w:tcPr>
            <w:tcW w:w="1276" w:type="dxa"/>
          </w:tcPr>
          <w:p w14:paraId="36504D5F" w14:textId="1B4CDB46" w:rsidR="00100E3F" w:rsidRPr="00584FB6" w:rsidRDefault="00100E3F" w:rsidP="00100E3F">
            <w:pPr>
              <w:spacing w:before="0" w:after="0"/>
              <w:jc w:val="center"/>
            </w:pPr>
            <w:r w:rsidRPr="006722F5">
              <w:t>32</w:t>
            </w:r>
          </w:p>
        </w:tc>
        <w:tc>
          <w:tcPr>
            <w:tcW w:w="1276" w:type="dxa"/>
          </w:tcPr>
          <w:p w14:paraId="41B50F47" w14:textId="79F8E874" w:rsidR="00100E3F" w:rsidRPr="006152C3" w:rsidRDefault="00100E3F" w:rsidP="00100E3F">
            <w:pPr>
              <w:spacing w:before="0" w:after="0"/>
              <w:jc w:val="center"/>
              <w:rPr>
                <w:rFonts w:eastAsia="Arial" w:cstheme="minorHAnsi"/>
                <w:color w:val="000000" w:themeColor="text1"/>
              </w:rPr>
            </w:pPr>
            <w:r w:rsidRPr="006722F5">
              <w:t>3%</w:t>
            </w:r>
          </w:p>
        </w:tc>
      </w:tr>
      <w:tr w:rsidR="00100E3F" w:rsidRPr="006152C3" w14:paraId="46045CA6" w14:textId="77777777" w:rsidTr="00BC0CC3">
        <w:trPr>
          <w:trHeight w:val="254"/>
        </w:trPr>
        <w:tc>
          <w:tcPr>
            <w:tcW w:w="5204" w:type="dxa"/>
          </w:tcPr>
          <w:p w14:paraId="6132A2A5" w14:textId="15B6971E" w:rsidR="00100E3F" w:rsidRPr="001A1689" w:rsidRDefault="00100E3F" w:rsidP="00100E3F">
            <w:pPr>
              <w:spacing w:before="0" w:after="0"/>
            </w:pPr>
            <w:r w:rsidRPr="006722F5">
              <w:t>Brunswick</w:t>
            </w:r>
          </w:p>
        </w:tc>
        <w:tc>
          <w:tcPr>
            <w:tcW w:w="1210" w:type="dxa"/>
          </w:tcPr>
          <w:p w14:paraId="6E968827" w14:textId="023EBACC" w:rsidR="00100E3F" w:rsidRPr="00584FB6" w:rsidRDefault="00100E3F" w:rsidP="00100E3F">
            <w:pPr>
              <w:spacing w:before="0" w:after="0"/>
              <w:jc w:val="center"/>
            </w:pPr>
            <w:r w:rsidRPr="006722F5">
              <w:t>31</w:t>
            </w:r>
          </w:p>
        </w:tc>
        <w:tc>
          <w:tcPr>
            <w:tcW w:w="1236" w:type="dxa"/>
          </w:tcPr>
          <w:p w14:paraId="1FF235CF" w14:textId="4109EBE1" w:rsidR="00100E3F" w:rsidRPr="001A1689" w:rsidRDefault="00100E3F" w:rsidP="00100E3F">
            <w:pPr>
              <w:spacing w:before="0" w:after="0"/>
              <w:jc w:val="center"/>
            </w:pPr>
            <w:r w:rsidRPr="006722F5">
              <w:t>16</w:t>
            </w:r>
          </w:p>
        </w:tc>
        <w:tc>
          <w:tcPr>
            <w:tcW w:w="1276" w:type="dxa"/>
          </w:tcPr>
          <w:p w14:paraId="2A070092" w14:textId="1C69349D" w:rsidR="00100E3F" w:rsidRPr="00584FB6" w:rsidRDefault="00100E3F" w:rsidP="00100E3F">
            <w:pPr>
              <w:spacing w:before="0" w:after="0"/>
              <w:jc w:val="center"/>
            </w:pPr>
            <w:r w:rsidRPr="006722F5">
              <w:t>17</w:t>
            </w:r>
          </w:p>
        </w:tc>
        <w:tc>
          <w:tcPr>
            <w:tcW w:w="1276" w:type="dxa"/>
          </w:tcPr>
          <w:p w14:paraId="69ADA79F" w14:textId="1F870662" w:rsidR="00100E3F" w:rsidRPr="001A1689" w:rsidRDefault="00100E3F" w:rsidP="00100E3F">
            <w:pPr>
              <w:spacing w:before="0" w:after="0"/>
              <w:jc w:val="center"/>
            </w:pPr>
            <w:r w:rsidRPr="006722F5">
              <w:t>6%</w:t>
            </w:r>
          </w:p>
        </w:tc>
      </w:tr>
      <w:tr w:rsidR="00100E3F" w:rsidRPr="006152C3" w14:paraId="409F57A0" w14:textId="77777777" w:rsidTr="00BC0CC3">
        <w:trPr>
          <w:trHeight w:val="254"/>
        </w:trPr>
        <w:tc>
          <w:tcPr>
            <w:tcW w:w="5204" w:type="dxa"/>
          </w:tcPr>
          <w:p w14:paraId="306316A3" w14:textId="70E6E9C3" w:rsidR="00100E3F" w:rsidRPr="00584FB6" w:rsidRDefault="00100E3F" w:rsidP="00100E3F">
            <w:pPr>
              <w:spacing w:before="0" w:after="0"/>
            </w:pPr>
            <w:r w:rsidRPr="006722F5">
              <w:t>Clayton</w:t>
            </w:r>
          </w:p>
        </w:tc>
        <w:tc>
          <w:tcPr>
            <w:tcW w:w="1210" w:type="dxa"/>
          </w:tcPr>
          <w:p w14:paraId="646825E2" w14:textId="2FC090B3" w:rsidR="00100E3F" w:rsidRPr="00584FB6" w:rsidRDefault="00100E3F" w:rsidP="00100E3F">
            <w:pPr>
              <w:spacing w:before="0" w:after="0"/>
              <w:jc w:val="center"/>
            </w:pPr>
            <w:r w:rsidRPr="006722F5">
              <w:t>21</w:t>
            </w:r>
          </w:p>
        </w:tc>
        <w:tc>
          <w:tcPr>
            <w:tcW w:w="1236" w:type="dxa"/>
          </w:tcPr>
          <w:p w14:paraId="0A823190" w14:textId="71B823D0" w:rsidR="00100E3F" w:rsidRPr="00584FB6" w:rsidRDefault="00100E3F" w:rsidP="00100E3F">
            <w:pPr>
              <w:spacing w:before="0" w:after="0"/>
              <w:jc w:val="center"/>
            </w:pPr>
            <w:r w:rsidRPr="006722F5">
              <w:t>27</w:t>
            </w:r>
          </w:p>
        </w:tc>
        <w:tc>
          <w:tcPr>
            <w:tcW w:w="1276" w:type="dxa"/>
          </w:tcPr>
          <w:p w14:paraId="3FB4085A" w14:textId="5FEB7791" w:rsidR="00100E3F" w:rsidRPr="00584FB6" w:rsidRDefault="00100E3F" w:rsidP="00100E3F">
            <w:pPr>
              <w:spacing w:before="0" w:after="0"/>
              <w:jc w:val="center"/>
            </w:pPr>
            <w:r w:rsidRPr="006722F5">
              <w:t>28</w:t>
            </w:r>
          </w:p>
        </w:tc>
        <w:tc>
          <w:tcPr>
            <w:tcW w:w="1276" w:type="dxa"/>
          </w:tcPr>
          <w:p w14:paraId="78B13085" w14:textId="0CD3398B" w:rsidR="00100E3F" w:rsidRPr="00584FB6" w:rsidRDefault="00100E3F" w:rsidP="00100E3F">
            <w:pPr>
              <w:spacing w:before="0" w:after="0"/>
              <w:jc w:val="center"/>
            </w:pPr>
            <w:r w:rsidRPr="006722F5">
              <w:t>4%</w:t>
            </w:r>
          </w:p>
        </w:tc>
      </w:tr>
      <w:tr w:rsidR="00100E3F" w:rsidRPr="006152C3" w14:paraId="1C3987EF" w14:textId="77777777" w:rsidTr="00BC0CC3">
        <w:trPr>
          <w:trHeight w:val="254"/>
        </w:trPr>
        <w:tc>
          <w:tcPr>
            <w:tcW w:w="5204" w:type="dxa"/>
          </w:tcPr>
          <w:p w14:paraId="3BF171F6" w14:textId="7D8A2944" w:rsidR="00100E3F" w:rsidRPr="00584FB6" w:rsidRDefault="00100E3F" w:rsidP="00100E3F">
            <w:pPr>
              <w:spacing w:before="0" w:after="0"/>
            </w:pPr>
            <w:r w:rsidRPr="006722F5">
              <w:t>Doncaster</w:t>
            </w:r>
          </w:p>
        </w:tc>
        <w:tc>
          <w:tcPr>
            <w:tcW w:w="1210" w:type="dxa"/>
          </w:tcPr>
          <w:p w14:paraId="38ADC63B" w14:textId="0EA03E68" w:rsidR="00100E3F" w:rsidRPr="00584FB6" w:rsidRDefault="00100E3F" w:rsidP="00100E3F">
            <w:pPr>
              <w:spacing w:before="0" w:after="0"/>
              <w:jc w:val="center"/>
            </w:pPr>
            <w:r w:rsidRPr="006722F5">
              <w:t>10</w:t>
            </w:r>
          </w:p>
        </w:tc>
        <w:tc>
          <w:tcPr>
            <w:tcW w:w="1236" w:type="dxa"/>
          </w:tcPr>
          <w:p w14:paraId="7D9A936E" w14:textId="31D593A4" w:rsidR="00100E3F" w:rsidRPr="00584FB6" w:rsidRDefault="00100E3F" w:rsidP="00100E3F">
            <w:pPr>
              <w:spacing w:before="0" w:after="0"/>
              <w:jc w:val="center"/>
            </w:pPr>
            <w:r w:rsidRPr="006722F5">
              <w:t>24</w:t>
            </w:r>
          </w:p>
        </w:tc>
        <w:tc>
          <w:tcPr>
            <w:tcW w:w="1276" w:type="dxa"/>
          </w:tcPr>
          <w:p w14:paraId="2E16E689" w14:textId="01CA36A8" w:rsidR="00100E3F" w:rsidRPr="00584FB6" w:rsidRDefault="00100E3F" w:rsidP="00100E3F">
            <w:pPr>
              <w:spacing w:before="0" w:after="0"/>
              <w:jc w:val="center"/>
            </w:pPr>
            <w:r w:rsidRPr="006722F5">
              <w:t>22</w:t>
            </w:r>
          </w:p>
        </w:tc>
        <w:tc>
          <w:tcPr>
            <w:tcW w:w="1276" w:type="dxa"/>
          </w:tcPr>
          <w:p w14:paraId="3F96EE1C" w14:textId="15461610" w:rsidR="00100E3F" w:rsidRPr="00584FB6" w:rsidRDefault="00100E3F" w:rsidP="00100E3F">
            <w:pPr>
              <w:spacing w:before="0" w:after="0"/>
              <w:jc w:val="center"/>
            </w:pPr>
            <w:r w:rsidRPr="006722F5">
              <w:t>-8%</w:t>
            </w:r>
          </w:p>
        </w:tc>
      </w:tr>
      <w:tr w:rsidR="00100E3F" w:rsidRPr="006152C3" w14:paraId="120976BE" w14:textId="77777777" w:rsidTr="00BC0CC3">
        <w:trPr>
          <w:trHeight w:val="254"/>
        </w:trPr>
        <w:tc>
          <w:tcPr>
            <w:tcW w:w="5204" w:type="dxa"/>
          </w:tcPr>
          <w:p w14:paraId="6620948B" w14:textId="0D3299A8" w:rsidR="00100E3F" w:rsidRPr="00584FB6" w:rsidRDefault="00100E3F" w:rsidP="00100E3F">
            <w:pPr>
              <w:spacing w:before="0" w:after="0"/>
            </w:pPr>
            <w:r w:rsidRPr="006722F5">
              <w:t>Eltham</w:t>
            </w:r>
          </w:p>
        </w:tc>
        <w:tc>
          <w:tcPr>
            <w:tcW w:w="1210" w:type="dxa"/>
          </w:tcPr>
          <w:p w14:paraId="0AEF8598" w14:textId="76E001BD" w:rsidR="00100E3F" w:rsidRPr="00584FB6" w:rsidRDefault="00100E3F" w:rsidP="00100E3F">
            <w:pPr>
              <w:spacing w:before="0" w:after="0"/>
              <w:jc w:val="center"/>
            </w:pPr>
            <w:r w:rsidRPr="006722F5">
              <w:t>18</w:t>
            </w:r>
          </w:p>
        </w:tc>
        <w:tc>
          <w:tcPr>
            <w:tcW w:w="1236" w:type="dxa"/>
          </w:tcPr>
          <w:p w14:paraId="21E4DDAE" w14:textId="10598A47" w:rsidR="00100E3F" w:rsidRPr="00584FB6" w:rsidRDefault="00100E3F" w:rsidP="00100E3F">
            <w:pPr>
              <w:spacing w:before="0" w:after="0"/>
              <w:jc w:val="center"/>
            </w:pPr>
            <w:r w:rsidRPr="006722F5">
              <w:t>13</w:t>
            </w:r>
          </w:p>
        </w:tc>
        <w:tc>
          <w:tcPr>
            <w:tcW w:w="1276" w:type="dxa"/>
          </w:tcPr>
          <w:p w14:paraId="64191E4C" w14:textId="51BC3174" w:rsidR="00100E3F" w:rsidRPr="00584FB6" w:rsidRDefault="00100E3F" w:rsidP="00100E3F">
            <w:pPr>
              <w:spacing w:before="0" w:after="0"/>
              <w:jc w:val="center"/>
            </w:pPr>
            <w:r w:rsidRPr="006722F5">
              <w:t>16</w:t>
            </w:r>
          </w:p>
        </w:tc>
        <w:tc>
          <w:tcPr>
            <w:tcW w:w="1276" w:type="dxa"/>
          </w:tcPr>
          <w:p w14:paraId="32AC2B64" w14:textId="1CA04537" w:rsidR="00100E3F" w:rsidRPr="00584FB6" w:rsidRDefault="00100E3F" w:rsidP="00100E3F">
            <w:pPr>
              <w:spacing w:before="0" w:after="0"/>
              <w:jc w:val="center"/>
            </w:pPr>
            <w:r w:rsidRPr="006722F5">
              <w:t>23%</w:t>
            </w:r>
          </w:p>
        </w:tc>
      </w:tr>
      <w:tr w:rsidR="00100E3F" w:rsidRPr="006152C3" w14:paraId="59FD2CC3" w14:textId="77777777" w:rsidTr="00BC0CC3">
        <w:trPr>
          <w:trHeight w:val="254"/>
        </w:trPr>
        <w:tc>
          <w:tcPr>
            <w:tcW w:w="5204" w:type="dxa"/>
          </w:tcPr>
          <w:p w14:paraId="101D2195" w14:textId="54C5B9FF" w:rsidR="00100E3F" w:rsidRPr="00584FB6" w:rsidRDefault="00100E3F" w:rsidP="00100E3F">
            <w:pPr>
              <w:spacing w:before="0" w:after="0"/>
            </w:pPr>
            <w:r w:rsidRPr="006722F5">
              <w:t>Fitzroy</w:t>
            </w:r>
          </w:p>
        </w:tc>
        <w:tc>
          <w:tcPr>
            <w:tcW w:w="1210" w:type="dxa"/>
          </w:tcPr>
          <w:p w14:paraId="489DFA57" w14:textId="1FD996C3" w:rsidR="00100E3F" w:rsidRPr="00584FB6" w:rsidRDefault="00100E3F" w:rsidP="00100E3F">
            <w:pPr>
              <w:spacing w:before="0" w:after="0"/>
              <w:jc w:val="center"/>
            </w:pPr>
            <w:r w:rsidRPr="006722F5">
              <w:t>13</w:t>
            </w:r>
          </w:p>
        </w:tc>
        <w:tc>
          <w:tcPr>
            <w:tcW w:w="1236" w:type="dxa"/>
          </w:tcPr>
          <w:p w14:paraId="6F99B1B2" w14:textId="46546488" w:rsidR="00100E3F" w:rsidRPr="00584FB6" w:rsidRDefault="00100E3F" w:rsidP="00100E3F">
            <w:pPr>
              <w:spacing w:before="0" w:after="0"/>
              <w:jc w:val="center"/>
            </w:pPr>
            <w:r w:rsidRPr="006722F5">
              <w:t>20</w:t>
            </w:r>
          </w:p>
        </w:tc>
        <w:tc>
          <w:tcPr>
            <w:tcW w:w="1276" w:type="dxa"/>
          </w:tcPr>
          <w:p w14:paraId="7642EE8D" w14:textId="06EFF657" w:rsidR="00100E3F" w:rsidRPr="00584FB6" w:rsidRDefault="00100E3F" w:rsidP="00100E3F">
            <w:pPr>
              <w:spacing w:before="0" w:after="0"/>
              <w:jc w:val="center"/>
            </w:pPr>
            <w:r w:rsidRPr="006722F5">
              <w:t>18</w:t>
            </w:r>
          </w:p>
        </w:tc>
        <w:tc>
          <w:tcPr>
            <w:tcW w:w="1276" w:type="dxa"/>
          </w:tcPr>
          <w:p w14:paraId="00C67EDA" w14:textId="68615E9D" w:rsidR="00100E3F" w:rsidRPr="00584FB6" w:rsidRDefault="00100E3F" w:rsidP="00100E3F">
            <w:pPr>
              <w:spacing w:before="0" w:after="0"/>
              <w:jc w:val="center"/>
            </w:pPr>
            <w:r w:rsidRPr="006722F5">
              <w:t>-10%</w:t>
            </w:r>
          </w:p>
        </w:tc>
      </w:tr>
      <w:tr w:rsidR="00100E3F" w:rsidRPr="006152C3" w14:paraId="2395252F" w14:textId="77777777" w:rsidTr="00BC0CC3">
        <w:trPr>
          <w:trHeight w:val="254"/>
        </w:trPr>
        <w:tc>
          <w:tcPr>
            <w:tcW w:w="5204" w:type="dxa"/>
          </w:tcPr>
          <w:p w14:paraId="60AB1E30" w14:textId="578C44E4" w:rsidR="00100E3F" w:rsidRPr="00584FB6" w:rsidRDefault="00100E3F" w:rsidP="00100E3F">
            <w:pPr>
              <w:spacing w:before="0" w:after="0"/>
            </w:pPr>
            <w:r w:rsidRPr="006722F5">
              <w:t>Fitzroy North</w:t>
            </w:r>
          </w:p>
        </w:tc>
        <w:tc>
          <w:tcPr>
            <w:tcW w:w="1210" w:type="dxa"/>
          </w:tcPr>
          <w:p w14:paraId="1FB20B94" w14:textId="7C875108" w:rsidR="00100E3F" w:rsidRPr="00584FB6" w:rsidRDefault="00100E3F" w:rsidP="00100E3F">
            <w:pPr>
              <w:spacing w:before="0" w:after="0"/>
              <w:jc w:val="center"/>
            </w:pPr>
            <w:r w:rsidRPr="006722F5">
              <w:t>14</w:t>
            </w:r>
          </w:p>
        </w:tc>
        <w:tc>
          <w:tcPr>
            <w:tcW w:w="1236" w:type="dxa"/>
          </w:tcPr>
          <w:p w14:paraId="0C72F513" w14:textId="26DCE3A9" w:rsidR="00100E3F" w:rsidRPr="00584FB6" w:rsidRDefault="00100E3F" w:rsidP="00100E3F">
            <w:pPr>
              <w:spacing w:before="0" w:after="0"/>
              <w:jc w:val="center"/>
            </w:pPr>
            <w:r w:rsidRPr="006722F5">
              <w:t>15</w:t>
            </w:r>
          </w:p>
        </w:tc>
        <w:tc>
          <w:tcPr>
            <w:tcW w:w="1276" w:type="dxa"/>
          </w:tcPr>
          <w:p w14:paraId="3130983E" w14:textId="16682651" w:rsidR="00100E3F" w:rsidRPr="00584FB6" w:rsidRDefault="00100E3F" w:rsidP="00100E3F">
            <w:pPr>
              <w:spacing w:before="0" w:after="0"/>
              <w:jc w:val="center"/>
            </w:pPr>
            <w:r w:rsidRPr="006722F5">
              <w:t>16</w:t>
            </w:r>
          </w:p>
        </w:tc>
        <w:tc>
          <w:tcPr>
            <w:tcW w:w="1276" w:type="dxa"/>
          </w:tcPr>
          <w:p w14:paraId="304D6129" w14:textId="7AD28350" w:rsidR="00100E3F" w:rsidRPr="00584FB6" w:rsidRDefault="00100E3F" w:rsidP="00100E3F">
            <w:pPr>
              <w:spacing w:before="0" w:after="0"/>
              <w:jc w:val="center"/>
            </w:pPr>
            <w:r w:rsidRPr="006722F5">
              <w:t>7%</w:t>
            </w:r>
          </w:p>
        </w:tc>
      </w:tr>
      <w:tr w:rsidR="00100E3F" w:rsidRPr="006152C3" w14:paraId="0734AF1E" w14:textId="77777777" w:rsidTr="00BC0CC3">
        <w:trPr>
          <w:trHeight w:val="254"/>
        </w:trPr>
        <w:tc>
          <w:tcPr>
            <w:tcW w:w="5204" w:type="dxa"/>
          </w:tcPr>
          <w:p w14:paraId="2BC033E6" w14:textId="3C5D4D0B" w:rsidR="00100E3F" w:rsidRPr="00584FB6" w:rsidRDefault="00100E3F" w:rsidP="00100E3F">
            <w:pPr>
              <w:spacing w:before="0" w:after="0"/>
            </w:pPr>
            <w:r w:rsidRPr="006722F5">
              <w:t>Glen Waverley</w:t>
            </w:r>
          </w:p>
        </w:tc>
        <w:tc>
          <w:tcPr>
            <w:tcW w:w="1210" w:type="dxa"/>
          </w:tcPr>
          <w:p w14:paraId="0793BE66" w14:textId="5106742C" w:rsidR="00100E3F" w:rsidRPr="00584FB6" w:rsidRDefault="00100E3F" w:rsidP="00100E3F">
            <w:pPr>
              <w:spacing w:before="0" w:after="0"/>
              <w:jc w:val="center"/>
            </w:pPr>
            <w:r w:rsidRPr="006722F5">
              <w:t>25</w:t>
            </w:r>
          </w:p>
        </w:tc>
        <w:tc>
          <w:tcPr>
            <w:tcW w:w="1236" w:type="dxa"/>
          </w:tcPr>
          <w:p w14:paraId="49FBF93D" w14:textId="418F5323" w:rsidR="00100E3F" w:rsidRPr="00584FB6" w:rsidRDefault="00100E3F" w:rsidP="00100E3F">
            <w:pPr>
              <w:spacing w:before="0" w:after="0"/>
              <w:jc w:val="center"/>
            </w:pPr>
            <w:r w:rsidRPr="006722F5">
              <w:t>17</w:t>
            </w:r>
          </w:p>
        </w:tc>
        <w:tc>
          <w:tcPr>
            <w:tcW w:w="1276" w:type="dxa"/>
          </w:tcPr>
          <w:p w14:paraId="62957D1D" w14:textId="54289DE2" w:rsidR="00100E3F" w:rsidRPr="00584FB6" w:rsidRDefault="00100E3F" w:rsidP="00100E3F">
            <w:pPr>
              <w:spacing w:before="0" w:after="0"/>
              <w:jc w:val="center"/>
            </w:pPr>
            <w:r w:rsidRPr="006722F5">
              <w:t>21</w:t>
            </w:r>
          </w:p>
        </w:tc>
        <w:tc>
          <w:tcPr>
            <w:tcW w:w="1276" w:type="dxa"/>
          </w:tcPr>
          <w:p w14:paraId="1BEDA737" w14:textId="1CA6F4A8" w:rsidR="00100E3F" w:rsidRPr="00584FB6" w:rsidRDefault="00100E3F" w:rsidP="00100E3F">
            <w:pPr>
              <w:spacing w:before="0" w:after="0"/>
              <w:jc w:val="center"/>
            </w:pPr>
            <w:r w:rsidRPr="006722F5">
              <w:t>-24%</w:t>
            </w:r>
          </w:p>
        </w:tc>
      </w:tr>
      <w:tr w:rsidR="00100E3F" w:rsidRPr="006152C3" w14:paraId="5B0D4621" w14:textId="77777777" w:rsidTr="00BC0CC3">
        <w:trPr>
          <w:trHeight w:val="254"/>
        </w:trPr>
        <w:tc>
          <w:tcPr>
            <w:tcW w:w="5204" w:type="dxa"/>
          </w:tcPr>
          <w:p w14:paraId="0B2EC5FA" w14:textId="673C1FCA" w:rsidR="00100E3F" w:rsidRPr="00584FB6" w:rsidRDefault="00100E3F" w:rsidP="00100E3F">
            <w:pPr>
              <w:spacing w:before="0" w:after="0"/>
            </w:pPr>
            <w:r w:rsidRPr="006722F5">
              <w:t>Kew</w:t>
            </w:r>
          </w:p>
        </w:tc>
        <w:tc>
          <w:tcPr>
            <w:tcW w:w="1210" w:type="dxa"/>
          </w:tcPr>
          <w:p w14:paraId="1C6DC484" w14:textId="753F960B" w:rsidR="00100E3F" w:rsidRPr="00584FB6" w:rsidRDefault="00100E3F" w:rsidP="00100E3F">
            <w:pPr>
              <w:spacing w:before="0" w:after="0"/>
              <w:jc w:val="center"/>
            </w:pPr>
            <w:r w:rsidRPr="006722F5">
              <w:t>24</w:t>
            </w:r>
          </w:p>
        </w:tc>
        <w:tc>
          <w:tcPr>
            <w:tcW w:w="1236" w:type="dxa"/>
          </w:tcPr>
          <w:p w14:paraId="3A18B460" w14:textId="0779017C" w:rsidR="00100E3F" w:rsidRPr="00584FB6" w:rsidRDefault="00100E3F" w:rsidP="00100E3F">
            <w:pPr>
              <w:spacing w:before="0" w:after="0"/>
              <w:jc w:val="center"/>
            </w:pPr>
            <w:r w:rsidRPr="006722F5">
              <w:t>19</w:t>
            </w:r>
          </w:p>
        </w:tc>
        <w:tc>
          <w:tcPr>
            <w:tcW w:w="1276" w:type="dxa"/>
          </w:tcPr>
          <w:p w14:paraId="60CC9818" w14:textId="0C268047" w:rsidR="00100E3F" w:rsidRPr="00584FB6" w:rsidRDefault="00100E3F" w:rsidP="00100E3F">
            <w:pPr>
              <w:spacing w:before="0" w:after="0"/>
              <w:jc w:val="center"/>
            </w:pPr>
            <w:r w:rsidRPr="006722F5">
              <w:t>24</w:t>
            </w:r>
          </w:p>
        </w:tc>
        <w:tc>
          <w:tcPr>
            <w:tcW w:w="1276" w:type="dxa"/>
          </w:tcPr>
          <w:p w14:paraId="23F3CD07" w14:textId="6283893A" w:rsidR="00100E3F" w:rsidRPr="00584FB6" w:rsidRDefault="00100E3F" w:rsidP="00100E3F">
            <w:pPr>
              <w:spacing w:before="0" w:after="0"/>
              <w:jc w:val="center"/>
            </w:pPr>
            <w:r w:rsidRPr="006722F5">
              <w:t>26%</w:t>
            </w:r>
          </w:p>
        </w:tc>
      </w:tr>
      <w:tr w:rsidR="00100E3F" w:rsidRPr="006152C3" w14:paraId="0D3FC495" w14:textId="77777777" w:rsidTr="00BC0CC3">
        <w:trPr>
          <w:trHeight w:val="254"/>
        </w:trPr>
        <w:tc>
          <w:tcPr>
            <w:tcW w:w="5204" w:type="dxa"/>
          </w:tcPr>
          <w:p w14:paraId="27484FDC" w14:textId="50B99184" w:rsidR="00100E3F" w:rsidRPr="00584FB6" w:rsidRDefault="00100E3F" w:rsidP="00100E3F">
            <w:pPr>
              <w:spacing w:before="0" w:after="0"/>
            </w:pPr>
            <w:r w:rsidRPr="006722F5">
              <w:t>Melbourne</w:t>
            </w:r>
          </w:p>
        </w:tc>
        <w:tc>
          <w:tcPr>
            <w:tcW w:w="1210" w:type="dxa"/>
          </w:tcPr>
          <w:p w14:paraId="1C2C65AB" w14:textId="5D9D5F93" w:rsidR="00100E3F" w:rsidRPr="00584FB6" w:rsidRDefault="00100E3F" w:rsidP="00100E3F">
            <w:pPr>
              <w:spacing w:before="0" w:after="0"/>
              <w:jc w:val="center"/>
            </w:pPr>
            <w:r w:rsidRPr="006722F5">
              <w:t>117</w:t>
            </w:r>
          </w:p>
        </w:tc>
        <w:tc>
          <w:tcPr>
            <w:tcW w:w="1236" w:type="dxa"/>
          </w:tcPr>
          <w:p w14:paraId="6E45142E" w14:textId="3558EA82" w:rsidR="00100E3F" w:rsidRPr="00584FB6" w:rsidRDefault="00100E3F" w:rsidP="00100E3F">
            <w:pPr>
              <w:spacing w:before="0" w:after="0"/>
              <w:jc w:val="center"/>
            </w:pPr>
            <w:r w:rsidRPr="006722F5">
              <w:t>47</w:t>
            </w:r>
          </w:p>
        </w:tc>
        <w:tc>
          <w:tcPr>
            <w:tcW w:w="1276" w:type="dxa"/>
          </w:tcPr>
          <w:p w14:paraId="6B24185A" w14:textId="5BC52979" w:rsidR="00100E3F" w:rsidRPr="00584FB6" w:rsidRDefault="00100E3F" w:rsidP="00100E3F">
            <w:pPr>
              <w:spacing w:before="0" w:after="0"/>
              <w:jc w:val="center"/>
            </w:pPr>
            <w:r w:rsidRPr="006722F5">
              <w:t>47</w:t>
            </w:r>
          </w:p>
        </w:tc>
        <w:tc>
          <w:tcPr>
            <w:tcW w:w="1276" w:type="dxa"/>
          </w:tcPr>
          <w:p w14:paraId="62C72769" w14:textId="44EE6AB1" w:rsidR="00100E3F" w:rsidRPr="00584FB6" w:rsidRDefault="00100E3F" w:rsidP="00100E3F">
            <w:pPr>
              <w:spacing w:before="0" w:after="0"/>
              <w:jc w:val="center"/>
            </w:pPr>
            <w:r w:rsidRPr="006722F5">
              <w:t>0%</w:t>
            </w:r>
          </w:p>
        </w:tc>
      </w:tr>
      <w:tr w:rsidR="00100E3F" w:rsidRPr="006152C3" w14:paraId="6AA9A844" w14:textId="77777777" w:rsidTr="00BC0CC3">
        <w:trPr>
          <w:trHeight w:val="254"/>
        </w:trPr>
        <w:tc>
          <w:tcPr>
            <w:tcW w:w="5204" w:type="dxa"/>
          </w:tcPr>
          <w:p w14:paraId="62654F02" w14:textId="0AEDC6ED" w:rsidR="00100E3F" w:rsidRPr="00584FB6" w:rsidRDefault="00100E3F" w:rsidP="00100E3F">
            <w:pPr>
              <w:spacing w:before="0" w:after="0"/>
            </w:pPr>
            <w:r w:rsidRPr="006722F5">
              <w:t>Mount Waverley</w:t>
            </w:r>
          </w:p>
        </w:tc>
        <w:tc>
          <w:tcPr>
            <w:tcW w:w="1210" w:type="dxa"/>
          </w:tcPr>
          <w:p w14:paraId="6394F97C" w14:textId="7CAC95B6" w:rsidR="00100E3F" w:rsidRPr="00584FB6" w:rsidRDefault="00100E3F" w:rsidP="00100E3F">
            <w:pPr>
              <w:spacing w:before="0" w:after="0"/>
              <w:jc w:val="center"/>
            </w:pPr>
            <w:r w:rsidRPr="006722F5">
              <w:t>25</w:t>
            </w:r>
          </w:p>
        </w:tc>
        <w:tc>
          <w:tcPr>
            <w:tcW w:w="1236" w:type="dxa"/>
          </w:tcPr>
          <w:p w14:paraId="6533EA41" w14:textId="69A69D4C" w:rsidR="00100E3F" w:rsidRPr="00584FB6" w:rsidRDefault="00100E3F" w:rsidP="00100E3F">
            <w:pPr>
              <w:spacing w:before="0" w:after="0"/>
              <w:jc w:val="center"/>
            </w:pPr>
            <w:r w:rsidRPr="006722F5">
              <w:t>21</w:t>
            </w:r>
          </w:p>
        </w:tc>
        <w:tc>
          <w:tcPr>
            <w:tcW w:w="1276" w:type="dxa"/>
          </w:tcPr>
          <w:p w14:paraId="13AEA226" w14:textId="25249668" w:rsidR="00100E3F" w:rsidRPr="00584FB6" w:rsidRDefault="00100E3F" w:rsidP="00100E3F">
            <w:pPr>
              <w:spacing w:before="0" w:after="0"/>
              <w:jc w:val="center"/>
            </w:pPr>
            <w:r w:rsidRPr="006722F5">
              <w:t>19</w:t>
            </w:r>
          </w:p>
        </w:tc>
        <w:tc>
          <w:tcPr>
            <w:tcW w:w="1276" w:type="dxa"/>
          </w:tcPr>
          <w:p w14:paraId="2D8F39D0" w14:textId="4242ABC1" w:rsidR="00100E3F" w:rsidRPr="00584FB6" w:rsidRDefault="00100E3F" w:rsidP="00100E3F">
            <w:pPr>
              <w:spacing w:before="0" w:after="0"/>
              <w:jc w:val="center"/>
            </w:pPr>
            <w:r w:rsidRPr="006722F5">
              <w:t>-10%</w:t>
            </w:r>
          </w:p>
        </w:tc>
      </w:tr>
      <w:tr w:rsidR="00100E3F" w:rsidRPr="006152C3" w14:paraId="0FBF46EE" w14:textId="77777777" w:rsidTr="00BC0CC3">
        <w:trPr>
          <w:trHeight w:val="254"/>
        </w:trPr>
        <w:tc>
          <w:tcPr>
            <w:tcW w:w="5204" w:type="dxa"/>
          </w:tcPr>
          <w:p w14:paraId="09A93264" w14:textId="0080D2D3" w:rsidR="00100E3F" w:rsidRPr="00584FB6" w:rsidRDefault="00100E3F" w:rsidP="00100E3F">
            <w:pPr>
              <w:spacing w:before="0" w:after="0"/>
            </w:pPr>
            <w:r w:rsidRPr="006722F5">
              <w:t>Northcote</w:t>
            </w:r>
          </w:p>
        </w:tc>
        <w:tc>
          <w:tcPr>
            <w:tcW w:w="1210" w:type="dxa"/>
          </w:tcPr>
          <w:p w14:paraId="3AFED934" w14:textId="3D07C9D8" w:rsidR="00100E3F" w:rsidRPr="00584FB6" w:rsidRDefault="00100E3F" w:rsidP="00100E3F">
            <w:pPr>
              <w:spacing w:before="0" w:after="0"/>
              <w:jc w:val="center"/>
            </w:pPr>
            <w:r w:rsidRPr="006722F5">
              <w:t>20</w:t>
            </w:r>
          </w:p>
        </w:tc>
        <w:tc>
          <w:tcPr>
            <w:tcW w:w="1236" w:type="dxa"/>
          </w:tcPr>
          <w:p w14:paraId="5DDF868A" w14:textId="4F32F595" w:rsidR="00100E3F" w:rsidRPr="00584FB6" w:rsidRDefault="00100E3F" w:rsidP="00100E3F">
            <w:pPr>
              <w:spacing w:before="0" w:after="0"/>
              <w:jc w:val="center"/>
            </w:pPr>
            <w:r w:rsidRPr="006722F5">
              <w:t>12</w:t>
            </w:r>
          </w:p>
        </w:tc>
        <w:tc>
          <w:tcPr>
            <w:tcW w:w="1276" w:type="dxa"/>
          </w:tcPr>
          <w:p w14:paraId="6339567D" w14:textId="48F22D1C" w:rsidR="00100E3F" w:rsidRPr="00584FB6" w:rsidRDefault="00100E3F" w:rsidP="00100E3F">
            <w:pPr>
              <w:spacing w:before="0" w:after="0"/>
              <w:jc w:val="center"/>
            </w:pPr>
            <w:r w:rsidRPr="006722F5">
              <w:t>19</w:t>
            </w:r>
          </w:p>
        </w:tc>
        <w:tc>
          <w:tcPr>
            <w:tcW w:w="1276" w:type="dxa"/>
          </w:tcPr>
          <w:p w14:paraId="29B7EB01" w14:textId="1D1CED7D" w:rsidR="00100E3F" w:rsidRPr="00584FB6" w:rsidRDefault="00100E3F" w:rsidP="00100E3F">
            <w:pPr>
              <w:spacing w:before="0" w:after="0"/>
              <w:jc w:val="center"/>
            </w:pPr>
            <w:r w:rsidRPr="006722F5">
              <w:t>58%</w:t>
            </w:r>
          </w:p>
        </w:tc>
      </w:tr>
      <w:tr w:rsidR="00100E3F" w:rsidRPr="006152C3" w14:paraId="529E626E" w14:textId="77777777" w:rsidTr="00BC0CC3">
        <w:trPr>
          <w:trHeight w:val="254"/>
        </w:trPr>
        <w:tc>
          <w:tcPr>
            <w:tcW w:w="5204" w:type="dxa"/>
          </w:tcPr>
          <w:p w14:paraId="3810C977" w14:textId="2A4399A3" w:rsidR="00100E3F" w:rsidRPr="00584FB6" w:rsidRDefault="00100E3F" w:rsidP="00100E3F">
            <w:pPr>
              <w:spacing w:before="0" w:after="0"/>
            </w:pPr>
            <w:r w:rsidRPr="006722F5">
              <w:t>Port Melbourne</w:t>
            </w:r>
          </w:p>
        </w:tc>
        <w:tc>
          <w:tcPr>
            <w:tcW w:w="1210" w:type="dxa"/>
          </w:tcPr>
          <w:p w14:paraId="770DAC20" w14:textId="3CC766CB" w:rsidR="00100E3F" w:rsidRPr="00584FB6" w:rsidRDefault="00100E3F" w:rsidP="00100E3F">
            <w:pPr>
              <w:spacing w:before="0" w:after="0"/>
              <w:jc w:val="center"/>
            </w:pPr>
            <w:r w:rsidRPr="006722F5">
              <w:t>17</w:t>
            </w:r>
          </w:p>
        </w:tc>
        <w:tc>
          <w:tcPr>
            <w:tcW w:w="1236" w:type="dxa"/>
          </w:tcPr>
          <w:p w14:paraId="629135EB" w14:textId="70C25E78" w:rsidR="00100E3F" w:rsidRPr="00584FB6" w:rsidRDefault="00100E3F" w:rsidP="00100E3F">
            <w:pPr>
              <w:spacing w:before="0" w:after="0"/>
              <w:jc w:val="center"/>
            </w:pPr>
            <w:r w:rsidRPr="006722F5">
              <w:t>14</w:t>
            </w:r>
          </w:p>
        </w:tc>
        <w:tc>
          <w:tcPr>
            <w:tcW w:w="1276" w:type="dxa"/>
          </w:tcPr>
          <w:p w14:paraId="77CE6098" w14:textId="378B2E0C" w:rsidR="00100E3F" w:rsidRPr="00584FB6" w:rsidRDefault="00100E3F" w:rsidP="00100E3F">
            <w:pPr>
              <w:spacing w:before="0" w:after="0"/>
              <w:jc w:val="center"/>
            </w:pPr>
            <w:r w:rsidRPr="006722F5">
              <w:t>19</w:t>
            </w:r>
          </w:p>
        </w:tc>
        <w:tc>
          <w:tcPr>
            <w:tcW w:w="1276" w:type="dxa"/>
          </w:tcPr>
          <w:p w14:paraId="435C9A75" w14:textId="4C0599AA" w:rsidR="00100E3F" w:rsidRPr="00584FB6" w:rsidRDefault="00100E3F" w:rsidP="00100E3F">
            <w:pPr>
              <w:spacing w:before="0" w:after="0"/>
              <w:jc w:val="center"/>
            </w:pPr>
            <w:r w:rsidRPr="006722F5">
              <w:t>36%</w:t>
            </w:r>
          </w:p>
        </w:tc>
      </w:tr>
      <w:tr w:rsidR="00100E3F" w:rsidRPr="006152C3" w14:paraId="36C5E1E1" w14:textId="77777777" w:rsidTr="00BC0CC3">
        <w:trPr>
          <w:trHeight w:val="254"/>
        </w:trPr>
        <w:tc>
          <w:tcPr>
            <w:tcW w:w="5204" w:type="dxa"/>
          </w:tcPr>
          <w:p w14:paraId="2132ED54" w14:textId="21268DFB" w:rsidR="00100E3F" w:rsidRPr="00584FB6" w:rsidRDefault="00100E3F" w:rsidP="00100E3F">
            <w:pPr>
              <w:spacing w:before="0" w:after="0"/>
            </w:pPr>
            <w:r w:rsidRPr="006722F5">
              <w:t>Preston</w:t>
            </w:r>
          </w:p>
        </w:tc>
        <w:tc>
          <w:tcPr>
            <w:tcW w:w="1210" w:type="dxa"/>
          </w:tcPr>
          <w:p w14:paraId="39C7816A" w14:textId="27F8040C" w:rsidR="00100E3F" w:rsidRPr="00584FB6" w:rsidRDefault="00100E3F" w:rsidP="00100E3F">
            <w:pPr>
              <w:spacing w:before="0" w:after="0"/>
              <w:jc w:val="center"/>
            </w:pPr>
            <w:r w:rsidRPr="006722F5">
              <w:t>20</w:t>
            </w:r>
          </w:p>
        </w:tc>
        <w:tc>
          <w:tcPr>
            <w:tcW w:w="1236" w:type="dxa"/>
          </w:tcPr>
          <w:p w14:paraId="35BC8771" w14:textId="11500F84" w:rsidR="00100E3F" w:rsidRPr="00584FB6" w:rsidRDefault="00100E3F" w:rsidP="00100E3F">
            <w:pPr>
              <w:spacing w:before="0" w:after="0"/>
              <w:jc w:val="center"/>
            </w:pPr>
            <w:r w:rsidRPr="006722F5">
              <w:t>31</w:t>
            </w:r>
          </w:p>
        </w:tc>
        <w:tc>
          <w:tcPr>
            <w:tcW w:w="1276" w:type="dxa"/>
          </w:tcPr>
          <w:p w14:paraId="1CA4BBEA" w14:textId="2FD518B3" w:rsidR="00100E3F" w:rsidRPr="00584FB6" w:rsidRDefault="00100E3F" w:rsidP="00100E3F">
            <w:pPr>
              <w:spacing w:before="0" w:after="0"/>
              <w:jc w:val="center"/>
            </w:pPr>
            <w:r w:rsidRPr="006722F5">
              <w:t>20</w:t>
            </w:r>
          </w:p>
        </w:tc>
        <w:tc>
          <w:tcPr>
            <w:tcW w:w="1276" w:type="dxa"/>
          </w:tcPr>
          <w:p w14:paraId="76C9CCE2" w14:textId="2144D712" w:rsidR="00100E3F" w:rsidRPr="00584FB6" w:rsidRDefault="00100E3F" w:rsidP="00100E3F">
            <w:pPr>
              <w:spacing w:before="0" w:after="0"/>
              <w:jc w:val="center"/>
            </w:pPr>
            <w:r w:rsidRPr="006722F5">
              <w:t>-35%</w:t>
            </w:r>
          </w:p>
        </w:tc>
      </w:tr>
      <w:tr w:rsidR="00100E3F" w:rsidRPr="006152C3" w14:paraId="1F076A6B" w14:textId="77777777" w:rsidTr="00BC0CC3">
        <w:trPr>
          <w:trHeight w:val="254"/>
        </w:trPr>
        <w:tc>
          <w:tcPr>
            <w:tcW w:w="5204" w:type="dxa"/>
          </w:tcPr>
          <w:p w14:paraId="60773E3E" w14:textId="14773DC8" w:rsidR="00100E3F" w:rsidRPr="00584FB6" w:rsidRDefault="00100E3F" w:rsidP="00100E3F">
            <w:pPr>
              <w:spacing w:before="0" w:after="0"/>
            </w:pPr>
            <w:r w:rsidRPr="006722F5">
              <w:t>Reservoir</w:t>
            </w:r>
          </w:p>
        </w:tc>
        <w:tc>
          <w:tcPr>
            <w:tcW w:w="1210" w:type="dxa"/>
          </w:tcPr>
          <w:p w14:paraId="599BB1A1" w14:textId="6E06F0E6" w:rsidR="00100E3F" w:rsidRPr="00584FB6" w:rsidRDefault="00100E3F" w:rsidP="00100E3F">
            <w:pPr>
              <w:spacing w:before="0" w:after="0"/>
              <w:jc w:val="center"/>
            </w:pPr>
            <w:r w:rsidRPr="006722F5">
              <w:t>25</w:t>
            </w:r>
          </w:p>
        </w:tc>
        <w:tc>
          <w:tcPr>
            <w:tcW w:w="1236" w:type="dxa"/>
          </w:tcPr>
          <w:p w14:paraId="44FA56EA" w14:textId="159E3E4D" w:rsidR="00100E3F" w:rsidRPr="00584FB6" w:rsidRDefault="00100E3F" w:rsidP="00100E3F">
            <w:pPr>
              <w:spacing w:before="0" w:after="0"/>
              <w:jc w:val="center"/>
            </w:pPr>
            <w:r w:rsidRPr="006722F5">
              <w:t>17</w:t>
            </w:r>
          </w:p>
        </w:tc>
        <w:tc>
          <w:tcPr>
            <w:tcW w:w="1276" w:type="dxa"/>
          </w:tcPr>
          <w:p w14:paraId="52E51849" w14:textId="1C8E727A" w:rsidR="00100E3F" w:rsidRPr="00584FB6" w:rsidRDefault="00100E3F" w:rsidP="00100E3F">
            <w:pPr>
              <w:spacing w:before="0" w:after="0"/>
              <w:jc w:val="center"/>
            </w:pPr>
            <w:r w:rsidRPr="006722F5">
              <w:t>17</w:t>
            </w:r>
          </w:p>
        </w:tc>
        <w:tc>
          <w:tcPr>
            <w:tcW w:w="1276" w:type="dxa"/>
          </w:tcPr>
          <w:p w14:paraId="39E19B16" w14:textId="330650E7" w:rsidR="00100E3F" w:rsidRPr="00584FB6" w:rsidRDefault="00100E3F" w:rsidP="00100E3F">
            <w:pPr>
              <w:spacing w:before="0" w:after="0"/>
              <w:jc w:val="center"/>
            </w:pPr>
            <w:r w:rsidRPr="006722F5">
              <w:t>0%</w:t>
            </w:r>
          </w:p>
        </w:tc>
      </w:tr>
      <w:tr w:rsidR="00100E3F" w:rsidRPr="006152C3" w14:paraId="6377CBFB" w14:textId="77777777" w:rsidTr="00BC0CC3">
        <w:trPr>
          <w:trHeight w:val="254"/>
        </w:trPr>
        <w:tc>
          <w:tcPr>
            <w:tcW w:w="5204" w:type="dxa"/>
          </w:tcPr>
          <w:p w14:paraId="7A8A5306" w14:textId="6EBDFEAA" w:rsidR="00100E3F" w:rsidRPr="00584FB6" w:rsidRDefault="00100E3F" w:rsidP="00100E3F">
            <w:pPr>
              <w:spacing w:before="0" w:after="0"/>
            </w:pPr>
            <w:r w:rsidRPr="006722F5">
              <w:t>Richmond</w:t>
            </w:r>
          </w:p>
        </w:tc>
        <w:tc>
          <w:tcPr>
            <w:tcW w:w="1210" w:type="dxa"/>
          </w:tcPr>
          <w:p w14:paraId="27A00A50" w14:textId="6721DA21" w:rsidR="00100E3F" w:rsidRPr="00584FB6" w:rsidRDefault="00100E3F" w:rsidP="00100E3F">
            <w:pPr>
              <w:spacing w:before="0" w:after="0"/>
              <w:jc w:val="center"/>
            </w:pPr>
            <w:r w:rsidRPr="006722F5">
              <w:t>36</w:t>
            </w:r>
          </w:p>
        </w:tc>
        <w:tc>
          <w:tcPr>
            <w:tcW w:w="1236" w:type="dxa"/>
          </w:tcPr>
          <w:p w14:paraId="41B85FBA" w14:textId="371128BA" w:rsidR="00100E3F" w:rsidRPr="00584FB6" w:rsidRDefault="00100E3F" w:rsidP="00100E3F">
            <w:pPr>
              <w:spacing w:before="0" w:after="0"/>
              <w:jc w:val="center"/>
            </w:pPr>
            <w:r w:rsidRPr="006722F5">
              <w:t>54</w:t>
            </w:r>
          </w:p>
        </w:tc>
        <w:tc>
          <w:tcPr>
            <w:tcW w:w="1276" w:type="dxa"/>
          </w:tcPr>
          <w:p w14:paraId="593D330B" w14:textId="3F89F6EB" w:rsidR="00100E3F" w:rsidRPr="00584FB6" w:rsidRDefault="00100E3F" w:rsidP="00100E3F">
            <w:pPr>
              <w:spacing w:before="0" w:after="0"/>
              <w:jc w:val="center"/>
            </w:pPr>
            <w:r w:rsidRPr="006722F5">
              <w:t>37</w:t>
            </w:r>
          </w:p>
        </w:tc>
        <w:tc>
          <w:tcPr>
            <w:tcW w:w="1276" w:type="dxa"/>
          </w:tcPr>
          <w:p w14:paraId="1BDC09FC" w14:textId="63D0B581" w:rsidR="00100E3F" w:rsidRPr="00584FB6" w:rsidRDefault="00100E3F" w:rsidP="00100E3F">
            <w:pPr>
              <w:spacing w:before="0" w:after="0"/>
              <w:jc w:val="center"/>
            </w:pPr>
            <w:r w:rsidRPr="006722F5">
              <w:t>-31%</w:t>
            </w:r>
          </w:p>
        </w:tc>
      </w:tr>
      <w:tr w:rsidR="00100E3F" w:rsidRPr="006152C3" w14:paraId="78F18F9E" w14:textId="77777777" w:rsidTr="00BC0CC3">
        <w:trPr>
          <w:trHeight w:val="254"/>
        </w:trPr>
        <w:tc>
          <w:tcPr>
            <w:tcW w:w="5204" w:type="dxa"/>
          </w:tcPr>
          <w:p w14:paraId="05D9484F" w14:textId="418C801E" w:rsidR="00100E3F" w:rsidRPr="00584FB6" w:rsidRDefault="00100E3F" w:rsidP="00100E3F">
            <w:pPr>
              <w:spacing w:before="0" w:after="0"/>
            </w:pPr>
            <w:r w:rsidRPr="006722F5">
              <w:t>South Melbourne</w:t>
            </w:r>
          </w:p>
        </w:tc>
        <w:tc>
          <w:tcPr>
            <w:tcW w:w="1210" w:type="dxa"/>
          </w:tcPr>
          <w:p w14:paraId="7BB7B64B" w14:textId="32A79B3E" w:rsidR="00100E3F" w:rsidRPr="00584FB6" w:rsidRDefault="00100E3F" w:rsidP="00100E3F">
            <w:pPr>
              <w:spacing w:before="0" w:after="0"/>
              <w:jc w:val="center"/>
            </w:pPr>
            <w:r w:rsidRPr="006722F5">
              <w:t>24</w:t>
            </w:r>
          </w:p>
        </w:tc>
        <w:tc>
          <w:tcPr>
            <w:tcW w:w="1236" w:type="dxa"/>
          </w:tcPr>
          <w:p w14:paraId="51D952E8" w14:textId="61943ED4" w:rsidR="00100E3F" w:rsidRPr="00584FB6" w:rsidRDefault="00100E3F" w:rsidP="00100E3F">
            <w:pPr>
              <w:spacing w:before="0" w:after="0"/>
              <w:jc w:val="center"/>
            </w:pPr>
            <w:r w:rsidRPr="006722F5">
              <w:t>18</w:t>
            </w:r>
          </w:p>
        </w:tc>
        <w:tc>
          <w:tcPr>
            <w:tcW w:w="1276" w:type="dxa"/>
          </w:tcPr>
          <w:p w14:paraId="194E6B45" w14:textId="6E4BF156" w:rsidR="00100E3F" w:rsidRPr="00584FB6" w:rsidRDefault="00100E3F" w:rsidP="00100E3F">
            <w:pPr>
              <w:spacing w:before="0" w:after="0"/>
              <w:jc w:val="center"/>
            </w:pPr>
            <w:r w:rsidRPr="006722F5">
              <w:t>21</w:t>
            </w:r>
          </w:p>
        </w:tc>
        <w:tc>
          <w:tcPr>
            <w:tcW w:w="1276" w:type="dxa"/>
          </w:tcPr>
          <w:p w14:paraId="7075F980" w14:textId="41F8D770" w:rsidR="00100E3F" w:rsidRPr="00584FB6" w:rsidRDefault="00100E3F" w:rsidP="00100E3F">
            <w:pPr>
              <w:spacing w:before="0" w:after="0"/>
              <w:jc w:val="center"/>
            </w:pPr>
            <w:r w:rsidRPr="006722F5">
              <w:t>17%</w:t>
            </w:r>
          </w:p>
        </w:tc>
      </w:tr>
      <w:tr w:rsidR="00100E3F" w:rsidRPr="006152C3" w14:paraId="424035B4" w14:textId="77777777" w:rsidTr="00BC0CC3">
        <w:trPr>
          <w:trHeight w:val="254"/>
        </w:trPr>
        <w:tc>
          <w:tcPr>
            <w:tcW w:w="5204" w:type="dxa"/>
          </w:tcPr>
          <w:p w14:paraId="661FA4CB" w14:textId="47A22EFD" w:rsidR="00100E3F" w:rsidRPr="00584FB6" w:rsidRDefault="00100E3F" w:rsidP="00100E3F">
            <w:pPr>
              <w:spacing w:before="0" w:after="0"/>
            </w:pPr>
            <w:r w:rsidRPr="006722F5">
              <w:t>South Yarra</w:t>
            </w:r>
          </w:p>
        </w:tc>
        <w:tc>
          <w:tcPr>
            <w:tcW w:w="1210" w:type="dxa"/>
          </w:tcPr>
          <w:p w14:paraId="6701FE73" w14:textId="5428C8C8" w:rsidR="00100E3F" w:rsidRPr="00584FB6" w:rsidRDefault="00100E3F" w:rsidP="00100E3F">
            <w:pPr>
              <w:spacing w:before="0" w:after="0"/>
              <w:jc w:val="center"/>
            </w:pPr>
            <w:r w:rsidRPr="006722F5">
              <w:t>18</w:t>
            </w:r>
          </w:p>
        </w:tc>
        <w:tc>
          <w:tcPr>
            <w:tcW w:w="1236" w:type="dxa"/>
          </w:tcPr>
          <w:p w14:paraId="528B6189" w14:textId="401C228E" w:rsidR="00100E3F" w:rsidRPr="00584FB6" w:rsidRDefault="00100E3F" w:rsidP="00100E3F">
            <w:pPr>
              <w:spacing w:before="0" w:after="0"/>
              <w:jc w:val="center"/>
            </w:pPr>
            <w:r w:rsidRPr="006722F5">
              <w:t>18</w:t>
            </w:r>
          </w:p>
        </w:tc>
        <w:tc>
          <w:tcPr>
            <w:tcW w:w="1276" w:type="dxa"/>
          </w:tcPr>
          <w:p w14:paraId="4829A3DA" w14:textId="7EFEC8C2" w:rsidR="00100E3F" w:rsidRPr="00584FB6" w:rsidRDefault="00100E3F" w:rsidP="00100E3F">
            <w:pPr>
              <w:spacing w:before="0" w:after="0"/>
              <w:jc w:val="center"/>
            </w:pPr>
            <w:r w:rsidRPr="006722F5">
              <w:t>21</w:t>
            </w:r>
          </w:p>
        </w:tc>
        <w:tc>
          <w:tcPr>
            <w:tcW w:w="1276" w:type="dxa"/>
          </w:tcPr>
          <w:p w14:paraId="007FCF4C" w14:textId="41D0FFE2" w:rsidR="00100E3F" w:rsidRPr="00584FB6" w:rsidRDefault="00100E3F" w:rsidP="00100E3F">
            <w:pPr>
              <w:spacing w:before="0" w:after="0"/>
              <w:jc w:val="center"/>
            </w:pPr>
            <w:r w:rsidRPr="006722F5">
              <w:t>17%</w:t>
            </w:r>
          </w:p>
        </w:tc>
      </w:tr>
      <w:tr w:rsidR="00100E3F" w:rsidRPr="006152C3" w14:paraId="15CEB1D7" w14:textId="77777777" w:rsidTr="00BC0CC3">
        <w:trPr>
          <w:trHeight w:val="254"/>
        </w:trPr>
        <w:tc>
          <w:tcPr>
            <w:tcW w:w="5204" w:type="dxa"/>
          </w:tcPr>
          <w:p w14:paraId="345922D8" w14:textId="2563B914" w:rsidR="00100E3F" w:rsidRPr="00584FB6" w:rsidRDefault="00100E3F" w:rsidP="00100E3F">
            <w:pPr>
              <w:spacing w:before="0" w:after="0"/>
            </w:pPr>
            <w:r w:rsidRPr="006722F5">
              <w:t>St Kilda</w:t>
            </w:r>
          </w:p>
        </w:tc>
        <w:tc>
          <w:tcPr>
            <w:tcW w:w="1210" w:type="dxa"/>
          </w:tcPr>
          <w:p w14:paraId="5A9A7F5A" w14:textId="476F0715" w:rsidR="00100E3F" w:rsidRPr="00584FB6" w:rsidRDefault="00100E3F" w:rsidP="00100E3F">
            <w:pPr>
              <w:spacing w:before="0" w:after="0"/>
              <w:jc w:val="center"/>
            </w:pPr>
            <w:r w:rsidRPr="006722F5">
              <w:t>16</w:t>
            </w:r>
          </w:p>
        </w:tc>
        <w:tc>
          <w:tcPr>
            <w:tcW w:w="1236" w:type="dxa"/>
          </w:tcPr>
          <w:p w14:paraId="74147316" w14:textId="16457919" w:rsidR="00100E3F" w:rsidRPr="00584FB6" w:rsidRDefault="00100E3F" w:rsidP="00100E3F">
            <w:pPr>
              <w:spacing w:before="0" w:after="0"/>
              <w:jc w:val="center"/>
            </w:pPr>
            <w:r w:rsidRPr="006722F5">
              <w:t>12</w:t>
            </w:r>
          </w:p>
        </w:tc>
        <w:tc>
          <w:tcPr>
            <w:tcW w:w="1276" w:type="dxa"/>
          </w:tcPr>
          <w:p w14:paraId="4F901990" w14:textId="6FC8E088" w:rsidR="00100E3F" w:rsidRPr="00584FB6" w:rsidRDefault="00100E3F" w:rsidP="00100E3F">
            <w:pPr>
              <w:spacing w:before="0" w:after="0"/>
              <w:jc w:val="center"/>
            </w:pPr>
            <w:r w:rsidRPr="006722F5">
              <w:t>16</w:t>
            </w:r>
          </w:p>
        </w:tc>
        <w:tc>
          <w:tcPr>
            <w:tcW w:w="1276" w:type="dxa"/>
          </w:tcPr>
          <w:p w14:paraId="66318BD7" w14:textId="1A838037" w:rsidR="00100E3F" w:rsidRPr="00584FB6" w:rsidRDefault="00100E3F" w:rsidP="00100E3F">
            <w:pPr>
              <w:spacing w:before="0" w:after="0"/>
              <w:jc w:val="center"/>
            </w:pPr>
            <w:r w:rsidRPr="006722F5">
              <w:t>33%</w:t>
            </w:r>
          </w:p>
        </w:tc>
      </w:tr>
      <w:tr w:rsidR="00100E3F" w:rsidRPr="006152C3" w14:paraId="4759BD93" w14:textId="77777777" w:rsidTr="00BC0CC3">
        <w:trPr>
          <w:trHeight w:val="254"/>
        </w:trPr>
        <w:tc>
          <w:tcPr>
            <w:tcW w:w="5204" w:type="dxa"/>
          </w:tcPr>
          <w:p w14:paraId="35894CD0" w14:textId="759B3786" w:rsidR="00100E3F" w:rsidRPr="00584FB6" w:rsidRDefault="00100E3F" w:rsidP="00100E3F">
            <w:pPr>
              <w:spacing w:before="0" w:after="0"/>
            </w:pPr>
            <w:r w:rsidRPr="006722F5">
              <w:t>Toorak</w:t>
            </w:r>
          </w:p>
        </w:tc>
        <w:tc>
          <w:tcPr>
            <w:tcW w:w="1210" w:type="dxa"/>
          </w:tcPr>
          <w:p w14:paraId="6F549AE1" w14:textId="5695C392" w:rsidR="00100E3F" w:rsidRPr="00584FB6" w:rsidRDefault="00100E3F" w:rsidP="00100E3F">
            <w:pPr>
              <w:spacing w:before="0" w:after="0"/>
              <w:jc w:val="center"/>
            </w:pPr>
            <w:r w:rsidRPr="006722F5">
              <w:t>21</w:t>
            </w:r>
          </w:p>
        </w:tc>
        <w:tc>
          <w:tcPr>
            <w:tcW w:w="1236" w:type="dxa"/>
          </w:tcPr>
          <w:p w14:paraId="1BC6A958" w14:textId="27515DC9" w:rsidR="00100E3F" w:rsidRPr="00584FB6" w:rsidRDefault="00100E3F" w:rsidP="00100E3F">
            <w:pPr>
              <w:spacing w:before="0" w:after="0"/>
              <w:jc w:val="center"/>
            </w:pPr>
            <w:r w:rsidRPr="006722F5">
              <w:t>17</w:t>
            </w:r>
          </w:p>
        </w:tc>
        <w:tc>
          <w:tcPr>
            <w:tcW w:w="1276" w:type="dxa"/>
          </w:tcPr>
          <w:p w14:paraId="2F5B5555" w14:textId="29090170" w:rsidR="00100E3F" w:rsidRPr="00584FB6" w:rsidRDefault="00100E3F" w:rsidP="00100E3F">
            <w:pPr>
              <w:spacing w:before="0" w:after="0"/>
              <w:jc w:val="center"/>
            </w:pPr>
            <w:r w:rsidRPr="006722F5">
              <w:t>17</w:t>
            </w:r>
          </w:p>
        </w:tc>
        <w:tc>
          <w:tcPr>
            <w:tcW w:w="1276" w:type="dxa"/>
          </w:tcPr>
          <w:p w14:paraId="5DE578D7" w14:textId="76FC3882" w:rsidR="00100E3F" w:rsidRPr="00584FB6" w:rsidRDefault="00100E3F" w:rsidP="00100E3F">
            <w:pPr>
              <w:spacing w:before="0" w:after="0"/>
              <w:jc w:val="center"/>
            </w:pPr>
            <w:r w:rsidRPr="006722F5">
              <w:t>0%</w:t>
            </w:r>
          </w:p>
        </w:tc>
      </w:tr>
    </w:tbl>
    <w:p w14:paraId="3F873393" w14:textId="77777777" w:rsidR="00B047E4" w:rsidRDefault="00B047E4" w:rsidP="00B047E4"/>
    <w:p w14:paraId="473DA03F" w14:textId="7F49F937" w:rsidR="00100E3F" w:rsidRDefault="00100E3F" w:rsidP="00C76CC9">
      <w:pPr>
        <w:pStyle w:val="Heading4"/>
      </w:pPr>
      <w:r>
        <w:t>R</w:t>
      </w:r>
      <w:r w:rsidRPr="00100E3F">
        <w:t>eview and Regulation List</w:t>
      </w:r>
    </w:p>
    <w:p w14:paraId="2239634F" w14:textId="1C3A3CDF" w:rsidR="00100E3F" w:rsidRDefault="00100E3F" w:rsidP="00100E3F">
      <w:r w:rsidRPr="00100E3F">
        <w:t>2020-21 initiations by enabling enactment</w:t>
      </w:r>
    </w:p>
    <w:tbl>
      <w:tblPr>
        <w:tblStyle w:val="TableGrid"/>
        <w:tblW w:w="9918" w:type="dxa"/>
        <w:tblLayout w:type="fixed"/>
        <w:tblLook w:val="04A0" w:firstRow="1" w:lastRow="0" w:firstColumn="1" w:lastColumn="0" w:noHBand="0" w:noVBand="1"/>
      </w:tblPr>
      <w:tblGrid>
        <w:gridCol w:w="8500"/>
        <w:gridCol w:w="1418"/>
      </w:tblGrid>
      <w:tr w:rsidR="008A0742" w14:paraId="3BC1451E" w14:textId="77777777" w:rsidTr="008A0742">
        <w:trPr>
          <w:trHeight w:val="254"/>
        </w:trPr>
        <w:tc>
          <w:tcPr>
            <w:tcW w:w="8500" w:type="dxa"/>
            <w:shd w:val="clear" w:color="auto" w:fill="E7E6E6" w:themeFill="background2"/>
          </w:tcPr>
          <w:p w14:paraId="0EA3A00C" w14:textId="0CCE7F74" w:rsidR="008A0742" w:rsidRPr="00CD4A5F" w:rsidRDefault="008A0742" w:rsidP="00BC0CC3">
            <w:pPr>
              <w:spacing w:before="0" w:after="0"/>
              <w:rPr>
                <w:rFonts w:eastAsia="Arial" w:cstheme="minorHAnsi"/>
                <w:b/>
                <w:bCs/>
              </w:rPr>
            </w:pPr>
            <w:r w:rsidRPr="008A0742">
              <w:rPr>
                <w:rFonts w:eastAsia="Arial" w:cstheme="minorHAnsi"/>
                <w:b/>
                <w:bCs/>
              </w:rPr>
              <w:t>2020-21 initiations by enabling enactment</w:t>
            </w:r>
          </w:p>
        </w:tc>
        <w:tc>
          <w:tcPr>
            <w:tcW w:w="1418" w:type="dxa"/>
            <w:shd w:val="clear" w:color="auto" w:fill="E7E6E6" w:themeFill="background2"/>
          </w:tcPr>
          <w:p w14:paraId="363FB7BD" w14:textId="77777777" w:rsidR="008A0742" w:rsidRDefault="008A0742" w:rsidP="00BC0CC3">
            <w:pPr>
              <w:spacing w:before="0" w:after="0"/>
              <w:jc w:val="center"/>
              <w:rPr>
                <w:rFonts w:eastAsia="Arial" w:cstheme="minorHAnsi"/>
                <w:b/>
              </w:rPr>
            </w:pPr>
            <w:r>
              <w:rPr>
                <w:rFonts w:eastAsia="Arial" w:cstheme="minorHAnsi"/>
                <w:b/>
              </w:rPr>
              <w:t>2018-19</w:t>
            </w:r>
          </w:p>
        </w:tc>
      </w:tr>
      <w:tr w:rsidR="008A0742" w:rsidRPr="006152C3" w14:paraId="6B84E899" w14:textId="77777777" w:rsidTr="008A0742">
        <w:trPr>
          <w:trHeight w:val="254"/>
        </w:trPr>
        <w:tc>
          <w:tcPr>
            <w:tcW w:w="8500" w:type="dxa"/>
          </w:tcPr>
          <w:p w14:paraId="0085756E" w14:textId="613AC918" w:rsidR="008A0742" w:rsidRPr="00CD4A5F" w:rsidRDefault="008A0742" w:rsidP="008A0742">
            <w:pPr>
              <w:spacing w:before="0" w:after="0"/>
              <w:rPr>
                <w:rFonts w:eastAsia="Arial" w:cstheme="minorHAnsi"/>
                <w:color w:val="000000" w:themeColor="text1"/>
              </w:rPr>
            </w:pPr>
            <w:r w:rsidRPr="00513A51">
              <w:t>Transport Accident Act 1986</w:t>
            </w:r>
          </w:p>
        </w:tc>
        <w:tc>
          <w:tcPr>
            <w:tcW w:w="1418" w:type="dxa"/>
          </w:tcPr>
          <w:p w14:paraId="1AF6B529" w14:textId="1601B5B6" w:rsidR="008A0742" w:rsidRPr="00584FB6" w:rsidRDefault="008A0742" w:rsidP="008A0742">
            <w:pPr>
              <w:spacing w:before="0" w:after="0"/>
              <w:jc w:val="center"/>
            </w:pPr>
            <w:r w:rsidRPr="00513A51">
              <w:t>284</w:t>
            </w:r>
          </w:p>
        </w:tc>
      </w:tr>
      <w:tr w:rsidR="008A0742" w:rsidRPr="006152C3" w14:paraId="0FA0C0F7" w14:textId="77777777" w:rsidTr="008A0742">
        <w:trPr>
          <w:trHeight w:val="254"/>
        </w:trPr>
        <w:tc>
          <w:tcPr>
            <w:tcW w:w="8500" w:type="dxa"/>
          </w:tcPr>
          <w:p w14:paraId="64DC1AEC" w14:textId="7C0D3118" w:rsidR="008A0742" w:rsidRPr="001A1689" w:rsidRDefault="008A0742" w:rsidP="008A0742">
            <w:pPr>
              <w:spacing w:before="0" w:after="0"/>
            </w:pPr>
            <w:r w:rsidRPr="00513A51">
              <w:t>Freedom of Information Act 1982</w:t>
            </w:r>
          </w:p>
        </w:tc>
        <w:tc>
          <w:tcPr>
            <w:tcW w:w="1418" w:type="dxa"/>
          </w:tcPr>
          <w:p w14:paraId="6B01B02A" w14:textId="1A2496EA" w:rsidR="008A0742" w:rsidRPr="00584FB6" w:rsidRDefault="008A0742" w:rsidP="008A0742">
            <w:pPr>
              <w:spacing w:before="0" w:after="0"/>
              <w:jc w:val="center"/>
            </w:pPr>
            <w:r w:rsidRPr="00513A51">
              <w:t>242</w:t>
            </w:r>
          </w:p>
        </w:tc>
      </w:tr>
      <w:tr w:rsidR="008A0742" w:rsidRPr="006152C3" w14:paraId="42F0C544" w14:textId="77777777" w:rsidTr="008A0742">
        <w:trPr>
          <w:trHeight w:val="254"/>
        </w:trPr>
        <w:tc>
          <w:tcPr>
            <w:tcW w:w="8500" w:type="dxa"/>
          </w:tcPr>
          <w:p w14:paraId="25178645" w14:textId="074E321C" w:rsidR="008A0742" w:rsidRPr="00584FB6" w:rsidRDefault="008A0742" w:rsidP="008A0742">
            <w:pPr>
              <w:spacing w:before="0" w:after="0"/>
            </w:pPr>
            <w:r w:rsidRPr="00513A51">
              <w:t>Health Practitioner Regulation National Law (Victoria) Act 2009</w:t>
            </w:r>
          </w:p>
        </w:tc>
        <w:tc>
          <w:tcPr>
            <w:tcW w:w="1418" w:type="dxa"/>
          </w:tcPr>
          <w:p w14:paraId="1286C3EF" w14:textId="36B8CEEF" w:rsidR="008A0742" w:rsidRPr="00584FB6" w:rsidRDefault="008A0742" w:rsidP="008A0742">
            <w:pPr>
              <w:spacing w:before="0" w:after="0"/>
              <w:jc w:val="center"/>
            </w:pPr>
            <w:r w:rsidRPr="00513A51">
              <w:t>88</w:t>
            </w:r>
          </w:p>
        </w:tc>
      </w:tr>
      <w:tr w:rsidR="008A0742" w:rsidRPr="006152C3" w14:paraId="0D15C5C9" w14:textId="77777777" w:rsidTr="008A0742">
        <w:trPr>
          <w:trHeight w:val="254"/>
        </w:trPr>
        <w:tc>
          <w:tcPr>
            <w:tcW w:w="8500" w:type="dxa"/>
          </w:tcPr>
          <w:p w14:paraId="29CC9B78" w14:textId="4FBE1A3B" w:rsidR="008A0742" w:rsidRPr="00584FB6" w:rsidRDefault="008A0742" w:rsidP="008A0742">
            <w:pPr>
              <w:spacing w:before="0" w:after="0"/>
            </w:pPr>
            <w:r w:rsidRPr="00513A51">
              <w:t>Taxation Administration Act 1997</w:t>
            </w:r>
          </w:p>
        </w:tc>
        <w:tc>
          <w:tcPr>
            <w:tcW w:w="1418" w:type="dxa"/>
          </w:tcPr>
          <w:p w14:paraId="2975154D" w14:textId="03FE19C3" w:rsidR="008A0742" w:rsidRPr="00584FB6" w:rsidRDefault="008A0742" w:rsidP="008A0742">
            <w:pPr>
              <w:spacing w:before="0" w:after="0"/>
              <w:jc w:val="center"/>
            </w:pPr>
            <w:r w:rsidRPr="00513A51">
              <w:t>83</w:t>
            </w:r>
          </w:p>
        </w:tc>
      </w:tr>
      <w:tr w:rsidR="008A0742" w:rsidRPr="006152C3" w14:paraId="1BA85E20" w14:textId="77777777" w:rsidTr="008A0742">
        <w:trPr>
          <w:trHeight w:val="254"/>
        </w:trPr>
        <w:tc>
          <w:tcPr>
            <w:tcW w:w="8500" w:type="dxa"/>
          </w:tcPr>
          <w:p w14:paraId="175168AB" w14:textId="1623FD26" w:rsidR="008A0742" w:rsidRPr="00584FB6" w:rsidRDefault="008A0742" w:rsidP="008A0742">
            <w:pPr>
              <w:spacing w:before="0" w:after="0"/>
            </w:pPr>
            <w:r w:rsidRPr="00513A51">
              <w:t>Victorian Civil and Administrative Tribunal Act 1998</w:t>
            </w:r>
          </w:p>
        </w:tc>
        <w:tc>
          <w:tcPr>
            <w:tcW w:w="1418" w:type="dxa"/>
          </w:tcPr>
          <w:p w14:paraId="292927E3" w14:textId="662D4B07" w:rsidR="008A0742" w:rsidRPr="00584FB6" w:rsidRDefault="008A0742" w:rsidP="008A0742">
            <w:pPr>
              <w:spacing w:before="0" w:after="0"/>
              <w:jc w:val="center"/>
            </w:pPr>
            <w:r w:rsidRPr="00513A51">
              <w:t>38</w:t>
            </w:r>
          </w:p>
        </w:tc>
      </w:tr>
      <w:tr w:rsidR="008A0742" w:rsidRPr="006152C3" w14:paraId="226EDC9A" w14:textId="77777777" w:rsidTr="008A0742">
        <w:trPr>
          <w:trHeight w:val="254"/>
        </w:trPr>
        <w:tc>
          <w:tcPr>
            <w:tcW w:w="8500" w:type="dxa"/>
          </w:tcPr>
          <w:p w14:paraId="252FBA4F" w14:textId="22A1BF94" w:rsidR="008A0742" w:rsidRPr="00584FB6" w:rsidRDefault="008A0742" w:rsidP="008A0742">
            <w:pPr>
              <w:spacing w:before="0" w:after="0"/>
            </w:pPr>
            <w:r w:rsidRPr="00513A51">
              <w:t>Children, Youth and Families Act 2005</w:t>
            </w:r>
          </w:p>
        </w:tc>
        <w:tc>
          <w:tcPr>
            <w:tcW w:w="1418" w:type="dxa"/>
          </w:tcPr>
          <w:p w14:paraId="330B2385" w14:textId="453D15BD" w:rsidR="008A0742" w:rsidRPr="00584FB6" w:rsidRDefault="008A0742" w:rsidP="008A0742">
            <w:pPr>
              <w:spacing w:before="0" w:after="0"/>
              <w:jc w:val="center"/>
            </w:pPr>
            <w:r w:rsidRPr="00513A51">
              <w:t>31</w:t>
            </w:r>
          </w:p>
        </w:tc>
      </w:tr>
      <w:tr w:rsidR="008A0742" w:rsidRPr="006152C3" w14:paraId="3F5382D7" w14:textId="77777777" w:rsidTr="008A0742">
        <w:trPr>
          <w:trHeight w:val="254"/>
        </w:trPr>
        <w:tc>
          <w:tcPr>
            <w:tcW w:w="8500" w:type="dxa"/>
          </w:tcPr>
          <w:p w14:paraId="1211B380" w14:textId="38919C76" w:rsidR="008A0742" w:rsidRPr="00584FB6" w:rsidRDefault="008A0742" w:rsidP="008A0742">
            <w:pPr>
              <w:spacing w:before="0" w:after="0"/>
            </w:pPr>
            <w:r w:rsidRPr="00513A51">
              <w:t>Working with Children Act 2005</w:t>
            </w:r>
          </w:p>
        </w:tc>
        <w:tc>
          <w:tcPr>
            <w:tcW w:w="1418" w:type="dxa"/>
          </w:tcPr>
          <w:p w14:paraId="4C1FE7C7" w14:textId="4CBDCC1D" w:rsidR="008A0742" w:rsidRPr="00584FB6" w:rsidRDefault="008A0742" w:rsidP="008A0742">
            <w:pPr>
              <w:spacing w:before="0" w:after="0"/>
              <w:jc w:val="center"/>
            </w:pPr>
            <w:r w:rsidRPr="00513A51">
              <w:t>28</w:t>
            </w:r>
          </w:p>
        </w:tc>
      </w:tr>
      <w:tr w:rsidR="008A0742" w:rsidRPr="006152C3" w14:paraId="6DE51F99" w14:textId="77777777" w:rsidTr="008A0742">
        <w:trPr>
          <w:trHeight w:val="254"/>
        </w:trPr>
        <w:tc>
          <w:tcPr>
            <w:tcW w:w="8500" w:type="dxa"/>
          </w:tcPr>
          <w:p w14:paraId="01CF57B6" w14:textId="13DD39BD" w:rsidR="008A0742" w:rsidRPr="00584FB6" w:rsidRDefault="008A0742" w:rsidP="008A0742">
            <w:pPr>
              <w:spacing w:before="0" w:after="0"/>
            </w:pPr>
            <w:r w:rsidRPr="00513A51">
              <w:t>Racing Act 1958</w:t>
            </w:r>
          </w:p>
        </w:tc>
        <w:tc>
          <w:tcPr>
            <w:tcW w:w="1418" w:type="dxa"/>
          </w:tcPr>
          <w:p w14:paraId="0A64A049" w14:textId="02C67DD7" w:rsidR="008A0742" w:rsidRPr="00584FB6" w:rsidRDefault="008A0742" w:rsidP="008A0742">
            <w:pPr>
              <w:spacing w:before="0" w:after="0"/>
              <w:jc w:val="center"/>
            </w:pPr>
            <w:r w:rsidRPr="00513A51">
              <w:t>21</w:t>
            </w:r>
          </w:p>
        </w:tc>
      </w:tr>
      <w:tr w:rsidR="008A0742" w:rsidRPr="006152C3" w14:paraId="0D51B006" w14:textId="77777777" w:rsidTr="008A0742">
        <w:trPr>
          <w:trHeight w:val="254"/>
        </w:trPr>
        <w:tc>
          <w:tcPr>
            <w:tcW w:w="8500" w:type="dxa"/>
          </w:tcPr>
          <w:p w14:paraId="09FA27A6" w14:textId="1EBCFDB9" w:rsidR="008A0742" w:rsidRPr="00584FB6" w:rsidRDefault="008A0742" w:rsidP="008A0742">
            <w:pPr>
              <w:spacing w:before="0" w:after="0"/>
            </w:pPr>
            <w:r w:rsidRPr="00513A51">
              <w:t>Building Act 1993</w:t>
            </w:r>
          </w:p>
        </w:tc>
        <w:tc>
          <w:tcPr>
            <w:tcW w:w="1418" w:type="dxa"/>
          </w:tcPr>
          <w:p w14:paraId="5CCFB08B" w14:textId="65CA8394" w:rsidR="008A0742" w:rsidRPr="00584FB6" w:rsidRDefault="008A0742" w:rsidP="008A0742">
            <w:pPr>
              <w:spacing w:before="0" w:after="0"/>
              <w:jc w:val="center"/>
            </w:pPr>
            <w:r w:rsidRPr="00513A51">
              <w:t>21</w:t>
            </w:r>
          </w:p>
        </w:tc>
      </w:tr>
      <w:tr w:rsidR="008A0742" w:rsidRPr="006152C3" w14:paraId="3CBDD403" w14:textId="77777777" w:rsidTr="008A0742">
        <w:trPr>
          <w:trHeight w:val="254"/>
        </w:trPr>
        <w:tc>
          <w:tcPr>
            <w:tcW w:w="8500" w:type="dxa"/>
          </w:tcPr>
          <w:p w14:paraId="11DA8BAE" w14:textId="5A2B9D9A" w:rsidR="008A0742" w:rsidRPr="00584FB6" w:rsidRDefault="008A0742" w:rsidP="008A0742">
            <w:pPr>
              <w:spacing w:before="0" w:after="0"/>
            </w:pPr>
            <w:r w:rsidRPr="00513A51">
              <w:t>Firearms Act 1996</w:t>
            </w:r>
          </w:p>
        </w:tc>
        <w:tc>
          <w:tcPr>
            <w:tcW w:w="1418" w:type="dxa"/>
          </w:tcPr>
          <w:p w14:paraId="082D6037" w14:textId="71534EBF" w:rsidR="008A0742" w:rsidRPr="00584FB6" w:rsidRDefault="008A0742" w:rsidP="008A0742">
            <w:pPr>
              <w:spacing w:before="0" w:after="0"/>
              <w:jc w:val="center"/>
            </w:pPr>
            <w:r w:rsidRPr="00513A51">
              <w:t>20</w:t>
            </w:r>
          </w:p>
        </w:tc>
      </w:tr>
      <w:tr w:rsidR="008A0742" w:rsidRPr="006152C3" w14:paraId="15DC0433" w14:textId="77777777" w:rsidTr="008A0742">
        <w:trPr>
          <w:trHeight w:val="254"/>
        </w:trPr>
        <w:tc>
          <w:tcPr>
            <w:tcW w:w="8500" w:type="dxa"/>
          </w:tcPr>
          <w:p w14:paraId="597B3DD2" w14:textId="50B8779C" w:rsidR="008A0742" w:rsidRPr="00584FB6" w:rsidRDefault="008A0742" w:rsidP="008A0742">
            <w:pPr>
              <w:spacing w:before="0" w:after="0"/>
            </w:pPr>
            <w:r w:rsidRPr="00513A51">
              <w:t>Land Tax Act 2005</w:t>
            </w:r>
          </w:p>
        </w:tc>
        <w:tc>
          <w:tcPr>
            <w:tcW w:w="1418" w:type="dxa"/>
          </w:tcPr>
          <w:p w14:paraId="67FF8D1C" w14:textId="315996FB" w:rsidR="008A0742" w:rsidRPr="00584FB6" w:rsidRDefault="008A0742" w:rsidP="008A0742">
            <w:pPr>
              <w:spacing w:before="0" w:after="0"/>
              <w:jc w:val="center"/>
            </w:pPr>
            <w:r w:rsidRPr="00513A51">
              <w:t>19</w:t>
            </w:r>
          </w:p>
        </w:tc>
      </w:tr>
      <w:tr w:rsidR="008A0742" w:rsidRPr="006152C3" w14:paraId="790B6FB7" w14:textId="77777777" w:rsidTr="008A0742">
        <w:trPr>
          <w:trHeight w:val="254"/>
        </w:trPr>
        <w:tc>
          <w:tcPr>
            <w:tcW w:w="8500" w:type="dxa"/>
          </w:tcPr>
          <w:p w14:paraId="3499E81A" w14:textId="42C94AE7" w:rsidR="008A0742" w:rsidRPr="00584FB6" w:rsidRDefault="008A0742" w:rsidP="008A0742">
            <w:pPr>
              <w:spacing w:before="0" w:after="0"/>
            </w:pPr>
            <w:r w:rsidRPr="00513A51">
              <w:t>Victims of Crime Assistance Act 1996</w:t>
            </w:r>
          </w:p>
        </w:tc>
        <w:tc>
          <w:tcPr>
            <w:tcW w:w="1418" w:type="dxa"/>
          </w:tcPr>
          <w:p w14:paraId="0F6A038B" w14:textId="4638763F" w:rsidR="008A0742" w:rsidRPr="00584FB6" w:rsidRDefault="008A0742" w:rsidP="008A0742">
            <w:pPr>
              <w:spacing w:before="0" w:after="0"/>
              <w:jc w:val="center"/>
            </w:pPr>
            <w:r w:rsidRPr="00513A51">
              <w:t>14</w:t>
            </w:r>
          </w:p>
        </w:tc>
      </w:tr>
      <w:tr w:rsidR="008A0742" w:rsidRPr="006152C3" w14:paraId="000BB4C4" w14:textId="77777777" w:rsidTr="008A0742">
        <w:trPr>
          <w:trHeight w:val="254"/>
        </w:trPr>
        <w:tc>
          <w:tcPr>
            <w:tcW w:w="8500" w:type="dxa"/>
          </w:tcPr>
          <w:p w14:paraId="46C9A828" w14:textId="1D990EC5" w:rsidR="008A0742" w:rsidRPr="00584FB6" w:rsidRDefault="008A0742" w:rsidP="008A0742">
            <w:pPr>
              <w:spacing w:before="0" w:after="0"/>
            </w:pPr>
            <w:r w:rsidRPr="00513A51">
              <w:t>Domestic Animals Act 1994</w:t>
            </w:r>
          </w:p>
        </w:tc>
        <w:tc>
          <w:tcPr>
            <w:tcW w:w="1418" w:type="dxa"/>
          </w:tcPr>
          <w:p w14:paraId="4144D6EE" w14:textId="6E069786" w:rsidR="008A0742" w:rsidRPr="00584FB6" w:rsidRDefault="008A0742" w:rsidP="008A0742">
            <w:pPr>
              <w:spacing w:before="0" w:after="0"/>
              <w:jc w:val="center"/>
            </w:pPr>
            <w:r w:rsidRPr="00513A51">
              <w:t>14</w:t>
            </w:r>
          </w:p>
        </w:tc>
      </w:tr>
      <w:tr w:rsidR="008A0742" w:rsidRPr="006152C3" w14:paraId="3140B4EF" w14:textId="77777777" w:rsidTr="008A0742">
        <w:trPr>
          <w:trHeight w:val="254"/>
        </w:trPr>
        <w:tc>
          <w:tcPr>
            <w:tcW w:w="8500" w:type="dxa"/>
          </w:tcPr>
          <w:p w14:paraId="5C2282BE" w14:textId="4956BCE6" w:rsidR="008A0742" w:rsidRPr="00584FB6" w:rsidRDefault="008A0742" w:rsidP="008A0742">
            <w:pPr>
              <w:spacing w:before="0" w:after="0"/>
            </w:pPr>
            <w:r w:rsidRPr="00513A51">
              <w:t>Public Health and Wellbeing Act 2008</w:t>
            </w:r>
          </w:p>
        </w:tc>
        <w:tc>
          <w:tcPr>
            <w:tcW w:w="1418" w:type="dxa"/>
          </w:tcPr>
          <w:p w14:paraId="32FE8E10" w14:textId="64884E3B" w:rsidR="008A0742" w:rsidRPr="00584FB6" w:rsidRDefault="008A0742" w:rsidP="008A0742">
            <w:pPr>
              <w:spacing w:before="0" w:after="0"/>
              <w:jc w:val="center"/>
            </w:pPr>
            <w:r w:rsidRPr="00513A51">
              <w:t>13</w:t>
            </w:r>
          </w:p>
        </w:tc>
      </w:tr>
      <w:tr w:rsidR="008A0742" w:rsidRPr="006152C3" w14:paraId="52FE9AE2" w14:textId="77777777" w:rsidTr="008A0742">
        <w:trPr>
          <w:trHeight w:val="254"/>
        </w:trPr>
        <w:tc>
          <w:tcPr>
            <w:tcW w:w="8500" w:type="dxa"/>
          </w:tcPr>
          <w:p w14:paraId="1A69F544" w14:textId="6F43DE4B" w:rsidR="008A0742" w:rsidRPr="00584FB6" w:rsidRDefault="008A0742" w:rsidP="008A0742">
            <w:pPr>
              <w:spacing w:before="0" w:after="0"/>
            </w:pPr>
            <w:r w:rsidRPr="00513A51">
              <w:t>Occupational Health and Safety Act 2004</w:t>
            </w:r>
          </w:p>
        </w:tc>
        <w:tc>
          <w:tcPr>
            <w:tcW w:w="1418" w:type="dxa"/>
          </w:tcPr>
          <w:p w14:paraId="6DF2ED45" w14:textId="248B6B90" w:rsidR="008A0742" w:rsidRPr="00584FB6" w:rsidRDefault="008A0742" w:rsidP="008A0742">
            <w:pPr>
              <w:spacing w:before="0" w:after="0"/>
              <w:jc w:val="center"/>
            </w:pPr>
            <w:r w:rsidRPr="00513A51">
              <w:t>8</w:t>
            </w:r>
          </w:p>
        </w:tc>
      </w:tr>
      <w:tr w:rsidR="008A0742" w:rsidRPr="006152C3" w14:paraId="110E20C0" w14:textId="77777777" w:rsidTr="008A0742">
        <w:trPr>
          <w:trHeight w:val="254"/>
        </w:trPr>
        <w:tc>
          <w:tcPr>
            <w:tcW w:w="8500" w:type="dxa"/>
          </w:tcPr>
          <w:p w14:paraId="0C88C2E5" w14:textId="06C649B3" w:rsidR="008A0742" w:rsidRPr="00584FB6" w:rsidRDefault="008A0742" w:rsidP="008A0742">
            <w:pPr>
              <w:spacing w:before="0" w:after="0"/>
            </w:pPr>
            <w:r w:rsidRPr="00513A51">
              <w:t>Estate Agents Act 1980</w:t>
            </w:r>
          </w:p>
        </w:tc>
        <w:tc>
          <w:tcPr>
            <w:tcW w:w="1418" w:type="dxa"/>
          </w:tcPr>
          <w:p w14:paraId="75A98927" w14:textId="011F9A9F" w:rsidR="008A0742" w:rsidRPr="00584FB6" w:rsidRDefault="008A0742" w:rsidP="008A0742">
            <w:pPr>
              <w:spacing w:before="0" w:after="0"/>
              <w:jc w:val="center"/>
            </w:pPr>
            <w:r w:rsidRPr="00513A51">
              <w:t>8</w:t>
            </w:r>
          </w:p>
        </w:tc>
      </w:tr>
      <w:tr w:rsidR="008A0742" w:rsidRPr="006152C3" w14:paraId="5AD90530" w14:textId="77777777" w:rsidTr="008A0742">
        <w:trPr>
          <w:trHeight w:val="254"/>
        </w:trPr>
        <w:tc>
          <w:tcPr>
            <w:tcW w:w="8500" w:type="dxa"/>
          </w:tcPr>
          <w:p w14:paraId="660B1015" w14:textId="7D0439B8" w:rsidR="008A0742" w:rsidRPr="00584FB6" w:rsidRDefault="008A0742" w:rsidP="008A0742">
            <w:pPr>
              <w:spacing w:before="0" w:after="0"/>
            </w:pPr>
            <w:r w:rsidRPr="00513A51">
              <w:t>Education and Training Reform Act 2006</w:t>
            </w:r>
          </w:p>
        </w:tc>
        <w:tc>
          <w:tcPr>
            <w:tcW w:w="1418" w:type="dxa"/>
          </w:tcPr>
          <w:p w14:paraId="5174E785" w14:textId="4CE11C13" w:rsidR="008A0742" w:rsidRPr="00584FB6" w:rsidRDefault="008A0742" w:rsidP="008A0742">
            <w:pPr>
              <w:spacing w:before="0" w:after="0"/>
              <w:jc w:val="center"/>
            </w:pPr>
            <w:r w:rsidRPr="00513A51">
              <w:t>7</w:t>
            </w:r>
          </w:p>
        </w:tc>
      </w:tr>
      <w:tr w:rsidR="008A0742" w:rsidRPr="006152C3" w14:paraId="0898E92B" w14:textId="77777777" w:rsidTr="008A0742">
        <w:trPr>
          <w:trHeight w:val="254"/>
        </w:trPr>
        <w:tc>
          <w:tcPr>
            <w:tcW w:w="8500" w:type="dxa"/>
          </w:tcPr>
          <w:p w14:paraId="52A8EC03" w14:textId="35132373" w:rsidR="008A0742" w:rsidRPr="00584FB6" w:rsidRDefault="008A0742" w:rsidP="008A0742">
            <w:pPr>
              <w:spacing w:before="0" w:after="0"/>
            </w:pPr>
            <w:r w:rsidRPr="00513A51">
              <w:t>Transport (Compliance &amp; Miscellaneous) Act 1983</w:t>
            </w:r>
          </w:p>
        </w:tc>
        <w:tc>
          <w:tcPr>
            <w:tcW w:w="1418" w:type="dxa"/>
          </w:tcPr>
          <w:p w14:paraId="3573064F" w14:textId="538F77C8" w:rsidR="008A0742" w:rsidRPr="00584FB6" w:rsidRDefault="008A0742" w:rsidP="008A0742">
            <w:pPr>
              <w:spacing w:before="0" w:after="0"/>
              <w:jc w:val="center"/>
            </w:pPr>
            <w:r w:rsidRPr="00513A51">
              <w:t>6</w:t>
            </w:r>
          </w:p>
        </w:tc>
      </w:tr>
      <w:tr w:rsidR="008A0742" w:rsidRPr="006152C3" w14:paraId="0BF7C399" w14:textId="77777777" w:rsidTr="008A0742">
        <w:trPr>
          <w:trHeight w:val="254"/>
        </w:trPr>
        <w:tc>
          <w:tcPr>
            <w:tcW w:w="8500" w:type="dxa"/>
          </w:tcPr>
          <w:p w14:paraId="6D35BB7C" w14:textId="23681DAD" w:rsidR="008A0742" w:rsidRPr="00584FB6" w:rsidRDefault="008A0742" w:rsidP="008A0742">
            <w:pPr>
              <w:spacing w:before="0" w:after="0"/>
            </w:pPr>
            <w:r w:rsidRPr="00513A51">
              <w:t>Private Security Act 2004</w:t>
            </w:r>
          </w:p>
        </w:tc>
        <w:tc>
          <w:tcPr>
            <w:tcW w:w="1418" w:type="dxa"/>
          </w:tcPr>
          <w:p w14:paraId="41666BF9" w14:textId="011A660D" w:rsidR="008A0742" w:rsidRPr="00584FB6" w:rsidRDefault="008A0742" w:rsidP="008A0742">
            <w:pPr>
              <w:spacing w:before="0" w:after="0"/>
              <w:jc w:val="center"/>
            </w:pPr>
            <w:r w:rsidRPr="00513A51">
              <w:t>6</w:t>
            </w:r>
          </w:p>
        </w:tc>
      </w:tr>
      <w:tr w:rsidR="008A0742" w:rsidRPr="006152C3" w14:paraId="4C176F92" w14:textId="77777777" w:rsidTr="008A0742">
        <w:trPr>
          <w:trHeight w:val="254"/>
        </w:trPr>
        <w:tc>
          <w:tcPr>
            <w:tcW w:w="8500" w:type="dxa"/>
          </w:tcPr>
          <w:p w14:paraId="3B178DF0" w14:textId="130CC371" w:rsidR="008A0742" w:rsidRPr="00584FB6" w:rsidRDefault="008A0742" w:rsidP="008A0742">
            <w:pPr>
              <w:spacing w:before="0" w:after="0"/>
            </w:pPr>
            <w:r w:rsidRPr="00513A51">
              <w:t>Emergency Services Superannuation Act 1986</w:t>
            </w:r>
          </w:p>
        </w:tc>
        <w:tc>
          <w:tcPr>
            <w:tcW w:w="1418" w:type="dxa"/>
          </w:tcPr>
          <w:p w14:paraId="11AD035C" w14:textId="3B20685E" w:rsidR="008A0742" w:rsidRPr="00584FB6" w:rsidRDefault="008A0742" w:rsidP="008A0742">
            <w:pPr>
              <w:spacing w:before="0" w:after="0"/>
              <w:jc w:val="center"/>
            </w:pPr>
            <w:r w:rsidRPr="00513A51">
              <w:t>5</w:t>
            </w:r>
          </w:p>
        </w:tc>
      </w:tr>
      <w:tr w:rsidR="008A0742" w:rsidRPr="006152C3" w14:paraId="4BB66632" w14:textId="77777777" w:rsidTr="008A0742">
        <w:trPr>
          <w:trHeight w:val="254"/>
        </w:trPr>
        <w:tc>
          <w:tcPr>
            <w:tcW w:w="8500" w:type="dxa"/>
          </w:tcPr>
          <w:p w14:paraId="7A46B4BB" w14:textId="6550B596" w:rsidR="008A0742" w:rsidRPr="00AF03DA" w:rsidRDefault="008A0742" w:rsidP="008A0742">
            <w:pPr>
              <w:spacing w:before="0" w:after="0"/>
            </w:pPr>
            <w:r w:rsidRPr="00513A51">
              <w:t>Births, Deaths and Marriages Registration Act 1996</w:t>
            </w:r>
          </w:p>
        </w:tc>
        <w:tc>
          <w:tcPr>
            <w:tcW w:w="1418" w:type="dxa"/>
          </w:tcPr>
          <w:p w14:paraId="05906126" w14:textId="64533AB8" w:rsidR="008A0742" w:rsidRPr="00AF03DA" w:rsidRDefault="008A0742" w:rsidP="008A0742">
            <w:pPr>
              <w:spacing w:before="0" w:after="0"/>
              <w:jc w:val="center"/>
            </w:pPr>
            <w:r w:rsidRPr="00513A51">
              <w:t>5</w:t>
            </w:r>
          </w:p>
        </w:tc>
      </w:tr>
      <w:tr w:rsidR="008A0742" w:rsidRPr="006152C3" w14:paraId="6C405E35" w14:textId="77777777" w:rsidTr="008A0742">
        <w:trPr>
          <w:trHeight w:val="254"/>
        </w:trPr>
        <w:tc>
          <w:tcPr>
            <w:tcW w:w="8500" w:type="dxa"/>
          </w:tcPr>
          <w:p w14:paraId="1BFEF2C6" w14:textId="68008F04" w:rsidR="008A0742" w:rsidRPr="00AF03DA" w:rsidRDefault="008A0742" w:rsidP="008A0742">
            <w:pPr>
              <w:spacing w:before="0" w:after="0"/>
            </w:pPr>
            <w:r w:rsidRPr="00513A51">
              <w:t>Health Complaints Act 2016</w:t>
            </w:r>
          </w:p>
        </w:tc>
        <w:tc>
          <w:tcPr>
            <w:tcW w:w="1418" w:type="dxa"/>
          </w:tcPr>
          <w:p w14:paraId="1EB450D3" w14:textId="787B750D" w:rsidR="008A0742" w:rsidRPr="00AF03DA" w:rsidRDefault="008A0742" w:rsidP="008A0742">
            <w:pPr>
              <w:spacing w:before="0" w:after="0"/>
              <w:jc w:val="center"/>
            </w:pPr>
            <w:r w:rsidRPr="00513A51">
              <w:t>3</w:t>
            </w:r>
          </w:p>
        </w:tc>
      </w:tr>
      <w:tr w:rsidR="008A0742" w:rsidRPr="006152C3" w14:paraId="747A5821" w14:textId="77777777" w:rsidTr="008A0742">
        <w:trPr>
          <w:trHeight w:val="254"/>
        </w:trPr>
        <w:tc>
          <w:tcPr>
            <w:tcW w:w="8500" w:type="dxa"/>
          </w:tcPr>
          <w:p w14:paraId="5796C05B" w14:textId="33466371" w:rsidR="008A0742" w:rsidRPr="00AF03DA" w:rsidRDefault="008A0742" w:rsidP="008A0742">
            <w:pPr>
              <w:spacing w:before="0" w:after="0"/>
            </w:pPr>
            <w:r w:rsidRPr="00513A51">
              <w:t>Education and Care Services National Law Act 2010</w:t>
            </w:r>
          </w:p>
        </w:tc>
        <w:tc>
          <w:tcPr>
            <w:tcW w:w="1418" w:type="dxa"/>
          </w:tcPr>
          <w:p w14:paraId="4D5E4763" w14:textId="2E61B94C" w:rsidR="008A0742" w:rsidRPr="00AF03DA" w:rsidRDefault="008A0742" w:rsidP="008A0742">
            <w:pPr>
              <w:spacing w:before="0" w:after="0"/>
              <w:jc w:val="center"/>
            </w:pPr>
            <w:r w:rsidRPr="00513A51">
              <w:t>3</w:t>
            </w:r>
          </w:p>
        </w:tc>
      </w:tr>
      <w:tr w:rsidR="008A0742" w:rsidRPr="006152C3" w14:paraId="6D6E1909" w14:textId="77777777" w:rsidTr="008A0742">
        <w:trPr>
          <w:trHeight w:val="254"/>
        </w:trPr>
        <w:tc>
          <w:tcPr>
            <w:tcW w:w="8500" w:type="dxa"/>
          </w:tcPr>
          <w:p w14:paraId="7DB1CF9D" w14:textId="760E6AE1" w:rsidR="008A0742" w:rsidRPr="00AF03DA" w:rsidRDefault="008A0742" w:rsidP="008A0742">
            <w:pPr>
              <w:spacing w:before="0" w:after="0"/>
            </w:pPr>
            <w:r w:rsidRPr="00513A51">
              <w:t>Duties Act 2000</w:t>
            </w:r>
          </w:p>
        </w:tc>
        <w:tc>
          <w:tcPr>
            <w:tcW w:w="1418" w:type="dxa"/>
          </w:tcPr>
          <w:p w14:paraId="2976B60B" w14:textId="22272483" w:rsidR="008A0742" w:rsidRPr="00AF03DA" w:rsidRDefault="008A0742" w:rsidP="008A0742">
            <w:pPr>
              <w:spacing w:before="0" w:after="0"/>
              <w:jc w:val="center"/>
            </w:pPr>
            <w:r w:rsidRPr="00513A51">
              <w:t>3</w:t>
            </w:r>
          </w:p>
        </w:tc>
      </w:tr>
      <w:tr w:rsidR="008A0742" w:rsidRPr="006152C3" w14:paraId="20DD5453" w14:textId="77777777" w:rsidTr="008A0742">
        <w:trPr>
          <w:trHeight w:val="254"/>
        </w:trPr>
        <w:tc>
          <w:tcPr>
            <w:tcW w:w="8500" w:type="dxa"/>
          </w:tcPr>
          <w:p w14:paraId="48B88866" w14:textId="52B08949" w:rsidR="008A0742" w:rsidRPr="00AF03DA" w:rsidRDefault="008A0742" w:rsidP="008A0742">
            <w:pPr>
              <w:spacing w:before="0" w:after="0"/>
            </w:pPr>
            <w:r w:rsidRPr="00513A51">
              <w:t>Wildlife Act 1975</w:t>
            </w:r>
          </w:p>
        </w:tc>
        <w:tc>
          <w:tcPr>
            <w:tcW w:w="1418" w:type="dxa"/>
          </w:tcPr>
          <w:p w14:paraId="6A557DDB" w14:textId="598F8B3C" w:rsidR="008A0742" w:rsidRPr="00AF03DA" w:rsidRDefault="008A0742" w:rsidP="008A0742">
            <w:pPr>
              <w:spacing w:before="0" w:after="0"/>
              <w:jc w:val="center"/>
            </w:pPr>
            <w:r w:rsidRPr="00513A51">
              <w:t>2</w:t>
            </w:r>
          </w:p>
        </w:tc>
      </w:tr>
      <w:tr w:rsidR="008A0742" w:rsidRPr="006152C3" w14:paraId="07219E65" w14:textId="77777777" w:rsidTr="008A0742">
        <w:trPr>
          <w:trHeight w:val="254"/>
        </w:trPr>
        <w:tc>
          <w:tcPr>
            <w:tcW w:w="8500" w:type="dxa"/>
          </w:tcPr>
          <w:p w14:paraId="0D4D19D9" w14:textId="72DD7534" w:rsidR="008A0742" w:rsidRPr="00AF03DA" w:rsidRDefault="008A0742" w:rsidP="008A0742">
            <w:pPr>
              <w:spacing w:before="0" w:after="0"/>
            </w:pPr>
            <w:r w:rsidRPr="00513A51">
              <w:t>Road Safety Act 1986</w:t>
            </w:r>
          </w:p>
        </w:tc>
        <w:tc>
          <w:tcPr>
            <w:tcW w:w="1418" w:type="dxa"/>
          </w:tcPr>
          <w:p w14:paraId="61E5449D" w14:textId="34E6481F" w:rsidR="008A0742" w:rsidRPr="00AF03DA" w:rsidRDefault="008A0742" w:rsidP="008A0742">
            <w:pPr>
              <w:spacing w:before="0" w:after="0"/>
              <w:jc w:val="center"/>
            </w:pPr>
            <w:r w:rsidRPr="00513A51">
              <w:t>2</w:t>
            </w:r>
          </w:p>
        </w:tc>
      </w:tr>
      <w:tr w:rsidR="008A0742" w:rsidRPr="006152C3" w14:paraId="1A407C5E" w14:textId="77777777" w:rsidTr="008A0742">
        <w:trPr>
          <w:trHeight w:val="254"/>
        </w:trPr>
        <w:tc>
          <w:tcPr>
            <w:tcW w:w="8500" w:type="dxa"/>
          </w:tcPr>
          <w:p w14:paraId="5EB6F37A" w14:textId="0169AD66" w:rsidR="008A0742" w:rsidRPr="00AF03DA" w:rsidRDefault="008A0742" w:rsidP="008A0742">
            <w:pPr>
              <w:spacing w:before="0" w:after="0"/>
            </w:pPr>
            <w:r w:rsidRPr="00513A51">
              <w:t>Motor Car Traders Act 1986</w:t>
            </w:r>
          </w:p>
        </w:tc>
        <w:tc>
          <w:tcPr>
            <w:tcW w:w="1418" w:type="dxa"/>
          </w:tcPr>
          <w:p w14:paraId="2BA778D2" w14:textId="4E2DD741" w:rsidR="008A0742" w:rsidRPr="00AF03DA" w:rsidRDefault="008A0742" w:rsidP="008A0742">
            <w:pPr>
              <w:spacing w:before="0" w:after="0"/>
              <w:jc w:val="center"/>
            </w:pPr>
            <w:r w:rsidRPr="00513A51">
              <w:t>2</w:t>
            </w:r>
          </w:p>
        </w:tc>
      </w:tr>
      <w:tr w:rsidR="008A0742" w:rsidRPr="006152C3" w14:paraId="43AAF510" w14:textId="77777777" w:rsidTr="008A0742">
        <w:trPr>
          <w:trHeight w:val="254"/>
        </w:trPr>
        <w:tc>
          <w:tcPr>
            <w:tcW w:w="8500" w:type="dxa"/>
          </w:tcPr>
          <w:p w14:paraId="36D9D02A" w14:textId="4FA7B11B" w:rsidR="008A0742" w:rsidRPr="00AF03DA" w:rsidRDefault="008A0742" w:rsidP="008A0742">
            <w:pPr>
              <w:spacing w:before="0" w:after="0"/>
            </w:pPr>
            <w:r w:rsidRPr="00513A51">
              <w:t>Country Fire Authority Act 1958</w:t>
            </w:r>
          </w:p>
        </w:tc>
        <w:tc>
          <w:tcPr>
            <w:tcW w:w="1418" w:type="dxa"/>
          </w:tcPr>
          <w:p w14:paraId="5D13A164" w14:textId="6F422B9A" w:rsidR="008A0742" w:rsidRPr="00AF03DA" w:rsidRDefault="008A0742" w:rsidP="008A0742">
            <w:pPr>
              <w:spacing w:before="0" w:after="0"/>
              <w:jc w:val="center"/>
            </w:pPr>
            <w:r w:rsidRPr="00513A51">
              <w:t>2</w:t>
            </w:r>
          </w:p>
        </w:tc>
      </w:tr>
      <w:tr w:rsidR="008A0742" w:rsidRPr="006152C3" w14:paraId="5270D413" w14:textId="77777777" w:rsidTr="008A0742">
        <w:trPr>
          <w:trHeight w:val="254"/>
        </w:trPr>
        <w:tc>
          <w:tcPr>
            <w:tcW w:w="8500" w:type="dxa"/>
          </w:tcPr>
          <w:p w14:paraId="12C9F47E" w14:textId="588FA822" w:rsidR="008A0742" w:rsidRPr="00AF03DA" w:rsidRDefault="008A0742" w:rsidP="008A0742">
            <w:pPr>
              <w:spacing w:before="0" w:after="0"/>
            </w:pPr>
            <w:r w:rsidRPr="00513A51">
              <w:t>The Workplace Injury Rehabilitation and Compensation Act 2013</w:t>
            </w:r>
          </w:p>
        </w:tc>
        <w:tc>
          <w:tcPr>
            <w:tcW w:w="1418" w:type="dxa"/>
          </w:tcPr>
          <w:p w14:paraId="68B53666" w14:textId="1A31FD7D" w:rsidR="008A0742" w:rsidRPr="00AF03DA" w:rsidRDefault="008A0742" w:rsidP="008A0742">
            <w:pPr>
              <w:spacing w:before="0" w:after="0"/>
              <w:jc w:val="center"/>
            </w:pPr>
            <w:r w:rsidRPr="00513A51">
              <w:t>1</w:t>
            </w:r>
          </w:p>
        </w:tc>
      </w:tr>
      <w:tr w:rsidR="008A0742" w:rsidRPr="006152C3" w14:paraId="1E68EEEC" w14:textId="77777777" w:rsidTr="008A0742">
        <w:trPr>
          <w:trHeight w:val="254"/>
        </w:trPr>
        <w:tc>
          <w:tcPr>
            <w:tcW w:w="8500" w:type="dxa"/>
          </w:tcPr>
          <w:p w14:paraId="07D533DF" w14:textId="0AD675C9" w:rsidR="008A0742" w:rsidRPr="00AF03DA" w:rsidRDefault="008A0742" w:rsidP="008A0742">
            <w:pPr>
              <w:spacing w:before="0" w:after="0"/>
            </w:pPr>
            <w:r w:rsidRPr="00513A51">
              <w:t>First Home Owner Grant Act 2000</w:t>
            </w:r>
          </w:p>
        </w:tc>
        <w:tc>
          <w:tcPr>
            <w:tcW w:w="1418" w:type="dxa"/>
          </w:tcPr>
          <w:p w14:paraId="1933B560" w14:textId="60715D89" w:rsidR="008A0742" w:rsidRPr="00AF03DA" w:rsidRDefault="008A0742" w:rsidP="008A0742">
            <w:pPr>
              <w:spacing w:before="0" w:after="0"/>
              <w:jc w:val="center"/>
            </w:pPr>
            <w:r w:rsidRPr="00513A51">
              <w:t>1</w:t>
            </w:r>
          </w:p>
        </w:tc>
      </w:tr>
      <w:tr w:rsidR="008A0742" w:rsidRPr="006152C3" w14:paraId="60DB6164" w14:textId="77777777" w:rsidTr="008A0742">
        <w:trPr>
          <w:trHeight w:val="254"/>
        </w:trPr>
        <w:tc>
          <w:tcPr>
            <w:tcW w:w="8500" w:type="dxa"/>
          </w:tcPr>
          <w:p w14:paraId="712BECDD" w14:textId="781E2F7A" w:rsidR="008A0742" w:rsidRPr="00AF03DA" w:rsidRDefault="008A0742" w:rsidP="008A0742">
            <w:pPr>
              <w:spacing w:before="0" w:after="0"/>
            </w:pPr>
            <w:r w:rsidRPr="00513A51">
              <w:t>Accident Compensation Act 1985</w:t>
            </w:r>
          </w:p>
        </w:tc>
        <w:tc>
          <w:tcPr>
            <w:tcW w:w="1418" w:type="dxa"/>
          </w:tcPr>
          <w:p w14:paraId="3D2AC881" w14:textId="39104BF0" w:rsidR="008A0742" w:rsidRPr="00AF03DA" w:rsidRDefault="008A0742" w:rsidP="008A0742">
            <w:pPr>
              <w:spacing w:before="0" w:after="0"/>
              <w:jc w:val="center"/>
            </w:pPr>
            <w:r w:rsidRPr="00513A51">
              <w:t>1</w:t>
            </w:r>
          </w:p>
        </w:tc>
      </w:tr>
      <w:tr w:rsidR="008A0742" w:rsidRPr="006152C3" w14:paraId="0C437CA8" w14:textId="77777777" w:rsidTr="008A0742">
        <w:trPr>
          <w:trHeight w:val="254"/>
        </w:trPr>
        <w:tc>
          <w:tcPr>
            <w:tcW w:w="8500" w:type="dxa"/>
          </w:tcPr>
          <w:p w14:paraId="6B3CC37A" w14:textId="413E1054" w:rsidR="008A0742" w:rsidRPr="00AF03DA" w:rsidRDefault="008A0742" w:rsidP="008A0742">
            <w:pPr>
              <w:spacing w:before="0" w:after="0"/>
            </w:pPr>
            <w:r w:rsidRPr="00513A51">
              <w:t>Others or unspecified</w:t>
            </w:r>
          </w:p>
        </w:tc>
        <w:tc>
          <w:tcPr>
            <w:tcW w:w="1418" w:type="dxa"/>
          </w:tcPr>
          <w:p w14:paraId="15240227" w14:textId="05052DB4" w:rsidR="008A0742" w:rsidRPr="00AF03DA" w:rsidRDefault="008A0742" w:rsidP="008A0742">
            <w:pPr>
              <w:spacing w:before="0" w:after="0"/>
              <w:jc w:val="center"/>
            </w:pPr>
            <w:r w:rsidRPr="00513A51">
              <w:t>58</w:t>
            </w:r>
          </w:p>
        </w:tc>
      </w:tr>
      <w:tr w:rsidR="008A0742" w:rsidRPr="006152C3" w14:paraId="643542BC" w14:textId="77777777" w:rsidTr="008A0742">
        <w:trPr>
          <w:trHeight w:val="254"/>
        </w:trPr>
        <w:tc>
          <w:tcPr>
            <w:tcW w:w="8500" w:type="dxa"/>
          </w:tcPr>
          <w:p w14:paraId="0F68E630" w14:textId="32B6F4EF" w:rsidR="008A0742" w:rsidRPr="008A0742" w:rsidRDefault="008A0742" w:rsidP="008A0742">
            <w:pPr>
              <w:spacing w:before="0" w:after="0"/>
              <w:rPr>
                <w:b/>
                <w:bCs/>
              </w:rPr>
            </w:pPr>
            <w:r w:rsidRPr="008A0742">
              <w:rPr>
                <w:b/>
                <w:bCs/>
              </w:rPr>
              <w:t>Total</w:t>
            </w:r>
          </w:p>
        </w:tc>
        <w:tc>
          <w:tcPr>
            <w:tcW w:w="1418" w:type="dxa"/>
          </w:tcPr>
          <w:p w14:paraId="46538738" w14:textId="2FDF448D" w:rsidR="008A0742" w:rsidRPr="008A0742" w:rsidRDefault="008A0742" w:rsidP="008A0742">
            <w:pPr>
              <w:spacing w:before="0" w:after="0"/>
              <w:jc w:val="center"/>
              <w:rPr>
                <w:b/>
                <w:bCs/>
              </w:rPr>
            </w:pPr>
            <w:r w:rsidRPr="008A0742">
              <w:rPr>
                <w:b/>
                <w:bCs/>
              </w:rPr>
              <w:t>1,039</w:t>
            </w:r>
          </w:p>
        </w:tc>
      </w:tr>
    </w:tbl>
    <w:p w14:paraId="4C33B6F2" w14:textId="77777777" w:rsidR="008A0742" w:rsidRDefault="008A0742">
      <w:pPr>
        <w:spacing w:before="0" w:after="160" w:line="259" w:lineRule="auto"/>
      </w:pPr>
      <w:r>
        <w:br w:type="page"/>
      </w:r>
    </w:p>
    <w:p w14:paraId="3E204953" w14:textId="1073E1AC" w:rsidR="008A0742" w:rsidRDefault="008A0742" w:rsidP="00C76CC9">
      <w:pPr>
        <w:pStyle w:val="Heading4"/>
      </w:pPr>
      <w:r>
        <w:lastRenderedPageBreak/>
        <w:t>Other</w:t>
      </w:r>
    </w:p>
    <w:p w14:paraId="3A201ED0" w14:textId="55907127" w:rsidR="00100E3F" w:rsidRDefault="008A0742" w:rsidP="00100E3F">
      <w:r w:rsidRPr="008A0742">
        <w:t>2020-21 suppression orders at VCAT by List</w:t>
      </w:r>
    </w:p>
    <w:tbl>
      <w:tblPr>
        <w:tblStyle w:val="TableGrid"/>
        <w:tblW w:w="9493" w:type="dxa"/>
        <w:tblLayout w:type="fixed"/>
        <w:tblLook w:val="04A0" w:firstRow="1" w:lastRow="0" w:firstColumn="1" w:lastColumn="0" w:noHBand="0" w:noVBand="1"/>
      </w:tblPr>
      <w:tblGrid>
        <w:gridCol w:w="5524"/>
        <w:gridCol w:w="1275"/>
        <w:gridCol w:w="1276"/>
        <w:gridCol w:w="1418"/>
      </w:tblGrid>
      <w:tr w:rsidR="008A0742" w14:paraId="11BE2655" w14:textId="77777777" w:rsidTr="008A0742">
        <w:trPr>
          <w:trHeight w:val="254"/>
        </w:trPr>
        <w:tc>
          <w:tcPr>
            <w:tcW w:w="5524" w:type="dxa"/>
            <w:shd w:val="clear" w:color="auto" w:fill="E7E6E6" w:themeFill="background2"/>
          </w:tcPr>
          <w:p w14:paraId="7D4AE52E" w14:textId="2443EB5D" w:rsidR="008A0742" w:rsidRPr="00CD4A5F" w:rsidRDefault="008A0742" w:rsidP="00BC0CC3">
            <w:pPr>
              <w:spacing w:before="0" w:after="0"/>
              <w:rPr>
                <w:rFonts w:eastAsia="Arial" w:cstheme="minorHAnsi"/>
                <w:b/>
                <w:bCs/>
              </w:rPr>
            </w:pPr>
            <w:r w:rsidRPr="008A0742">
              <w:rPr>
                <w:rFonts w:eastAsia="Arial" w:cstheme="minorHAnsi"/>
                <w:b/>
                <w:bCs/>
              </w:rPr>
              <w:t>2020-21 suppression orders at VCAT by List</w:t>
            </w:r>
          </w:p>
        </w:tc>
        <w:tc>
          <w:tcPr>
            <w:tcW w:w="1275" w:type="dxa"/>
            <w:shd w:val="clear" w:color="auto" w:fill="E7E6E6" w:themeFill="background2"/>
          </w:tcPr>
          <w:p w14:paraId="3D470AD3" w14:textId="77777777" w:rsidR="008A0742" w:rsidRDefault="008A0742" w:rsidP="00BC0CC3">
            <w:pPr>
              <w:spacing w:before="0" w:after="0"/>
              <w:jc w:val="center"/>
              <w:rPr>
                <w:rFonts w:eastAsia="Arial" w:cstheme="minorHAnsi"/>
                <w:b/>
              </w:rPr>
            </w:pPr>
            <w:r>
              <w:rPr>
                <w:rFonts w:eastAsia="Arial" w:cstheme="minorHAnsi"/>
                <w:b/>
              </w:rPr>
              <w:t>2018-19</w:t>
            </w:r>
          </w:p>
        </w:tc>
        <w:tc>
          <w:tcPr>
            <w:tcW w:w="1276" w:type="dxa"/>
            <w:shd w:val="clear" w:color="auto" w:fill="E7E6E6" w:themeFill="background2"/>
          </w:tcPr>
          <w:p w14:paraId="697716E5" w14:textId="77777777" w:rsidR="008A0742" w:rsidRPr="00F10043" w:rsidRDefault="008A0742" w:rsidP="00BC0CC3">
            <w:pPr>
              <w:spacing w:before="0" w:after="0"/>
              <w:jc w:val="center"/>
              <w:rPr>
                <w:rFonts w:eastAsia="Arial" w:cstheme="minorHAnsi"/>
                <w:b/>
              </w:rPr>
            </w:pPr>
            <w:r>
              <w:rPr>
                <w:rFonts w:eastAsia="Arial" w:cstheme="minorHAnsi"/>
                <w:b/>
              </w:rPr>
              <w:t>2019-20</w:t>
            </w:r>
          </w:p>
        </w:tc>
        <w:tc>
          <w:tcPr>
            <w:tcW w:w="1418" w:type="dxa"/>
            <w:shd w:val="clear" w:color="auto" w:fill="E7E6E6" w:themeFill="background2"/>
          </w:tcPr>
          <w:p w14:paraId="18B62BA8" w14:textId="77777777" w:rsidR="008A0742" w:rsidRDefault="008A0742" w:rsidP="00BC0CC3">
            <w:pPr>
              <w:spacing w:before="0" w:after="0"/>
              <w:jc w:val="center"/>
              <w:rPr>
                <w:rFonts w:eastAsia="Arial" w:cstheme="minorHAnsi"/>
                <w:b/>
              </w:rPr>
            </w:pPr>
            <w:r>
              <w:rPr>
                <w:rFonts w:eastAsia="Arial" w:cstheme="minorHAnsi"/>
                <w:b/>
              </w:rPr>
              <w:t>2020-21</w:t>
            </w:r>
          </w:p>
        </w:tc>
      </w:tr>
      <w:tr w:rsidR="008A0742" w:rsidRPr="006152C3" w14:paraId="3BB4BD61" w14:textId="77777777" w:rsidTr="008A0742">
        <w:trPr>
          <w:trHeight w:val="254"/>
        </w:trPr>
        <w:tc>
          <w:tcPr>
            <w:tcW w:w="5524" w:type="dxa"/>
          </w:tcPr>
          <w:p w14:paraId="46D13FDA" w14:textId="71DC25ED" w:rsidR="008A0742" w:rsidRPr="00CD4A5F" w:rsidRDefault="008A0742" w:rsidP="008A0742">
            <w:pPr>
              <w:spacing w:before="0" w:after="0"/>
              <w:rPr>
                <w:rFonts w:eastAsia="Arial" w:cstheme="minorHAnsi"/>
                <w:color w:val="000000" w:themeColor="text1"/>
              </w:rPr>
            </w:pPr>
            <w:r w:rsidRPr="0063493A">
              <w:t>Building and Property</w:t>
            </w:r>
          </w:p>
        </w:tc>
        <w:tc>
          <w:tcPr>
            <w:tcW w:w="1275" w:type="dxa"/>
          </w:tcPr>
          <w:p w14:paraId="648B7824" w14:textId="357D93B0" w:rsidR="008A0742" w:rsidRPr="00584FB6" w:rsidRDefault="008A0742" w:rsidP="008A0742">
            <w:pPr>
              <w:spacing w:before="0" w:after="0"/>
              <w:jc w:val="center"/>
            </w:pPr>
            <w:r w:rsidRPr="0063493A">
              <w:t>0</w:t>
            </w:r>
          </w:p>
        </w:tc>
        <w:tc>
          <w:tcPr>
            <w:tcW w:w="1276" w:type="dxa"/>
          </w:tcPr>
          <w:p w14:paraId="558CF723" w14:textId="29598DFF" w:rsidR="008A0742" w:rsidRPr="006152C3" w:rsidRDefault="008A0742" w:rsidP="008A0742">
            <w:pPr>
              <w:spacing w:before="0" w:after="0"/>
              <w:jc w:val="center"/>
              <w:rPr>
                <w:rFonts w:eastAsia="Arial" w:cstheme="minorHAnsi"/>
                <w:color w:val="000000" w:themeColor="text1"/>
              </w:rPr>
            </w:pPr>
            <w:r w:rsidRPr="0063493A">
              <w:t>0</w:t>
            </w:r>
          </w:p>
        </w:tc>
        <w:tc>
          <w:tcPr>
            <w:tcW w:w="1418" w:type="dxa"/>
          </w:tcPr>
          <w:p w14:paraId="1BF1CF6F" w14:textId="57E20596" w:rsidR="008A0742" w:rsidRPr="00584FB6" w:rsidRDefault="008A0742" w:rsidP="008A0742">
            <w:pPr>
              <w:spacing w:before="0" w:after="0"/>
              <w:jc w:val="center"/>
            </w:pPr>
            <w:r w:rsidRPr="0063493A">
              <w:t>0</w:t>
            </w:r>
          </w:p>
        </w:tc>
      </w:tr>
      <w:tr w:rsidR="008A0742" w:rsidRPr="006152C3" w14:paraId="0E0941DA" w14:textId="77777777" w:rsidTr="008A0742">
        <w:trPr>
          <w:trHeight w:val="254"/>
        </w:trPr>
        <w:tc>
          <w:tcPr>
            <w:tcW w:w="5524" w:type="dxa"/>
          </w:tcPr>
          <w:p w14:paraId="1FD21239" w14:textId="513FE083" w:rsidR="008A0742" w:rsidRPr="001A1689" w:rsidRDefault="008A0742" w:rsidP="008A0742">
            <w:pPr>
              <w:spacing w:before="0" w:after="0"/>
            </w:pPr>
            <w:r w:rsidRPr="0063493A">
              <w:t>Civil Claims</w:t>
            </w:r>
          </w:p>
        </w:tc>
        <w:tc>
          <w:tcPr>
            <w:tcW w:w="1275" w:type="dxa"/>
          </w:tcPr>
          <w:p w14:paraId="5911E255" w14:textId="5CE38EEC" w:rsidR="008A0742" w:rsidRPr="00584FB6" w:rsidRDefault="008A0742" w:rsidP="008A0742">
            <w:pPr>
              <w:spacing w:before="0" w:after="0"/>
              <w:jc w:val="center"/>
            </w:pPr>
            <w:r w:rsidRPr="0063493A">
              <w:t>0</w:t>
            </w:r>
          </w:p>
        </w:tc>
        <w:tc>
          <w:tcPr>
            <w:tcW w:w="1276" w:type="dxa"/>
          </w:tcPr>
          <w:p w14:paraId="1E24B79D" w14:textId="07C6AA3F" w:rsidR="008A0742" w:rsidRPr="001A1689" w:rsidRDefault="008A0742" w:rsidP="008A0742">
            <w:pPr>
              <w:spacing w:before="0" w:after="0"/>
              <w:jc w:val="center"/>
            </w:pPr>
            <w:r w:rsidRPr="0063493A">
              <w:t>0</w:t>
            </w:r>
          </w:p>
        </w:tc>
        <w:tc>
          <w:tcPr>
            <w:tcW w:w="1418" w:type="dxa"/>
          </w:tcPr>
          <w:p w14:paraId="01A4C89F" w14:textId="576B95EC" w:rsidR="008A0742" w:rsidRPr="00584FB6" w:rsidRDefault="008A0742" w:rsidP="008A0742">
            <w:pPr>
              <w:spacing w:before="0" w:after="0"/>
              <w:jc w:val="center"/>
            </w:pPr>
            <w:r w:rsidRPr="0063493A">
              <w:t>1</w:t>
            </w:r>
          </w:p>
        </w:tc>
      </w:tr>
      <w:tr w:rsidR="008A0742" w:rsidRPr="006152C3" w14:paraId="152B0877" w14:textId="77777777" w:rsidTr="008A0742">
        <w:trPr>
          <w:trHeight w:val="254"/>
        </w:trPr>
        <w:tc>
          <w:tcPr>
            <w:tcW w:w="5524" w:type="dxa"/>
          </w:tcPr>
          <w:p w14:paraId="14300E5E" w14:textId="615AB947" w:rsidR="008A0742" w:rsidRPr="00584FB6" w:rsidRDefault="008A0742" w:rsidP="008A0742">
            <w:pPr>
              <w:spacing w:before="0" w:after="0"/>
            </w:pPr>
            <w:r w:rsidRPr="0063493A">
              <w:t>Guardianship</w:t>
            </w:r>
          </w:p>
        </w:tc>
        <w:tc>
          <w:tcPr>
            <w:tcW w:w="1275" w:type="dxa"/>
          </w:tcPr>
          <w:p w14:paraId="12A3F6E4" w14:textId="625373C7" w:rsidR="008A0742" w:rsidRPr="00584FB6" w:rsidRDefault="008A0742" w:rsidP="008A0742">
            <w:pPr>
              <w:spacing w:before="0" w:after="0"/>
              <w:jc w:val="center"/>
            </w:pPr>
            <w:r w:rsidRPr="0063493A">
              <w:t>0</w:t>
            </w:r>
          </w:p>
        </w:tc>
        <w:tc>
          <w:tcPr>
            <w:tcW w:w="1276" w:type="dxa"/>
          </w:tcPr>
          <w:p w14:paraId="374356A4" w14:textId="6FCAFFE1" w:rsidR="008A0742" w:rsidRPr="00584FB6" w:rsidRDefault="008A0742" w:rsidP="008A0742">
            <w:pPr>
              <w:spacing w:before="0" w:after="0"/>
              <w:jc w:val="center"/>
            </w:pPr>
            <w:r w:rsidRPr="0063493A">
              <w:t>0</w:t>
            </w:r>
          </w:p>
        </w:tc>
        <w:tc>
          <w:tcPr>
            <w:tcW w:w="1418" w:type="dxa"/>
          </w:tcPr>
          <w:p w14:paraId="2D5FB08D" w14:textId="4B301864" w:rsidR="008A0742" w:rsidRPr="00584FB6" w:rsidRDefault="008A0742" w:rsidP="008A0742">
            <w:pPr>
              <w:spacing w:before="0" w:after="0"/>
              <w:jc w:val="center"/>
            </w:pPr>
            <w:r w:rsidRPr="0063493A">
              <w:t>0</w:t>
            </w:r>
          </w:p>
        </w:tc>
      </w:tr>
      <w:tr w:rsidR="008A0742" w:rsidRPr="006152C3" w14:paraId="5C5E818E" w14:textId="77777777" w:rsidTr="008A0742">
        <w:trPr>
          <w:trHeight w:val="254"/>
        </w:trPr>
        <w:tc>
          <w:tcPr>
            <w:tcW w:w="5524" w:type="dxa"/>
          </w:tcPr>
          <w:p w14:paraId="2EF06DA3" w14:textId="080A3DD3" w:rsidR="008A0742" w:rsidRPr="00584FB6" w:rsidRDefault="008A0742" w:rsidP="008A0742">
            <w:pPr>
              <w:spacing w:before="0" w:after="0"/>
            </w:pPr>
            <w:r w:rsidRPr="0063493A">
              <w:t>Human Rights</w:t>
            </w:r>
          </w:p>
        </w:tc>
        <w:tc>
          <w:tcPr>
            <w:tcW w:w="1275" w:type="dxa"/>
          </w:tcPr>
          <w:p w14:paraId="58AAC6BA" w14:textId="6EF7A357" w:rsidR="008A0742" w:rsidRPr="00584FB6" w:rsidRDefault="008A0742" w:rsidP="008A0742">
            <w:pPr>
              <w:spacing w:before="0" w:after="0"/>
              <w:jc w:val="center"/>
            </w:pPr>
            <w:r w:rsidRPr="0063493A">
              <w:t>45</w:t>
            </w:r>
          </w:p>
        </w:tc>
        <w:tc>
          <w:tcPr>
            <w:tcW w:w="1276" w:type="dxa"/>
          </w:tcPr>
          <w:p w14:paraId="2A96B679" w14:textId="60DA0116" w:rsidR="008A0742" w:rsidRPr="00584FB6" w:rsidRDefault="008A0742" w:rsidP="008A0742">
            <w:pPr>
              <w:spacing w:before="0" w:after="0"/>
              <w:jc w:val="center"/>
            </w:pPr>
            <w:r w:rsidRPr="0063493A">
              <w:t>84</w:t>
            </w:r>
          </w:p>
        </w:tc>
        <w:tc>
          <w:tcPr>
            <w:tcW w:w="1418" w:type="dxa"/>
          </w:tcPr>
          <w:p w14:paraId="72E2FED2" w14:textId="152A77A1" w:rsidR="008A0742" w:rsidRPr="00584FB6" w:rsidRDefault="008A0742" w:rsidP="008A0742">
            <w:pPr>
              <w:spacing w:before="0" w:after="0"/>
              <w:jc w:val="center"/>
            </w:pPr>
            <w:r w:rsidRPr="0063493A">
              <w:t>117</w:t>
            </w:r>
          </w:p>
        </w:tc>
      </w:tr>
      <w:tr w:rsidR="008A0742" w:rsidRPr="006152C3" w14:paraId="2C1476D0" w14:textId="77777777" w:rsidTr="008A0742">
        <w:trPr>
          <w:trHeight w:val="254"/>
        </w:trPr>
        <w:tc>
          <w:tcPr>
            <w:tcW w:w="5524" w:type="dxa"/>
          </w:tcPr>
          <w:p w14:paraId="309D1355" w14:textId="2F6D5309" w:rsidR="008A0742" w:rsidRPr="00584FB6" w:rsidRDefault="008A0742" w:rsidP="008A0742">
            <w:pPr>
              <w:spacing w:before="0" w:after="0"/>
            </w:pPr>
            <w:r w:rsidRPr="0063493A">
              <w:t>Legal Practice</w:t>
            </w:r>
          </w:p>
        </w:tc>
        <w:tc>
          <w:tcPr>
            <w:tcW w:w="1275" w:type="dxa"/>
          </w:tcPr>
          <w:p w14:paraId="14FB6931" w14:textId="67090276" w:rsidR="008A0742" w:rsidRPr="00584FB6" w:rsidRDefault="008A0742" w:rsidP="008A0742">
            <w:pPr>
              <w:spacing w:before="0" w:after="0"/>
              <w:jc w:val="center"/>
            </w:pPr>
            <w:r w:rsidRPr="0063493A">
              <w:t>0</w:t>
            </w:r>
          </w:p>
        </w:tc>
        <w:tc>
          <w:tcPr>
            <w:tcW w:w="1276" w:type="dxa"/>
          </w:tcPr>
          <w:p w14:paraId="0BFF30F4" w14:textId="0843C832" w:rsidR="008A0742" w:rsidRPr="00584FB6" w:rsidRDefault="008A0742" w:rsidP="008A0742">
            <w:pPr>
              <w:spacing w:before="0" w:after="0"/>
              <w:jc w:val="center"/>
            </w:pPr>
            <w:r w:rsidRPr="0063493A">
              <w:t>0</w:t>
            </w:r>
          </w:p>
        </w:tc>
        <w:tc>
          <w:tcPr>
            <w:tcW w:w="1418" w:type="dxa"/>
          </w:tcPr>
          <w:p w14:paraId="5805C44D" w14:textId="325EC635" w:rsidR="008A0742" w:rsidRPr="00584FB6" w:rsidRDefault="008A0742" w:rsidP="008A0742">
            <w:pPr>
              <w:spacing w:before="0" w:after="0"/>
              <w:jc w:val="center"/>
            </w:pPr>
            <w:r w:rsidRPr="0063493A">
              <w:t>4</w:t>
            </w:r>
          </w:p>
        </w:tc>
      </w:tr>
      <w:tr w:rsidR="008A0742" w:rsidRPr="006152C3" w14:paraId="30D08288" w14:textId="77777777" w:rsidTr="008A0742">
        <w:trPr>
          <w:trHeight w:val="254"/>
        </w:trPr>
        <w:tc>
          <w:tcPr>
            <w:tcW w:w="5524" w:type="dxa"/>
          </w:tcPr>
          <w:p w14:paraId="281EDC0F" w14:textId="42892B3B" w:rsidR="008A0742" w:rsidRPr="00584FB6" w:rsidRDefault="008A0742" w:rsidP="008A0742">
            <w:pPr>
              <w:spacing w:before="0" w:after="0"/>
            </w:pPr>
            <w:r w:rsidRPr="0063493A">
              <w:t>Owners Corporations</w:t>
            </w:r>
          </w:p>
        </w:tc>
        <w:tc>
          <w:tcPr>
            <w:tcW w:w="1275" w:type="dxa"/>
          </w:tcPr>
          <w:p w14:paraId="42ED04C4" w14:textId="44064434" w:rsidR="008A0742" w:rsidRPr="00584FB6" w:rsidRDefault="008A0742" w:rsidP="008A0742">
            <w:pPr>
              <w:spacing w:before="0" w:after="0"/>
              <w:jc w:val="center"/>
            </w:pPr>
            <w:r w:rsidRPr="0063493A">
              <w:t>0</w:t>
            </w:r>
          </w:p>
        </w:tc>
        <w:tc>
          <w:tcPr>
            <w:tcW w:w="1276" w:type="dxa"/>
          </w:tcPr>
          <w:p w14:paraId="19DC9A76" w14:textId="4514A725" w:rsidR="008A0742" w:rsidRPr="00584FB6" w:rsidRDefault="008A0742" w:rsidP="008A0742">
            <w:pPr>
              <w:spacing w:before="0" w:after="0"/>
              <w:jc w:val="center"/>
            </w:pPr>
            <w:r w:rsidRPr="0063493A">
              <w:t>0</w:t>
            </w:r>
          </w:p>
        </w:tc>
        <w:tc>
          <w:tcPr>
            <w:tcW w:w="1418" w:type="dxa"/>
          </w:tcPr>
          <w:p w14:paraId="3F1E70BE" w14:textId="3EA00A59" w:rsidR="008A0742" w:rsidRPr="00584FB6" w:rsidRDefault="008A0742" w:rsidP="008A0742">
            <w:pPr>
              <w:spacing w:before="0" w:after="0"/>
              <w:jc w:val="center"/>
            </w:pPr>
            <w:r w:rsidRPr="0063493A">
              <w:t>0</w:t>
            </w:r>
          </w:p>
        </w:tc>
      </w:tr>
      <w:tr w:rsidR="008A0742" w:rsidRPr="006152C3" w14:paraId="43684525" w14:textId="77777777" w:rsidTr="008A0742">
        <w:trPr>
          <w:trHeight w:val="254"/>
        </w:trPr>
        <w:tc>
          <w:tcPr>
            <w:tcW w:w="5524" w:type="dxa"/>
          </w:tcPr>
          <w:p w14:paraId="4A2C5E2B" w14:textId="21B4DD28" w:rsidR="008A0742" w:rsidRPr="00584FB6" w:rsidRDefault="008A0742" w:rsidP="008A0742">
            <w:pPr>
              <w:spacing w:before="0" w:after="0"/>
            </w:pPr>
            <w:r w:rsidRPr="0063493A">
              <w:t>Planning and Environment</w:t>
            </w:r>
          </w:p>
        </w:tc>
        <w:tc>
          <w:tcPr>
            <w:tcW w:w="1275" w:type="dxa"/>
          </w:tcPr>
          <w:p w14:paraId="23256B65" w14:textId="1A2339BE" w:rsidR="008A0742" w:rsidRPr="00584FB6" w:rsidRDefault="008A0742" w:rsidP="008A0742">
            <w:pPr>
              <w:spacing w:before="0" w:after="0"/>
              <w:jc w:val="center"/>
            </w:pPr>
            <w:r w:rsidRPr="0063493A">
              <w:t>0</w:t>
            </w:r>
          </w:p>
        </w:tc>
        <w:tc>
          <w:tcPr>
            <w:tcW w:w="1276" w:type="dxa"/>
          </w:tcPr>
          <w:p w14:paraId="6D95B803" w14:textId="27255176" w:rsidR="008A0742" w:rsidRPr="00584FB6" w:rsidRDefault="008A0742" w:rsidP="008A0742">
            <w:pPr>
              <w:spacing w:before="0" w:after="0"/>
              <w:jc w:val="center"/>
            </w:pPr>
            <w:r w:rsidRPr="0063493A">
              <w:t>0</w:t>
            </w:r>
          </w:p>
        </w:tc>
        <w:tc>
          <w:tcPr>
            <w:tcW w:w="1418" w:type="dxa"/>
          </w:tcPr>
          <w:p w14:paraId="23C13F61" w14:textId="33B187A3" w:rsidR="008A0742" w:rsidRPr="00584FB6" w:rsidRDefault="008A0742" w:rsidP="008A0742">
            <w:pPr>
              <w:spacing w:before="0" w:after="0"/>
              <w:jc w:val="center"/>
            </w:pPr>
            <w:r w:rsidRPr="0063493A">
              <w:t>1</w:t>
            </w:r>
          </w:p>
        </w:tc>
      </w:tr>
      <w:tr w:rsidR="008A0742" w:rsidRPr="006152C3" w14:paraId="2282ACBD" w14:textId="77777777" w:rsidTr="008A0742">
        <w:trPr>
          <w:trHeight w:val="254"/>
        </w:trPr>
        <w:tc>
          <w:tcPr>
            <w:tcW w:w="5524" w:type="dxa"/>
          </w:tcPr>
          <w:p w14:paraId="12317BD4" w14:textId="5DED0EE1" w:rsidR="008A0742" w:rsidRPr="00584FB6" w:rsidRDefault="008A0742" w:rsidP="008A0742">
            <w:pPr>
              <w:spacing w:before="0" w:after="0"/>
            </w:pPr>
            <w:r w:rsidRPr="0063493A">
              <w:t>Residential Tenancies</w:t>
            </w:r>
          </w:p>
        </w:tc>
        <w:tc>
          <w:tcPr>
            <w:tcW w:w="1275" w:type="dxa"/>
          </w:tcPr>
          <w:p w14:paraId="0F683043" w14:textId="1CFD7CEB" w:rsidR="008A0742" w:rsidRPr="00584FB6" w:rsidRDefault="008A0742" w:rsidP="008A0742">
            <w:pPr>
              <w:spacing w:before="0" w:after="0"/>
              <w:jc w:val="center"/>
            </w:pPr>
            <w:r w:rsidRPr="0063493A">
              <w:t>7</w:t>
            </w:r>
          </w:p>
        </w:tc>
        <w:tc>
          <w:tcPr>
            <w:tcW w:w="1276" w:type="dxa"/>
          </w:tcPr>
          <w:p w14:paraId="2B102F51" w14:textId="04E668DE" w:rsidR="008A0742" w:rsidRPr="00584FB6" w:rsidRDefault="008A0742" w:rsidP="008A0742">
            <w:pPr>
              <w:spacing w:before="0" w:after="0"/>
              <w:jc w:val="center"/>
            </w:pPr>
            <w:r w:rsidRPr="0063493A">
              <w:t>8</w:t>
            </w:r>
          </w:p>
        </w:tc>
        <w:tc>
          <w:tcPr>
            <w:tcW w:w="1418" w:type="dxa"/>
          </w:tcPr>
          <w:p w14:paraId="26F3FA03" w14:textId="5B1BC816" w:rsidR="008A0742" w:rsidRPr="00584FB6" w:rsidRDefault="008A0742" w:rsidP="008A0742">
            <w:pPr>
              <w:spacing w:before="0" w:after="0"/>
              <w:jc w:val="center"/>
            </w:pPr>
            <w:r w:rsidRPr="0063493A">
              <w:t>4</w:t>
            </w:r>
          </w:p>
        </w:tc>
      </w:tr>
      <w:tr w:rsidR="008A0742" w:rsidRPr="006152C3" w14:paraId="69690EFE" w14:textId="77777777" w:rsidTr="008A0742">
        <w:trPr>
          <w:trHeight w:val="254"/>
        </w:trPr>
        <w:tc>
          <w:tcPr>
            <w:tcW w:w="5524" w:type="dxa"/>
          </w:tcPr>
          <w:p w14:paraId="0A29A0B6" w14:textId="1B225D7B" w:rsidR="008A0742" w:rsidRPr="00584FB6" w:rsidRDefault="008A0742" w:rsidP="008A0742">
            <w:pPr>
              <w:spacing w:before="0" w:after="0"/>
            </w:pPr>
            <w:r w:rsidRPr="0063493A">
              <w:t>Review and Regulation</w:t>
            </w:r>
          </w:p>
        </w:tc>
        <w:tc>
          <w:tcPr>
            <w:tcW w:w="1275" w:type="dxa"/>
          </w:tcPr>
          <w:p w14:paraId="7A07159E" w14:textId="27652F4A" w:rsidR="008A0742" w:rsidRPr="00584FB6" w:rsidRDefault="008A0742" w:rsidP="008A0742">
            <w:pPr>
              <w:spacing w:before="0" w:after="0"/>
              <w:jc w:val="center"/>
            </w:pPr>
            <w:r w:rsidRPr="0063493A">
              <w:t>76</w:t>
            </w:r>
          </w:p>
        </w:tc>
        <w:tc>
          <w:tcPr>
            <w:tcW w:w="1276" w:type="dxa"/>
          </w:tcPr>
          <w:p w14:paraId="7CD554BE" w14:textId="2EF9976C" w:rsidR="008A0742" w:rsidRPr="00584FB6" w:rsidRDefault="008A0742" w:rsidP="008A0742">
            <w:pPr>
              <w:spacing w:before="0" w:after="0"/>
              <w:jc w:val="center"/>
            </w:pPr>
            <w:r w:rsidRPr="0063493A">
              <w:t>96</w:t>
            </w:r>
          </w:p>
        </w:tc>
        <w:tc>
          <w:tcPr>
            <w:tcW w:w="1418" w:type="dxa"/>
          </w:tcPr>
          <w:p w14:paraId="1F20F117" w14:textId="104B2245" w:rsidR="008A0742" w:rsidRPr="00584FB6" w:rsidRDefault="008A0742" w:rsidP="008A0742">
            <w:pPr>
              <w:spacing w:before="0" w:after="0"/>
              <w:jc w:val="center"/>
            </w:pPr>
            <w:r w:rsidRPr="0063493A">
              <w:t>87</w:t>
            </w:r>
          </w:p>
        </w:tc>
      </w:tr>
      <w:tr w:rsidR="008A0742" w:rsidRPr="006152C3" w14:paraId="4D8197B9" w14:textId="77777777" w:rsidTr="008A0742">
        <w:trPr>
          <w:trHeight w:val="254"/>
        </w:trPr>
        <w:tc>
          <w:tcPr>
            <w:tcW w:w="5524" w:type="dxa"/>
          </w:tcPr>
          <w:p w14:paraId="7E7126C6" w14:textId="02BD1003" w:rsidR="008A0742" w:rsidRPr="008A0742" w:rsidRDefault="008A0742" w:rsidP="008A0742">
            <w:pPr>
              <w:spacing w:before="0" w:after="0"/>
              <w:rPr>
                <w:b/>
                <w:bCs/>
              </w:rPr>
            </w:pPr>
            <w:r w:rsidRPr="008A0742">
              <w:rPr>
                <w:b/>
                <w:bCs/>
              </w:rPr>
              <w:t>Total</w:t>
            </w:r>
          </w:p>
        </w:tc>
        <w:tc>
          <w:tcPr>
            <w:tcW w:w="1275" w:type="dxa"/>
          </w:tcPr>
          <w:p w14:paraId="55E96779" w14:textId="0DA0EC6C" w:rsidR="008A0742" w:rsidRPr="008A0742" w:rsidRDefault="008A0742" w:rsidP="008A0742">
            <w:pPr>
              <w:spacing w:before="0" w:after="0"/>
              <w:jc w:val="center"/>
              <w:rPr>
                <w:b/>
                <w:bCs/>
              </w:rPr>
            </w:pPr>
            <w:r w:rsidRPr="008A0742">
              <w:rPr>
                <w:b/>
                <w:bCs/>
              </w:rPr>
              <w:t>128</w:t>
            </w:r>
          </w:p>
        </w:tc>
        <w:tc>
          <w:tcPr>
            <w:tcW w:w="1276" w:type="dxa"/>
          </w:tcPr>
          <w:p w14:paraId="76337C5F" w14:textId="558AC97C" w:rsidR="008A0742" w:rsidRPr="008A0742" w:rsidRDefault="008A0742" w:rsidP="008A0742">
            <w:pPr>
              <w:spacing w:before="0" w:after="0"/>
              <w:jc w:val="center"/>
              <w:rPr>
                <w:b/>
                <w:bCs/>
              </w:rPr>
            </w:pPr>
            <w:r w:rsidRPr="008A0742">
              <w:rPr>
                <w:b/>
                <w:bCs/>
              </w:rPr>
              <w:t>188</w:t>
            </w:r>
          </w:p>
        </w:tc>
        <w:tc>
          <w:tcPr>
            <w:tcW w:w="1418" w:type="dxa"/>
          </w:tcPr>
          <w:p w14:paraId="30374C89" w14:textId="380294DC" w:rsidR="008A0742" w:rsidRPr="008A0742" w:rsidRDefault="008A0742" w:rsidP="008A0742">
            <w:pPr>
              <w:spacing w:before="0" w:after="0"/>
              <w:jc w:val="center"/>
              <w:rPr>
                <w:b/>
                <w:bCs/>
              </w:rPr>
            </w:pPr>
            <w:r w:rsidRPr="008A0742">
              <w:rPr>
                <w:b/>
                <w:bCs/>
              </w:rPr>
              <w:t>214</w:t>
            </w:r>
          </w:p>
        </w:tc>
      </w:tr>
    </w:tbl>
    <w:p w14:paraId="3F3BBD0B" w14:textId="77777777" w:rsidR="008A0742" w:rsidRDefault="008A0742" w:rsidP="008A0742">
      <w:pPr>
        <w:pStyle w:val="Heading3"/>
      </w:pPr>
    </w:p>
    <w:p w14:paraId="5662D1F4" w14:textId="77777777" w:rsidR="008A0742" w:rsidRDefault="008A0742">
      <w:pPr>
        <w:spacing w:before="0" w:after="160" w:line="259" w:lineRule="auto"/>
        <w:rPr>
          <w:rFonts w:eastAsiaTheme="majorEastAsia" w:cstheme="majorBidi"/>
          <w:color w:val="1F3864" w:themeColor="accent1" w:themeShade="80"/>
          <w:sz w:val="36"/>
        </w:rPr>
      </w:pPr>
      <w:r>
        <w:br w:type="page"/>
      </w:r>
    </w:p>
    <w:p w14:paraId="5F20C397" w14:textId="17FBFEFB" w:rsidR="008A0742" w:rsidRDefault="008A0742" w:rsidP="00D4673F">
      <w:pPr>
        <w:pStyle w:val="Heading3"/>
      </w:pPr>
      <w:bookmarkStart w:id="131" w:name="_Toc93920535"/>
      <w:r>
        <w:lastRenderedPageBreak/>
        <w:t>Complaints</w:t>
      </w:r>
      <w:bookmarkEnd w:id="131"/>
    </w:p>
    <w:p w14:paraId="7695648A" w14:textId="77777777" w:rsidR="00F25E1E" w:rsidRDefault="00F25E1E" w:rsidP="00F25E1E">
      <w:r>
        <w:t>We received 313 complaints this year about VCAT people or processes.</w:t>
      </w:r>
    </w:p>
    <w:p w14:paraId="5C3F01BC" w14:textId="77777777" w:rsidR="00F25E1E" w:rsidRDefault="00F25E1E" w:rsidP="00F25E1E">
      <w:r>
        <w:t>We encourage people to discuss the matter with the staff member in person, by phone or by email before they decide to make a formal complaint to VCAT.</w:t>
      </w:r>
    </w:p>
    <w:p w14:paraId="78327005" w14:textId="77777777" w:rsidR="00F25E1E" w:rsidRDefault="00F25E1E" w:rsidP="00F25E1E">
      <w:r>
        <w:t>The Judicial Commission of Victoria is responsible for investigating complaints about judicial officers and VCAT members.</w:t>
      </w:r>
    </w:p>
    <w:p w14:paraId="5DA3301C" w14:textId="7DACEFF7" w:rsidR="00F25E1E" w:rsidRPr="00F25E1E" w:rsidRDefault="00F25E1E" w:rsidP="00F25E1E">
      <w:r>
        <w:t>A complaint is dismissed if it does not meet the criteria of our complaints policy, usually because the person was complaining about the outcome of a VCAT decision. A complaint is upheld if the allegations are substantiated and is not upheld if the complaint is investigated and found to be without merit.</w:t>
      </w:r>
    </w:p>
    <w:p w14:paraId="06FC67F4" w14:textId="4D69FDC9" w:rsidR="008A0742" w:rsidRDefault="00F25E1E" w:rsidP="00C76CC9">
      <w:pPr>
        <w:pStyle w:val="Heading4"/>
      </w:pPr>
      <w:r>
        <w:t>Complaints about VCAT</w:t>
      </w:r>
    </w:p>
    <w:p w14:paraId="1C2CA4EE" w14:textId="77777777" w:rsidR="008A0742" w:rsidRPr="00D320F4" w:rsidRDefault="008A0742" w:rsidP="008A0742">
      <w:r>
        <w:t>Snapshot ADR – Total cases heard by compulsory conference or mediation</w:t>
      </w:r>
    </w:p>
    <w:tbl>
      <w:tblPr>
        <w:tblStyle w:val="TableGrid"/>
        <w:tblW w:w="9776" w:type="dxa"/>
        <w:tblLayout w:type="fixed"/>
        <w:tblLook w:val="04A0" w:firstRow="1" w:lastRow="0" w:firstColumn="1" w:lastColumn="0" w:noHBand="0" w:noVBand="1"/>
      </w:tblPr>
      <w:tblGrid>
        <w:gridCol w:w="1980"/>
        <w:gridCol w:w="1134"/>
        <w:gridCol w:w="1276"/>
        <w:gridCol w:w="1134"/>
        <w:gridCol w:w="1417"/>
        <w:gridCol w:w="1701"/>
        <w:gridCol w:w="1134"/>
      </w:tblGrid>
      <w:tr w:rsidR="00F25E1E" w14:paraId="112E9B4E" w14:textId="77777777" w:rsidTr="00F25E1E">
        <w:trPr>
          <w:trHeight w:val="177"/>
        </w:trPr>
        <w:tc>
          <w:tcPr>
            <w:tcW w:w="1980" w:type="dxa"/>
            <w:shd w:val="clear" w:color="auto" w:fill="E7E6E6" w:themeFill="background2"/>
          </w:tcPr>
          <w:p w14:paraId="76F1C6B1" w14:textId="5CF9745D" w:rsidR="00F25E1E" w:rsidRPr="00863945" w:rsidRDefault="00F25E1E" w:rsidP="00BC0CC3">
            <w:pPr>
              <w:spacing w:before="0" w:after="0"/>
              <w:rPr>
                <w:rFonts w:eastAsia="Arial" w:cstheme="minorHAnsi"/>
                <w:b/>
                <w:bCs/>
              </w:rPr>
            </w:pPr>
            <w:r>
              <w:rPr>
                <w:rFonts w:eastAsia="Arial" w:cstheme="minorHAnsi"/>
                <w:b/>
                <w:bCs/>
              </w:rPr>
              <w:t>Complaint topic</w:t>
            </w:r>
          </w:p>
        </w:tc>
        <w:tc>
          <w:tcPr>
            <w:tcW w:w="1134" w:type="dxa"/>
            <w:shd w:val="clear" w:color="auto" w:fill="E7E6E6" w:themeFill="background2"/>
          </w:tcPr>
          <w:p w14:paraId="346064B2" w14:textId="6E045F0E" w:rsidR="00F25E1E" w:rsidRPr="00863945" w:rsidRDefault="00F25E1E" w:rsidP="00BC0CC3">
            <w:pPr>
              <w:spacing w:before="0" w:after="0"/>
              <w:jc w:val="center"/>
              <w:rPr>
                <w:rFonts w:eastAsia="Arial" w:cstheme="minorHAnsi"/>
                <w:b/>
              </w:rPr>
            </w:pPr>
            <w:r>
              <w:rPr>
                <w:rFonts w:eastAsia="Arial" w:cstheme="minorHAnsi"/>
                <w:b/>
              </w:rPr>
              <w:t>Upheld</w:t>
            </w:r>
          </w:p>
        </w:tc>
        <w:tc>
          <w:tcPr>
            <w:tcW w:w="1276" w:type="dxa"/>
            <w:shd w:val="clear" w:color="auto" w:fill="E7E6E6" w:themeFill="background2"/>
          </w:tcPr>
          <w:p w14:paraId="7103C5D2" w14:textId="09F18553" w:rsidR="00F25E1E" w:rsidRPr="00863945" w:rsidRDefault="00F25E1E" w:rsidP="00BC0CC3">
            <w:pPr>
              <w:spacing w:before="0" w:after="0"/>
              <w:jc w:val="center"/>
              <w:rPr>
                <w:rFonts w:eastAsia="Arial" w:cstheme="minorHAnsi"/>
                <w:b/>
              </w:rPr>
            </w:pPr>
            <w:r>
              <w:rPr>
                <w:rFonts w:eastAsia="Arial" w:cstheme="minorHAnsi"/>
                <w:b/>
              </w:rPr>
              <w:t>Partially upheld</w:t>
            </w:r>
          </w:p>
        </w:tc>
        <w:tc>
          <w:tcPr>
            <w:tcW w:w="1134" w:type="dxa"/>
            <w:shd w:val="clear" w:color="auto" w:fill="E7E6E6" w:themeFill="background2"/>
          </w:tcPr>
          <w:p w14:paraId="38C8FC3B" w14:textId="23DCD71B" w:rsidR="00F25E1E" w:rsidRPr="00863945" w:rsidRDefault="00F25E1E" w:rsidP="00BC0CC3">
            <w:pPr>
              <w:spacing w:before="0" w:after="0"/>
              <w:jc w:val="center"/>
              <w:rPr>
                <w:rFonts w:eastAsia="Arial" w:cstheme="minorHAnsi"/>
                <w:b/>
              </w:rPr>
            </w:pPr>
            <w:r>
              <w:rPr>
                <w:rFonts w:eastAsia="Arial" w:cstheme="minorHAnsi"/>
                <w:b/>
              </w:rPr>
              <w:t>Not upheld</w:t>
            </w:r>
          </w:p>
        </w:tc>
        <w:tc>
          <w:tcPr>
            <w:tcW w:w="1417" w:type="dxa"/>
            <w:shd w:val="clear" w:color="auto" w:fill="E7E6E6" w:themeFill="background2"/>
          </w:tcPr>
          <w:p w14:paraId="11812F7D" w14:textId="6887360A" w:rsidR="00F25E1E" w:rsidRPr="00863945" w:rsidRDefault="00F25E1E" w:rsidP="00BC0CC3">
            <w:pPr>
              <w:spacing w:before="0" w:after="0"/>
              <w:jc w:val="center"/>
              <w:rPr>
                <w:rFonts w:eastAsia="Arial" w:cstheme="minorHAnsi"/>
                <w:b/>
              </w:rPr>
            </w:pPr>
            <w:r>
              <w:rPr>
                <w:rFonts w:eastAsia="Arial" w:cstheme="minorHAnsi"/>
                <w:b/>
              </w:rPr>
              <w:t>Dismissed</w:t>
            </w:r>
          </w:p>
        </w:tc>
        <w:tc>
          <w:tcPr>
            <w:tcW w:w="1701" w:type="dxa"/>
            <w:shd w:val="clear" w:color="auto" w:fill="E7E6E6" w:themeFill="background2"/>
          </w:tcPr>
          <w:p w14:paraId="24078FE6" w14:textId="459995D9" w:rsidR="00F25E1E" w:rsidRPr="00863945" w:rsidRDefault="00F25E1E" w:rsidP="00BC0CC3">
            <w:pPr>
              <w:spacing w:before="0" w:after="0"/>
              <w:jc w:val="center"/>
              <w:rPr>
                <w:rFonts w:eastAsia="Arial" w:cstheme="minorHAnsi"/>
                <w:b/>
              </w:rPr>
            </w:pPr>
            <w:r>
              <w:rPr>
                <w:rFonts w:eastAsia="Arial" w:cstheme="minorHAnsi"/>
                <w:b/>
              </w:rPr>
              <w:t>Judicial Commission of Victoria</w:t>
            </w:r>
          </w:p>
        </w:tc>
        <w:tc>
          <w:tcPr>
            <w:tcW w:w="1134" w:type="dxa"/>
            <w:shd w:val="clear" w:color="auto" w:fill="E7E6E6" w:themeFill="background2"/>
          </w:tcPr>
          <w:p w14:paraId="51283AF4" w14:textId="38CD4B5A" w:rsidR="00F25E1E" w:rsidRPr="00863945" w:rsidRDefault="00F25E1E" w:rsidP="00BC0CC3">
            <w:pPr>
              <w:spacing w:before="0" w:after="0"/>
              <w:jc w:val="center"/>
              <w:rPr>
                <w:rFonts w:eastAsia="Arial" w:cstheme="minorHAnsi"/>
                <w:b/>
              </w:rPr>
            </w:pPr>
            <w:r>
              <w:rPr>
                <w:rFonts w:eastAsia="Arial" w:cstheme="minorHAnsi"/>
                <w:b/>
              </w:rPr>
              <w:t>Total</w:t>
            </w:r>
          </w:p>
        </w:tc>
      </w:tr>
      <w:tr w:rsidR="00F25E1E" w:rsidRPr="006152C3" w14:paraId="57A9EDC3" w14:textId="77777777" w:rsidTr="00F25E1E">
        <w:trPr>
          <w:trHeight w:val="177"/>
        </w:trPr>
        <w:tc>
          <w:tcPr>
            <w:tcW w:w="1980" w:type="dxa"/>
          </w:tcPr>
          <w:p w14:paraId="4408AAF2" w14:textId="0B6999C5" w:rsidR="00F25E1E" w:rsidRPr="009A02A5" w:rsidRDefault="00F25E1E" w:rsidP="00F25E1E">
            <w:pPr>
              <w:spacing w:before="0" w:after="0"/>
              <w:rPr>
                <w:rFonts w:eastAsia="Arial" w:cstheme="minorHAnsi"/>
                <w:b/>
                <w:bCs/>
                <w:color w:val="000000" w:themeColor="text1"/>
              </w:rPr>
            </w:pPr>
            <w:r w:rsidRPr="00903D2C">
              <w:t>Member</w:t>
            </w:r>
          </w:p>
        </w:tc>
        <w:tc>
          <w:tcPr>
            <w:tcW w:w="1134" w:type="dxa"/>
          </w:tcPr>
          <w:p w14:paraId="1B92D4D1" w14:textId="5359EF68" w:rsidR="00F25E1E" w:rsidRPr="009A02A5" w:rsidRDefault="00F25E1E" w:rsidP="00F25E1E">
            <w:pPr>
              <w:spacing w:before="0" w:after="0"/>
              <w:jc w:val="center"/>
              <w:rPr>
                <w:rFonts w:eastAsia="Arial" w:cstheme="minorHAnsi"/>
                <w:color w:val="000000" w:themeColor="text1"/>
              </w:rPr>
            </w:pPr>
            <w:r w:rsidRPr="00903D2C">
              <w:t>1</w:t>
            </w:r>
          </w:p>
        </w:tc>
        <w:tc>
          <w:tcPr>
            <w:tcW w:w="1276" w:type="dxa"/>
          </w:tcPr>
          <w:p w14:paraId="6AFB13AA" w14:textId="54282943" w:rsidR="00F25E1E" w:rsidRPr="006152C3" w:rsidRDefault="00F25E1E" w:rsidP="00F25E1E">
            <w:pPr>
              <w:spacing w:before="0" w:after="0"/>
              <w:jc w:val="center"/>
              <w:rPr>
                <w:rFonts w:eastAsia="Arial" w:cstheme="minorHAnsi"/>
                <w:color w:val="000000" w:themeColor="text1"/>
              </w:rPr>
            </w:pPr>
            <w:r w:rsidRPr="00903D2C">
              <w:t>2</w:t>
            </w:r>
          </w:p>
        </w:tc>
        <w:tc>
          <w:tcPr>
            <w:tcW w:w="1134" w:type="dxa"/>
          </w:tcPr>
          <w:p w14:paraId="3D2E545F" w14:textId="29E9F14C" w:rsidR="00F25E1E" w:rsidRPr="006152C3" w:rsidRDefault="00F25E1E" w:rsidP="00F25E1E">
            <w:pPr>
              <w:spacing w:before="0" w:after="0"/>
              <w:jc w:val="center"/>
              <w:rPr>
                <w:rFonts w:eastAsia="Arial" w:cstheme="minorHAnsi"/>
                <w:color w:val="000000" w:themeColor="text1"/>
              </w:rPr>
            </w:pPr>
            <w:r w:rsidRPr="00903D2C">
              <w:t>35</w:t>
            </w:r>
          </w:p>
        </w:tc>
        <w:tc>
          <w:tcPr>
            <w:tcW w:w="1417" w:type="dxa"/>
          </w:tcPr>
          <w:p w14:paraId="3567A4D7" w14:textId="78568950" w:rsidR="00F25E1E" w:rsidRPr="006152C3" w:rsidRDefault="00F25E1E" w:rsidP="00F25E1E">
            <w:pPr>
              <w:spacing w:before="0" w:after="0"/>
              <w:jc w:val="center"/>
              <w:rPr>
                <w:rFonts w:eastAsia="Arial" w:cstheme="minorHAnsi"/>
                <w:color w:val="000000" w:themeColor="text1"/>
              </w:rPr>
            </w:pPr>
            <w:r w:rsidRPr="00903D2C">
              <w:t>1</w:t>
            </w:r>
          </w:p>
        </w:tc>
        <w:tc>
          <w:tcPr>
            <w:tcW w:w="1701" w:type="dxa"/>
          </w:tcPr>
          <w:p w14:paraId="642BAE42" w14:textId="3BC75F5E" w:rsidR="00F25E1E" w:rsidRPr="006152C3" w:rsidRDefault="00F25E1E" w:rsidP="00F25E1E">
            <w:pPr>
              <w:spacing w:before="0" w:after="0"/>
              <w:jc w:val="center"/>
              <w:rPr>
                <w:rFonts w:eastAsia="Arial" w:cstheme="minorHAnsi"/>
                <w:color w:val="000000" w:themeColor="text1"/>
              </w:rPr>
            </w:pPr>
            <w:r w:rsidRPr="00903D2C">
              <w:t>6</w:t>
            </w:r>
          </w:p>
        </w:tc>
        <w:tc>
          <w:tcPr>
            <w:tcW w:w="1134" w:type="dxa"/>
          </w:tcPr>
          <w:p w14:paraId="7AC9183A" w14:textId="7621FA12" w:rsidR="00F25E1E" w:rsidRPr="006152C3" w:rsidRDefault="00F25E1E" w:rsidP="00F25E1E">
            <w:pPr>
              <w:spacing w:before="0" w:after="0"/>
              <w:jc w:val="center"/>
              <w:rPr>
                <w:rFonts w:eastAsia="Arial" w:cstheme="minorHAnsi"/>
                <w:color w:val="000000" w:themeColor="text1"/>
              </w:rPr>
            </w:pPr>
            <w:r w:rsidRPr="00903D2C">
              <w:t>45</w:t>
            </w:r>
          </w:p>
        </w:tc>
      </w:tr>
      <w:tr w:rsidR="00F25E1E" w:rsidRPr="006152C3" w14:paraId="48AD253C" w14:textId="77777777" w:rsidTr="00F25E1E">
        <w:trPr>
          <w:trHeight w:val="177"/>
        </w:trPr>
        <w:tc>
          <w:tcPr>
            <w:tcW w:w="1980" w:type="dxa"/>
          </w:tcPr>
          <w:p w14:paraId="2D134681" w14:textId="1D3E04BD" w:rsidR="00F25E1E" w:rsidRPr="009A02A5" w:rsidRDefault="00F25E1E" w:rsidP="00F25E1E">
            <w:pPr>
              <w:spacing w:before="0" w:after="0"/>
              <w:rPr>
                <w:rFonts w:eastAsia="Arial" w:cstheme="minorHAnsi"/>
                <w:b/>
                <w:bCs/>
                <w:color w:val="000000" w:themeColor="text1"/>
              </w:rPr>
            </w:pPr>
            <w:r w:rsidRPr="00903D2C">
              <w:t>Staff</w:t>
            </w:r>
          </w:p>
        </w:tc>
        <w:tc>
          <w:tcPr>
            <w:tcW w:w="1134" w:type="dxa"/>
          </w:tcPr>
          <w:p w14:paraId="57849595" w14:textId="4F424BAE" w:rsidR="00F25E1E" w:rsidRPr="009A02A5" w:rsidRDefault="00F25E1E" w:rsidP="00F25E1E">
            <w:pPr>
              <w:spacing w:before="0" w:after="0"/>
              <w:jc w:val="center"/>
              <w:rPr>
                <w:rFonts w:eastAsia="Arial" w:cstheme="minorHAnsi"/>
                <w:color w:val="000000" w:themeColor="text1"/>
              </w:rPr>
            </w:pPr>
            <w:r w:rsidRPr="00903D2C">
              <w:t>0</w:t>
            </w:r>
          </w:p>
        </w:tc>
        <w:tc>
          <w:tcPr>
            <w:tcW w:w="1276" w:type="dxa"/>
          </w:tcPr>
          <w:p w14:paraId="146B635A" w14:textId="63F75BEC" w:rsidR="00F25E1E" w:rsidRPr="006152C3" w:rsidRDefault="00F25E1E" w:rsidP="00F25E1E">
            <w:pPr>
              <w:spacing w:before="0" w:after="0"/>
              <w:jc w:val="center"/>
              <w:rPr>
                <w:rFonts w:eastAsia="Arial" w:cstheme="minorHAnsi"/>
                <w:color w:val="000000" w:themeColor="text1"/>
              </w:rPr>
            </w:pPr>
            <w:r w:rsidRPr="00903D2C">
              <w:t>0</w:t>
            </w:r>
          </w:p>
        </w:tc>
        <w:tc>
          <w:tcPr>
            <w:tcW w:w="1134" w:type="dxa"/>
          </w:tcPr>
          <w:p w14:paraId="76CF2E96" w14:textId="28359909" w:rsidR="00F25E1E" w:rsidRPr="006152C3" w:rsidRDefault="00F25E1E" w:rsidP="00F25E1E">
            <w:pPr>
              <w:spacing w:before="0" w:after="0"/>
              <w:jc w:val="center"/>
              <w:rPr>
                <w:rFonts w:eastAsia="Arial" w:cstheme="minorHAnsi"/>
                <w:color w:val="000000" w:themeColor="text1"/>
              </w:rPr>
            </w:pPr>
            <w:r w:rsidRPr="00903D2C">
              <w:t>4</w:t>
            </w:r>
          </w:p>
        </w:tc>
        <w:tc>
          <w:tcPr>
            <w:tcW w:w="1417" w:type="dxa"/>
          </w:tcPr>
          <w:p w14:paraId="053B27DB" w14:textId="545FFCA8" w:rsidR="00F25E1E" w:rsidRPr="006152C3" w:rsidRDefault="00F25E1E" w:rsidP="00F25E1E">
            <w:pPr>
              <w:spacing w:before="0" w:after="0"/>
              <w:jc w:val="center"/>
              <w:rPr>
                <w:rFonts w:eastAsia="Arial" w:cstheme="minorHAnsi"/>
                <w:color w:val="000000" w:themeColor="text1"/>
              </w:rPr>
            </w:pPr>
            <w:r w:rsidRPr="00903D2C">
              <w:t>0</w:t>
            </w:r>
          </w:p>
        </w:tc>
        <w:tc>
          <w:tcPr>
            <w:tcW w:w="1701" w:type="dxa"/>
          </w:tcPr>
          <w:p w14:paraId="4974BDAC" w14:textId="3D0649CA" w:rsidR="00F25E1E" w:rsidRPr="006152C3" w:rsidRDefault="00F25E1E" w:rsidP="00F25E1E">
            <w:pPr>
              <w:spacing w:before="0" w:after="0"/>
              <w:jc w:val="center"/>
              <w:rPr>
                <w:rFonts w:eastAsia="Arial" w:cstheme="minorHAnsi"/>
                <w:color w:val="000000" w:themeColor="text1"/>
              </w:rPr>
            </w:pPr>
            <w:r w:rsidRPr="00903D2C">
              <w:t>0</w:t>
            </w:r>
          </w:p>
        </w:tc>
        <w:tc>
          <w:tcPr>
            <w:tcW w:w="1134" w:type="dxa"/>
          </w:tcPr>
          <w:p w14:paraId="1E9D4368" w14:textId="62AFD88D" w:rsidR="00F25E1E" w:rsidRPr="006152C3" w:rsidRDefault="00F25E1E" w:rsidP="00F25E1E">
            <w:pPr>
              <w:spacing w:before="0" w:after="0"/>
              <w:jc w:val="center"/>
              <w:rPr>
                <w:rFonts w:eastAsia="Arial" w:cstheme="minorHAnsi"/>
                <w:color w:val="000000" w:themeColor="text1"/>
              </w:rPr>
            </w:pPr>
            <w:r w:rsidRPr="00903D2C">
              <w:t>4</w:t>
            </w:r>
          </w:p>
        </w:tc>
      </w:tr>
      <w:tr w:rsidR="00F25E1E" w:rsidRPr="006152C3" w14:paraId="145F7095" w14:textId="77777777" w:rsidTr="00F25E1E">
        <w:trPr>
          <w:trHeight w:val="177"/>
        </w:trPr>
        <w:tc>
          <w:tcPr>
            <w:tcW w:w="1980" w:type="dxa"/>
          </w:tcPr>
          <w:p w14:paraId="357A553A" w14:textId="7BCCB4F8" w:rsidR="00F25E1E" w:rsidRPr="006152C3" w:rsidRDefault="00F25E1E" w:rsidP="00F25E1E">
            <w:pPr>
              <w:spacing w:before="0" w:after="0"/>
              <w:rPr>
                <w:rFonts w:eastAsia="Arial" w:cstheme="minorHAnsi"/>
                <w:color w:val="000000" w:themeColor="text1"/>
              </w:rPr>
            </w:pPr>
            <w:r w:rsidRPr="00903D2C">
              <w:t>Administrative service</w:t>
            </w:r>
          </w:p>
        </w:tc>
        <w:tc>
          <w:tcPr>
            <w:tcW w:w="1134" w:type="dxa"/>
          </w:tcPr>
          <w:p w14:paraId="31245129" w14:textId="0C538C27" w:rsidR="00F25E1E" w:rsidRDefault="00F25E1E" w:rsidP="00F25E1E">
            <w:pPr>
              <w:spacing w:before="0" w:after="0"/>
              <w:jc w:val="center"/>
              <w:rPr>
                <w:rFonts w:eastAsia="Arial" w:cstheme="minorHAnsi"/>
                <w:color w:val="000000" w:themeColor="text1"/>
              </w:rPr>
            </w:pPr>
            <w:r w:rsidRPr="00903D2C">
              <w:t>13</w:t>
            </w:r>
          </w:p>
        </w:tc>
        <w:tc>
          <w:tcPr>
            <w:tcW w:w="1276" w:type="dxa"/>
          </w:tcPr>
          <w:p w14:paraId="594A697C" w14:textId="0486D371" w:rsidR="00F25E1E" w:rsidRPr="006152C3" w:rsidRDefault="00F25E1E" w:rsidP="00F25E1E">
            <w:pPr>
              <w:spacing w:before="0" w:after="0"/>
              <w:jc w:val="center"/>
              <w:rPr>
                <w:rFonts w:eastAsia="Arial" w:cstheme="minorHAnsi"/>
                <w:color w:val="000000" w:themeColor="text1"/>
              </w:rPr>
            </w:pPr>
            <w:r w:rsidRPr="00903D2C">
              <w:t>4</w:t>
            </w:r>
          </w:p>
        </w:tc>
        <w:tc>
          <w:tcPr>
            <w:tcW w:w="1134" w:type="dxa"/>
          </w:tcPr>
          <w:p w14:paraId="16BDA0DA" w14:textId="5E4620B7" w:rsidR="00F25E1E" w:rsidRPr="006152C3" w:rsidRDefault="00F25E1E" w:rsidP="00F25E1E">
            <w:pPr>
              <w:spacing w:before="0" w:after="0"/>
              <w:jc w:val="center"/>
              <w:rPr>
                <w:rFonts w:eastAsia="Arial" w:cstheme="minorHAnsi"/>
                <w:color w:val="000000" w:themeColor="text1"/>
              </w:rPr>
            </w:pPr>
            <w:r w:rsidRPr="00903D2C">
              <w:t>110</w:t>
            </w:r>
          </w:p>
        </w:tc>
        <w:tc>
          <w:tcPr>
            <w:tcW w:w="1417" w:type="dxa"/>
          </w:tcPr>
          <w:p w14:paraId="03D086C4" w14:textId="2062CBB8" w:rsidR="00F25E1E" w:rsidRPr="006152C3" w:rsidRDefault="00F25E1E" w:rsidP="00F25E1E">
            <w:pPr>
              <w:spacing w:before="0" w:after="0"/>
              <w:jc w:val="center"/>
              <w:rPr>
                <w:rFonts w:eastAsia="Arial" w:cstheme="minorHAnsi"/>
                <w:color w:val="000000" w:themeColor="text1"/>
              </w:rPr>
            </w:pPr>
            <w:r w:rsidRPr="00903D2C">
              <w:t>0</w:t>
            </w:r>
          </w:p>
        </w:tc>
        <w:tc>
          <w:tcPr>
            <w:tcW w:w="1701" w:type="dxa"/>
          </w:tcPr>
          <w:p w14:paraId="71CED030" w14:textId="472CD9D6" w:rsidR="00F25E1E" w:rsidRPr="006152C3" w:rsidRDefault="00F25E1E" w:rsidP="00F25E1E">
            <w:pPr>
              <w:spacing w:before="0" w:after="0"/>
              <w:jc w:val="center"/>
              <w:rPr>
                <w:rFonts w:eastAsia="Arial" w:cstheme="minorHAnsi"/>
                <w:color w:val="000000" w:themeColor="text1"/>
              </w:rPr>
            </w:pPr>
            <w:r w:rsidRPr="00903D2C">
              <w:t>0</w:t>
            </w:r>
          </w:p>
        </w:tc>
        <w:tc>
          <w:tcPr>
            <w:tcW w:w="1134" w:type="dxa"/>
          </w:tcPr>
          <w:p w14:paraId="2615AA1D" w14:textId="0DBE8367" w:rsidR="00F25E1E" w:rsidRPr="006152C3" w:rsidRDefault="00F25E1E" w:rsidP="00F25E1E">
            <w:pPr>
              <w:spacing w:before="0" w:after="0"/>
              <w:jc w:val="center"/>
              <w:rPr>
                <w:rFonts w:eastAsia="Arial" w:cstheme="minorHAnsi"/>
                <w:color w:val="000000" w:themeColor="text1"/>
              </w:rPr>
            </w:pPr>
            <w:r w:rsidRPr="00903D2C">
              <w:t>127</w:t>
            </w:r>
          </w:p>
        </w:tc>
      </w:tr>
      <w:tr w:rsidR="00F25E1E" w:rsidRPr="006152C3" w14:paraId="70041AC1" w14:textId="77777777" w:rsidTr="00F25E1E">
        <w:trPr>
          <w:trHeight w:val="177"/>
        </w:trPr>
        <w:tc>
          <w:tcPr>
            <w:tcW w:w="1980" w:type="dxa"/>
          </w:tcPr>
          <w:p w14:paraId="543DBCF8" w14:textId="5220BC72" w:rsidR="00F25E1E" w:rsidRDefault="00F25E1E" w:rsidP="00F25E1E">
            <w:pPr>
              <w:spacing w:before="0" w:after="0"/>
              <w:rPr>
                <w:rFonts w:eastAsia="Arial" w:cstheme="minorHAnsi"/>
                <w:color w:val="000000" w:themeColor="text1"/>
              </w:rPr>
            </w:pPr>
            <w:r w:rsidRPr="00903D2C">
              <w:t>Other</w:t>
            </w:r>
          </w:p>
        </w:tc>
        <w:tc>
          <w:tcPr>
            <w:tcW w:w="1134" w:type="dxa"/>
          </w:tcPr>
          <w:p w14:paraId="5F875A45" w14:textId="522C300F" w:rsidR="00F25E1E" w:rsidRDefault="00F25E1E" w:rsidP="00F25E1E">
            <w:pPr>
              <w:spacing w:before="0" w:after="0"/>
              <w:jc w:val="center"/>
              <w:rPr>
                <w:rFonts w:eastAsia="Arial" w:cstheme="minorHAnsi"/>
                <w:color w:val="000000" w:themeColor="text1"/>
              </w:rPr>
            </w:pPr>
            <w:r w:rsidRPr="00903D2C">
              <w:t>0</w:t>
            </w:r>
          </w:p>
        </w:tc>
        <w:tc>
          <w:tcPr>
            <w:tcW w:w="1276" w:type="dxa"/>
          </w:tcPr>
          <w:p w14:paraId="669F03A6" w14:textId="2268A22D" w:rsidR="00F25E1E" w:rsidRDefault="00F25E1E" w:rsidP="00F25E1E">
            <w:pPr>
              <w:spacing w:before="0" w:after="0"/>
              <w:jc w:val="center"/>
              <w:rPr>
                <w:rFonts w:eastAsia="Arial" w:cstheme="minorHAnsi"/>
                <w:color w:val="000000" w:themeColor="text1"/>
              </w:rPr>
            </w:pPr>
            <w:r w:rsidRPr="00903D2C">
              <w:t>0</w:t>
            </w:r>
          </w:p>
        </w:tc>
        <w:tc>
          <w:tcPr>
            <w:tcW w:w="1134" w:type="dxa"/>
          </w:tcPr>
          <w:p w14:paraId="7D5BD76F" w14:textId="78D74BE3" w:rsidR="00F25E1E" w:rsidRDefault="00F25E1E" w:rsidP="00F25E1E">
            <w:pPr>
              <w:spacing w:before="0" w:after="0"/>
              <w:jc w:val="center"/>
              <w:rPr>
                <w:rFonts w:eastAsia="Arial" w:cstheme="minorHAnsi"/>
                <w:color w:val="000000" w:themeColor="text1"/>
              </w:rPr>
            </w:pPr>
            <w:r w:rsidRPr="00903D2C">
              <w:t>59</w:t>
            </w:r>
          </w:p>
        </w:tc>
        <w:tc>
          <w:tcPr>
            <w:tcW w:w="1417" w:type="dxa"/>
          </w:tcPr>
          <w:p w14:paraId="4764BF40" w14:textId="3BAC665B" w:rsidR="00F25E1E" w:rsidRDefault="00F25E1E" w:rsidP="00F25E1E">
            <w:pPr>
              <w:spacing w:before="0" w:after="0"/>
              <w:jc w:val="center"/>
              <w:rPr>
                <w:rFonts w:eastAsia="Arial" w:cstheme="minorHAnsi"/>
                <w:color w:val="000000" w:themeColor="text1"/>
              </w:rPr>
            </w:pPr>
            <w:r w:rsidRPr="00903D2C">
              <w:t>0</w:t>
            </w:r>
          </w:p>
        </w:tc>
        <w:tc>
          <w:tcPr>
            <w:tcW w:w="1701" w:type="dxa"/>
          </w:tcPr>
          <w:p w14:paraId="7F09D2E3" w14:textId="1BF20179" w:rsidR="00F25E1E" w:rsidRDefault="00F25E1E" w:rsidP="00F25E1E">
            <w:pPr>
              <w:spacing w:before="0" w:after="0"/>
              <w:jc w:val="center"/>
              <w:rPr>
                <w:rFonts w:eastAsia="Arial" w:cstheme="minorHAnsi"/>
                <w:color w:val="000000" w:themeColor="text1"/>
              </w:rPr>
            </w:pPr>
            <w:r w:rsidRPr="00903D2C">
              <w:t>0</w:t>
            </w:r>
          </w:p>
        </w:tc>
        <w:tc>
          <w:tcPr>
            <w:tcW w:w="1134" w:type="dxa"/>
          </w:tcPr>
          <w:p w14:paraId="36EC4A19" w14:textId="665ABF37" w:rsidR="00F25E1E" w:rsidRDefault="00F25E1E" w:rsidP="00F25E1E">
            <w:pPr>
              <w:spacing w:before="0" w:after="0"/>
              <w:jc w:val="center"/>
              <w:rPr>
                <w:rFonts w:eastAsia="Arial" w:cstheme="minorHAnsi"/>
                <w:color w:val="000000" w:themeColor="text1"/>
              </w:rPr>
            </w:pPr>
            <w:r w:rsidRPr="00903D2C">
              <w:t>59</w:t>
            </w:r>
          </w:p>
        </w:tc>
      </w:tr>
      <w:tr w:rsidR="00F25E1E" w:rsidRPr="006152C3" w14:paraId="0B690D2B" w14:textId="77777777" w:rsidTr="00F25E1E">
        <w:trPr>
          <w:trHeight w:val="177"/>
        </w:trPr>
        <w:tc>
          <w:tcPr>
            <w:tcW w:w="1980" w:type="dxa"/>
          </w:tcPr>
          <w:p w14:paraId="317DDDE3" w14:textId="72EF8006" w:rsidR="00F25E1E" w:rsidRDefault="00F25E1E" w:rsidP="00F25E1E">
            <w:pPr>
              <w:spacing w:before="0" w:after="0"/>
            </w:pPr>
            <w:r w:rsidRPr="00903D2C">
              <w:t>Decision</w:t>
            </w:r>
          </w:p>
        </w:tc>
        <w:tc>
          <w:tcPr>
            <w:tcW w:w="1134" w:type="dxa"/>
          </w:tcPr>
          <w:p w14:paraId="44B62C8D" w14:textId="0D9B5D94" w:rsidR="00F25E1E" w:rsidRPr="004D01E5" w:rsidRDefault="00F25E1E" w:rsidP="00F25E1E">
            <w:pPr>
              <w:spacing w:before="0" w:after="0"/>
              <w:jc w:val="center"/>
            </w:pPr>
            <w:r w:rsidRPr="00903D2C">
              <w:t>0</w:t>
            </w:r>
          </w:p>
        </w:tc>
        <w:tc>
          <w:tcPr>
            <w:tcW w:w="1276" w:type="dxa"/>
          </w:tcPr>
          <w:p w14:paraId="1BD7E3F5" w14:textId="69B8BF19" w:rsidR="00F25E1E" w:rsidRPr="004D01E5" w:rsidRDefault="00F25E1E" w:rsidP="00F25E1E">
            <w:pPr>
              <w:spacing w:before="0" w:after="0"/>
              <w:jc w:val="center"/>
            </w:pPr>
            <w:r w:rsidRPr="00903D2C">
              <w:t>0</w:t>
            </w:r>
          </w:p>
        </w:tc>
        <w:tc>
          <w:tcPr>
            <w:tcW w:w="1134" w:type="dxa"/>
          </w:tcPr>
          <w:p w14:paraId="4450F376" w14:textId="5319CD64" w:rsidR="00F25E1E" w:rsidRPr="004D01E5" w:rsidRDefault="00F25E1E" w:rsidP="00F25E1E">
            <w:pPr>
              <w:spacing w:before="0" w:after="0"/>
              <w:jc w:val="center"/>
            </w:pPr>
            <w:r w:rsidRPr="00903D2C">
              <w:t>4</w:t>
            </w:r>
          </w:p>
        </w:tc>
        <w:tc>
          <w:tcPr>
            <w:tcW w:w="1417" w:type="dxa"/>
          </w:tcPr>
          <w:p w14:paraId="7098DE51" w14:textId="562723ED" w:rsidR="00F25E1E" w:rsidRPr="004D01E5" w:rsidRDefault="00F25E1E" w:rsidP="00F25E1E">
            <w:pPr>
              <w:spacing w:before="0" w:after="0"/>
              <w:jc w:val="center"/>
            </w:pPr>
            <w:r w:rsidRPr="00903D2C">
              <w:t>73</w:t>
            </w:r>
          </w:p>
        </w:tc>
        <w:tc>
          <w:tcPr>
            <w:tcW w:w="1701" w:type="dxa"/>
          </w:tcPr>
          <w:p w14:paraId="3395AB35" w14:textId="545ADC3B" w:rsidR="00F25E1E" w:rsidRPr="004D01E5" w:rsidRDefault="00F25E1E" w:rsidP="00F25E1E">
            <w:pPr>
              <w:spacing w:before="0" w:after="0"/>
              <w:jc w:val="center"/>
            </w:pPr>
            <w:r w:rsidRPr="00903D2C">
              <w:t>1</w:t>
            </w:r>
          </w:p>
        </w:tc>
        <w:tc>
          <w:tcPr>
            <w:tcW w:w="1134" w:type="dxa"/>
          </w:tcPr>
          <w:p w14:paraId="0FD5EBBF" w14:textId="2170F088" w:rsidR="00F25E1E" w:rsidRPr="004D01E5" w:rsidRDefault="00F25E1E" w:rsidP="00F25E1E">
            <w:pPr>
              <w:spacing w:before="0" w:after="0"/>
              <w:jc w:val="center"/>
            </w:pPr>
            <w:r w:rsidRPr="00903D2C">
              <w:t>78</w:t>
            </w:r>
          </w:p>
        </w:tc>
      </w:tr>
      <w:tr w:rsidR="00F25E1E" w:rsidRPr="006152C3" w14:paraId="28ACC1FD" w14:textId="77777777" w:rsidTr="00F25E1E">
        <w:trPr>
          <w:trHeight w:val="177"/>
        </w:trPr>
        <w:tc>
          <w:tcPr>
            <w:tcW w:w="1980" w:type="dxa"/>
          </w:tcPr>
          <w:p w14:paraId="582AE7FC" w14:textId="12B3DC04" w:rsidR="00F25E1E" w:rsidRDefault="00F25E1E" w:rsidP="00F25E1E">
            <w:pPr>
              <w:spacing w:before="0" w:after="0"/>
            </w:pPr>
            <w:r w:rsidRPr="00903D2C">
              <w:t>Total</w:t>
            </w:r>
          </w:p>
        </w:tc>
        <w:tc>
          <w:tcPr>
            <w:tcW w:w="1134" w:type="dxa"/>
          </w:tcPr>
          <w:p w14:paraId="0112A5B0" w14:textId="080FF02F" w:rsidR="00F25E1E" w:rsidRPr="004D01E5" w:rsidRDefault="00F25E1E" w:rsidP="00F25E1E">
            <w:pPr>
              <w:spacing w:before="0" w:after="0"/>
              <w:jc w:val="center"/>
            </w:pPr>
            <w:r w:rsidRPr="00903D2C">
              <w:t>14</w:t>
            </w:r>
          </w:p>
        </w:tc>
        <w:tc>
          <w:tcPr>
            <w:tcW w:w="1276" w:type="dxa"/>
          </w:tcPr>
          <w:p w14:paraId="436AFD12" w14:textId="08ED609F" w:rsidR="00F25E1E" w:rsidRPr="004D01E5" w:rsidRDefault="00F25E1E" w:rsidP="00F25E1E">
            <w:pPr>
              <w:spacing w:before="0" w:after="0"/>
              <w:jc w:val="center"/>
            </w:pPr>
            <w:r w:rsidRPr="00903D2C">
              <w:t>6</w:t>
            </w:r>
          </w:p>
        </w:tc>
        <w:tc>
          <w:tcPr>
            <w:tcW w:w="1134" w:type="dxa"/>
          </w:tcPr>
          <w:p w14:paraId="7A7B74DA" w14:textId="464C1955" w:rsidR="00F25E1E" w:rsidRPr="004D01E5" w:rsidRDefault="00F25E1E" w:rsidP="00F25E1E">
            <w:pPr>
              <w:spacing w:before="0" w:after="0"/>
              <w:jc w:val="center"/>
            </w:pPr>
            <w:r w:rsidRPr="00903D2C">
              <w:t>212</w:t>
            </w:r>
          </w:p>
        </w:tc>
        <w:tc>
          <w:tcPr>
            <w:tcW w:w="1417" w:type="dxa"/>
          </w:tcPr>
          <w:p w14:paraId="6D3EC847" w14:textId="4588138D" w:rsidR="00F25E1E" w:rsidRPr="004D01E5" w:rsidRDefault="00F25E1E" w:rsidP="00F25E1E">
            <w:pPr>
              <w:spacing w:before="0" w:after="0"/>
              <w:jc w:val="center"/>
            </w:pPr>
            <w:r w:rsidRPr="00903D2C">
              <w:t>74</w:t>
            </w:r>
          </w:p>
        </w:tc>
        <w:tc>
          <w:tcPr>
            <w:tcW w:w="1701" w:type="dxa"/>
          </w:tcPr>
          <w:p w14:paraId="1C963A04" w14:textId="3E533CCB" w:rsidR="00F25E1E" w:rsidRPr="004D01E5" w:rsidRDefault="00F25E1E" w:rsidP="00F25E1E">
            <w:pPr>
              <w:spacing w:before="0" w:after="0"/>
              <w:jc w:val="center"/>
            </w:pPr>
            <w:r w:rsidRPr="00903D2C">
              <w:t>7</w:t>
            </w:r>
          </w:p>
        </w:tc>
        <w:tc>
          <w:tcPr>
            <w:tcW w:w="1134" w:type="dxa"/>
          </w:tcPr>
          <w:p w14:paraId="4A3C666C" w14:textId="0B9A465C" w:rsidR="00F25E1E" w:rsidRPr="004D01E5" w:rsidRDefault="00F25E1E" w:rsidP="00F25E1E">
            <w:pPr>
              <w:spacing w:before="0" w:after="0"/>
              <w:jc w:val="center"/>
            </w:pPr>
            <w:r w:rsidRPr="00903D2C">
              <w:t>313</w:t>
            </w:r>
          </w:p>
        </w:tc>
      </w:tr>
    </w:tbl>
    <w:p w14:paraId="68CAF958" w14:textId="77777777" w:rsidR="008A0742" w:rsidRDefault="008A0742" w:rsidP="008A0742">
      <w:pPr>
        <w:spacing w:before="0" w:after="160" w:line="259" w:lineRule="auto"/>
      </w:pPr>
    </w:p>
    <w:p w14:paraId="4DCC8BFF" w14:textId="77777777" w:rsidR="008A0742" w:rsidRDefault="008A0742" w:rsidP="008A0742">
      <w:pPr>
        <w:spacing w:before="0" w:after="160" w:line="259" w:lineRule="auto"/>
      </w:pPr>
      <w:r>
        <w:br w:type="page"/>
      </w:r>
    </w:p>
    <w:p w14:paraId="1628574A" w14:textId="405DCCDB" w:rsidR="00EB6796" w:rsidRPr="004F7FF0" w:rsidRDefault="004F7FF0" w:rsidP="00D4673F">
      <w:pPr>
        <w:pStyle w:val="Heading3"/>
      </w:pPr>
      <w:bookmarkStart w:id="132" w:name="_Toc93920536"/>
      <w:r>
        <w:lastRenderedPageBreak/>
        <w:t>Glossary</w:t>
      </w:r>
      <w:bookmarkEnd w:id="35"/>
      <w:bookmarkEnd w:id="44"/>
      <w:bookmarkEnd w:id="45"/>
      <w:bookmarkEnd w:id="132"/>
    </w:p>
    <w:tbl>
      <w:tblPr>
        <w:tblStyle w:val="TableGrid"/>
        <w:tblW w:w="10485" w:type="dxa"/>
        <w:tblLook w:val="04A0" w:firstRow="1" w:lastRow="0" w:firstColumn="1" w:lastColumn="0" w:noHBand="0" w:noVBand="1"/>
      </w:tblPr>
      <w:tblGrid>
        <w:gridCol w:w="2830"/>
        <w:gridCol w:w="7655"/>
      </w:tblGrid>
      <w:tr w:rsidR="00EB6796" w14:paraId="2246F5B0" w14:textId="77777777" w:rsidTr="007D452D">
        <w:tc>
          <w:tcPr>
            <w:tcW w:w="2830" w:type="dxa"/>
          </w:tcPr>
          <w:p w14:paraId="24A9618A" w14:textId="77777777" w:rsidR="00EB6796" w:rsidRDefault="00EB6796">
            <w:r>
              <w:t>Alternative Dispute Resolution</w:t>
            </w:r>
          </w:p>
        </w:tc>
        <w:tc>
          <w:tcPr>
            <w:tcW w:w="7655" w:type="dxa"/>
          </w:tcPr>
          <w:p w14:paraId="110FB2B1" w14:textId="18AA7A4D" w:rsidR="00EB6796" w:rsidRDefault="00EB6796">
            <w:r>
              <w:t>Resolution of a dispute through a VCAT-facilitated process other than a hearing. Examples include settling the dispute through mediation or a compulsory conference</w:t>
            </w:r>
            <w:r w:rsidR="00F57266">
              <w:t>.</w:t>
            </w:r>
          </w:p>
        </w:tc>
      </w:tr>
      <w:tr w:rsidR="00EB6796" w14:paraId="08C706F4" w14:textId="77777777" w:rsidTr="007D452D">
        <w:trPr>
          <w:trHeight w:val="70"/>
        </w:trPr>
        <w:tc>
          <w:tcPr>
            <w:tcW w:w="2830" w:type="dxa"/>
          </w:tcPr>
          <w:p w14:paraId="174C1C0F" w14:textId="77777777" w:rsidR="00EB6796" w:rsidRDefault="00EB6796">
            <w:r>
              <w:t>Applicant</w:t>
            </w:r>
          </w:p>
        </w:tc>
        <w:tc>
          <w:tcPr>
            <w:tcW w:w="7655" w:type="dxa"/>
          </w:tcPr>
          <w:p w14:paraId="5DDD2AFD" w14:textId="24B932C5" w:rsidR="00EB6796" w:rsidRDefault="00EB6796">
            <w:r>
              <w:t>The party applying to VCAT for orders or relief</w:t>
            </w:r>
            <w:r w:rsidR="00F57266">
              <w:t>.</w:t>
            </w:r>
          </w:p>
        </w:tc>
      </w:tr>
      <w:tr w:rsidR="00EB6796" w14:paraId="70935B97" w14:textId="77777777" w:rsidTr="007D452D">
        <w:tc>
          <w:tcPr>
            <w:tcW w:w="2830" w:type="dxa"/>
          </w:tcPr>
          <w:p w14:paraId="5662665A" w14:textId="77777777" w:rsidR="00EB6796" w:rsidRDefault="00EB6796">
            <w:r>
              <w:t xml:space="preserve">Caseflow </w:t>
            </w:r>
          </w:p>
        </w:tc>
        <w:tc>
          <w:tcPr>
            <w:tcW w:w="7655" w:type="dxa"/>
          </w:tcPr>
          <w:p w14:paraId="17FD6EE1" w14:textId="393306F3" w:rsidR="00EB6796" w:rsidRDefault="00EB6796">
            <w:r>
              <w:t>Caseflow is a way of measuring the work of the tribunal. It consists of three numbers: a count of new matters commenced, a count of matters finalised and matters still pending</w:t>
            </w:r>
            <w:r w:rsidR="00F57266">
              <w:t>.</w:t>
            </w:r>
            <w:r>
              <w:t xml:space="preserve"> </w:t>
            </w:r>
          </w:p>
        </w:tc>
      </w:tr>
      <w:tr w:rsidR="00EB6796" w14:paraId="69FD7A56" w14:textId="77777777" w:rsidTr="007D452D">
        <w:tc>
          <w:tcPr>
            <w:tcW w:w="2830" w:type="dxa"/>
          </w:tcPr>
          <w:p w14:paraId="602DB65A" w14:textId="6932D17B" w:rsidR="00EB6796" w:rsidRDefault="00BD4FA2">
            <w:r>
              <w:t>Clearance rate</w:t>
            </w:r>
          </w:p>
        </w:tc>
        <w:tc>
          <w:tcPr>
            <w:tcW w:w="7655" w:type="dxa"/>
          </w:tcPr>
          <w:p w14:paraId="54B97655" w14:textId="759E63CD" w:rsidR="00EB6796" w:rsidRDefault="00EB6796">
            <w:r>
              <w:t>The number of finalised applications divided by the number of new initiated/commenced applications, expressed as a percentage</w:t>
            </w:r>
            <w:r w:rsidR="00F57266">
              <w:t>.</w:t>
            </w:r>
          </w:p>
        </w:tc>
      </w:tr>
      <w:tr w:rsidR="00EB6796" w14:paraId="3653C267" w14:textId="77777777" w:rsidTr="007D452D">
        <w:tc>
          <w:tcPr>
            <w:tcW w:w="2830" w:type="dxa"/>
          </w:tcPr>
          <w:p w14:paraId="3C4B1ED1" w14:textId="77777777" w:rsidR="00EB6796" w:rsidRDefault="00EB6796">
            <w:r>
              <w:t>Compulsory conference</w:t>
            </w:r>
          </w:p>
        </w:tc>
        <w:tc>
          <w:tcPr>
            <w:tcW w:w="7655" w:type="dxa"/>
          </w:tcPr>
          <w:p w14:paraId="28EA0F25" w14:textId="5867B345" w:rsidR="00EB6796" w:rsidRDefault="00EB6796">
            <w:r>
              <w:t>A form of dispute resolution where a VCAT member facilitates a confidential discussion between the parties</w:t>
            </w:r>
            <w:r w:rsidR="00F57266">
              <w:t>.</w:t>
            </w:r>
          </w:p>
        </w:tc>
      </w:tr>
      <w:tr w:rsidR="00EB6796" w14:paraId="471539CC" w14:textId="77777777" w:rsidTr="007D452D">
        <w:tc>
          <w:tcPr>
            <w:tcW w:w="2830" w:type="dxa"/>
          </w:tcPr>
          <w:p w14:paraId="4655B997" w14:textId="77777777" w:rsidR="00EB6796" w:rsidRDefault="00EB6796">
            <w:r>
              <w:t>CSV</w:t>
            </w:r>
          </w:p>
        </w:tc>
        <w:tc>
          <w:tcPr>
            <w:tcW w:w="7655" w:type="dxa"/>
          </w:tcPr>
          <w:p w14:paraId="61BDBD54" w14:textId="77777777" w:rsidR="00EB6796" w:rsidRDefault="00EB6796">
            <w:r>
              <w:t>Court Services Victoria</w:t>
            </w:r>
          </w:p>
        </w:tc>
      </w:tr>
      <w:tr w:rsidR="00EB6796" w14:paraId="737A7A2C" w14:textId="77777777" w:rsidTr="007D452D">
        <w:tc>
          <w:tcPr>
            <w:tcW w:w="2830" w:type="dxa"/>
          </w:tcPr>
          <w:p w14:paraId="145731BC" w14:textId="77777777" w:rsidR="00EB6796" w:rsidRDefault="00EB6796">
            <w:r>
              <w:t>DBDRV</w:t>
            </w:r>
          </w:p>
        </w:tc>
        <w:tc>
          <w:tcPr>
            <w:tcW w:w="7655" w:type="dxa"/>
          </w:tcPr>
          <w:p w14:paraId="701BBEFA" w14:textId="77777777" w:rsidR="00EB6796" w:rsidRDefault="00EB6796">
            <w:r>
              <w:t xml:space="preserve">Domestic Building Dispute Resolution Victoria – a government agency that provides free services to help resolve domestic (residential) building disputes. </w:t>
            </w:r>
          </w:p>
        </w:tc>
      </w:tr>
      <w:tr w:rsidR="00EB6796" w14:paraId="0E25BEC7" w14:textId="77777777" w:rsidTr="007D452D">
        <w:tc>
          <w:tcPr>
            <w:tcW w:w="2830" w:type="dxa"/>
          </w:tcPr>
          <w:p w14:paraId="3CADE5D7" w14:textId="77777777" w:rsidR="00EB6796" w:rsidRDefault="00EB6796">
            <w:r>
              <w:t>Directions</w:t>
            </w:r>
          </w:p>
        </w:tc>
        <w:tc>
          <w:tcPr>
            <w:tcW w:w="7655" w:type="dxa"/>
          </w:tcPr>
          <w:p w14:paraId="76574CAF" w14:textId="1D554B64" w:rsidR="00EB6796" w:rsidRDefault="00EB6796">
            <w:r>
              <w:t>Directions are orders made by VCAT to promote the fair and expeditious hearing of a case – for example, directions to file or serve certain documents. VCAT may give directions at any time</w:t>
            </w:r>
            <w:r w:rsidR="00F57266">
              <w:t>.</w:t>
            </w:r>
          </w:p>
        </w:tc>
      </w:tr>
      <w:tr w:rsidR="00EB6796" w14:paraId="37B8A0E2" w14:textId="77777777" w:rsidTr="007D452D">
        <w:tc>
          <w:tcPr>
            <w:tcW w:w="2830" w:type="dxa"/>
          </w:tcPr>
          <w:p w14:paraId="59148CAB" w14:textId="77777777" w:rsidR="00EB6796" w:rsidRDefault="00EB6796">
            <w:r>
              <w:t>Directions hearing</w:t>
            </w:r>
          </w:p>
        </w:tc>
        <w:tc>
          <w:tcPr>
            <w:tcW w:w="7655" w:type="dxa"/>
          </w:tcPr>
          <w:p w14:paraId="046554B1" w14:textId="6FDD8462" w:rsidR="00EB6796" w:rsidRDefault="00EB6796" w:rsidP="00EB6796">
            <w:r>
              <w:t>A preliminary hearing where VCAT hears from the parties as to directions that might be made, or other preliminary matters</w:t>
            </w:r>
            <w:r w:rsidR="00F57266">
              <w:t>.</w:t>
            </w:r>
          </w:p>
          <w:p w14:paraId="3E6EB23D" w14:textId="77777777" w:rsidR="00EB6796" w:rsidRDefault="00EB6796"/>
        </w:tc>
      </w:tr>
      <w:tr w:rsidR="00EB6796" w14:paraId="73FD8AA4" w14:textId="77777777" w:rsidTr="007D452D">
        <w:tc>
          <w:tcPr>
            <w:tcW w:w="2830" w:type="dxa"/>
          </w:tcPr>
          <w:p w14:paraId="4100C5F5" w14:textId="77777777" w:rsidR="00EB6796" w:rsidRDefault="00EB6796">
            <w:r>
              <w:t xml:space="preserve">Division </w:t>
            </w:r>
            <w:r>
              <w:br/>
            </w:r>
          </w:p>
        </w:tc>
        <w:tc>
          <w:tcPr>
            <w:tcW w:w="7655" w:type="dxa"/>
          </w:tcPr>
          <w:p w14:paraId="55B72943" w14:textId="48C2E6EA" w:rsidR="00EB6796" w:rsidRDefault="00EB6796" w:rsidP="00EB6796">
            <w:r>
              <w:t>VCAT has f</w:t>
            </w:r>
            <w:r w:rsidR="00B05F28">
              <w:t>ive</w:t>
            </w:r>
            <w:r>
              <w:t xml:space="preserve"> divisions – Civil, Administrative, Residential Tenancies</w:t>
            </w:r>
            <w:r w:rsidR="00B05F28">
              <w:t>, Human Rights and Planning and Environment</w:t>
            </w:r>
            <w:r w:rsidR="00F57266">
              <w:t>.</w:t>
            </w:r>
            <w:r>
              <w:t xml:space="preserve"> </w:t>
            </w:r>
          </w:p>
          <w:p w14:paraId="6EB6C056" w14:textId="77777777" w:rsidR="00EB6796" w:rsidRDefault="00EB6796"/>
        </w:tc>
      </w:tr>
      <w:tr w:rsidR="00EB6796" w14:paraId="12B98F86" w14:textId="77777777" w:rsidTr="007D452D">
        <w:tc>
          <w:tcPr>
            <w:tcW w:w="2830" w:type="dxa"/>
          </w:tcPr>
          <w:p w14:paraId="60BCA8E4" w14:textId="77777777" w:rsidR="00EB6796" w:rsidRDefault="00EB6796">
            <w:r>
              <w:t xml:space="preserve">80th percentile </w:t>
            </w:r>
            <w:r>
              <w:br/>
            </w:r>
          </w:p>
        </w:tc>
        <w:tc>
          <w:tcPr>
            <w:tcW w:w="7655" w:type="dxa"/>
          </w:tcPr>
          <w:p w14:paraId="40A821A6" w14:textId="202C951F" w:rsidR="00EB6796" w:rsidRDefault="00EB6796" w:rsidP="00EB6796">
            <w:r>
              <w:t>VCAT aims to have 80 per cent of applications finalised within a certain number of weeks. The number of weeks varies for different types of cases</w:t>
            </w:r>
            <w:r w:rsidR="00F57266">
              <w:t>.</w:t>
            </w:r>
          </w:p>
          <w:p w14:paraId="0D1FA996" w14:textId="77777777" w:rsidR="00EB6796" w:rsidRDefault="00EB6796"/>
        </w:tc>
      </w:tr>
      <w:tr w:rsidR="00EB6796" w14:paraId="7E13400F" w14:textId="77777777" w:rsidTr="007D452D">
        <w:tc>
          <w:tcPr>
            <w:tcW w:w="2830" w:type="dxa"/>
          </w:tcPr>
          <w:p w14:paraId="73C3CBB6" w14:textId="77777777" w:rsidR="00EB6796" w:rsidRDefault="00EB6796">
            <w:r>
              <w:t xml:space="preserve">Enabling enactment </w:t>
            </w:r>
            <w:r>
              <w:br/>
            </w:r>
          </w:p>
        </w:tc>
        <w:tc>
          <w:tcPr>
            <w:tcW w:w="7655" w:type="dxa"/>
          </w:tcPr>
          <w:p w14:paraId="396B029F" w14:textId="36797644" w:rsidR="00EB6796" w:rsidRDefault="00EB6796" w:rsidP="00EB6796">
            <w:r>
              <w:t>An Act of Parliament or regulation under which jurisdiction is given to VCAT</w:t>
            </w:r>
            <w:r w:rsidR="00F57266">
              <w:t>.</w:t>
            </w:r>
            <w:r>
              <w:t xml:space="preserve"> </w:t>
            </w:r>
          </w:p>
          <w:p w14:paraId="59507131" w14:textId="77777777" w:rsidR="00EB6796" w:rsidRDefault="00EB6796"/>
        </w:tc>
      </w:tr>
      <w:tr w:rsidR="00EB6796" w14:paraId="3EF4D47E" w14:textId="77777777" w:rsidTr="007D452D">
        <w:tc>
          <w:tcPr>
            <w:tcW w:w="2830" w:type="dxa"/>
          </w:tcPr>
          <w:p w14:paraId="438D88CB" w14:textId="77777777" w:rsidR="00EB6796" w:rsidRDefault="00EB6796">
            <w:r>
              <w:t xml:space="preserve">Enduring power of attorney </w:t>
            </w:r>
            <w:r>
              <w:br/>
            </w:r>
          </w:p>
        </w:tc>
        <w:tc>
          <w:tcPr>
            <w:tcW w:w="7655" w:type="dxa"/>
          </w:tcPr>
          <w:p w14:paraId="27C5ABA4" w14:textId="696180EE" w:rsidR="00EB6796" w:rsidRDefault="00EB6796" w:rsidP="00EB6796">
            <w:r>
              <w:t>A legal document that allows another person to make personal or financial decisions on a person’s behalf</w:t>
            </w:r>
            <w:r w:rsidR="00F57266">
              <w:t>.</w:t>
            </w:r>
          </w:p>
          <w:p w14:paraId="65566886" w14:textId="77777777" w:rsidR="00EB6796" w:rsidRDefault="00EB6796"/>
        </w:tc>
      </w:tr>
      <w:tr w:rsidR="00EB6796" w14:paraId="1269054F" w14:textId="77777777" w:rsidTr="007D452D">
        <w:tc>
          <w:tcPr>
            <w:tcW w:w="2830" w:type="dxa"/>
          </w:tcPr>
          <w:p w14:paraId="5188AA42" w14:textId="77777777" w:rsidR="00EB6796" w:rsidRDefault="00EB6796">
            <w:r>
              <w:lastRenderedPageBreak/>
              <w:t>Finalisations</w:t>
            </w:r>
          </w:p>
        </w:tc>
        <w:tc>
          <w:tcPr>
            <w:tcW w:w="7655" w:type="dxa"/>
          </w:tcPr>
          <w:p w14:paraId="02F88092" w14:textId="563C136A" w:rsidR="00EB6796" w:rsidRDefault="00EB6796">
            <w:r>
              <w:t>The number of applications finalised by VCAT</w:t>
            </w:r>
            <w:r w:rsidR="00F57266">
              <w:t>.</w:t>
            </w:r>
          </w:p>
        </w:tc>
      </w:tr>
      <w:tr w:rsidR="00EB6796" w14:paraId="48FCA150" w14:textId="77777777" w:rsidTr="007D452D">
        <w:tc>
          <w:tcPr>
            <w:tcW w:w="2830" w:type="dxa"/>
          </w:tcPr>
          <w:p w14:paraId="61FD57E1" w14:textId="77777777" w:rsidR="00EB6796" w:rsidRDefault="00EB6796">
            <w:r>
              <w:t>Initiations</w:t>
            </w:r>
          </w:p>
        </w:tc>
        <w:tc>
          <w:tcPr>
            <w:tcW w:w="7655" w:type="dxa"/>
          </w:tcPr>
          <w:p w14:paraId="4F213BB6" w14:textId="59C1A0A6" w:rsidR="00EB6796" w:rsidRDefault="00EB6796">
            <w:r>
              <w:t>Applications commenced at VCAT</w:t>
            </w:r>
            <w:r w:rsidR="00F57266">
              <w:t>.</w:t>
            </w:r>
          </w:p>
        </w:tc>
      </w:tr>
      <w:tr w:rsidR="00EB6796" w14:paraId="0AC33011" w14:textId="77777777" w:rsidTr="007D452D">
        <w:tc>
          <w:tcPr>
            <w:tcW w:w="2830" w:type="dxa"/>
          </w:tcPr>
          <w:p w14:paraId="1EC55EFE" w14:textId="77777777" w:rsidR="00EB6796" w:rsidRDefault="00EB6796">
            <w:r>
              <w:t>Injunction</w:t>
            </w:r>
          </w:p>
        </w:tc>
        <w:tc>
          <w:tcPr>
            <w:tcW w:w="7655" w:type="dxa"/>
          </w:tcPr>
          <w:p w14:paraId="14DA0374" w14:textId="5C9C0CEA" w:rsidR="00EB6796" w:rsidRDefault="00EB6796">
            <w:r>
              <w:t xml:space="preserve">A type of order that directs a person to do, or not to do, </w:t>
            </w:r>
            <w:r w:rsidR="00F57266">
              <w:t>somethin</w:t>
            </w:r>
            <w:r>
              <w:t>g</w:t>
            </w:r>
            <w:r w:rsidR="00F57266">
              <w:t>.</w:t>
            </w:r>
          </w:p>
        </w:tc>
      </w:tr>
      <w:tr w:rsidR="00EB6796" w14:paraId="4CC8F416" w14:textId="77777777" w:rsidTr="007D452D">
        <w:tc>
          <w:tcPr>
            <w:tcW w:w="2830" w:type="dxa"/>
          </w:tcPr>
          <w:p w14:paraId="7D17B51E" w14:textId="77777777" w:rsidR="00EB6796" w:rsidRDefault="00EB6796">
            <w:r>
              <w:t>Judicial member</w:t>
            </w:r>
          </w:p>
        </w:tc>
        <w:tc>
          <w:tcPr>
            <w:tcW w:w="7655" w:type="dxa"/>
          </w:tcPr>
          <w:p w14:paraId="118C41E7" w14:textId="69A860C5" w:rsidR="00EB6796" w:rsidRDefault="00EB6796">
            <w:r>
              <w:t>A VCAT member who is a judge of the Supreme Court of Victoria or County Court of Victoria</w:t>
            </w:r>
            <w:r w:rsidR="00F57266">
              <w:t>.</w:t>
            </w:r>
          </w:p>
        </w:tc>
      </w:tr>
      <w:tr w:rsidR="00EB6796" w14:paraId="043F9AFD" w14:textId="77777777" w:rsidTr="007D452D">
        <w:tc>
          <w:tcPr>
            <w:tcW w:w="2830" w:type="dxa"/>
          </w:tcPr>
          <w:p w14:paraId="5448E089" w14:textId="77777777" w:rsidR="00EB6796" w:rsidRDefault="00EB6796">
            <w:r>
              <w:t>Jurisdiction</w:t>
            </w:r>
          </w:p>
        </w:tc>
        <w:tc>
          <w:tcPr>
            <w:tcW w:w="7655" w:type="dxa"/>
          </w:tcPr>
          <w:p w14:paraId="0ADABADE" w14:textId="2EEC8995" w:rsidR="00EB6796" w:rsidRDefault="00EB6796">
            <w:r>
              <w:t>The legal authority given to VCAT to hear and decide certain types of cases</w:t>
            </w:r>
            <w:r w:rsidR="00F57266">
              <w:t>.</w:t>
            </w:r>
          </w:p>
        </w:tc>
      </w:tr>
      <w:tr w:rsidR="00EB6796" w14:paraId="4DC66BD9" w14:textId="77777777" w:rsidTr="007D452D">
        <w:tc>
          <w:tcPr>
            <w:tcW w:w="2830" w:type="dxa"/>
          </w:tcPr>
          <w:p w14:paraId="17298234" w14:textId="77777777" w:rsidR="00EB6796" w:rsidRDefault="00EB6796">
            <w:r>
              <w:t>List</w:t>
            </w:r>
          </w:p>
        </w:tc>
        <w:tc>
          <w:tcPr>
            <w:tcW w:w="7655" w:type="dxa"/>
          </w:tcPr>
          <w:p w14:paraId="2E74B166" w14:textId="77777777" w:rsidR="00EB6796" w:rsidRDefault="00EB6796">
            <w:r>
              <w:t>An area of VCAT that handles a specific type of case. VCAT has nine lists.</w:t>
            </w:r>
          </w:p>
        </w:tc>
      </w:tr>
      <w:tr w:rsidR="00EB6796" w14:paraId="261E6820" w14:textId="77777777" w:rsidTr="007D452D">
        <w:tc>
          <w:tcPr>
            <w:tcW w:w="2830" w:type="dxa"/>
          </w:tcPr>
          <w:p w14:paraId="50243CD9" w14:textId="77777777" w:rsidR="00EB6796" w:rsidRDefault="00EB6796">
            <w:r>
              <w:t>Median</w:t>
            </w:r>
          </w:p>
        </w:tc>
        <w:tc>
          <w:tcPr>
            <w:tcW w:w="7655" w:type="dxa"/>
          </w:tcPr>
          <w:p w14:paraId="193F2295" w14:textId="4366EE2C" w:rsidR="00EB6796" w:rsidRDefault="00EB6796">
            <w:r>
              <w:t>The midpoint value in the distribution of finalised applications in weeks</w:t>
            </w:r>
            <w:r w:rsidR="00F57266">
              <w:t>.</w:t>
            </w:r>
          </w:p>
        </w:tc>
      </w:tr>
      <w:tr w:rsidR="00EB6796" w14:paraId="26B67D45" w14:textId="77777777" w:rsidTr="007D452D">
        <w:tc>
          <w:tcPr>
            <w:tcW w:w="2830" w:type="dxa"/>
          </w:tcPr>
          <w:p w14:paraId="778D5DBA" w14:textId="77777777" w:rsidR="00EB6796" w:rsidRDefault="00EB6796">
            <w:r>
              <w:t>Mediation</w:t>
            </w:r>
          </w:p>
        </w:tc>
        <w:tc>
          <w:tcPr>
            <w:tcW w:w="7655" w:type="dxa"/>
          </w:tcPr>
          <w:p w14:paraId="05519B11" w14:textId="5ECBEE0A" w:rsidR="00EB6796" w:rsidRDefault="00EB6796">
            <w:r>
              <w:t>Another form of dispute resolution involving confidential meetings and discussion between the parties. Unlike a compulsory conference, it is conducted by a trained mediator</w:t>
            </w:r>
            <w:r w:rsidR="00F57266">
              <w:t>.</w:t>
            </w:r>
          </w:p>
        </w:tc>
      </w:tr>
      <w:tr w:rsidR="00EB6796" w14:paraId="21ACCDD2" w14:textId="77777777" w:rsidTr="007D452D">
        <w:tc>
          <w:tcPr>
            <w:tcW w:w="2830" w:type="dxa"/>
          </w:tcPr>
          <w:p w14:paraId="41F08C58" w14:textId="77777777" w:rsidR="00EB6796" w:rsidRDefault="00EB6796">
            <w:r>
              <w:t>Member</w:t>
            </w:r>
          </w:p>
        </w:tc>
        <w:tc>
          <w:tcPr>
            <w:tcW w:w="7655" w:type="dxa"/>
          </w:tcPr>
          <w:p w14:paraId="4444E25C" w14:textId="63D79F68" w:rsidR="00EB6796" w:rsidRDefault="00EB6796">
            <w:r>
              <w:t>A person who is a legal practitioner, or in the opinion of the Minister, holds extensive knowledge or experience in relation to any class of matter in respect of which functions may be exercised by VCAT. Members are appointed on a sessional or non-sessional basis through the Governor-in-Council.</w:t>
            </w:r>
          </w:p>
        </w:tc>
      </w:tr>
      <w:tr w:rsidR="00EB6796" w14:paraId="6D8382DE" w14:textId="77777777" w:rsidTr="007D452D">
        <w:tc>
          <w:tcPr>
            <w:tcW w:w="2830" w:type="dxa"/>
          </w:tcPr>
          <w:p w14:paraId="7D60C86D" w14:textId="77777777" w:rsidR="00EB6796" w:rsidRDefault="00EB6796">
            <w:r>
              <w:t>Non-sessional member</w:t>
            </w:r>
          </w:p>
        </w:tc>
        <w:tc>
          <w:tcPr>
            <w:tcW w:w="7655" w:type="dxa"/>
          </w:tcPr>
          <w:p w14:paraId="04F60752" w14:textId="5077F097" w:rsidR="00EB6796" w:rsidRDefault="00EB6796">
            <w:r>
              <w:t>A full-time or part-time member of the tribunal</w:t>
            </w:r>
            <w:r w:rsidR="00F57266">
              <w:t>.</w:t>
            </w:r>
          </w:p>
        </w:tc>
      </w:tr>
      <w:tr w:rsidR="00EB6796" w14:paraId="4ECF3612" w14:textId="77777777" w:rsidTr="007D452D">
        <w:tc>
          <w:tcPr>
            <w:tcW w:w="2830" w:type="dxa"/>
          </w:tcPr>
          <w:p w14:paraId="694073AF" w14:textId="77777777" w:rsidR="00EB6796" w:rsidRDefault="00EB6796">
            <w:r>
              <w:t>Objector</w:t>
            </w:r>
          </w:p>
        </w:tc>
        <w:tc>
          <w:tcPr>
            <w:tcW w:w="7655" w:type="dxa"/>
          </w:tcPr>
          <w:p w14:paraId="68A2F649" w14:textId="2455AD78" w:rsidR="00EB6796" w:rsidRDefault="00EB6796">
            <w:r>
              <w:t>A person who has lodged an objection to a proposed planning permit with the responsible authority</w:t>
            </w:r>
            <w:r w:rsidR="00F57266">
              <w:t>.</w:t>
            </w:r>
          </w:p>
        </w:tc>
      </w:tr>
      <w:tr w:rsidR="00EB6796" w14:paraId="27223A81" w14:textId="77777777" w:rsidTr="007D452D">
        <w:tc>
          <w:tcPr>
            <w:tcW w:w="2830" w:type="dxa"/>
          </w:tcPr>
          <w:p w14:paraId="7E5A2B6C" w14:textId="77777777" w:rsidR="00EB6796" w:rsidRDefault="00EB6796">
            <w:r>
              <w:t>ODR</w:t>
            </w:r>
          </w:p>
        </w:tc>
        <w:tc>
          <w:tcPr>
            <w:tcW w:w="7655" w:type="dxa"/>
          </w:tcPr>
          <w:p w14:paraId="6440DB19" w14:textId="61184A96" w:rsidR="00EB6796" w:rsidRDefault="00EB6796">
            <w:r>
              <w:t>Online dispute resolution</w:t>
            </w:r>
          </w:p>
        </w:tc>
      </w:tr>
      <w:tr w:rsidR="00EB6796" w14:paraId="727A157E" w14:textId="77777777" w:rsidTr="007D452D">
        <w:tc>
          <w:tcPr>
            <w:tcW w:w="2830" w:type="dxa"/>
          </w:tcPr>
          <w:p w14:paraId="672B3A55" w14:textId="77777777" w:rsidR="00EB6796" w:rsidRDefault="00EB6796">
            <w:r>
              <w:t>Order</w:t>
            </w:r>
          </w:p>
        </w:tc>
        <w:tc>
          <w:tcPr>
            <w:tcW w:w="7655" w:type="dxa"/>
          </w:tcPr>
          <w:p w14:paraId="0069B60F" w14:textId="7BF23893" w:rsidR="00EB6796" w:rsidRDefault="00EB6796">
            <w:r>
              <w:t>VCAT’s written instructions or final decision in a case</w:t>
            </w:r>
            <w:r w:rsidR="00F57266">
              <w:t>.</w:t>
            </w:r>
          </w:p>
        </w:tc>
      </w:tr>
      <w:tr w:rsidR="00EB6796" w14:paraId="4A799BA3" w14:textId="77777777" w:rsidTr="007D452D">
        <w:tc>
          <w:tcPr>
            <w:tcW w:w="2830" w:type="dxa"/>
          </w:tcPr>
          <w:p w14:paraId="50977DE2" w14:textId="77777777" w:rsidR="00EB6796" w:rsidRDefault="00EB6796">
            <w:r>
              <w:t>Original jurisdiction</w:t>
            </w:r>
          </w:p>
        </w:tc>
        <w:tc>
          <w:tcPr>
            <w:tcW w:w="7655" w:type="dxa"/>
          </w:tcPr>
          <w:p w14:paraId="5EC519BF" w14:textId="167168AD" w:rsidR="00EB6796" w:rsidRDefault="00EB6796">
            <w:r>
              <w:t>When VCAT is the original decision maker, rather than reviewing the decision of a responsible authority</w:t>
            </w:r>
            <w:r w:rsidR="00F57266">
              <w:t>.</w:t>
            </w:r>
          </w:p>
        </w:tc>
      </w:tr>
      <w:tr w:rsidR="00EB6796" w14:paraId="01D46708" w14:textId="77777777" w:rsidTr="007D452D">
        <w:tc>
          <w:tcPr>
            <w:tcW w:w="2830" w:type="dxa"/>
          </w:tcPr>
          <w:p w14:paraId="3654A198" w14:textId="77777777" w:rsidR="00EB6796" w:rsidRDefault="007070E5">
            <w:r>
              <w:t>Party</w:t>
            </w:r>
          </w:p>
        </w:tc>
        <w:tc>
          <w:tcPr>
            <w:tcW w:w="7655" w:type="dxa"/>
          </w:tcPr>
          <w:p w14:paraId="67C814D7" w14:textId="17C95F56" w:rsidR="00EB6796" w:rsidRDefault="007070E5">
            <w:r>
              <w:t>A person or organisation that has applied to VCAT or who is defending claims made against them, or whom VCAT joins as a party</w:t>
            </w:r>
            <w:r w:rsidR="00F57266">
              <w:t>.</w:t>
            </w:r>
          </w:p>
        </w:tc>
      </w:tr>
      <w:tr w:rsidR="00EB6796" w14:paraId="60E57E8F" w14:textId="77777777" w:rsidTr="007D452D">
        <w:tc>
          <w:tcPr>
            <w:tcW w:w="2830" w:type="dxa"/>
          </w:tcPr>
          <w:p w14:paraId="4C815919" w14:textId="77777777" w:rsidR="00EB6796" w:rsidRDefault="007070E5">
            <w:r>
              <w:t>Pending</w:t>
            </w:r>
          </w:p>
        </w:tc>
        <w:tc>
          <w:tcPr>
            <w:tcW w:w="7655" w:type="dxa"/>
          </w:tcPr>
          <w:p w14:paraId="194400F5" w14:textId="235B1958" w:rsidR="00EB6796" w:rsidRDefault="007070E5">
            <w:r>
              <w:t>The number of applications that have been commenced and are not yet finalised</w:t>
            </w:r>
            <w:r w:rsidR="00F57266">
              <w:t>.</w:t>
            </w:r>
          </w:p>
        </w:tc>
      </w:tr>
      <w:tr w:rsidR="00735047" w14:paraId="5335F248" w14:textId="77777777" w:rsidTr="007D452D">
        <w:tc>
          <w:tcPr>
            <w:tcW w:w="2830" w:type="dxa"/>
          </w:tcPr>
          <w:p w14:paraId="08B065B7" w14:textId="00BBC302" w:rsidR="00735047" w:rsidRDefault="00735047">
            <w:r>
              <w:t>Presidential member</w:t>
            </w:r>
          </w:p>
        </w:tc>
        <w:tc>
          <w:tcPr>
            <w:tcW w:w="7655" w:type="dxa"/>
          </w:tcPr>
          <w:p w14:paraId="723AC21E" w14:textId="4B27BF6B" w:rsidR="00735047" w:rsidRDefault="00735047">
            <w:r>
              <w:t xml:space="preserve">The </w:t>
            </w:r>
            <w:r w:rsidR="00F57266">
              <w:t>P</w:t>
            </w:r>
            <w:r>
              <w:t>resident</w:t>
            </w:r>
            <w:r w:rsidR="002F4257">
              <w:t xml:space="preserve">, a </w:t>
            </w:r>
            <w:r w:rsidR="00F57266">
              <w:t>V</w:t>
            </w:r>
            <w:r w:rsidR="002F4257">
              <w:t xml:space="preserve">ice </w:t>
            </w:r>
            <w:r w:rsidR="00F57266">
              <w:t>P</w:t>
            </w:r>
            <w:r w:rsidR="002F4257">
              <w:t xml:space="preserve">resident </w:t>
            </w:r>
            <w:r>
              <w:t xml:space="preserve">or a </w:t>
            </w:r>
            <w:r w:rsidR="00F57266">
              <w:t>D</w:t>
            </w:r>
            <w:r>
              <w:t xml:space="preserve">eputy </w:t>
            </w:r>
            <w:r w:rsidR="00F57266">
              <w:t>P</w:t>
            </w:r>
            <w:r>
              <w:t>resident of VCAT</w:t>
            </w:r>
            <w:r w:rsidR="00F57266">
              <w:t>.</w:t>
            </w:r>
          </w:p>
        </w:tc>
      </w:tr>
      <w:tr w:rsidR="007070E5" w14:paraId="711D5E57" w14:textId="77777777" w:rsidTr="007D452D">
        <w:tc>
          <w:tcPr>
            <w:tcW w:w="2830" w:type="dxa"/>
          </w:tcPr>
          <w:p w14:paraId="5F351FB2" w14:textId="77777777" w:rsidR="007070E5" w:rsidRDefault="007070E5">
            <w:r>
              <w:t>Real property jurisdiction</w:t>
            </w:r>
          </w:p>
        </w:tc>
        <w:tc>
          <w:tcPr>
            <w:tcW w:w="7655" w:type="dxa"/>
          </w:tcPr>
          <w:p w14:paraId="140DD126" w14:textId="2B9D6AFB" w:rsidR="007070E5" w:rsidRDefault="007070E5">
            <w:r>
              <w:t xml:space="preserve">Co-ownership disputes under the </w:t>
            </w:r>
            <w:r w:rsidRPr="007D452D">
              <w:rPr>
                <w:i/>
                <w:iCs/>
              </w:rPr>
              <w:t>Property Law Act 1958</w:t>
            </w:r>
            <w:r>
              <w:t xml:space="preserve"> and claims arising from an unreasonable flow of water under the </w:t>
            </w:r>
            <w:r w:rsidRPr="007D452D">
              <w:rPr>
                <w:i/>
                <w:iCs/>
              </w:rPr>
              <w:t>Water Act 1989</w:t>
            </w:r>
            <w:r w:rsidR="00F57266">
              <w:t>.</w:t>
            </w:r>
          </w:p>
        </w:tc>
      </w:tr>
      <w:tr w:rsidR="007070E5" w14:paraId="38616786" w14:textId="77777777" w:rsidTr="007D452D">
        <w:tc>
          <w:tcPr>
            <w:tcW w:w="2830" w:type="dxa"/>
          </w:tcPr>
          <w:p w14:paraId="0EB93103" w14:textId="77777777" w:rsidR="007070E5" w:rsidRDefault="007070E5">
            <w:r>
              <w:lastRenderedPageBreak/>
              <w:t>Registry</w:t>
            </w:r>
          </w:p>
        </w:tc>
        <w:tc>
          <w:tcPr>
            <w:tcW w:w="7655" w:type="dxa"/>
          </w:tcPr>
          <w:p w14:paraId="7199E7E0" w14:textId="79BA1F78" w:rsidR="007070E5" w:rsidRDefault="007070E5">
            <w:r>
              <w:t>The administrative section of VCAT that coordinates the exchange of information between VCAT and the parties, supports the members in their duties and handles enquiries about cases</w:t>
            </w:r>
            <w:r w:rsidR="00F57266">
              <w:t>.</w:t>
            </w:r>
          </w:p>
        </w:tc>
      </w:tr>
      <w:tr w:rsidR="007070E5" w14:paraId="752D154B" w14:textId="77777777" w:rsidTr="007D452D">
        <w:tc>
          <w:tcPr>
            <w:tcW w:w="2830" w:type="dxa"/>
          </w:tcPr>
          <w:p w14:paraId="0BCD4FEE" w14:textId="77777777" w:rsidR="007070E5" w:rsidRDefault="007070E5">
            <w:r>
              <w:t>Respondent</w:t>
            </w:r>
          </w:p>
        </w:tc>
        <w:tc>
          <w:tcPr>
            <w:tcW w:w="7655" w:type="dxa"/>
          </w:tcPr>
          <w:p w14:paraId="5E80258A" w14:textId="74563833" w:rsidR="007070E5" w:rsidRDefault="007070E5">
            <w:r>
              <w:t>The party against whom orders or relief is sought by an applicant</w:t>
            </w:r>
            <w:r w:rsidR="00F57266">
              <w:t>.</w:t>
            </w:r>
          </w:p>
        </w:tc>
      </w:tr>
      <w:tr w:rsidR="007070E5" w14:paraId="027A0D1D" w14:textId="77777777" w:rsidTr="007D452D">
        <w:tc>
          <w:tcPr>
            <w:tcW w:w="2830" w:type="dxa"/>
          </w:tcPr>
          <w:p w14:paraId="5D96C93E" w14:textId="77777777" w:rsidR="007070E5" w:rsidRDefault="007070E5">
            <w:r>
              <w:t>Responsible authority</w:t>
            </w:r>
          </w:p>
        </w:tc>
        <w:tc>
          <w:tcPr>
            <w:tcW w:w="7655" w:type="dxa"/>
          </w:tcPr>
          <w:p w14:paraId="7CB3380C" w14:textId="2AB6F53D" w:rsidR="007070E5" w:rsidRDefault="007070E5">
            <w:r>
              <w:t>The government department or agency that an Act of Parliament names as the body with power to act in a particular situation</w:t>
            </w:r>
            <w:r w:rsidR="00F57266">
              <w:t>.</w:t>
            </w:r>
          </w:p>
        </w:tc>
      </w:tr>
      <w:tr w:rsidR="007070E5" w14:paraId="060F4DBC" w14:textId="77777777" w:rsidTr="007D452D">
        <w:tc>
          <w:tcPr>
            <w:tcW w:w="2830" w:type="dxa"/>
          </w:tcPr>
          <w:p w14:paraId="1F55C29E" w14:textId="77777777" w:rsidR="007070E5" w:rsidRDefault="007070E5">
            <w:r>
              <w:t>Review jurisdiction</w:t>
            </w:r>
          </w:p>
        </w:tc>
        <w:tc>
          <w:tcPr>
            <w:tcW w:w="7655" w:type="dxa"/>
          </w:tcPr>
          <w:p w14:paraId="3817D9E7" w14:textId="47EAF09D" w:rsidR="007070E5" w:rsidRDefault="007070E5">
            <w:r>
              <w:t>VCAT’s powers to review decisions made by other decision-makers</w:t>
            </w:r>
            <w:r w:rsidR="00F57266">
              <w:t>.</w:t>
            </w:r>
          </w:p>
        </w:tc>
      </w:tr>
      <w:tr w:rsidR="007070E5" w14:paraId="6F375E06" w14:textId="77777777" w:rsidTr="007D452D">
        <w:tc>
          <w:tcPr>
            <w:tcW w:w="2830" w:type="dxa"/>
          </w:tcPr>
          <w:p w14:paraId="1425DE78" w14:textId="640EDF02" w:rsidR="007070E5" w:rsidRDefault="007070E5">
            <w:r>
              <w:t>Sessional members</w:t>
            </w:r>
          </w:p>
        </w:tc>
        <w:tc>
          <w:tcPr>
            <w:tcW w:w="7655" w:type="dxa"/>
          </w:tcPr>
          <w:p w14:paraId="0BD46BC7" w14:textId="1B1D8D81" w:rsidR="007070E5" w:rsidRDefault="007070E5">
            <w:r>
              <w:t>A VCAT member who is available as required; not full-time or part-time</w:t>
            </w:r>
            <w:r w:rsidR="00F57266">
              <w:t>.</w:t>
            </w:r>
          </w:p>
        </w:tc>
      </w:tr>
      <w:tr w:rsidR="007070E5" w14:paraId="6A86E932" w14:textId="77777777" w:rsidTr="007D452D">
        <w:tc>
          <w:tcPr>
            <w:tcW w:w="2830" w:type="dxa"/>
          </w:tcPr>
          <w:p w14:paraId="3A1EF6E1" w14:textId="77777777" w:rsidR="007070E5" w:rsidRDefault="007070E5">
            <w:r>
              <w:t>Settlement</w:t>
            </w:r>
          </w:p>
        </w:tc>
        <w:tc>
          <w:tcPr>
            <w:tcW w:w="7655" w:type="dxa"/>
          </w:tcPr>
          <w:p w14:paraId="50F1E264" w14:textId="57CA58DE" w:rsidR="007070E5" w:rsidRDefault="007070E5">
            <w:r>
              <w:t>An agreement between parties that finalises some or all of their dispute, so that VCAT does not have to decide it for them</w:t>
            </w:r>
            <w:r w:rsidR="00F57266">
              <w:t>.</w:t>
            </w:r>
          </w:p>
        </w:tc>
      </w:tr>
      <w:tr w:rsidR="007070E5" w14:paraId="09F09E15" w14:textId="77777777" w:rsidTr="007D452D">
        <w:tc>
          <w:tcPr>
            <w:tcW w:w="2830" w:type="dxa"/>
          </w:tcPr>
          <w:p w14:paraId="1D91717D" w14:textId="77777777" w:rsidR="007070E5" w:rsidRPr="007070E5" w:rsidRDefault="007070E5">
            <w:pPr>
              <w:rPr>
                <w:highlight w:val="yellow"/>
              </w:rPr>
            </w:pPr>
            <w:r>
              <w:t>Target</w:t>
            </w:r>
          </w:p>
        </w:tc>
        <w:tc>
          <w:tcPr>
            <w:tcW w:w="7655" w:type="dxa"/>
          </w:tcPr>
          <w:p w14:paraId="6FBB9283" w14:textId="227B4BBA" w:rsidR="007070E5" w:rsidRPr="007070E5" w:rsidRDefault="007070E5">
            <w:pPr>
              <w:rPr>
                <w:highlight w:val="yellow"/>
              </w:rPr>
            </w:pPr>
            <w:r>
              <w:t>A standard against which performance is measured, for example, weeks to finalise or numbers of cases</w:t>
            </w:r>
            <w:r w:rsidR="00497023">
              <w:t xml:space="preserve">. The target is measured in relation to the </w:t>
            </w:r>
            <w:r w:rsidR="00C67400">
              <w:t>80</w:t>
            </w:r>
            <w:r w:rsidR="00C67400" w:rsidRPr="00F541BD">
              <w:rPr>
                <w:vertAlign w:val="superscript"/>
              </w:rPr>
              <w:t>th</w:t>
            </w:r>
            <w:r w:rsidR="00C67400">
              <w:t xml:space="preserve"> percentile </w:t>
            </w:r>
            <w:r w:rsidR="00497023">
              <w:t>(not the</w:t>
            </w:r>
            <w:r w:rsidR="00C67400">
              <w:t xml:space="preserve"> median</w:t>
            </w:r>
            <w:r w:rsidR="00497023">
              <w:t>).</w:t>
            </w:r>
          </w:p>
        </w:tc>
      </w:tr>
      <w:tr w:rsidR="007070E5" w14:paraId="4EDAD99C" w14:textId="77777777" w:rsidTr="007D452D">
        <w:tc>
          <w:tcPr>
            <w:tcW w:w="2830" w:type="dxa"/>
          </w:tcPr>
          <w:p w14:paraId="6EED5415" w14:textId="77777777" w:rsidR="007070E5" w:rsidRDefault="007070E5">
            <w:r>
              <w:t>TAC</w:t>
            </w:r>
          </w:p>
        </w:tc>
        <w:tc>
          <w:tcPr>
            <w:tcW w:w="7655" w:type="dxa"/>
          </w:tcPr>
          <w:p w14:paraId="21BF9C45" w14:textId="77777777" w:rsidR="007070E5" w:rsidRDefault="007070E5">
            <w:r>
              <w:t>Transport Accident Commission</w:t>
            </w:r>
          </w:p>
        </w:tc>
      </w:tr>
      <w:tr w:rsidR="007070E5" w14:paraId="3F230336" w14:textId="77777777" w:rsidTr="007D452D">
        <w:tc>
          <w:tcPr>
            <w:tcW w:w="2830" w:type="dxa"/>
          </w:tcPr>
          <w:p w14:paraId="3CDB07A5" w14:textId="77777777" w:rsidR="007070E5" w:rsidRDefault="007070E5">
            <w:r>
              <w:t>Tribunal</w:t>
            </w:r>
          </w:p>
        </w:tc>
        <w:tc>
          <w:tcPr>
            <w:tcW w:w="7655" w:type="dxa"/>
          </w:tcPr>
          <w:p w14:paraId="39C113D7" w14:textId="08C00FAC" w:rsidR="007070E5" w:rsidRDefault="007070E5">
            <w:r>
              <w:t xml:space="preserve">The Victorian Civil and Administrative Tribunal established under Part 2 of the </w:t>
            </w:r>
            <w:r w:rsidRPr="007D452D">
              <w:rPr>
                <w:i/>
                <w:iCs/>
              </w:rPr>
              <w:t>Victorian Civil and Administrative Tribunal Act 1998</w:t>
            </w:r>
            <w:r w:rsidR="00F57266" w:rsidRPr="007D452D">
              <w:rPr>
                <w:i/>
                <w:iCs/>
              </w:rPr>
              <w:t>.</w:t>
            </w:r>
          </w:p>
        </w:tc>
      </w:tr>
      <w:tr w:rsidR="007070E5" w14:paraId="2FA6141B" w14:textId="77777777" w:rsidTr="007D452D">
        <w:tc>
          <w:tcPr>
            <w:tcW w:w="2830" w:type="dxa"/>
          </w:tcPr>
          <w:p w14:paraId="3D3EFBDE" w14:textId="77777777" w:rsidR="007070E5" w:rsidRDefault="007070E5">
            <w:r>
              <w:t>User groups</w:t>
            </w:r>
          </w:p>
        </w:tc>
        <w:tc>
          <w:tcPr>
            <w:tcW w:w="7655" w:type="dxa"/>
          </w:tcPr>
          <w:p w14:paraId="345157E7" w14:textId="4B25F6DA" w:rsidR="007070E5" w:rsidRDefault="007070E5">
            <w:r>
              <w:t>Key stakeholders with interest in particular lists</w:t>
            </w:r>
            <w:r w:rsidR="00F57266">
              <w:t>.</w:t>
            </w:r>
          </w:p>
        </w:tc>
      </w:tr>
      <w:tr w:rsidR="007070E5" w14:paraId="4C56CD0A" w14:textId="77777777" w:rsidTr="007D452D">
        <w:tc>
          <w:tcPr>
            <w:tcW w:w="2830" w:type="dxa"/>
          </w:tcPr>
          <w:p w14:paraId="115E2BD3" w14:textId="77777777" w:rsidR="007070E5" w:rsidRDefault="007070E5">
            <w:r>
              <w:t>VCAT Act</w:t>
            </w:r>
          </w:p>
        </w:tc>
        <w:tc>
          <w:tcPr>
            <w:tcW w:w="7655" w:type="dxa"/>
          </w:tcPr>
          <w:p w14:paraId="64C3F339" w14:textId="0A7BD9F9" w:rsidR="007070E5" w:rsidRDefault="007070E5">
            <w:r>
              <w:t xml:space="preserve">The </w:t>
            </w:r>
            <w:r w:rsidRPr="007D452D">
              <w:rPr>
                <w:i/>
                <w:iCs/>
              </w:rPr>
              <w:t>Victorian Civil and Administrative Act 1998</w:t>
            </w:r>
            <w:r w:rsidR="00F57266">
              <w:rPr>
                <w:i/>
                <w:iCs/>
              </w:rPr>
              <w:t>.</w:t>
            </w:r>
          </w:p>
        </w:tc>
      </w:tr>
      <w:tr w:rsidR="007070E5" w14:paraId="4087FFF9" w14:textId="77777777" w:rsidTr="007D452D">
        <w:tc>
          <w:tcPr>
            <w:tcW w:w="2830" w:type="dxa"/>
          </w:tcPr>
          <w:p w14:paraId="3904D1B9" w14:textId="77777777" w:rsidR="007070E5" w:rsidRDefault="007070E5">
            <w:r>
              <w:t>Variance</w:t>
            </w:r>
          </w:p>
        </w:tc>
        <w:tc>
          <w:tcPr>
            <w:tcW w:w="7655" w:type="dxa"/>
          </w:tcPr>
          <w:p w14:paraId="08EE7EED" w14:textId="4C65D197" w:rsidR="007070E5" w:rsidRDefault="007070E5">
            <w:r>
              <w:t>Percentage difference between the current and previous financial year</w:t>
            </w:r>
            <w:r w:rsidR="00F57266">
              <w:t>.</w:t>
            </w:r>
          </w:p>
        </w:tc>
      </w:tr>
      <w:tr w:rsidR="007070E5" w14:paraId="24A30DF6" w14:textId="77777777" w:rsidTr="007D452D">
        <w:tc>
          <w:tcPr>
            <w:tcW w:w="2830" w:type="dxa"/>
          </w:tcPr>
          <w:p w14:paraId="3C73BDF0" w14:textId="77777777" w:rsidR="007070E5" w:rsidRDefault="007070E5">
            <w:r>
              <w:t>VPS</w:t>
            </w:r>
          </w:p>
        </w:tc>
        <w:tc>
          <w:tcPr>
            <w:tcW w:w="7655" w:type="dxa"/>
          </w:tcPr>
          <w:p w14:paraId="3F4A68CB" w14:textId="77777777" w:rsidR="007070E5" w:rsidRDefault="007070E5">
            <w:r>
              <w:t>Victorian Public Service</w:t>
            </w:r>
          </w:p>
        </w:tc>
      </w:tr>
    </w:tbl>
    <w:p w14:paraId="1E5B6485" w14:textId="77777777" w:rsidR="00512E46" w:rsidRPr="00EB6796" w:rsidRDefault="00EB6796">
      <w:r>
        <w:br/>
      </w:r>
      <w:r>
        <w:br/>
      </w:r>
      <w:r w:rsidR="00512E46">
        <w:br w:type="page"/>
      </w:r>
    </w:p>
    <w:p w14:paraId="332C071A" w14:textId="77777777" w:rsidR="00A26BBB" w:rsidRDefault="00A26BBB" w:rsidP="00D4673F">
      <w:pPr>
        <w:pStyle w:val="Heading3"/>
      </w:pPr>
      <w:bookmarkStart w:id="133" w:name="_Toc93920537"/>
      <w:r>
        <w:lastRenderedPageBreak/>
        <w:t>Index</w:t>
      </w:r>
      <w:bookmarkEnd w:id="133"/>
    </w:p>
    <w:p w14:paraId="7A29F75A" w14:textId="77777777" w:rsidR="0038641D" w:rsidRPr="00F34886" w:rsidRDefault="0038641D" w:rsidP="0099484E">
      <w:r w:rsidRPr="00F34886">
        <w:t xml:space="preserve">Aboriginal and Torres Strait Islander, Koori </w:t>
      </w:r>
    </w:p>
    <w:p w14:paraId="37032205" w14:textId="77777777" w:rsidR="0038641D" w:rsidRPr="00F34886" w:rsidRDefault="0038641D" w:rsidP="0099484E">
      <w:r w:rsidRPr="00F34886">
        <w:t xml:space="preserve">Access to justice, Access to Justice Review </w:t>
      </w:r>
    </w:p>
    <w:p w14:paraId="0E3CEA11" w14:textId="77777777" w:rsidR="0038641D" w:rsidRPr="00F34886" w:rsidRDefault="0038641D" w:rsidP="0099484E">
      <w:r w:rsidRPr="00F34886">
        <w:t xml:space="preserve">Accessibility </w:t>
      </w:r>
    </w:p>
    <w:p w14:paraId="51EC5642" w14:textId="77777777" w:rsidR="0038641D" w:rsidRPr="00F34886" w:rsidRDefault="0038641D" w:rsidP="0099484E">
      <w:r w:rsidRPr="00F34886">
        <w:t xml:space="preserve">Accommodation </w:t>
      </w:r>
    </w:p>
    <w:p w14:paraId="72B5F1C6" w14:textId="77777777" w:rsidR="0038641D" w:rsidRPr="00F34886" w:rsidRDefault="0038641D" w:rsidP="0099484E">
      <w:r w:rsidRPr="00F34886">
        <w:t xml:space="preserve">Administrative Division </w:t>
      </w:r>
    </w:p>
    <w:p w14:paraId="490923ED" w14:textId="77777777" w:rsidR="0038641D" w:rsidRPr="00F34886" w:rsidRDefault="0038641D" w:rsidP="0099484E">
      <w:r w:rsidRPr="00F34886">
        <w:t xml:space="preserve">Administration Executive </w:t>
      </w:r>
    </w:p>
    <w:p w14:paraId="7EB4239E" w14:textId="762832EE" w:rsidR="0038641D" w:rsidRPr="00F34886" w:rsidRDefault="0038641D" w:rsidP="0099484E">
      <w:r w:rsidRPr="00F34886">
        <w:t>Alternative dispute resolution</w:t>
      </w:r>
      <w:r w:rsidR="004F4DE5">
        <w:t xml:space="preserve"> </w:t>
      </w:r>
      <w:r w:rsidRPr="00F34886">
        <w:t xml:space="preserve"> </w:t>
      </w:r>
    </w:p>
    <w:p w14:paraId="5FC77383" w14:textId="0BE6C9D9" w:rsidR="0038641D" w:rsidRPr="00F34886" w:rsidRDefault="0038641D" w:rsidP="0099484E">
      <w:r w:rsidRPr="00F34886">
        <w:t xml:space="preserve">Appeals </w:t>
      </w:r>
    </w:p>
    <w:p w14:paraId="01A74009" w14:textId="77777777" w:rsidR="0038641D" w:rsidRPr="00F34886" w:rsidRDefault="0038641D" w:rsidP="0099484E">
      <w:r w:rsidRPr="00F34886">
        <w:t xml:space="preserve">Attorney-General </w:t>
      </w:r>
    </w:p>
    <w:p w14:paraId="08504BC6" w14:textId="77777777" w:rsidR="0038641D" w:rsidRPr="00F34886" w:rsidRDefault="0038641D" w:rsidP="0099484E">
      <w:r w:rsidRPr="00F34886">
        <w:t xml:space="preserve">Building and Property </w:t>
      </w:r>
    </w:p>
    <w:p w14:paraId="0B77AEBF" w14:textId="77777777" w:rsidR="0038641D" w:rsidRPr="00F34886" w:rsidRDefault="0038641D" w:rsidP="0099484E">
      <w:r>
        <w:t>Civil</w:t>
      </w:r>
      <w:r w:rsidRPr="00F34886">
        <w:t xml:space="preserve"> claims </w:t>
      </w:r>
    </w:p>
    <w:p w14:paraId="09777CC4" w14:textId="77777777" w:rsidR="0038641D" w:rsidRPr="00F34886" w:rsidRDefault="0038641D" w:rsidP="0099484E">
      <w:r w:rsidRPr="00F34886">
        <w:t xml:space="preserve">Community legal centre/s </w:t>
      </w:r>
    </w:p>
    <w:p w14:paraId="47FA1CD8" w14:textId="77777777" w:rsidR="0038641D" w:rsidRDefault="0038641D" w:rsidP="0099484E">
      <w:r>
        <w:t>Complaints</w:t>
      </w:r>
    </w:p>
    <w:p w14:paraId="61315E0D" w14:textId="77777777" w:rsidR="0038641D" w:rsidRPr="00F34886" w:rsidRDefault="0038641D" w:rsidP="0099484E">
      <w:r w:rsidRPr="00F34886">
        <w:t xml:space="preserve">Consumer Affairs Victoria, CAV </w:t>
      </w:r>
    </w:p>
    <w:p w14:paraId="3DF1F722" w14:textId="77777777" w:rsidR="0038641D" w:rsidRPr="00F34886" w:rsidRDefault="0038641D" w:rsidP="0099484E">
      <w:r w:rsidRPr="00F34886">
        <w:t xml:space="preserve">Corporate services </w:t>
      </w:r>
    </w:p>
    <w:p w14:paraId="06A2A819" w14:textId="77777777" w:rsidR="0038641D" w:rsidRDefault="0038641D" w:rsidP="0099484E">
      <w:r>
        <w:t>COVID-19 pandemic</w:t>
      </w:r>
    </w:p>
    <w:p w14:paraId="29178B45" w14:textId="77777777" w:rsidR="0038641D" w:rsidRPr="00F34886" w:rsidRDefault="0038641D" w:rsidP="0099484E">
      <w:r w:rsidRPr="00F34886">
        <w:t xml:space="preserve">Court Services Victoria, CSV </w:t>
      </w:r>
    </w:p>
    <w:p w14:paraId="074694C9" w14:textId="77777777" w:rsidR="0038641D" w:rsidRPr="00F34886" w:rsidRDefault="0038641D" w:rsidP="0099484E">
      <w:r w:rsidRPr="00F34886">
        <w:t xml:space="preserve">Courts Open Day </w:t>
      </w:r>
    </w:p>
    <w:p w14:paraId="39C697C5" w14:textId="77777777" w:rsidR="0038641D" w:rsidRPr="00F34886" w:rsidRDefault="0038641D" w:rsidP="0099484E">
      <w:r w:rsidRPr="00F34886">
        <w:t xml:space="preserve">Customer service </w:t>
      </w:r>
    </w:p>
    <w:p w14:paraId="12B9359D" w14:textId="77777777" w:rsidR="0038641D" w:rsidRPr="00F34886" w:rsidRDefault="0038641D" w:rsidP="0099484E">
      <w:r w:rsidRPr="00F34886">
        <w:t xml:space="preserve">Customer survey </w:t>
      </w:r>
    </w:p>
    <w:p w14:paraId="664A81BA" w14:textId="77777777" w:rsidR="0038641D" w:rsidRPr="00F34886" w:rsidRDefault="0038641D" w:rsidP="0099484E">
      <w:r w:rsidRPr="00F34886">
        <w:t xml:space="preserve">Data, data integrity </w:t>
      </w:r>
    </w:p>
    <w:p w14:paraId="535FB787" w14:textId="77777777" w:rsidR="0038641D" w:rsidRPr="00F34886" w:rsidRDefault="0038641D" w:rsidP="0099484E">
      <w:r w:rsidRPr="00F34886">
        <w:t xml:space="preserve">Department of Justice and Regulation, DJR </w:t>
      </w:r>
    </w:p>
    <w:p w14:paraId="08D6FDFE" w14:textId="77777777" w:rsidR="0038641D" w:rsidRPr="00F34886" w:rsidRDefault="0038641D" w:rsidP="0099484E">
      <w:r w:rsidRPr="00F34886">
        <w:t xml:space="preserve">Dispute Settlement Centre of Victoria, DSCV </w:t>
      </w:r>
    </w:p>
    <w:p w14:paraId="3ADAAD46" w14:textId="77777777" w:rsidR="0038641D" w:rsidRPr="00F34886" w:rsidRDefault="0038641D" w:rsidP="0099484E">
      <w:r w:rsidRPr="00F34886">
        <w:t xml:space="preserve">Diversity </w:t>
      </w:r>
    </w:p>
    <w:p w14:paraId="72363284" w14:textId="77777777" w:rsidR="0038641D" w:rsidRPr="00F34886" w:rsidRDefault="0038641D" w:rsidP="0099484E">
      <w:r w:rsidRPr="00F34886">
        <w:t xml:space="preserve">Domestic building, DBDRV </w:t>
      </w:r>
    </w:p>
    <w:p w14:paraId="243CD4DC" w14:textId="77777777" w:rsidR="0038641D" w:rsidRDefault="0038641D" w:rsidP="0099484E">
      <w:r>
        <w:t>Enabling enactments</w:t>
      </w:r>
    </w:p>
    <w:p w14:paraId="30E3A8D5" w14:textId="5C057540" w:rsidR="004F4DE5" w:rsidRDefault="004F4DE5" w:rsidP="0099484E">
      <w:r>
        <w:t>Fast Track Mediation and Hearing Service, FTMH</w:t>
      </w:r>
    </w:p>
    <w:p w14:paraId="4CBECCC5" w14:textId="6D6E05DC" w:rsidR="0038641D" w:rsidRPr="00F34886" w:rsidRDefault="0038641D" w:rsidP="0099484E">
      <w:r w:rsidRPr="00F34886">
        <w:t xml:space="preserve">Family violence </w:t>
      </w:r>
    </w:p>
    <w:p w14:paraId="4EC27B08" w14:textId="77777777" w:rsidR="0038641D" w:rsidRDefault="0038641D" w:rsidP="0099484E">
      <w:r>
        <w:t>Glossary</w:t>
      </w:r>
    </w:p>
    <w:p w14:paraId="15F6B71A" w14:textId="77777777" w:rsidR="0038641D" w:rsidRPr="00F34886" w:rsidRDefault="0038641D" w:rsidP="0099484E">
      <w:r w:rsidRPr="00F34886">
        <w:t xml:space="preserve">Governance </w:t>
      </w:r>
    </w:p>
    <w:p w14:paraId="34DB2814" w14:textId="77777777" w:rsidR="0038641D" w:rsidRPr="00F34886" w:rsidRDefault="0038641D" w:rsidP="0099484E">
      <w:r w:rsidRPr="00F34886">
        <w:t xml:space="preserve">Governor in Council </w:t>
      </w:r>
    </w:p>
    <w:p w14:paraId="569D539E" w14:textId="77777777" w:rsidR="0038641D" w:rsidRPr="00F34886" w:rsidRDefault="0038641D" w:rsidP="0099484E">
      <w:r w:rsidRPr="00F34886">
        <w:t xml:space="preserve">Guardianship, administration </w:t>
      </w:r>
    </w:p>
    <w:p w14:paraId="6C9DB1C2" w14:textId="77777777" w:rsidR="0038641D" w:rsidRPr="00F34886" w:rsidRDefault="0038641D" w:rsidP="0099484E">
      <w:r w:rsidRPr="00F34886">
        <w:t xml:space="preserve">Health, safety and wellbeing </w:t>
      </w:r>
    </w:p>
    <w:p w14:paraId="78B945C0" w14:textId="77777777" w:rsidR="0038641D" w:rsidRPr="00F34886" w:rsidRDefault="0038641D" w:rsidP="0099484E">
      <w:r w:rsidRPr="00F34886">
        <w:t xml:space="preserve">Hearing venues, locations </w:t>
      </w:r>
    </w:p>
    <w:p w14:paraId="76B5D4B4" w14:textId="77777777" w:rsidR="0038641D" w:rsidRPr="00F34886" w:rsidRDefault="0038641D" w:rsidP="0099484E">
      <w:r w:rsidRPr="00F34886">
        <w:lastRenderedPageBreak/>
        <w:t xml:space="preserve">Human </w:t>
      </w:r>
      <w:r>
        <w:t>rights</w:t>
      </w:r>
    </w:p>
    <w:p w14:paraId="38ADE445" w14:textId="77777777" w:rsidR="0038641D" w:rsidRPr="00F34886" w:rsidRDefault="0038641D" w:rsidP="0099484E">
      <w:r w:rsidRPr="00F34886">
        <w:t xml:space="preserve">Information technology </w:t>
      </w:r>
    </w:p>
    <w:p w14:paraId="021AEDAF" w14:textId="77777777" w:rsidR="0038641D" w:rsidRPr="00F34886" w:rsidRDefault="0038641D" w:rsidP="0099484E">
      <w:r w:rsidRPr="00F34886">
        <w:t xml:space="preserve">Judicial College of Victoria, judicial college, JCV </w:t>
      </w:r>
    </w:p>
    <w:p w14:paraId="5E1CF20B" w14:textId="77777777" w:rsidR="0038641D" w:rsidRPr="00F34886" w:rsidRDefault="0038641D" w:rsidP="0099484E">
      <w:r w:rsidRPr="00F34886">
        <w:t xml:space="preserve">Land valuation </w:t>
      </w:r>
    </w:p>
    <w:p w14:paraId="177E74EE" w14:textId="77777777" w:rsidR="0038641D" w:rsidRPr="00F34886" w:rsidRDefault="0038641D" w:rsidP="0099484E">
      <w:r w:rsidRPr="00F34886">
        <w:t xml:space="preserve">Legal practice, services, profession </w:t>
      </w:r>
    </w:p>
    <w:p w14:paraId="69588C46" w14:textId="77777777" w:rsidR="0038641D" w:rsidRPr="00F34886" w:rsidRDefault="0038641D" w:rsidP="0099484E">
      <w:r w:rsidRPr="00F34886">
        <w:t xml:space="preserve">Magistrates’ Court of Victoria </w:t>
      </w:r>
    </w:p>
    <w:p w14:paraId="7845D738" w14:textId="77777777" w:rsidR="0038641D" w:rsidRPr="00F34886" w:rsidRDefault="0038641D" w:rsidP="0099484E">
      <w:r w:rsidRPr="00F34886">
        <w:t xml:space="preserve">Online dispute resolution </w:t>
      </w:r>
    </w:p>
    <w:p w14:paraId="2A5E8145" w14:textId="77777777" w:rsidR="0038641D" w:rsidRPr="00F34886" w:rsidRDefault="0038641D" w:rsidP="0099484E">
      <w:r w:rsidRPr="00F34886">
        <w:t>Online forms/online applications</w:t>
      </w:r>
    </w:p>
    <w:p w14:paraId="06920CB6" w14:textId="77777777" w:rsidR="0038641D" w:rsidRPr="00F34886" w:rsidRDefault="0038641D" w:rsidP="0099484E">
      <w:r w:rsidRPr="00F34886">
        <w:t xml:space="preserve">Operations </w:t>
      </w:r>
    </w:p>
    <w:p w14:paraId="2BFE5106" w14:textId="77777777" w:rsidR="0038641D" w:rsidRPr="00F34886" w:rsidRDefault="0038641D" w:rsidP="0099484E">
      <w:r w:rsidRPr="00F34886">
        <w:t xml:space="preserve">Owners Corporations </w:t>
      </w:r>
    </w:p>
    <w:p w14:paraId="3357BDE3" w14:textId="77777777" w:rsidR="0038641D" w:rsidRPr="00F34886" w:rsidRDefault="0038641D" w:rsidP="0099484E">
      <w:r w:rsidRPr="00F34886">
        <w:t xml:space="preserve">People management, leadership, culture </w:t>
      </w:r>
    </w:p>
    <w:p w14:paraId="481C8B33" w14:textId="77777777" w:rsidR="0038641D" w:rsidRPr="00F34886" w:rsidRDefault="0038641D" w:rsidP="0099484E">
      <w:r w:rsidRPr="00F34886">
        <w:t xml:space="preserve">Planning and environment </w:t>
      </w:r>
    </w:p>
    <w:p w14:paraId="0A150649" w14:textId="77777777" w:rsidR="0038641D" w:rsidRPr="00F34886" w:rsidRDefault="0038641D" w:rsidP="0099484E">
      <w:r w:rsidRPr="00F34886">
        <w:t xml:space="preserve">Powers of Attorney </w:t>
      </w:r>
    </w:p>
    <w:p w14:paraId="639EE16E" w14:textId="77777777" w:rsidR="0038641D" w:rsidRPr="00F34886" w:rsidRDefault="0038641D" w:rsidP="0099484E">
      <w:r w:rsidRPr="00F34886">
        <w:t xml:space="preserve">Practice notes </w:t>
      </w:r>
    </w:p>
    <w:p w14:paraId="613B1AAA" w14:textId="77777777" w:rsidR="0038641D" w:rsidRPr="00F34886" w:rsidRDefault="0038641D" w:rsidP="0099484E">
      <w:r w:rsidRPr="00F34886">
        <w:t xml:space="preserve">Real property </w:t>
      </w:r>
    </w:p>
    <w:p w14:paraId="337AE691" w14:textId="77777777" w:rsidR="0038641D" w:rsidRPr="00F34886" w:rsidRDefault="0038641D" w:rsidP="0099484E">
      <w:r w:rsidRPr="00F34886">
        <w:t xml:space="preserve">Registry – see Operations </w:t>
      </w:r>
    </w:p>
    <w:p w14:paraId="0CEC175B" w14:textId="77777777" w:rsidR="0038641D" w:rsidRPr="00F34886" w:rsidRDefault="0038641D" w:rsidP="0099484E">
      <w:r w:rsidRPr="00F34886">
        <w:t xml:space="preserve">Residential tenancies, renting </w:t>
      </w:r>
    </w:p>
    <w:p w14:paraId="5848A6E5" w14:textId="77777777" w:rsidR="0038641D" w:rsidRPr="00F34886" w:rsidRDefault="0038641D" w:rsidP="0099484E">
      <w:r w:rsidRPr="00F34886">
        <w:t xml:space="preserve">Retail tenancies </w:t>
      </w:r>
    </w:p>
    <w:p w14:paraId="763778CD" w14:textId="77777777" w:rsidR="0038641D" w:rsidRPr="00F34886" w:rsidRDefault="0038641D" w:rsidP="0099484E">
      <w:r w:rsidRPr="00F34886">
        <w:t xml:space="preserve">Review and regulation </w:t>
      </w:r>
    </w:p>
    <w:p w14:paraId="492259F7" w14:textId="77777777" w:rsidR="0038641D" w:rsidRDefault="0038641D" w:rsidP="0099484E">
      <w:r w:rsidRPr="00F34886">
        <w:t xml:space="preserve">Risk </w:t>
      </w:r>
    </w:p>
    <w:p w14:paraId="45E23E8F" w14:textId="77777777" w:rsidR="0038641D" w:rsidRPr="00F34886" w:rsidRDefault="0038641D" w:rsidP="0099484E">
      <w:r>
        <w:t>Rules Committee</w:t>
      </w:r>
    </w:p>
    <w:p w14:paraId="1386C806" w14:textId="77777777" w:rsidR="0038641D" w:rsidRPr="00F34886" w:rsidRDefault="0038641D" w:rsidP="0099484E">
      <w:r w:rsidRPr="00F34886">
        <w:t>Strategic plan</w:t>
      </w:r>
    </w:p>
    <w:p w14:paraId="34B43A04" w14:textId="77777777" w:rsidR="0038641D" w:rsidRPr="00F34886" w:rsidRDefault="0038641D" w:rsidP="0099484E">
      <w:r w:rsidRPr="00F34886">
        <w:t xml:space="preserve">Suppression orders </w:t>
      </w:r>
    </w:p>
    <w:p w14:paraId="012268E6" w14:textId="77777777" w:rsidR="0038641D" w:rsidRPr="00F34886" w:rsidRDefault="0038641D" w:rsidP="0099484E">
      <w:r w:rsidRPr="00F34886">
        <w:t xml:space="preserve">Supreme Court of Victoria </w:t>
      </w:r>
    </w:p>
    <w:p w14:paraId="201EF0EF" w14:textId="77777777" w:rsidR="0038641D" w:rsidRDefault="0038641D" w:rsidP="0099484E">
      <w:r>
        <w:t>Teleconferencing</w:t>
      </w:r>
    </w:p>
    <w:p w14:paraId="5E0DCF33" w14:textId="77777777" w:rsidR="0038641D" w:rsidRPr="00F34886" w:rsidRDefault="0038641D" w:rsidP="0099484E">
      <w:r w:rsidRPr="00F34886">
        <w:t>Transport Accident Commission</w:t>
      </w:r>
    </w:p>
    <w:p w14:paraId="52D2BCB8" w14:textId="77777777" w:rsidR="0038641D" w:rsidRPr="00F34886" w:rsidRDefault="0038641D" w:rsidP="0099484E">
      <w:r w:rsidRPr="00F34886">
        <w:t xml:space="preserve">Values, vision </w:t>
      </w:r>
    </w:p>
    <w:p w14:paraId="799EB143" w14:textId="77777777" w:rsidR="0038641D" w:rsidRPr="00F34886" w:rsidRDefault="0038641D" w:rsidP="0099484E">
      <w:r w:rsidRPr="00F34886">
        <w:t xml:space="preserve">Videoconferencing </w:t>
      </w:r>
    </w:p>
    <w:p w14:paraId="5803500C" w14:textId="77777777" w:rsidR="0038641D" w:rsidRPr="00F34886" w:rsidRDefault="0038641D" w:rsidP="0099484E">
      <w:r w:rsidRPr="00F34886">
        <w:t xml:space="preserve">VCAT Act </w:t>
      </w:r>
    </w:p>
    <w:p w14:paraId="49079BC0" w14:textId="156CACF6" w:rsidR="00512E46" w:rsidRPr="00F34886" w:rsidRDefault="0038641D" w:rsidP="0099484E">
      <w:pPr>
        <w:rPr>
          <w:rFonts w:asciiTheme="majorHAnsi" w:eastAsiaTheme="majorEastAsia" w:hAnsiTheme="majorHAnsi" w:cstheme="majorBidi"/>
        </w:rPr>
      </w:pPr>
      <w:r w:rsidRPr="00F34886">
        <w:t xml:space="preserve">Website </w:t>
      </w:r>
      <w:r w:rsidR="00512E46" w:rsidRPr="00F34886">
        <w:br w:type="page"/>
      </w:r>
    </w:p>
    <w:p w14:paraId="42A7630D" w14:textId="77777777" w:rsidR="00A93301" w:rsidRDefault="00A93301" w:rsidP="000C4821">
      <w:pPr>
        <w:pStyle w:val="Heading2"/>
        <w:sectPr w:rsidR="00A93301" w:rsidSect="0099484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720" w:right="720" w:bottom="720" w:left="720" w:header="708" w:footer="708" w:gutter="0"/>
          <w:cols w:space="708"/>
          <w:titlePg/>
          <w:docGrid w:linePitch="360"/>
        </w:sectPr>
      </w:pPr>
    </w:p>
    <w:p w14:paraId="505626AD" w14:textId="77777777" w:rsidR="00F72045" w:rsidRDefault="00F72045" w:rsidP="00F72045">
      <w:pPr>
        <w:sectPr w:rsidR="00F72045" w:rsidSect="0099484E">
          <w:type w:val="continuous"/>
          <w:pgSz w:w="11906" w:h="16838"/>
          <w:pgMar w:top="720" w:right="720" w:bottom="720" w:left="720" w:header="720" w:footer="720" w:gutter="0"/>
          <w:cols w:space="708"/>
          <w:titlePg/>
        </w:sectPr>
      </w:pPr>
      <w:bookmarkStart w:id="134" w:name="_Hlk46899980"/>
    </w:p>
    <w:p w14:paraId="141699A3" w14:textId="77777777" w:rsidR="00F72045" w:rsidRDefault="00F72045" w:rsidP="00F72045">
      <w:pPr>
        <w:pStyle w:val="NoSpacing"/>
      </w:pPr>
    </w:p>
    <w:p w14:paraId="03746FB6" w14:textId="5CB9993B" w:rsidR="00F618BD" w:rsidRDefault="00A26BBB" w:rsidP="00D4673F">
      <w:pPr>
        <w:pStyle w:val="Heading3"/>
      </w:pPr>
      <w:bookmarkStart w:id="135" w:name="_Toc93920538"/>
      <w:r>
        <w:t xml:space="preserve">Contact </w:t>
      </w:r>
      <w:r w:rsidR="00D4673F">
        <w:t>VCAT</w:t>
      </w:r>
      <w:bookmarkEnd w:id="135"/>
    </w:p>
    <w:p w14:paraId="24EE4D58" w14:textId="77777777" w:rsidR="00512E46" w:rsidRDefault="00512E46" w:rsidP="00512E46"/>
    <w:p w14:paraId="6519F398" w14:textId="30B108A7" w:rsidR="00512E46" w:rsidRPr="00DD3A35" w:rsidRDefault="00512E46" w:rsidP="00512E46">
      <w:pPr>
        <w:rPr>
          <w:color w:val="000000" w:themeColor="text1"/>
        </w:rPr>
      </w:pPr>
      <w:r w:rsidRPr="00DD3A35">
        <w:rPr>
          <w:b/>
          <w:color w:val="000000" w:themeColor="text1"/>
        </w:rPr>
        <w:t xml:space="preserve">Main office </w:t>
      </w:r>
      <w:r w:rsidRPr="00DD3A35">
        <w:rPr>
          <w:b/>
          <w:color w:val="000000" w:themeColor="text1"/>
        </w:rPr>
        <w:br/>
      </w:r>
      <w:r w:rsidRPr="00DD3A35">
        <w:rPr>
          <w:color w:val="000000" w:themeColor="text1"/>
        </w:rPr>
        <w:t xml:space="preserve">55 King Street, Melbourne VIC 3000 </w:t>
      </w:r>
      <w:r w:rsidRPr="00DD3A35">
        <w:rPr>
          <w:color w:val="000000" w:themeColor="text1"/>
        </w:rPr>
        <w:br/>
        <w:t xml:space="preserve">Email </w:t>
      </w:r>
      <w:hyperlink r:id="rId22" w:history="1">
        <w:r w:rsidRPr="00DD3A35">
          <w:rPr>
            <w:rStyle w:val="Hyperlink"/>
            <w:color w:val="000000" w:themeColor="text1"/>
            <w:u w:val="none"/>
          </w:rPr>
          <w:t>vcat@vcat.vic.gov.au</w:t>
        </w:r>
      </w:hyperlink>
      <w:r w:rsidRPr="00DD3A35">
        <w:rPr>
          <w:color w:val="000000" w:themeColor="text1"/>
        </w:rPr>
        <w:t xml:space="preserve"> </w:t>
      </w:r>
      <w:r w:rsidRPr="00DD3A35">
        <w:rPr>
          <w:color w:val="000000" w:themeColor="text1"/>
        </w:rPr>
        <w:br/>
        <w:t xml:space="preserve">Website </w:t>
      </w:r>
      <w:hyperlink r:id="rId23" w:history="1">
        <w:r w:rsidRPr="00DD3A35">
          <w:rPr>
            <w:rStyle w:val="Hyperlink"/>
            <w:color w:val="000000" w:themeColor="text1"/>
            <w:u w:val="none"/>
          </w:rPr>
          <w:t>vcat.vic.gov.au</w:t>
        </w:r>
      </w:hyperlink>
      <w:r w:rsidRPr="00DD3A35">
        <w:rPr>
          <w:color w:val="000000" w:themeColor="text1"/>
        </w:rPr>
        <w:t xml:space="preserve"> </w:t>
      </w:r>
      <w:r w:rsidRPr="00DD3A35">
        <w:rPr>
          <w:color w:val="000000" w:themeColor="text1"/>
        </w:rPr>
        <w:br/>
        <w:t xml:space="preserve">Telephone 1300 01 8228 (1300 01 VCAT) </w:t>
      </w:r>
    </w:p>
    <w:p w14:paraId="2FA30B20" w14:textId="77777777" w:rsidR="00512E46" w:rsidRPr="00DD3A35" w:rsidRDefault="00512E46" w:rsidP="00512E46">
      <w:pPr>
        <w:rPr>
          <w:color w:val="000000" w:themeColor="text1"/>
        </w:rPr>
      </w:pPr>
      <w:r w:rsidRPr="00DD3A35">
        <w:rPr>
          <w:b/>
          <w:color w:val="000000" w:themeColor="text1"/>
        </w:rPr>
        <w:t xml:space="preserve">Building and Property List </w:t>
      </w:r>
      <w:r w:rsidRPr="00DD3A35">
        <w:rPr>
          <w:b/>
          <w:color w:val="000000" w:themeColor="text1"/>
        </w:rPr>
        <w:br/>
      </w:r>
      <w:hyperlink r:id="rId24" w:history="1">
        <w:r w:rsidRPr="00DD3A35">
          <w:rPr>
            <w:rStyle w:val="Hyperlink"/>
            <w:color w:val="000000" w:themeColor="text1"/>
            <w:u w:val="none"/>
          </w:rPr>
          <w:t>civil@vcat.vic.gov.au</w:t>
        </w:r>
      </w:hyperlink>
      <w:r w:rsidRPr="00DD3A35">
        <w:rPr>
          <w:color w:val="000000" w:themeColor="text1"/>
        </w:rPr>
        <w:t xml:space="preserve"> </w:t>
      </w:r>
    </w:p>
    <w:p w14:paraId="1CEE9C99" w14:textId="77777777" w:rsidR="00512E46" w:rsidRPr="00DD3A35" w:rsidRDefault="00512E46" w:rsidP="00512E46">
      <w:pPr>
        <w:rPr>
          <w:color w:val="000000" w:themeColor="text1"/>
        </w:rPr>
      </w:pPr>
      <w:r w:rsidRPr="00DD3A35">
        <w:rPr>
          <w:b/>
          <w:color w:val="000000" w:themeColor="text1"/>
        </w:rPr>
        <w:t xml:space="preserve">Civil Claims List </w:t>
      </w:r>
      <w:r w:rsidRPr="00DD3A35">
        <w:rPr>
          <w:b/>
          <w:color w:val="000000" w:themeColor="text1"/>
        </w:rPr>
        <w:br/>
      </w:r>
      <w:hyperlink r:id="rId25" w:history="1">
        <w:r w:rsidRPr="00DD3A35">
          <w:rPr>
            <w:rStyle w:val="Hyperlink"/>
            <w:color w:val="000000" w:themeColor="text1"/>
            <w:u w:val="none"/>
          </w:rPr>
          <w:t>civil@vcat.vic.gov.au</w:t>
        </w:r>
      </w:hyperlink>
    </w:p>
    <w:p w14:paraId="08FA687C" w14:textId="77777777" w:rsidR="00512E46" w:rsidRPr="00DD3A35" w:rsidRDefault="00512E46" w:rsidP="00512E46">
      <w:pPr>
        <w:rPr>
          <w:color w:val="000000" w:themeColor="text1"/>
        </w:rPr>
      </w:pPr>
      <w:r w:rsidRPr="00DD3A35">
        <w:rPr>
          <w:b/>
          <w:color w:val="000000" w:themeColor="text1"/>
        </w:rPr>
        <w:t>Guardianship List</w:t>
      </w:r>
      <w:r w:rsidRPr="00DD3A35">
        <w:rPr>
          <w:b/>
          <w:color w:val="000000" w:themeColor="text1"/>
        </w:rPr>
        <w:br/>
      </w:r>
      <w:hyperlink r:id="rId26" w:history="1">
        <w:r w:rsidRPr="00DD3A35">
          <w:rPr>
            <w:rStyle w:val="Hyperlink"/>
            <w:color w:val="000000" w:themeColor="text1"/>
            <w:u w:val="none"/>
          </w:rPr>
          <w:t>humanrights@vcat.vic.gov.au</w:t>
        </w:r>
      </w:hyperlink>
    </w:p>
    <w:p w14:paraId="09871ACB" w14:textId="77777777" w:rsidR="00512E46" w:rsidRPr="00DD3A35" w:rsidRDefault="00512E46" w:rsidP="00512E46">
      <w:pPr>
        <w:rPr>
          <w:color w:val="000000" w:themeColor="text1"/>
        </w:rPr>
      </w:pPr>
      <w:r w:rsidRPr="00DD3A35">
        <w:rPr>
          <w:b/>
          <w:color w:val="000000" w:themeColor="text1"/>
        </w:rPr>
        <w:t xml:space="preserve">Human Rights List </w:t>
      </w:r>
      <w:r w:rsidRPr="00DD3A35">
        <w:rPr>
          <w:b/>
          <w:color w:val="000000" w:themeColor="text1"/>
        </w:rPr>
        <w:br/>
      </w:r>
      <w:hyperlink r:id="rId27" w:history="1">
        <w:r w:rsidRPr="00DD3A35">
          <w:rPr>
            <w:rStyle w:val="Hyperlink"/>
            <w:color w:val="000000" w:themeColor="text1"/>
            <w:u w:val="none"/>
          </w:rPr>
          <w:t>humanrights@vcat.vic.gov.au</w:t>
        </w:r>
      </w:hyperlink>
    </w:p>
    <w:p w14:paraId="1F1B84A3" w14:textId="77777777" w:rsidR="00512E46" w:rsidRPr="00DD3A35" w:rsidRDefault="00512E46" w:rsidP="00512E46">
      <w:pPr>
        <w:rPr>
          <w:color w:val="000000" w:themeColor="text1"/>
        </w:rPr>
      </w:pPr>
      <w:r w:rsidRPr="00DD3A35">
        <w:rPr>
          <w:b/>
          <w:color w:val="000000" w:themeColor="text1"/>
        </w:rPr>
        <w:t xml:space="preserve">Legal Practice List </w:t>
      </w:r>
      <w:r w:rsidRPr="00DD3A35">
        <w:rPr>
          <w:b/>
          <w:color w:val="000000" w:themeColor="text1"/>
        </w:rPr>
        <w:br/>
      </w:r>
      <w:hyperlink r:id="rId28" w:history="1">
        <w:r w:rsidRPr="00DD3A35">
          <w:rPr>
            <w:rStyle w:val="Hyperlink"/>
            <w:color w:val="000000" w:themeColor="text1"/>
            <w:u w:val="none"/>
          </w:rPr>
          <w:t>admin@vcat.vic.gov.au</w:t>
        </w:r>
      </w:hyperlink>
      <w:r w:rsidRPr="00DD3A35">
        <w:rPr>
          <w:color w:val="000000" w:themeColor="text1"/>
        </w:rPr>
        <w:t xml:space="preserve"> </w:t>
      </w:r>
    </w:p>
    <w:p w14:paraId="7DBC1F1A" w14:textId="77777777" w:rsidR="00512E46" w:rsidRPr="00DD3A35" w:rsidRDefault="00512E46" w:rsidP="00512E46">
      <w:pPr>
        <w:rPr>
          <w:color w:val="000000" w:themeColor="text1"/>
        </w:rPr>
      </w:pPr>
      <w:r w:rsidRPr="00DD3A35">
        <w:rPr>
          <w:b/>
          <w:color w:val="000000" w:themeColor="text1"/>
        </w:rPr>
        <w:t xml:space="preserve">Owners Corporations List </w:t>
      </w:r>
      <w:r w:rsidRPr="00DD3A35">
        <w:rPr>
          <w:b/>
          <w:color w:val="000000" w:themeColor="text1"/>
        </w:rPr>
        <w:br/>
      </w:r>
      <w:hyperlink r:id="rId29" w:history="1">
        <w:r w:rsidRPr="00DD3A35">
          <w:rPr>
            <w:rStyle w:val="Hyperlink"/>
            <w:color w:val="000000" w:themeColor="text1"/>
            <w:u w:val="none"/>
          </w:rPr>
          <w:t>civil@vcat.vic.gov.au</w:t>
        </w:r>
      </w:hyperlink>
    </w:p>
    <w:p w14:paraId="350229FF" w14:textId="77777777" w:rsidR="00512E46" w:rsidRPr="00DD3A35" w:rsidRDefault="00512E46" w:rsidP="00512E46">
      <w:pPr>
        <w:rPr>
          <w:color w:val="000000" w:themeColor="text1"/>
        </w:rPr>
      </w:pPr>
      <w:r w:rsidRPr="00DD3A35">
        <w:rPr>
          <w:b/>
          <w:color w:val="000000" w:themeColor="text1"/>
        </w:rPr>
        <w:t>Planning and Environment List</w:t>
      </w:r>
      <w:r w:rsidRPr="00DD3A35">
        <w:rPr>
          <w:b/>
          <w:color w:val="000000" w:themeColor="text1"/>
        </w:rPr>
        <w:br/>
      </w:r>
      <w:hyperlink r:id="rId30" w:history="1">
        <w:r w:rsidRPr="00DD3A35">
          <w:rPr>
            <w:rStyle w:val="Hyperlink"/>
            <w:color w:val="000000" w:themeColor="text1"/>
            <w:u w:val="none"/>
          </w:rPr>
          <w:t>admin@vcat.vic.gov.au</w:t>
        </w:r>
      </w:hyperlink>
    </w:p>
    <w:p w14:paraId="2F11F7BA" w14:textId="77777777" w:rsidR="00512E46" w:rsidRPr="00DD3A35" w:rsidRDefault="00512E46" w:rsidP="00512E46">
      <w:pPr>
        <w:rPr>
          <w:color w:val="000000" w:themeColor="text1"/>
        </w:rPr>
      </w:pPr>
      <w:r w:rsidRPr="00DD3A35">
        <w:rPr>
          <w:b/>
          <w:color w:val="000000" w:themeColor="text1"/>
        </w:rPr>
        <w:t>Residential Tenancies List</w:t>
      </w:r>
      <w:r w:rsidRPr="00DD3A35">
        <w:rPr>
          <w:b/>
          <w:color w:val="000000" w:themeColor="text1"/>
        </w:rPr>
        <w:br/>
      </w:r>
      <w:hyperlink r:id="rId31" w:history="1">
        <w:r w:rsidRPr="00DD3A35">
          <w:rPr>
            <w:rStyle w:val="Hyperlink"/>
            <w:color w:val="000000" w:themeColor="text1"/>
            <w:u w:val="none"/>
          </w:rPr>
          <w:t>renting@vcat.vic.gov.au</w:t>
        </w:r>
      </w:hyperlink>
      <w:r w:rsidRPr="00DD3A35">
        <w:rPr>
          <w:color w:val="000000" w:themeColor="text1"/>
        </w:rPr>
        <w:t xml:space="preserve"> </w:t>
      </w:r>
    </w:p>
    <w:p w14:paraId="5F59571C" w14:textId="77777777" w:rsidR="00512E46" w:rsidRPr="00DD3A35" w:rsidRDefault="00512E46" w:rsidP="00512E46">
      <w:pPr>
        <w:rPr>
          <w:color w:val="000000" w:themeColor="text1"/>
        </w:rPr>
      </w:pPr>
      <w:r w:rsidRPr="00DD3A35">
        <w:rPr>
          <w:b/>
          <w:color w:val="000000" w:themeColor="text1"/>
        </w:rPr>
        <w:t xml:space="preserve">Review and Regulation List </w:t>
      </w:r>
      <w:r w:rsidRPr="00DD3A35">
        <w:rPr>
          <w:b/>
          <w:color w:val="000000" w:themeColor="text1"/>
        </w:rPr>
        <w:br/>
      </w:r>
      <w:hyperlink r:id="rId32" w:history="1">
        <w:r w:rsidRPr="00DD3A35">
          <w:rPr>
            <w:rStyle w:val="Hyperlink"/>
            <w:color w:val="000000" w:themeColor="text1"/>
            <w:u w:val="none"/>
          </w:rPr>
          <w:t>admin@vcat.vic.gov.au</w:t>
        </w:r>
      </w:hyperlink>
    </w:p>
    <w:bookmarkEnd w:id="134"/>
    <w:p w14:paraId="016FC463" w14:textId="77777777" w:rsidR="00512E46" w:rsidRPr="00DD3A35" w:rsidRDefault="00512E46" w:rsidP="00512E46">
      <w:pPr>
        <w:rPr>
          <w:color w:val="000000" w:themeColor="text1"/>
        </w:rPr>
      </w:pPr>
    </w:p>
    <w:sectPr w:rsidR="00512E46" w:rsidRPr="00DD3A35" w:rsidSect="0099484E">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DC01" w14:textId="77777777" w:rsidR="00916BB8" w:rsidRDefault="00916BB8" w:rsidP="00F06641">
      <w:r>
        <w:separator/>
      </w:r>
    </w:p>
  </w:endnote>
  <w:endnote w:type="continuationSeparator" w:id="0">
    <w:p w14:paraId="5A83EBD0" w14:textId="77777777" w:rsidR="00916BB8" w:rsidRDefault="00916BB8" w:rsidP="00F06641">
      <w:r>
        <w:continuationSeparator/>
      </w:r>
    </w:p>
  </w:endnote>
  <w:endnote w:type="continuationNotice" w:id="1">
    <w:p w14:paraId="52A1DEC6" w14:textId="77777777" w:rsidR="00916BB8" w:rsidRDefault="00916B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762" w14:textId="77777777" w:rsidR="00947F68" w:rsidRDefault="0094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624541"/>
      <w:docPartObj>
        <w:docPartGallery w:val="Page Numbers (Bottom of Page)"/>
        <w:docPartUnique/>
      </w:docPartObj>
    </w:sdtPr>
    <w:sdtEndPr/>
    <w:sdtContent>
      <w:sdt>
        <w:sdtPr>
          <w:id w:val="-1769616900"/>
          <w:docPartObj>
            <w:docPartGallery w:val="Page Numbers (Top of Page)"/>
            <w:docPartUnique/>
          </w:docPartObj>
        </w:sdtPr>
        <w:sdtEndPr/>
        <w:sdtContent>
          <w:p w14:paraId="1A63F109" w14:textId="531272A4" w:rsidR="00C855D5" w:rsidRDefault="00C855D5" w:rsidP="00C85D66">
            <w:pPr>
              <w:pStyle w:val="Footer"/>
            </w:pPr>
            <w:r>
              <w:t>VCAT Annual report 20</w:t>
            </w:r>
            <w:r w:rsidR="00947F68">
              <w:t>20-21</w:t>
            </w:r>
            <w:r>
              <w:t xml:space="preserve">                                                                                                                 Page </w:t>
            </w:r>
            <w:r>
              <w:rPr>
                <w:b/>
                <w:bCs/>
              </w:rPr>
              <w:fldChar w:fldCharType="begin"/>
            </w:r>
            <w:r>
              <w:rPr>
                <w:b/>
                <w:bCs/>
              </w:rPr>
              <w:instrText xml:space="preserve"> PAGE </w:instrText>
            </w:r>
            <w:r>
              <w:rPr>
                <w:b/>
                <w:bCs/>
              </w:rPr>
              <w:fldChar w:fldCharType="separate"/>
            </w:r>
            <w:r>
              <w:rPr>
                <w:b/>
                <w:bCs/>
                <w:noProof/>
              </w:rPr>
              <w:t>75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75</w:t>
            </w:r>
            <w:r>
              <w:rPr>
                <w:b/>
                <w:bCs/>
              </w:rPr>
              <w:fldChar w:fldCharType="end"/>
            </w:r>
          </w:p>
        </w:sdtContent>
      </w:sdt>
    </w:sdtContent>
  </w:sdt>
  <w:p w14:paraId="7959CE21" w14:textId="77777777" w:rsidR="00C855D5" w:rsidRDefault="00C8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79A5" w14:textId="77777777" w:rsidR="00947F68" w:rsidRDefault="0094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6639" w14:textId="77777777" w:rsidR="00916BB8" w:rsidRDefault="00916BB8" w:rsidP="00F06641">
      <w:r>
        <w:separator/>
      </w:r>
    </w:p>
  </w:footnote>
  <w:footnote w:type="continuationSeparator" w:id="0">
    <w:p w14:paraId="5126AAA2" w14:textId="77777777" w:rsidR="00916BB8" w:rsidRDefault="00916BB8" w:rsidP="00F06641">
      <w:r>
        <w:continuationSeparator/>
      </w:r>
    </w:p>
  </w:footnote>
  <w:footnote w:type="continuationNotice" w:id="1">
    <w:p w14:paraId="13DCAAFE" w14:textId="77777777" w:rsidR="00916BB8" w:rsidRDefault="00916B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4FBA" w14:textId="77777777" w:rsidR="00947F68" w:rsidRDefault="0094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878C" w14:textId="77777777" w:rsidR="00947F68" w:rsidRDefault="0094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B06B" w14:textId="77777777" w:rsidR="00947F68" w:rsidRDefault="0094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3A0"/>
    <w:multiLevelType w:val="hybridMultilevel"/>
    <w:tmpl w:val="137A8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235FF"/>
    <w:multiLevelType w:val="hybridMultilevel"/>
    <w:tmpl w:val="72D869BE"/>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F1271"/>
    <w:multiLevelType w:val="hybridMultilevel"/>
    <w:tmpl w:val="B21EBE2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4D2228"/>
    <w:multiLevelType w:val="hybridMultilevel"/>
    <w:tmpl w:val="2682969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0B23D9"/>
    <w:multiLevelType w:val="hybridMultilevel"/>
    <w:tmpl w:val="C406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A7DC4"/>
    <w:multiLevelType w:val="hybridMultilevel"/>
    <w:tmpl w:val="165A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E7E63"/>
    <w:multiLevelType w:val="hybridMultilevel"/>
    <w:tmpl w:val="F1480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AA7C5C"/>
    <w:multiLevelType w:val="hybridMultilevel"/>
    <w:tmpl w:val="47E6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B0538"/>
    <w:multiLevelType w:val="hybridMultilevel"/>
    <w:tmpl w:val="EF6E1430"/>
    <w:lvl w:ilvl="0" w:tplc="5A76C1C6">
      <w:numFmt w:val="bullet"/>
      <w:lvlText w:val="•"/>
      <w:lvlJc w:val="left"/>
      <w:pPr>
        <w:ind w:left="720" w:hanging="360"/>
      </w:pPr>
      <w:rPr>
        <w:rFonts w:ascii="Arial" w:eastAsia="Times New Roman" w:hAnsi="Arial" w:cs="Arial" w:hint="default"/>
      </w:rPr>
    </w:lvl>
    <w:lvl w:ilvl="1" w:tplc="D4683FD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A7CD7"/>
    <w:multiLevelType w:val="hybridMultilevel"/>
    <w:tmpl w:val="1788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90499C"/>
    <w:multiLevelType w:val="hybridMultilevel"/>
    <w:tmpl w:val="610CA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C10D6"/>
    <w:multiLevelType w:val="hybridMultilevel"/>
    <w:tmpl w:val="3E1C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E65F8"/>
    <w:multiLevelType w:val="hybridMultilevel"/>
    <w:tmpl w:val="718A4F5E"/>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D6362"/>
    <w:multiLevelType w:val="hybridMultilevel"/>
    <w:tmpl w:val="FA64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C576E0"/>
    <w:multiLevelType w:val="hybridMultilevel"/>
    <w:tmpl w:val="3EEC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EA7AAF"/>
    <w:multiLevelType w:val="hybridMultilevel"/>
    <w:tmpl w:val="B5F0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95AE5"/>
    <w:multiLevelType w:val="hybridMultilevel"/>
    <w:tmpl w:val="9442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DE1B1A"/>
    <w:multiLevelType w:val="hybridMultilevel"/>
    <w:tmpl w:val="B7548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7942139"/>
    <w:multiLevelType w:val="hybridMultilevel"/>
    <w:tmpl w:val="FA286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36699C"/>
    <w:multiLevelType w:val="hybridMultilevel"/>
    <w:tmpl w:val="76AE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C75B6"/>
    <w:multiLevelType w:val="hybridMultilevel"/>
    <w:tmpl w:val="200E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DC5E7D"/>
    <w:multiLevelType w:val="hybridMultilevel"/>
    <w:tmpl w:val="CDF85882"/>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2FFD3237"/>
    <w:multiLevelType w:val="hybridMultilevel"/>
    <w:tmpl w:val="535EC66C"/>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2818BA"/>
    <w:multiLevelType w:val="hybridMultilevel"/>
    <w:tmpl w:val="AE2C6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D43E89"/>
    <w:multiLevelType w:val="hybridMultilevel"/>
    <w:tmpl w:val="E282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C7739"/>
    <w:multiLevelType w:val="hybridMultilevel"/>
    <w:tmpl w:val="1CB46DC0"/>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02330D"/>
    <w:multiLevelType w:val="hybridMultilevel"/>
    <w:tmpl w:val="739CCCBC"/>
    <w:lvl w:ilvl="0" w:tplc="5A76C1C6">
      <w:numFmt w:val="bullet"/>
      <w:lvlText w:val="•"/>
      <w:lvlJc w:val="left"/>
      <w:pPr>
        <w:ind w:left="180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004040"/>
    <w:multiLevelType w:val="hybridMultilevel"/>
    <w:tmpl w:val="22BC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433606"/>
    <w:multiLevelType w:val="hybridMultilevel"/>
    <w:tmpl w:val="693478F8"/>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B81BD7"/>
    <w:multiLevelType w:val="hybridMultilevel"/>
    <w:tmpl w:val="0918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4B176B9"/>
    <w:multiLevelType w:val="hybridMultilevel"/>
    <w:tmpl w:val="D46E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3E036F"/>
    <w:multiLevelType w:val="hybridMultilevel"/>
    <w:tmpl w:val="D17CF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D92B76"/>
    <w:multiLevelType w:val="multilevel"/>
    <w:tmpl w:val="249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C01B86"/>
    <w:multiLevelType w:val="hybridMultilevel"/>
    <w:tmpl w:val="18FCF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FF5DC6"/>
    <w:multiLevelType w:val="hybridMultilevel"/>
    <w:tmpl w:val="04E28FA6"/>
    <w:lvl w:ilvl="0" w:tplc="0C090001">
      <w:start w:val="1"/>
      <w:numFmt w:val="bullet"/>
      <w:lvlText w:val=""/>
      <w:lvlJc w:val="left"/>
      <w:pPr>
        <w:ind w:left="720" w:hanging="360"/>
      </w:pPr>
      <w:rPr>
        <w:rFonts w:ascii="Symbol" w:hAnsi="Symbol" w:hint="default"/>
      </w:rPr>
    </w:lvl>
    <w:lvl w:ilvl="1" w:tplc="5A76C1C6">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B87975"/>
    <w:multiLevelType w:val="hybridMultilevel"/>
    <w:tmpl w:val="AF084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4F15C2"/>
    <w:multiLevelType w:val="hybridMultilevel"/>
    <w:tmpl w:val="18AE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81A63"/>
    <w:multiLevelType w:val="hybridMultilevel"/>
    <w:tmpl w:val="EB32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84476A"/>
    <w:multiLevelType w:val="hybridMultilevel"/>
    <w:tmpl w:val="ED44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373C1B"/>
    <w:multiLevelType w:val="hybridMultilevel"/>
    <w:tmpl w:val="368E6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C165BE"/>
    <w:multiLevelType w:val="hybridMultilevel"/>
    <w:tmpl w:val="F946A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C324B7"/>
    <w:multiLevelType w:val="hybridMultilevel"/>
    <w:tmpl w:val="67B26D5E"/>
    <w:lvl w:ilvl="0" w:tplc="0C090001">
      <w:start w:val="1"/>
      <w:numFmt w:val="bullet"/>
      <w:lvlText w:val=""/>
      <w:lvlJc w:val="left"/>
      <w:pPr>
        <w:ind w:left="870" w:hanging="51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B56317"/>
    <w:multiLevelType w:val="hybridMultilevel"/>
    <w:tmpl w:val="567C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5E20953"/>
    <w:multiLevelType w:val="hybridMultilevel"/>
    <w:tmpl w:val="DD967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9D0780"/>
    <w:multiLevelType w:val="hybridMultilevel"/>
    <w:tmpl w:val="E8E4FF6C"/>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1249CD"/>
    <w:multiLevelType w:val="hybridMultilevel"/>
    <w:tmpl w:val="F7FAF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1E1C6D"/>
    <w:multiLevelType w:val="hybridMultilevel"/>
    <w:tmpl w:val="5B100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8C0394"/>
    <w:multiLevelType w:val="hybridMultilevel"/>
    <w:tmpl w:val="D5966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63F575B2"/>
    <w:multiLevelType w:val="hybridMultilevel"/>
    <w:tmpl w:val="DADA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9676C3"/>
    <w:multiLevelType w:val="hybridMultilevel"/>
    <w:tmpl w:val="DCC2A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A7722E"/>
    <w:multiLevelType w:val="hybridMultilevel"/>
    <w:tmpl w:val="D7707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6B3A6C"/>
    <w:multiLevelType w:val="hybridMultilevel"/>
    <w:tmpl w:val="127EE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7D76AF"/>
    <w:multiLevelType w:val="hybridMultilevel"/>
    <w:tmpl w:val="C882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136FC9"/>
    <w:multiLevelType w:val="hybridMultilevel"/>
    <w:tmpl w:val="753E3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75266E"/>
    <w:multiLevelType w:val="hybridMultilevel"/>
    <w:tmpl w:val="F81A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A866FF"/>
    <w:multiLevelType w:val="hybridMultilevel"/>
    <w:tmpl w:val="21B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A476BE"/>
    <w:multiLevelType w:val="hybridMultilevel"/>
    <w:tmpl w:val="6FEA0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7E373D"/>
    <w:multiLevelType w:val="hybridMultilevel"/>
    <w:tmpl w:val="AD38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0343B2"/>
    <w:multiLevelType w:val="hybridMultilevel"/>
    <w:tmpl w:val="9F0C0AD6"/>
    <w:lvl w:ilvl="0" w:tplc="5A76C1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7B0DC3"/>
    <w:multiLevelType w:val="hybridMultilevel"/>
    <w:tmpl w:val="2692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651ED8"/>
    <w:multiLevelType w:val="hybridMultilevel"/>
    <w:tmpl w:val="EBAE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3"/>
  </w:num>
  <w:num w:numId="4">
    <w:abstractNumId w:val="4"/>
  </w:num>
  <w:num w:numId="5">
    <w:abstractNumId w:val="46"/>
  </w:num>
  <w:num w:numId="6">
    <w:abstractNumId w:val="60"/>
  </w:num>
  <w:num w:numId="7">
    <w:abstractNumId w:val="29"/>
  </w:num>
  <w:num w:numId="8">
    <w:abstractNumId w:val="17"/>
  </w:num>
  <w:num w:numId="9">
    <w:abstractNumId w:val="16"/>
  </w:num>
  <w:num w:numId="10">
    <w:abstractNumId w:val="30"/>
  </w:num>
  <w:num w:numId="11">
    <w:abstractNumId w:val="6"/>
  </w:num>
  <w:num w:numId="12">
    <w:abstractNumId w:val="48"/>
  </w:num>
  <w:num w:numId="13">
    <w:abstractNumId w:val="47"/>
  </w:num>
  <w:num w:numId="14">
    <w:abstractNumId w:val="21"/>
  </w:num>
  <w:num w:numId="15">
    <w:abstractNumId w:val="2"/>
  </w:num>
  <w:num w:numId="16">
    <w:abstractNumId w:val="38"/>
  </w:num>
  <w:num w:numId="17">
    <w:abstractNumId w:val="52"/>
  </w:num>
  <w:num w:numId="18">
    <w:abstractNumId w:val="33"/>
  </w:num>
  <w:num w:numId="19">
    <w:abstractNumId w:val="3"/>
  </w:num>
  <w:num w:numId="20">
    <w:abstractNumId w:val="45"/>
  </w:num>
  <w:num w:numId="21">
    <w:abstractNumId w:val="0"/>
  </w:num>
  <w:num w:numId="22">
    <w:abstractNumId w:val="57"/>
  </w:num>
  <w:num w:numId="23">
    <w:abstractNumId w:val="27"/>
  </w:num>
  <w:num w:numId="24">
    <w:abstractNumId w:val="20"/>
  </w:num>
  <w:num w:numId="25">
    <w:abstractNumId w:val="24"/>
  </w:num>
  <w:num w:numId="26">
    <w:abstractNumId w:val="43"/>
  </w:num>
  <w:num w:numId="27">
    <w:abstractNumId w:val="42"/>
  </w:num>
  <w:num w:numId="28">
    <w:abstractNumId w:val="49"/>
  </w:num>
  <w:num w:numId="29">
    <w:abstractNumId w:val="53"/>
  </w:num>
  <w:num w:numId="30">
    <w:abstractNumId w:val="40"/>
  </w:num>
  <w:num w:numId="31">
    <w:abstractNumId w:val="31"/>
  </w:num>
  <w:num w:numId="32">
    <w:abstractNumId w:val="32"/>
  </w:num>
  <w:num w:numId="33">
    <w:abstractNumId w:val="56"/>
  </w:num>
  <w:num w:numId="34">
    <w:abstractNumId w:val="9"/>
  </w:num>
  <w:num w:numId="35">
    <w:abstractNumId w:val="54"/>
  </w:num>
  <w:num w:numId="36">
    <w:abstractNumId w:val="59"/>
  </w:num>
  <w:num w:numId="37">
    <w:abstractNumId w:val="39"/>
  </w:num>
  <w:num w:numId="38">
    <w:abstractNumId w:val="37"/>
  </w:num>
  <w:num w:numId="39">
    <w:abstractNumId w:val="35"/>
  </w:num>
  <w:num w:numId="40">
    <w:abstractNumId w:val="41"/>
  </w:num>
  <w:num w:numId="41">
    <w:abstractNumId w:val="15"/>
  </w:num>
  <w:num w:numId="42">
    <w:abstractNumId w:val="7"/>
  </w:num>
  <w:num w:numId="43">
    <w:abstractNumId w:val="55"/>
  </w:num>
  <w:num w:numId="44">
    <w:abstractNumId w:val="11"/>
  </w:num>
  <w:num w:numId="45">
    <w:abstractNumId w:val="36"/>
  </w:num>
  <w:num w:numId="46">
    <w:abstractNumId w:val="23"/>
  </w:num>
  <w:num w:numId="47">
    <w:abstractNumId w:val="34"/>
  </w:num>
  <w:num w:numId="48">
    <w:abstractNumId w:val="50"/>
  </w:num>
  <w:num w:numId="49">
    <w:abstractNumId w:val="5"/>
  </w:num>
  <w:num w:numId="50">
    <w:abstractNumId w:val="10"/>
  </w:num>
  <w:num w:numId="51">
    <w:abstractNumId w:val="26"/>
  </w:num>
  <w:num w:numId="52">
    <w:abstractNumId w:val="28"/>
  </w:num>
  <w:num w:numId="53">
    <w:abstractNumId w:val="25"/>
  </w:num>
  <w:num w:numId="54">
    <w:abstractNumId w:val="44"/>
  </w:num>
  <w:num w:numId="55">
    <w:abstractNumId w:val="8"/>
  </w:num>
  <w:num w:numId="56">
    <w:abstractNumId w:val="51"/>
  </w:num>
  <w:num w:numId="57">
    <w:abstractNumId w:val="18"/>
  </w:num>
  <w:num w:numId="58">
    <w:abstractNumId w:val="1"/>
  </w:num>
  <w:num w:numId="59">
    <w:abstractNumId w:val="12"/>
  </w:num>
  <w:num w:numId="60">
    <w:abstractNumId w:val="58"/>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23"/>
    <w:rsid w:val="00001026"/>
    <w:rsid w:val="00001371"/>
    <w:rsid w:val="000018E6"/>
    <w:rsid w:val="000022AB"/>
    <w:rsid w:val="00003027"/>
    <w:rsid w:val="00003547"/>
    <w:rsid w:val="00003E63"/>
    <w:rsid w:val="00005515"/>
    <w:rsid w:val="000057F9"/>
    <w:rsid w:val="00006B96"/>
    <w:rsid w:val="000077B0"/>
    <w:rsid w:val="00007D23"/>
    <w:rsid w:val="000119AE"/>
    <w:rsid w:val="00011C7D"/>
    <w:rsid w:val="00011FE9"/>
    <w:rsid w:val="00013503"/>
    <w:rsid w:val="00016B02"/>
    <w:rsid w:val="00016B7A"/>
    <w:rsid w:val="00017DE5"/>
    <w:rsid w:val="000207AA"/>
    <w:rsid w:val="00021C68"/>
    <w:rsid w:val="00021E36"/>
    <w:rsid w:val="00023870"/>
    <w:rsid w:val="000242FE"/>
    <w:rsid w:val="00024D85"/>
    <w:rsid w:val="00026649"/>
    <w:rsid w:val="000269B7"/>
    <w:rsid w:val="00030615"/>
    <w:rsid w:val="00030A06"/>
    <w:rsid w:val="00031865"/>
    <w:rsid w:val="00033211"/>
    <w:rsid w:val="00033531"/>
    <w:rsid w:val="00034157"/>
    <w:rsid w:val="000367D9"/>
    <w:rsid w:val="0003786A"/>
    <w:rsid w:val="00040358"/>
    <w:rsid w:val="000405B5"/>
    <w:rsid w:val="000408BD"/>
    <w:rsid w:val="00041520"/>
    <w:rsid w:val="00041744"/>
    <w:rsid w:val="00042152"/>
    <w:rsid w:val="0004263D"/>
    <w:rsid w:val="00042F25"/>
    <w:rsid w:val="0004414E"/>
    <w:rsid w:val="0004573A"/>
    <w:rsid w:val="00045BD9"/>
    <w:rsid w:val="00046AF4"/>
    <w:rsid w:val="00047D24"/>
    <w:rsid w:val="00050298"/>
    <w:rsid w:val="00050D8D"/>
    <w:rsid w:val="00051981"/>
    <w:rsid w:val="00051E85"/>
    <w:rsid w:val="00052F38"/>
    <w:rsid w:val="0005314E"/>
    <w:rsid w:val="000536AB"/>
    <w:rsid w:val="00054EBF"/>
    <w:rsid w:val="000554DA"/>
    <w:rsid w:val="00056017"/>
    <w:rsid w:val="00057D79"/>
    <w:rsid w:val="00057E3B"/>
    <w:rsid w:val="00057EDC"/>
    <w:rsid w:val="000600CA"/>
    <w:rsid w:val="000600CF"/>
    <w:rsid w:val="000603F3"/>
    <w:rsid w:val="00060CDC"/>
    <w:rsid w:val="000620C0"/>
    <w:rsid w:val="0006248D"/>
    <w:rsid w:val="00062AA8"/>
    <w:rsid w:val="00063D7E"/>
    <w:rsid w:val="00064006"/>
    <w:rsid w:val="0006472B"/>
    <w:rsid w:val="00066B32"/>
    <w:rsid w:val="00067CCD"/>
    <w:rsid w:val="000712B5"/>
    <w:rsid w:val="00073ACD"/>
    <w:rsid w:val="0007446D"/>
    <w:rsid w:val="00074840"/>
    <w:rsid w:val="0007563D"/>
    <w:rsid w:val="00075D5E"/>
    <w:rsid w:val="00076D5C"/>
    <w:rsid w:val="000800B0"/>
    <w:rsid w:val="00080BAA"/>
    <w:rsid w:val="00083378"/>
    <w:rsid w:val="000846C9"/>
    <w:rsid w:val="00084929"/>
    <w:rsid w:val="000854F8"/>
    <w:rsid w:val="00086F18"/>
    <w:rsid w:val="00087683"/>
    <w:rsid w:val="00087937"/>
    <w:rsid w:val="0009017A"/>
    <w:rsid w:val="0009110D"/>
    <w:rsid w:val="0009114C"/>
    <w:rsid w:val="00092483"/>
    <w:rsid w:val="00092DD9"/>
    <w:rsid w:val="00092ECC"/>
    <w:rsid w:val="00092F6E"/>
    <w:rsid w:val="0009327A"/>
    <w:rsid w:val="000935B9"/>
    <w:rsid w:val="000968CE"/>
    <w:rsid w:val="00097496"/>
    <w:rsid w:val="00097698"/>
    <w:rsid w:val="0009790A"/>
    <w:rsid w:val="00097A1F"/>
    <w:rsid w:val="000A27FE"/>
    <w:rsid w:val="000A2D7D"/>
    <w:rsid w:val="000A47F1"/>
    <w:rsid w:val="000A4D3E"/>
    <w:rsid w:val="000A62DE"/>
    <w:rsid w:val="000A7CD6"/>
    <w:rsid w:val="000B0CE5"/>
    <w:rsid w:val="000B0FB4"/>
    <w:rsid w:val="000B1418"/>
    <w:rsid w:val="000B1511"/>
    <w:rsid w:val="000B17AD"/>
    <w:rsid w:val="000B2914"/>
    <w:rsid w:val="000B3DFF"/>
    <w:rsid w:val="000B42D5"/>
    <w:rsid w:val="000B5989"/>
    <w:rsid w:val="000C07C3"/>
    <w:rsid w:val="000C11D6"/>
    <w:rsid w:val="000C11E1"/>
    <w:rsid w:val="000C1BAB"/>
    <w:rsid w:val="000C24C6"/>
    <w:rsid w:val="000C2C83"/>
    <w:rsid w:val="000C329F"/>
    <w:rsid w:val="000C33DE"/>
    <w:rsid w:val="000C38F7"/>
    <w:rsid w:val="000C3968"/>
    <w:rsid w:val="000C4220"/>
    <w:rsid w:val="000C4821"/>
    <w:rsid w:val="000C56FF"/>
    <w:rsid w:val="000C670D"/>
    <w:rsid w:val="000C6C22"/>
    <w:rsid w:val="000C6D71"/>
    <w:rsid w:val="000C6F7F"/>
    <w:rsid w:val="000D1132"/>
    <w:rsid w:val="000D1C87"/>
    <w:rsid w:val="000D1F39"/>
    <w:rsid w:val="000D2CAE"/>
    <w:rsid w:val="000D4308"/>
    <w:rsid w:val="000D46B6"/>
    <w:rsid w:val="000D4B0D"/>
    <w:rsid w:val="000D4CB7"/>
    <w:rsid w:val="000D5352"/>
    <w:rsid w:val="000D56BA"/>
    <w:rsid w:val="000D5C52"/>
    <w:rsid w:val="000D5E93"/>
    <w:rsid w:val="000D5E97"/>
    <w:rsid w:val="000D6E1C"/>
    <w:rsid w:val="000D6E2A"/>
    <w:rsid w:val="000D6FC4"/>
    <w:rsid w:val="000D7312"/>
    <w:rsid w:val="000D7B9E"/>
    <w:rsid w:val="000E2CB7"/>
    <w:rsid w:val="000E3F16"/>
    <w:rsid w:val="000E4F15"/>
    <w:rsid w:val="000E5693"/>
    <w:rsid w:val="000E6038"/>
    <w:rsid w:val="000F0281"/>
    <w:rsid w:val="000F0940"/>
    <w:rsid w:val="000F0986"/>
    <w:rsid w:val="000F13D4"/>
    <w:rsid w:val="000F20EA"/>
    <w:rsid w:val="000F24AD"/>
    <w:rsid w:val="000F2AF7"/>
    <w:rsid w:val="000F3ACE"/>
    <w:rsid w:val="000F3F37"/>
    <w:rsid w:val="000F4699"/>
    <w:rsid w:val="000F5918"/>
    <w:rsid w:val="000F5989"/>
    <w:rsid w:val="000F5DB8"/>
    <w:rsid w:val="000F7DFA"/>
    <w:rsid w:val="00100189"/>
    <w:rsid w:val="00100E3F"/>
    <w:rsid w:val="001019CE"/>
    <w:rsid w:val="001027EE"/>
    <w:rsid w:val="00103169"/>
    <w:rsid w:val="001056AE"/>
    <w:rsid w:val="001069F9"/>
    <w:rsid w:val="00111052"/>
    <w:rsid w:val="00111595"/>
    <w:rsid w:val="00113274"/>
    <w:rsid w:val="00114376"/>
    <w:rsid w:val="001155EE"/>
    <w:rsid w:val="001173F9"/>
    <w:rsid w:val="00117AD4"/>
    <w:rsid w:val="00117EEF"/>
    <w:rsid w:val="00117F4E"/>
    <w:rsid w:val="00122B86"/>
    <w:rsid w:val="00123B77"/>
    <w:rsid w:val="0012465D"/>
    <w:rsid w:val="00124A67"/>
    <w:rsid w:val="00124CB2"/>
    <w:rsid w:val="00124E91"/>
    <w:rsid w:val="00125942"/>
    <w:rsid w:val="00125D56"/>
    <w:rsid w:val="001267E9"/>
    <w:rsid w:val="00127C56"/>
    <w:rsid w:val="00132268"/>
    <w:rsid w:val="00132484"/>
    <w:rsid w:val="001329E0"/>
    <w:rsid w:val="00133451"/>
    <w:rsid w:val="001334F7"/>
    <w:rsid w:val="001404B7"/>
    <w:rsid w:val="00141214"/>
    <w:rsid w:val="00143363"/>
    <w:rsid w:val="00145990"/>
    <w:rsid w:val="00145DB0"/>
    <w:rsid w:val="001466B8"/>
    <w:rsid w:val="001475C7"/>
    <w:rsid w:val="00147779"/>
    <w:rsid w:val="00150666"/>
    <w:rsid w:val="001517A8"/>
    <w:rsid w:val="001541A0"/>
    <w:rsid w:val="00154928"/>
    <w:rsid w:val="0015573A"/>
    <w:rsid w:val="00155795"/>
    <w:rsid w:val="00157DE6"/>
    <w:rsid w:val="001611C3"/>
    <w:rsid w:val="00161795"/>
    <w:rsid w:val="0016319C"/>
    <w:rsid w:val="0016621C"/>
    <w:rsid w:val="0017077A"/>
    <w:rsid w:val="0017112D"/>
    <w:rsid w:val="001745DC"/>
    <w:rsid w:val="00174A54"/>
    <w:rsid w:val="00175197"/>
    <w:rsid w:val="00177D33"/>
    <w:rsid w:val="001803C9"/>
    <w:rsid w:val="00180AEE"/>
    <w:rsid w:val="00181BCC"/>
    <w:rsid w:val="00181E2D"/>
    <w:rsid w:val="00181FA5"/>
    <w:rsid w:val="001822A6"/>
    <w:rsid w:val="00182442"/>
    <w:rsid w:val="00182F09"/>
    <w:rsid w:val="00183046"/>
    <w:rsid w:val="00183EEE"/>
    <w:rsid w:val="00184EFB"/>
    <w:rsid w:val="00185381"/>
    <w:rsid w:val="0018589C"/>
    <w:rsid w:val="0018596E"/>
    <w:rsid w:val="00187320"/>
    <w:rsid w:val="00190A50"/>
    <w:rsid w:val="00191B92"/>
    <w:rsid w:val="001933FD"/>
    <w:rsid w:val="00194FCF"/>
    <w:rsid w:val="0019507B"/>
    <w:rsid w:val="00196902"/>
    <w:rsid w:val="00196C88"/>
    <w:rsid w:val="001A2349"/>
    <w:rsid w:val="001A310F"/>
    <w:rsid w:val="001A39FB"/>
    <w:rsid w:val="001A485D"/>
    <w:rsid w:val="001A5424"/>
    <w:rsid w:val="001A5A84"/>
    <w:rsid w:val="001A6FE3"/>
    <w:rsid w:val="001A7E15"/>
    <w:rsid w:val="001B1608"/>
    <w:rsid w:val="001B24BA"/>
    <w:rsid w:val="001B2F4C"/>
    <w:rsid w:val="001B48CF"/>
    <w:rsid w:val="001B48F7"/>
    <w:rsid w:val="001B51E5"/>
    <w:rsid w:val="001B79EC"/>
    <w:rsid w:val="001C001A"/>
    <w:rsid w:val="001C0207"/>
    <w:rsid w:val="001C0F2B"/>
    <w:rsid w:val="001C1009"/>
    <w:rsid w:val="001C1986"/>
    <w:rsid w:val="001C2BFE"/>
    <w:rsid w:val="001C2E2B"/>
    <w:rsid w:val="001C2E3E"/>
    <w:rsid w:val="001C5F7B"/>
    <w:rsid w:val="001C6BA0"/>
    <w:rsid w:val="001D00C8"/>
    <w:rsid w:val="001D08FC"/>
    <w:rsid w:val="001D2D30"/>
    <w:rsid w:val="001D2F0C"/>
    <w:rsid w:val="001D34EC"/>
    <w:rsid w:val="001D3B93"/>
    <w:rsid w:val="001D4672"/>
    <w:rsid w:val="001D5159"/>
    <w:rsid w:val="001D5B42"/>
    <w:rsid w:val="001D72B6"/>
    <w:rsid w:val="001D77E7"/>
    <w:rsid w:val="001E0D1F"/>
    <w:rsid w:val="001E48D2"/>
    <w:rsid w:val="001E52F3"/>
    <w:rsid w:val="001E5D83"/>
    <w:rsid w:val="001E6D49"/>
    <w:rsid w:val="001E76CC"/>
    <w:rsid w:val="001E77F6"/>
    <w:rsid w:val="001E7BA0"/>
    <w:rsid w:val="001F1585"/>
    <w:rsid w:val="001F162E"/>
    <w:rsid w:val="001F3016"/>
    <w:rsid w:val="001F412D"/>
    <w:rsid w:val="001F4215"/>
    <w:rsid w:val="001F481E"/>
    <w:rsid w:val="001F49AA"/>
    <w:rsid w:val="001F4A37"/>
    <w:rsid w:val="001F5A9B"/>
    <w:rsid w:val="001F5DD4"/>
    <w:rsid w:val="001F72F2"/>
    <w:rsid w:val="001F769A"/>
    <w:rsid w:val="001F7B7C"/>
    <w:rsid w:val="0020053F"/>
    <w:rsid w:val="002021C1"/>
    <w:rsid w:val="0020276A"/>
    <w:rsid w:val="00204182"/>
    <w:rsid w:val="0020437F"/>
    <w:rsid w:val="00205FFB"/>
    <w:rsid w:val="00207CA3"/>
    <w:rsid w:val="00210248"/>
    <w:rsid w:val="002103A7"/>
    <w:rsid w:val="00210522"/>
    <w:rsid w:val="00210AAB"/>
    <w:rsid w:val="00210FD1"/>
    <w:rsid w:val="0021524D"/>
    <w:rsid w:val="0021718E"/>
    <w:rsid w:val="00217ED6"/>
    <w:rsid w:val="00220051"/>
    <w:rsid w:val="0022022A"/>
    <w:rsid w:val="00223EC3"/>
    <w:rsid w:val="00224477"/>
    <w:rsid w:val="002245FF"/>
    <w:rsid w:val="00224E89"/>
    <w:rsid w:val="002264B3"/>
    <w:rsid w:val="002278E7"/>
    <w:rsid w:val="00230094"/>
    <w:rsid w:val="0023034A"/>
    <w:rsid w:val="0023039A"/>
    <w:rsid w:val="002321B6"/>
    <w:rsid w:val="002339D1"/>
    <w:rsid w:val="00234065"/>
    <w:rsid w:val="0023490A"/>
    <w:rsid w:val="0023505C"/>
    <w:rsid w:val="00235D11"/>
    <w:rsid w:val="00235DC0"/>
    <w:rsid w:val="002402EB"/>
    <w:rsid w:val="002428D7"/>
    <w:rsid w:val="00243B68"/>
    <w:rsid w:val="00243BC3"/>
    <w:rsid w:val="00245483"/>
    <w:rsid w:val="00245C92"/>
    <w:rsid w:val="00246363"/>
    <w:rsid w:val="00246E3E"/>
    <w:rsid w:val="00247AEA"/>
    <w:rsid w:val="0025097D"/>
    <w:rsid w:val="00251ABC"/>
    <w:rsid w:val="00253BAD"/>
    <w:rsid w:val="00255C24"/>
    <w:rsid w:val="0025615D"/>
    <w:rsid w:val="00256676"/>
    <w:rsid w:val="00257E30"/>
    <w:rsid w:val="00260CF2"/>
    <w:rsid w:val="00260E02"/>
    <w:rsid w:val="0026101A"/>
    <w:rsid w:val="002629FB"/>
    <w:rsid w:val="002639B6"/>
    <w:rsid w:val="00265382"/>
    <w:rsid w:val="002676FE"/>
    <w:rsid w:val="002677FB"/>
    <w:rsid w:val="00267BC9"/>
    <w:rsid w:val="002705F6"/>
    <w:rsid w:val="0027092F"/>
    <w:rsid w:val="00271ABC"/>
    <w:rsid w:val="00272631"/>
    <w:rsid w:val="002732D1"/>
    <w:rsid w:val="00273493"/>
    <w:rsid w:val="002754EA"/>
    <w:rsid w:val="00276122"/>
    <w:rsid w:val="002761DF"/>
    <w:rsid w:val="00276EFA"/>
    <w:rsid w:val="00280770"/>
    <w:rsid w:val="00280974"/>
    <w:rsid w:val="00280CCA"/>
    <w:rsid w:val="00281B4C"/>
    <w:rsid w:val="002820A4"/>
    <w:rsid w:val="0028284F"/>
    <w:rsid w:val="002839BC"/>
    <w:rsid w:val="00283AEA"/>
    <w:rsid w:val="00284DE4"/>
    <w:rsid w:val="00285276"/>
    <w:rsid w:val="00291008"/>
    <w:rsid w:val="00291AA9"/>
    <w:rsid w:val="002935A4"/>
    <w:rsid w:val="00293B7C"/>
    <w:rsid w:val="002955B8"/>
    <w:rsid w:val="00295F45"/>
    <w:rsid w:val="002A075A"/>
    <w:rsid w:val="002A0AF5"/>
    <w:rsid w:val="002A2727"/>
    <w:rsid w:val="002A3F21"/>
    <w:rsid w:val="002A44F4"/>
    <w:rsid w:val="002A4C5E"/>
    <w:rsid w:val="002A4D44"/>
    <w:rsid w:val="002A6F8B"/>
    <w:rsid w:val="002A760A"/>
    <w:rsid w:val="002B08B7"/>
    <w:rsid w:val="002B1CF1"/>
    <w:rsid w:val="002B2B71"/>
    <w:rsid w:val="002B2FA5"/>
    <w:rsid w:val="002B30BB"/>
    <w:rsid w:val="002B34E8"/>
    <w:rsid w:val="002B3514"/>
    <w:rsid w:val="002B38D4"/>
    <w:rsid w:val="002B4124"/>
    <w:rsid w:val="002B4A67"/>
    <w:rsid w:val="002B4F8D"/>
    <w:rsid w:val="002B56B1"/>
    <w:rsid w:val="002B6722"/>
    <w:rsid w:val="002B67D1"/>
    <w:rsid w:val="002B7437"/>
    <w:rsid w:val="002C02B7"/>
    <w:rsid w:val="002C043B"/>
    <w:rsid w:val="002C09DD"/>
    <w:rsid w:val="002C09F7"/>
    <w:rsid w:val="002C151F"/>
    <w:rsid w:val="002C18F8"/>
    <w:rsid w:val="002C1E0C"/>
    <w:rsid w:val="002C24C8"/>
    <w:rsid w:val="002C2D9C"/>
    <w:rsid w:val="002C3265"/>
    <w:rsid w:val="002C3C36"/>
    <w:rsid w:val="002C40F4"/>
    <w:rsid w:val="002C410E"/>
    <w:rsid w:val="002C45F3"/>
    <w:rsid w:val="002C4B4D"/>
    <w:rsid w:val="002C648F"/>
    <w:rsid w:val="002C6899"/>
    <w:rsid w:val="002C6BA3"/>
    <w:rsid w:val="002D06DE"/>
    <w:rsid w:val="002D07B3"/>
    <w:rsid w:val="002D1A11"/>
    <w:rsid w:val="002D2221"/>
    <w:rsid w:val="002D2E6E"/>
    <w:rsid w:val="002D3602"/>
    <w:rsid w:val="002D3FCD"/>
    <w:rsid w:val="002D4FDE"/>
    <w:rsid w:val="002D51D0"/>
    <w:rsid w:val="002D6901"/>
    <w:rsid w:val="002D6B03"/>
    <w:rsid w:val="002D6DE5"/>
    <w:rsid w:val="002D7088"/>
    <w:rsid w:val="002D70A3"/>
    <w:rsid w:val="002E0642"/>
    <w:rsid w:val="002E2F0A"/>
    <w:rsid w:val="002E3735"/>
    <w:rsid w:val="002E38E2"/>
    <w:rsid w:val="002E39FC"/>
    <w:rsid w:val="002E494B"/>
    <w:rsid w:val="002E4A2A"/>
    <w:rsid w:val="002E76BD"/>
    <w:rsid w:val="002F0C33"/>
    <w:rsid w:val="002F13AB"/>
    <w:rsid w:val="002F1B91"/>
    <w:rsid w:val="002F2449"/>
    <w:rsid w:val="002F2FF4"/>
    <w:rsid w:val="002F3F0A"/>
    <w:rsid w:val="002F4257"/>
    <w:rsid w:val="002F7EBC"/>
    <w:rsid w:val="00301F58"/>
    <w:rsid w:val="00303390"/>
    <w:rsid w:val="00303BE1"/>
    <w:rsid w:val="00304853"/>
    <w:rsid w:val="0030511C"/>
    <w:rsid w:val="00305C78"/>
    <w:rsid w:val="00306D7F"/>
    <w:rsid w:val="00307E47"/>
    <w:rsid w:val="00310EE6"/>
    <w:rsid w:val="00310F68"/>
    <w:rsid w:val="003113C6"/>
    <w:rsid w:val="0031221F"/>
    <w:rsid w:val="00312682"/>
    <w:rsid w:val="00313155"/>
    <w:rsid w:val="00313B2B"/>
    <w:rsid w:val="0031467C"/>
    <w:rsid w:val="00315BC7"/>
    <w:rsid w:val="00315EB3"/>
    <w:rsid w:val="003167AA"/>
    <w:rsid w:val="0031690D"/>
    <w:rsid w:val="00316D53"/>
    <w:rsid w:val="00316DA0"/>
    <w:rsid w:val="0032097F"/>
    <w:rsid w:val="003217AC"/>
    <w:rsid w:val="00321F2B"/>
    <w:rsid w:val="00322C0C"/>
    <w:rsid w:val="003243E3"/>
    <w:rsid w:val="00330115"/>
    <w:rsid w:val="0033045B"/>
    <w:rsid w:val="003327FF"/>
    <w:rsid w:val="00334750"/>
    <w:rsid w:val="00335F8F"/>
    <w:rsid w:val="003366A4"/>
    <w:rsid w:val="003374CC"/>
    <w:rsid w:val="00337B20"/>
    <w:rsid w:val="00343C59"/>
    <w:rsid w:val="00344E77"/>
    <w:rsid w:val="0034533F"/>
    <w:rsid w:val="00345732"/>
    <w:rsid w:val="003463C3"/>
    <w:rsid w:val="00346A60"/>
    <w:rsid w:val="00346B6E"/>
    <w:rsid w:val="003475F9"/>
    <w:rsid w:val="0034766A"/>
    <w:rsid w:val="0035014C"/>
    <w:rsid w:val="00350B25"/>
    <w:rsid w:val="0035132B"/>
    <w:rsid w:val="00351B78"/>
    <w:rsid w:val="0035289F"/>
    <w:rsid w:val="00352B3B"/>
    <w:rsid w:val="00354C44"/>
    <w:rsid w:val="003557C3"/>
    <w:rsid w:val="003569B3"/>
    <w:rsid w:val="003605F7"/>
    <w:rsid w:val="00363554"/>
    <w:rsid w:val="00363EA0"/>
    <w:rsid w:val="0036417D"/>
    <w:rsid w:val="00364600"/>
    <w:rsid w:val="00364E2C"/>
    <w:rsid w:val="00365D5D"/>
    <w:rsid w:val="0036705B"/>
    <w:rsid w:val="00371A93"/>
    <w:rsid w:val="00371BF6"/>
    <w:rsid w:val="00372E7A"/>
    <w:rsid w:val="0037432E"/>
    <w:rsid w:val="00374AE1"/>
    <w:rsid w:val="00375B44"/>
    <w:rsid w:val="003776E8"/>
    <w:rsid w:val="003803A9"/>
    <w:rsid w:val="00380C5E"/>
    <w:rsid w:val="00382533"/>
    <w:rsid w:val="0038455D"/>
    <w:rsid w:val="00385384"/>
    <w:rsid w:val="003854A4"/>
    <w:rsid w:val="003863E4"/>
    <w:rsid w:val="0038641D"/>
    <w:rsid w:val="003875A7"/>
    <w:rsid w:val="00391CDD"/>
    <w:rsid w:val="00392B16"/>
    <w:rsid w:val="00393768"/>
    <w:rsid w:val="00393D85"/>
    <w:rsid w:val="00394D8A"/>
    <w:rsid w:val="0039540F"/>
    <w:rsid w:val="003969F4"/>
    <w:rsid w:val="00397559"/>
    <w:rsid w:val="003A2C25"/>
    <w:rsid w:val="003A2E78"/>
    <w:rsid w:val="003A3121"/>
    <w:rsid w:val="003A36E0"/>
    <w:rsid w:val="003A4EBC"/>
    <w:rsid w:val="003A4EF9"/>
    <w:rsid w:val="003A61AC"/>
    <w:rsid w:val="003A6628"/>
    <w:rsid w:val="003A7735"/>
    <w:rsid w:val="003B001C"/>
    <w:rsid w:val="003B008E"/>
    <w:rsid w:val="003B36D2"/>
    <w:rsid w:val="003B389D"/>
    <w:rsid w:val="003B40F7"/>
    <w:rsid w:val="003B4385"/>
    <w:rsid w:val="003B6B06"/>
    <w:rsid w:val="003B6F8F"/>
    <w:rsid w:val="003C0219"/>
    <w:rsid w:val="003C0B9D"/>
    <w:rsid w:val="003C0BB1"/>
    <w:rsid w:val="003C25B2"/>
    <w:rsid w:val="003C319C"/>
    <w:rsid w:val="003C3FE5"/>
    <w:rsid w:val="003C5FD0"/>
    <w:rsid w:val="003C722A"/>
    <w:rsid w:val="003C7B8D"/>
    <w:rsid w:val="003D2926"/>
    <w:rsid w:val="003D3070"/>
    <w:rsid w:val="003D32F1"/>
    <w:rsid w:val="003D399F"/>
    <w:rsid w:val="003D4879"/>
    <w:rsid w:val="003D4F18"/>
    <w:rsid w:val="003D67C2"/>
    <w:rsid w:val="003D768F"/>
    <w:rsid w:val="003D7D60"/>
    <w:rsid w:val="003E058A"/>
    <w:rsid w:val="003E08D3"/>
    <w:rsid w:val="003E1383"/>
    <w:rsid w:val="003E1754"/>
    <w:rsid w:val="003E196E"/>
    <w:rsid w:val="003E34DE"/>
    <w:rsid w:val="003E4AD6"/>
    <w:rsid w:val="003E4C3F"/>
    <w:rsid w:val="003E5451"/>
    <w:rsid w:val="003E67C9"/>
    <w:rsid w:val="003E73E5"/>
    <w:rsid w:val="003E7737"/>
    <w:rsid w:val="003F0302"/>
    <w:rsid w:val="003F0B85"/>
    <w:rsid w:val="003F28DD"/>
    <w:rsid w:val="003F33B5"/>
    <w:rsid w:val="003F386B"/>
    <w:rsid w:val="003F51EB"/>
    <w:rsid w:val="003F76EA"/>
    <w:rsid w:val="003F7CB4"/>
    <w:rsid w:val="0040001F"/>
    <w:rsid w:val="00400AED"/>
    <w:rsid w:val="00402C0F"/>
    <w:rsid w:val="004073A0"/>
    <w:rsid w:val="00407753"/>
    <w:rsid w:val="004130A6"/>
    <w:rsid w:val="0041334C"/>
    <w:rsid w:val="00421120"/>
    <w:rsid w:val="00421167"/>
    <w:rsid w:val="004220B2"/>
    <w:rsid w:val="004220C9"/>
    <w:rsid w:val="0042255C"/>
    <w:rsid w:val="00422C1C"/>
    <w:rsid w:val="00423AE5"/>
    <w:rsid w:val="00424CE7"/>
    <w:rsid w:val="004254D1"/>
    <w:rsid w:val="0042568F"/>
    <w:rsid w:val="00426463"/>
    <w:rsid w:val="0042654D"/>
    <w:rsid w:val="00426DD0"/>
    <w:rsid w:val="00427376"/>
    <w:rsid w:val="00427520"/>
    <w:rsid w:val="00431E19"/>
    <w:rsid w:val="00433D10"/>
    <w:rsid w:val="00435E0B"/>
    <w:rsid w:val="0043603A"/>
    <w:rsid w:val="00437A11"/>
    <w:rsid w:val="00437F20"/>
    <w:rsid w:val="00440E27"/>
    <w:rsid w:val="00442240"/>
    <w:rsid w:val="004434A2"/>
    <w:rsid w:val="00444CA2"/>
    <w:rsid w:val="00444E6C"/>
    <w:rsid w:val="00447719"/>
    <w:rsid w:val="00447A3A"/>
    <w:rsid w:val="00447ECE"/>
    <w:rsid w:val="00451158"/>
    <w:rsid w:val="0045140C"/>
    <w:rsid w:val="004521E1"/>
    <w:rsid w:val="00452710"/>
    <w:rsid w:val="00453715"/>
    <w:rsid w:val="004547CA"/>
    <w:rsid w:val="00455501"/>
    <w:rsid w:val="004560BF"/>
    <w:rsid w:val="00460C15"/>
    <w:rsid w:val="004611AD"/>
    <w:rsid w:val="004616ED"/>
    <w:rsid w:val="004622FC"/>
    <w:rsid w:val="0046281A"/>
    <w:rsid w:val="00463353"/>
    <w:rsid w:val="0046478A"/>
    <w:rsid w:val="00464B2B"/>
    <w:rsid w:val="00465120"/>
    <w:rsid w:val="00467907"/>
    <w:rsid w:val="00471552"/>
    <w:rsid w:val="004715D6"/>
    <w:rsid w:val="00471BAF"/>
    <w:rsid w:val="00472F00"/>
    <w:rsid w:val="0047346D"/>
    <w:rsid w:val="00475529"/>
    <w:rsid w:val="00476D9E"/>
    <w:rsid w:val="00476F07"/>
    <w:rsid w:val="004778E3"/>
    <w:rsid w:val="004814F8"/>
    <w:rsid w:val="00481CA8"/>
    <w:rsid w:val="00483D20"/>
    <w:rsid w:val="00483DB9"/>
    <w:rsid w:val="00491395"/>
    <w:rsid w:val="00491635"/>
    <w:rsid w:val="004917E1"/>
    <w:rsid w:val="00491FCE"/>
    <w:rsid w:val="00493F9F"/>
    <w:rsid w:val="004941D9"/>
    <w:rsid w:val="004946BA"/>
    <w:rsid w:val="00495967"/>
    <w:rsid w:val="00497023"/>
    <w:rsid w:val="004A2BF8"/>
    <w:rsid w:val="004A3C92"/>
    <w:rsid w:val="004A41BD"/>
    <w:rsid w:val="004A4808"/>
    <w:rsid w:val="004A483D"/>
    <w:rsid w:val="004A514C"/>
    <w:rsid w:val="004A5843"/>
    <w:rsid w:val="004A58B1"/>
    <w:rsid w:val="004A70B7"/>
    <w:rsid w:val="004A7808"/>
    <w:rsid w:val="004A7A7C"/>
    <w:rsid w:val="004B1265"/>
    <w:rsid w:val="004B16D6"/>
    <w:rsid w:val="004B17E4"/>
    <w:rsid w:val="004B1FC3"/>
    <w:rsid w:val="004B20DC"/>
    <w:rsid w:val="004B23D5"/>
    <w:rsid w:val="004B3D4B"/>
    <w:rsid w:val="004B40EB"/>
    <w:rsid w:val="004B45EE"/>
    <w:rsid w:val="004B4C11"/>
    <w:rsid w:val="004B5F7F"/>
    <w:rsid w:val="004B656D"/>
    <w:rsid w:val="004B7C0D"/>
    <w:rsid w:val="004C01F3"/>
    <w:rsid w:val="004C081B"/>
    <w:rsid w:val="004C17E2"/>
    <w:rsid w:val="004C18AE"/>
    <w:rsid w:val="004C18B6"/>
    <w:rsid w:val="004C1C05"/>
    <w:rsid w:val="004C23C5"/>
    <w:rsid w:val="004C2876"/>
    <w:rsid w:val="004C2FE2"/>
    <w:rsid w:val="004C3D9F"/>
    <w:rsid w:val="004C53DC"/>
    <w:rsid w:val="004C61FE"/>
    <w:rsid w:val="004D0596"/>
    <w:rsid w:val="004D13D6"/>
    <w:rsid w:val="004D1529"/>
    <w:rsid w:val="004D1DD8"/>
    <w:rsid w:val="004D339E"/>
    <w:rsid w:val="004D363F"/>
    <w:rsid w:val="004D3CA3"/>
    <w:rsid w:val="004D42F6"/>
    <w:rsid w:val="004D4C53"/>
    <w:rsid w:val="004D4C8F"/>
    <w:rsid w:val="004D4FC7"/>
    <w:rsid w:val="004D5069"/>
    <w:rsid w:val="004E3105"/>
    <w:rsid w:val="004E42D1"/>
    <w:rsid w:val="004E53C4"/>
    <w:rsid w:val="004E6363"/>
    <w:rsid w:val="004E6512"/>
    <w:rsid w:val="004E6B12"/>
    <w:rsid w:val="004E73A6"/>
    <w:rsid w:val="004F16AB"/>
    <w:rsid w:val="004F1AA1"/>
    <w:rsid w:val="004F1F61"/>
    <w:rsid w:val="004F2FDF"/>
    <w:rsid w:val="004F3E63"/>
    <w:rsid w:val="004F3F80"/>
    <w:rsid w:val="004F4305"/>
    <w:rsid w:val="004F4DE5"/>
    <w:rsid w:val="004F5449"/>
    <w:rsid w:val="004F55DF"/>
    <w:rsid w:val="004F5620"/>
    <w:rsid w:val="004F6454"/>
    <w:rsid w:val="004F6C71"/>
    <w:rsid w:val="004F7FF0"/>
    <w:rsid w:val="00501526"/>
    <w:rsid w:val="005020FE"/>
    <w:rsid w:val="005022C1"/>
    <w:rsid w:val="005029FA"/>
    <w:rsid w:val="0050365F"/>
    <w:rsid w:val="005042B5"/>
    <w:rsid w:val="00504748"/>
    <w:rsid w:val="005055CA"/>
    <w:rsid w:val="00505BC7"/>
    <w:rsid w:val="00506A52"/>
    <w:rsid w:val="0050735D"/>
    <w:rsid w:val="005108A4"/>
    <w:rsid w:val="005111F9"/>
    <w:rsid w:val="00512E46"/>
    <w:rsid w:val="005137FF"/>
    <w:rsid w:val="0051796C"/>
    <w:rsid w:val="00517F01"/>
    <w:rsid w:val="0052024B"/>
    <w:rsid w:val="00520BAA"/>
    <w:rsid w:val="00520CAF"/>
    <w:rsid w:val="005225FD"/>
    <w:rsid w:val="00524729"/>
    <w:rsid w:val="00524F69"/>
    <w:rsid w:val="00526194"/>
    <w:rsid w:val="00526AC2"/>
    <w:rsid w:val="00526C43"/>
    <w:rsid w:val="005278DC"/>
    <w:rsid w:val="00530232"/>
    <w:rsid w:val="00530F01"/>
    <w:rsid w:val="0053394E"/>
    <w:rsid w:val="00534FAE"/>
    <w:rsid w:val="0053550D"/>
    <w:rsid w:val="00536046"/>
    <w:rsid w:val="00536A3D"/>
    <w:rsid w:val="0053703A"/>
    <w:rsid w:val="00537709"/>
    <w:rsid w:val="00540099"/>
    <w:rsid w:val="00540149"/>
    <w:rsid w:val="00541744"/>
    <w:rsid w:val="00544EBF"/>
    <w:rsid w:val="00552ADD"/>
    <w:rsid w:val="00552C0D"/>
    <w:rsid w:val="00553E62"/>
    <w:rsid w:val="00555DFA"/>
    <w:rsid w:val="00556618"/>
    <w:rsid w:val="0055672B"/>
    <w:rsid w:val="005573E4"/>
    <w:rsid w:val="00560FDA"/>
    <w:rsid w:val="0056251E"/>
    <w:rsid w:val="00565C29"/>
    <w:rsid w:val="0056610F"/>
    <w:rsid w:val="0056751D"/>
    <w:rsid w:val="00570AFD"/>
    <w:rsid w:val="00570D51"/>
    <w:rsid w:val="00570FB1"/>
    <w:rsid w:val="005725FA"/>
    <w:rsid w:val="005740A6"/>
    <w:rsid w:val="00574E92"/>
    <w:rsid w:val="005764C6"/>
    <w:rsid w:val="00576C2D"/>
    <w:rsid w:val="0058183E"/>
    <w:rsid w:val="00581B7A"/>
    <w:rsid w:val="00581F13"/>
    <w:rsid w:val="005821C5"/>
    <w:rsid w:val="005848A7"/>
    <w:rsid w:val="005863E7"/>
    <w:rsid w:val="00587CA8"/>
    <w:rsid w:val="00590268"/>
    <w:rsid w:val="0059193C"/>
    <w:rsid w:val="00593853"/>
    <w:rsid w:val="00593C3E"/>
    <w:rsid w:val="00594A50"/>
    <w:rsid w:val="00596F51"/>
    <w:rsid w:val="005A0217"/>
    <w:rsid w:val="005A0496"/>
    <w:rsid w:val="005A08A7"/>
    <w:rsid w:val="005A1701"/>
    <w:rsid w:val="005A1BEC"/>
    <w:rsid w:val="005A2163"/>
    <w:rsid w:val="005A42D3"/>
    <w:rsid w:val="005A5374"/>
    <w:rsid w:val="005A772E"/>
    <w:rsid w:val="005A7C93"/>
    <w:rsid w:val="005A7CD4"/>
    <w:rsid w:val="005B0D99"/>
    <w:rsid w:val="005B0F34"/>
    <w:rsid w:val="005B164F"/>
    <w:rsid w:val="005B1EA6"/>
    <w:rsid w:val="005B3DC3"/>
    <w:rsid w:val="005B3EEA"/>
    <w:rsid w:val="005B65F8"/>
    <w:rsid w:val="005B7DBF"/>
    <w:rsid w:val="005C1256"/>
    <w:rsid w:val="005C2827"/>
    <w:rsid w:val="005C29C3"/>
    <w:rsid w:val="005C310F"/>
    <w:rsid w:val="005C46DC"/>
    <w:rsid w:val="005C642E"/>
    <w:rsid w:val="005C6F04"/>
    <w:rsid w:val="005D074F"/>
    <w:rsid w:val="005D0E24"/>
    <w:rsid w:val="005D28DA"/>
    <w:rsid w:val="005D43F0"/>
    <w:rsid w:val="005D4478"/>
    <w:rsid w:val="005D5B49"/>
    <w:rsid w:val="005D71E5"/>
    <w:rsid w:val="005E0937"/>
    <w:rsid w:val="005E1079"/>
    <w:rsid w:val="005E1381"/>
    <w:rsid w:val="005E3191"/>
    <w:rsid w:val="005E45D5"/>
    <w:rsid w:val="005E4B8E"/>
    <w:rsid w:val="005E5BFA"/>
    <w:rsid w:val="005E6418"/>
    <w:rsid w:val="005E7FE4"/>
    <w:rsid w:val="005F0A2B"/>
    <w:rsid w:val="005F37CE"/>
    <w:rsid w:val="005F3996"/>
    <w:rsid w:val="005F46E2"/>
    <w:rsid w:val="005F7085"/>
    <w:rsid w:val="005F78AF"/>
    <w:rsid w:val="0060089A"/>
    <w:rsid w:val="00600E04"/>
    <w:rsid w:val="00601104"/>
    <w:rsid w:val="00602163"/>
    <w:rsid w:val="0060289A"/>
    <w:rsid w:val="00603198"/>
    <w:rsid w:val="00603AA4"/>
    <w:rsid w:val="00604A6C"/>
    <w:rsid w:val="00604CAD"/>
    <w:rsid w:val="00604DDF"/>
    <w:rsid w:val="00607D1C"/>
    <w:rsid w:val="006105C2"/>
    <w:rsid w:val="00611881"/>
    <w:rsid w:val="00611A4E"/>
    <w:rsid w:val="0061442F"/>
    <w:rsid w:val="006152C3"/>
    <w:rsid w:val="00615738"/>
    <w:rsid w:val="00617487"/>
    <w:rsid w:val="0062089D"/>
    <w:rsid w:val="00620925"/>
    <w:rsid w:val="00620CA5"/>
    <w:rsid w:val="00621CAD"/>
    <w:rsid w:val="006220BC"/>
    <w:rsid w:val="006243C9"/>
    <w:rsid w:val="0062441E"/>
    <w:rsid w:val="00624E6D"/>
    <w:rsid w:val="00625302"/>
    <w:rsid w:val="006261CF"/>
    <w:rsid w:val="006275E9"/>
    <w:rsid w:val="00627990"/>
    <w:rsid w:val="0063028C"/>
    <w:rsid w:val="00630390"/>
    <w:rsid w:val="00630661"/>
    <w:rsid w:val="00630D9D"/>
    <w:rsid w:val="00632119"/>
    <w:rsid w:val="00632533"/>
    <w:rsid w:val="00634176"/>
    <w:rsid w:val="0063475B"/>
    <w:rsid w:val="0063680D"/>
    <w:rsid w:val="00636A70"/>
    <w:rsid w:val="00640705"/>
    <w:rsid w:val="00640AB8"/>
    <w:rsid w:val="00641195"/>
    <w:rsid w:val="00641E18"/>
    <w:rsid w:val="00641F56"/>
    <w:rsid w:val="0064465B"/>
    <w:rsid w:val="00644AB0"/>
    <w:rsid w:val="0064690C"/>
    <w:rsid w:val="00646B76"/>
    <w:rsid w:val="006476FC"/>
    <w:rsid w:val="00647C9B"/>
    <w:rsid w:val="00651B63"/>
    <w:rsid w:val="00651DC1"/>
    <w:rsid w:val="00651E07"/>
    <w:rsid w:val="006540BF"/>
    <w:rsid w:val="00654885"/>
    <w:rsid w:val="006555FD"/>
    <w:rsid w:val="00655636"/>
    <w:rsid w:val="00655C19"/>
    <w:rsid w:val="00660186"/>
    <w:rsid w:val="006609EF"/>
    <w:rsid w:val="006620E3"/>
    <w:rsid w:val="006622C1"/>
    <w:rsid w:val="0066467B"/>
    <w:rsid w:val="0066603A"/>
    <w:rsid w:val="00666C77"/>
    <w:rsid w:val="00667095"/>
    <w:rsid w:val="006671DE"/>
    <w:rsid w:val="00667340"/>
    <w:rsid w:val="00667A15"/>
    <w:rsid w:val="00671E85"/>
    <w:rsid w:val="006742A1"/>
    <w:rsid w:val="00675322"/>
    <w:rsid w:val="00675B24"/>
    <w:rsid w:val="006768FA"/>
    <w:rsid w:val="00676CAA"/>
    <w:rsid w:val="00677E7E"/>
    <w:rsid w:val="00677EF9"/>
    <w:rsid w:val="00681055"/>
    <w:rsid w:val="00681BB2"/>
    <w:rsid w:val="0068240B"/>
    <w:rsid w:val="0068356C"/>
    <w:rsid w:val="006837C1"/>
    <w:rsid w:val="00685943"/>
    <w:rsid w:val="006865BA"/>
    <w:rsid w:val="00690270"/>
    <w:rsid w:val="00690632"/>
    <w:rsid w:val="00690AF7"/>
    <w:rsid w:val="00695F8D"/>
    <w:rsid w:val="00697512"/>
    <w:rsid w:val="006A321D"/>
    <w:rsid w:val="006A32ED"/>
    <w:rsid w:val="006A36E6"/>
    <w:rsid w:val="006A38A3"/>
    <w:rsid w:val="006A4576"/>
    <w:rsid w:val="006A4802"/>
    <w:rsid w:val="006A56E7"/>
    <w:rsid w:val="006B0697"/>
    <w:rsid w:val="006B08E3"/>
    <w:rsid w:val="006B11C0"/>
    <w:rsid w:val="006B128E"/>
    <w:rsid w:val="006B1561"/>
    <w:rsid w:val="006B205E"/>
    <w:rsid w:val="006B23C6"/>
    <w:rsid w:val="006B27BB"/>
    <w:rsid w:val="006B2E23"/>
    <w:rsid w:val="006B5E6A"/>
    <w:rsid w:val="006C1826"/>
    <w:rsid w:val="006C1BA0"/>
    <w:rsid w:val="006C3401"/>
    <w:rsid w:val="006C3429"/>
    <w:rsid w:val="006C3467"/>
    <w:rsid w:val="006C51EE"/>
    <w:rsid w:val="006C572F"/>
    <w:rsid w:val="006C5B05"/>
    <w:rsid w:val="006C5BDA"/>
    <w:rsid w:val="006C5F65"/>
    <w:rsid w:val="006C6431"/>
    <w:rsid w:val="006C79BC"/>
    <w:rsid w:val="006C7A9C"/>
    <w:rsid w:val="006D152B"/>
    <w:rsid w:val="006D163B"/>
    <w:rsid w:val="006D1A49"/>
    <w:rsid w:val="006D2875"/>
    <w:rsid w:val="006D65ED"/>
    <w:rsid w:val="006D6719"/>
    <w:rsid w:val="006D6D68"/>
    <w:rsid w:val="006D6F58"/>
    <w:rsid w:val="006D7086"/>
    <w:rsid w:val="006D7B54"/>
    <w:rsid w:val="006E0CB1"/>
    <w:rsid w:val="006E0F40"/>
    <w:rsid w:val="006E3358"/>
    <w:rsid w:val="006E33CE"/>
    <w:rsid w:val="006E3D89"/>
    <w:rsid w:val="006E458A"/>
    <w:rsid w:val="006E4E90"/>
    <w:rsid w:val="006E587A"/>
    <w:rsid w:val="006E59D0"/>
    <w:rsid w:val="006E7646"/>
    <w:rsid w:val="006E7FFD"/>
    <w:rsid w:val="006F36BA"/>
    <w:rsid w:val="006F48F6"/>
    <w:rsid w:val="00701AF7"/>
    <w:rsid w:val="007032CF"/>
    <w:rsid w:val="00703FF0"/>
    <w:rsid w:val="00704A40"/>
    <w:rsid w:val="00704AC5"/>
    <w:rsid w:val="00704F2E"/>
    <w:rsid w:val="00704FB8"/>
    <w:rsid w:val="00705574"/>
    <w:rsid w:val="007056EF"/>
    <w:rsid w:val="0070623B"/>
    <w:rsid w:val="00706A5D"/>
    <w:rsid w:val="00707011"/>
    <w:rsid w:val="007070E5"/>
    <w:rsid w:val="00710EBC"/>
    <w:rsid w:val="007131BC"/>
    <w:rsid w:val="00713529"/>
    <w:rsid w:val="00713A4F"/>
    <w:rsid w:val="00713A91"/>
    <w:rsid w:val="007142A6"/>
    <w:rsid w:val="00714FBA"/>
    <w:rsid w:val="00715A6A"/>
    <w:rsid w:val="0071643C"/>
    <w:rsid w:val="00717CB2"/>
    <w:rsid w:val="00717E78"/>
    <w:rsid w:val="00720FC2"/>
    <w:rsid w:val="00721705"/>
    <w:rsid w:val="00722FFE"/>
    <w:rsid w:val="00725003"/>
    <w:rsid w:val="0072749D"/>
    <w:rsid w:val="0072772C"/>
    <w:rsid w:val="0073058A"/>
    <w:rsid w:val="00730F5A"/>
    <w:rsid w:val="0073140A"/>
    <w:rsid w:val="0073280F"/>
    <w:rsid w:val="00734C32"/>
    <w:rsid w:val="00734C67"/>
    <w:rsid w:val="00735047"/>
    <w:rsid w:val="0073565F"/>
    <w:rsid w:val="00735F2E"/>
    <w:rsid w:val="00736C89"/>
    <w:rsid w:val="00746182"/>
    <w:rsid w:val="00746396"/>
    <w:rsid w:val="0075132D"/>
    <w:rsid w:val="00751966"/>
    <w:rsid w:val="00752B37"/>
    <w:rsid w:val="00753923"/>
    <w:rsid w:val="0075477B"/>
    <w:rsid w:val="00754ABB"/>
    <w:rsid w:val="0075502B"/>
    <w:rsid w:val="00755CB6"/>
    <w:rsid w:val="00755E7B"/>
    <w:rsid w:val="007617B2"/>
    <w:rsid w:val="00762148"/>
    <w:rsid w:val="00763F4D"/>
    <w:rsid w:val="007640E5"/>
    <w:rsid w:val="00764F1B"/>
    <w:rsid w:val="00765A23"/>
    <w:rsid w:val="00766005"/>
    <w:rsid w:val="00766F37"/>
    <w:rsid w:val="007707CC"/>
    <w:rsid w:val="00770DDA"/>
    <w:rsid w:val="007714CF"/>
    <w:rsid w:val="00771B03"/>
    <w:rsid w:val="00771CF9"/>
    <w:rsid w:val="00772B8B"/>
    <w:rsid w:val="00775AB8"/>
    <w:rsid w:val="00777299"/>
    <w:rsid w:val="007775BE"/>
    <w:rsid w:val="00780B43"/>
    <w:rsid w:val="00782A6E"/>
    <w:rsid w:val="00783125"/>
    <w:rsid w:val="00783357"/>
    <w:rsid w:val="0078454B"/>
    <w:rsid w:val="0078458C"/>
    <w:rsid w:val="00786DB0"/>
    <w:rsid w:val="00786F98"/>
    <w:rsid w:val="00787174"/>
    <w:rsid w:val="00787392"/>
    <w:rsid w:val="00787C81"/>
    <w:rsid w:val="007901F3"/>
    <w:rsid w:val="0079221C"/>
    <w:rsid w:val="0079253D"/>
    <w:rsid w:val="00792A00"/>
    <w:rsid w:val="00792EBE"/>
    <w:rsid w:val="007935D8"/>
    <w:rsid w:val="00793880"/>
    <w:rsid w:val="00794F41"/>
    <w:rsid w:val="00795AB3"/>
    <w:rsid w:val="00796036"/>
    <w:rsid w:val="00796A70"/>
    <w:rsid w:val="007970EA"/>
    <w:rsid w:val="007A1358"/>
    <w:rsid w:val="007A4EA8"/>
    <w:rsid w:val="007A66EB"/>
    <w:rsid w:val="007A6768"/>
    <w:rsid w:val="007A6C3A"/>
    <w:rsid w:val="007A75BB"/>
    <w:rsid w:val="007A7FE7"/>
    <w:rsid w:val="007B18EF"/>
    <w:rsid w:val="007B254F"/>
    <w:rsid w:val="007B26F6"/>
    <w:rsid w:val="007B352B"/>
    <w:rsid w:val="007B3B72"/>
    <w:rsid w:val="007B40E6"/>
    <w:rsid w:val="007B4115"/>
    <w:rsid w:val="007B43BC"/>
    <w:rsid w:val="007B4EBB"/>
    <w:rsid w:val="007B53F7"/>
    <w:rsid w:val="007B5EF2"/>
    <w:rsid w:val="007B60F3"/>
    <w:rsid w:val="007B66AA"/>
    <w:rsid w:val="007B6CFC"/>
    <w:rsid w:val="007B6ECE"/>
    <w:rsid w:val="007B7E10"/>
    <w:rsid w:val="007C3BE2"/>
    <w:rsid w:val="007C3C26"/>
    <w:rsid w:val="007C53B9"/>
    <w:rsid w:val="007C5873"/>
    <w:rsid w:val="007C6B90"/>
    <w:rsid w:val="007D026F"/>
    <w:rsid w:val="007D06E4"/>
    <w:rsid w:val="007D0916"/>
    <w:rsid w:val="007D1AEF"/>
    <w:rsid w:val="007D2FCD"/>
    <w:rsid w:val="007D452D"/>
    <w:rsid w:val="007D4FB9"/>
    <w:rsid w:val="007D6122"/>
    <w:rsid w:val="007D73DB"/>
    <w:rsid w:val="007E0021"/>
    <w:rsid w:val="007E0B3B"/>
    <w:rsid w:val="007E1465"/>
    <w:rsid w:val="007E1CE6"/>
    <w:rsid w:val="007E1E50"/>
    <w:rsid w:val="007E2922"/>
    <w:rsid w:val="007E2FB1"/>
    <w:rsid w:val="007E3047"/>
    <w:rsid w:val="007E30BF"/>
    <w:rsid w:val="007E3B04"/>
    <w:rsid w:val="007E492F"/>
    <w:rsid w:val="007E4F8F"/>
    <w:rsid w:val="007E5713"/>
    <w:rsid w:val="007E594E"/>
    <w:rsid w:val="007E5BD7"/>
    <w:rsid w:val="007E5E27"/>
    <w:rsid w:val="007E7CA5"/>
    <w:rsid w:val="007F070D"/>
    <w:rsid w:val="007F2655"/>
    <w:rsid w:val="007F45AB"/>
    <w:rsid w:val="007F4C4B"/>
    <w:rsid w:val="007F59B2"/>
    <w:rsid w:val="007F7F28"/>
    <w:rsid w:val="00800202"/>
    <w:rsid w:val="00800432"/>
    <w:rsid w:val="00800DCD"/>
    <w:rsid w:val="008021FB"/>
    <w:rsid w:val="00805CC2"/>
    <w:rsid w:val="00811011"/>
    <w:rsid w:val="00811251"/>
    <w:rsid w:val="008115F6"/>
    <w:rsid w:val="008127CD"/>
    <w:rsid w:val="0081337D"/>
    <w:rsid w:val="0081439F"/>
    <w:rsid w:val="00814B12"/>
    <w:rsid w:val="00814BDB"/>
    <w:rsid w:val="008150E2"/>
    <w:rsid w:val="00816D7A"/>
    <w:rsid w:val="008201D2"/>
    <w:rsid w:val="00820228"/>
    <w:rsid w:val="00820456"/>
    <w:rsid w:val="00821052"/>
    <w:rsid w:val="008213CA"/>
    <w:rsid w:val="008215C7"/>
    <w:rsid w:val="00822AC2"/>
    <w:rsid w:val="008244A8"/>
    <w:rsid w:val="0082683B"/>
    <w:rsid w:val="008273FA"/>
    <w:rsid w:val="00832848"/>
    <w:rsid w:val="00832D26"/>
    <w:rsid w:val="00834673"/>
    <w:rsid w:val="008347BE"/>
    <w:rsid w:val="0083573B"/>
    <w:rsid w:val="008369E2"/>
    <w:rsid w:val="008403BA"/>
    <w:rsid w:val="008420BB"/>
    <w:rsid w:val="0084256E"/>
    <w:rsid w:val="008428C3"/>
    <w:rsid w:val="008430F4"/>
    <w:rsid w:val="00843410"/>
    <w:rsid w:val="0084429B"/>
    <w:rsid w:val="00844524"/>
    <w:rsid w:val="00844816"/>
    <w:rsid w:val="00845D96"/>
    <w:rsid w:val="00846790"/>
    <w:rsid w:val="008472A4"/>
    <w:rsid w:val="00847883"/>
    <w:rsid w:val="0085040A"/>
    <w:rsid w:val="0085051A"/>
    <w:rsid w:val="00854B84"/>
    <w:rsid w:val="00855C2D"/>
    <w:rsid w:val="008565A6"/>
    <w:rsid w:val="0085674C"/>
    <w:rsid w:val="00857539"/>
    <w:rsid w:val="00857E3A"/>
    <w:rsid w:val="00860EC1"/>
    <w:rsid w:val="0086138C"/>
    <w:rsid w:val="00862C1E"/>
    <w:rsid w:val="008632BF"/>
    <w:rsid w:val="00863945"/>
    <w:rsid w:val="00863F24"/>
    <w:rsid w:val="00863FFD"/>
    <w:rsid w:val="0087029F"/>
    <w:rsid w:val="00870D62"/>
    <w:rsid w:val="00871DBF"/>
    <w:rsid w:val="00872BD2"/>
    <w:rsid w:val="0087355E"/>
    <w:rsid w:val="00873E5E"/>
    <w:rsid w:val="00873ED0"/>
    <w:rsid w:val="00874449"/>
    <w:rsid w:val="00874949"/>
    <w:rsid w:val="00874E60"/>
    <w:rsid w:val="0087583A"/>
    <w:rsid w:val="00877548"/>
    <w:rsid w:val="00877595"/>
    <w:rsid w:val="00877A0B"/>
    <w:rsid w:val="00880460"/>
    <w:rsid w:val="008812CC"/>
    <w:rsid w:val="008814C8"/>
    <w:rsid w:val="00881A1F"/>
    <w:rsid w:val="0088440A"/>
    <w:rsid w:val="00887AD7"/>
    <w:rsid w:val="00892044"/>
    <w:rsid w:val="00892AAB"/>
    <w:rsid w:val="00892EEC"/>
    <w:rsid w:val="00893CB6"/>
    <w:rsid w:val="0089484E"/>
    <w:rsid w:val="00894FA7"/>
    <w:rsid w:val="00895912"/>
    <w:rsid w:val="00895B6A"/>
    <w:rsid w:val="00896187"/>
    <w:rsid w:val="00897E86"/>
    <w:rsid w:val="008A0742"/>
    <w:rsid w:val="008A1860"/>
    <w:rsid w:val="008A19FD"/>
    <w:rsid w:val="008A2A71"/>
    <w:rsid w:val="008A2F4C"/>
    <w:rsid w:val="008A6DB8"/>
    <w:rsid w:val="008A79D8"/>
    <w:rsid w:val="008A7BBC"/>
    <w:rsid w:val="008B094A"/>
    <w:rsid w:val="008B19AD"/>
    <w:rsid w:val="008B3B7D"/>
    <w:rsid w:val="008B698A"/>
    <w:rsid w:val="008C10AF"/>
    <w:rsid w:val="008C12D2"/>
    <w:rsid w:val="008C1F5E"/>
    <w:rsid w:val="008C357B"/>
    <w:rsid w:val="008C3870"/>
    <w:rsid w:val="008C39D5"/>
    <w:rsid w:val="008C43C0"/>
    <w:rsid w:val="008C5725"/>
    <w:rsid w:val="008C6906"/>
    <w:rsid w:val="008D019E"/>
    <w:rsid w:val="008D0625"/>
    <w:rsid w:val="008D06D9"/>
    <w:rsid w:val="008D0AF9"/>
    <w:rsid w:val="008D236F"/>
    <w:rsid w:val="008D2E8F"/>
    <w:rsid w:val="008D409C"/>
    <w:rsid w:val="008D4D66"/>
    <w:rsid w:val="008D5E0D"/>
    <w:rsid w:val="008E08CE"/>
    <w:rsid w:val="008E1057"/>
    <w:rsid w:val="008E1511"/>
    <w:rsid w:val="008E1C50"/>
    <w:rsid w:val="008E3B2D"/>
    <w:rsid w:val="008E5713"/>
    <w:rsid w:val="008E58D7"/>
    <w:rsid w:val="008E61AC"/>
    <w:rsid w:val="008E6D13"/>
    <w:rsid w:val="008E7A83"/>
    <w:rsid w:val="008E7AAE"/>
    <w:rsid w:val="008E7E72"/>
    <w:rsid w:val="008F1117"/>
    <w:rsid w:val="008F14B2"/>
    <w:rsid w:val="008F18C2"/>
    <w:rsid w:val="008F19B5"/>
    <w:rsid w:val="008F2BA0"/>
    <w:rsid w:val="008F40E1"/>
    <w:rsid w:val="008F5467"/>
    <w:rsid w:val="008F6091"/>
    <w:rsid w:val="008F744A"/>
    <w:rsid w:val="009005B3"/>
    <w:rsid w:val="00900D29"/>
    <w:rsid w:val="0090105E"/>
    <w:rsid w:val="00902AD5"/>
    <w:rsid w:val="00903752"/>
    <w:rsid w:val="0090423C"/>
    <w:rsid w:val="00904443"/>
    <w:rsid w:val="00904503"/>
    <w:rsid w:val="00905EB5"/>
    <w:rsid w:val="00910C2B"/>
    <w:rsid w:val="00910F0E"/>
    <w:rsid w:val="00911230"/>
    <w:rsid w:val="0091234E"/>
    <w:rsid w:val="009123E5"/>
    <w:rsid w:val="00912D1E"/>
    <w:rsid w:val="009143EB"/>
    <w:rsid w:val="00914413"/>
    <w:rsid w:val="00915AA0"/>
    <w:rsid w:val="00916A5D"/>
    <w:rsid w:val="00916BB8"/>
    <w:rsid w:val="00916E98"/>
    <w:rsid w:val="009235F4"/>
    <w:rsid w:val="00924327"/>
    <w:rsid w:val="00926DD3"/>
    <w:rsid w:val="00927DE6"/>
    <w:rsid w:val="009308BB"/>
    <w:rsid w:val="00930A39"/>
    <w:rsid w:val="009310BD"/>
    <w:rsid w:val="009325AD"/>
    <w:rsid w:val="00933AE9"/>
    <w:rsid w:val="00933D14"/>
    <w:rsid w:val="00934134"/>
    <w:rsid w:val="009344B0"/>
    <w:rsid w:val="00935CF2"/>
    <w:rsid w:val="0093606E"/>
    <w:rsid w:val="0093718D"/>
    <w:rsid w:val="00940314"/>
    <w:rsid w:val="00940E54"/>
    <w:rsid w:val="009416D2"/>
    <w:rsid w:val="00942740"/>
    <w:rsid w:val="0094302F"/>
    <w:rsid w:val="00943B97"/>
    <w:rsid w:val="0094508E"/>
    <w:rsid w:val="00945524"/>
    <w:rsid w:val="00945D65"/>
    <w:rsid w:val="00945EAA"/>
    <w:rsid w:val="00946878"/>
    <w:rsid w:val="00947F68"/>
    <w:rsid w:val="00950198"/>
    <w:rsid w:val="00951F1A"/>
    <w:rsid w:val="009527FB"/>
    <w:rsid w:val="00952C44"/>
    <w:rsid w:val="00953D4D"/>
    <w:rsid w:val="00954557"/>
    <w:rsid w:val="009566AB"/>
    <w:rsid w:val="009576DA"/>
    <w:rsid w:val="009576F9"/>
    <w:rsid w:val="009577A3"/>
    <w:rsid w:val="00961C85"/>
    <w:rsid w:val="00962090"/>
    <w:rsid w:val="0096242A"/>
    <w:rsid w:val="0096324C"/>
    <w:rsid w:val="00963F4B"/>
    <w:rsid w:val="00964886"/>
    <w:rsid w:val="00970016"/>
    <w:rsid w:val="009702A5"/>
    <w:rsid w:val="0097072A"/>
    <w:rsid w:val="009717EE"/>
    <w:rsid w:val="00971CD7"/>
    <w:rsid w:val="009761AF"/>
    <w:rsid w:val="00980E41"/>
    <w:rsid w:val="00982F67"/>
    <w:rsid w:val="00984469"/>
    <w:rsid w:val="009845D2"/>
    <w:rsid w:val="0098488D"/>
    <w:rsid w:val="00985893"/>
    <w:rsid w:val="009868DB"/>
    <w:rsid w:val="00986A8B"/>
    <w:rsid w:val="009872AE"/>
    <w:rsid w:val="00987335"/>
    <w:rsid w:val="009922AA"/>
    <w:rsid w:val="00992478"/>
    <w:rsid w:val="00992624"/>
    <w:rsid w:val="00992634"/>
    <w:rsid w:val="009929CD"/>
    <w:rsid w:val="00994521"/>
    <w:rsid w:val="0099484E"/>
    <w:rsid w:val="00994F0B"/>
    <w:rsid w:val="00995557"/>
    <w:rsid w:val="009A02A5"/>
    <w:rsid w:val="009A0D89"/>
    <w:rsid w:val="009A1B13"/>
    <w:rsid w:val="009A31A1"/>
    <w:rsid w:val="009A336F"/>
    <w:rsid w:val="009A362F"/>
    <w:rsid w:val="009A3881"/>
    <w:rsid w:val="009A3A2D"/>
    <w:rsid w:val="009A5030"/>
    <w:rsid w:val="009A5BF6"/>
    <w:rsid w:val="009A684B"/>
    <w:rsid w:val="009A7285"/>
    <w:rsid w:val="009A7EB4"/>
    <w:rsid w:val="009B1C0A"/>
    <w:rsid w:val="009B2282"/>
    <w:rsid w:val="009B2963"/>
    <w:rsid w:val="009B3BE5"/>
    <w:rsid w:val="009B3BE7"/>
    <w:rsid w:val="009B4AFD"/>
    <w:rsid w:val="009B4F8C"/>
    <w:rsid w:val="009B5665"/>
    <w:rsid w:val="009B7A20"/>
    <w:rsid w:val="009C06E8"/>
    <w:rsid w:val="009C15D4"/>
    <w:rsid w:val="009C20EF"/>
    <w:rsid w:val="009C2A8D"/>
    <w:rsid w:val="009C2B8E"/>
    <w:rsid w:val="009C2C82"/>
    <w:rsid w:val="009C383A"/>
    <w:rsid w:val="009C3DBF"/>
    <w:rsid w:val="009C4234"/>
    <w:rsid w:val="009C77FB"/>
    <w:rsid w:val="009D1758"/>
    <w:rsid w:val="009D253B"/>
    <w:rsid w:val="009D37CD"/>
    <w:rsid w:val="009D5080"/>
    <w:rsid w:val="009D570D"/>
    <w:rsid w:val="009D5B3A"/>
    <w:rsid w:val="009D7216"/>
    <w:rsid w:val="009D74F1"/>
    <w:rsid w:val="009E2AEB"/>
    <w:rsid w:val="009E380A"/>
    <w:rsid w:val="009E4441"/>
    <w:rsid w:val="009E59E0"/>
    <w:rsid w:val="009E5C8A"/>
    <w:rsid w:val="009E6AFE"/>
    <w:rsid w:val="009E720D"/>
    <w:rsid w:val="009E7B7B"/>
    <w:rsid w:val="009E7F7D"/>
    <w:rsid w:val="009F06F6"/>
    <w:rsid w:val="009F1015"/>
    <w:rsid w:val="009F1ADE"/>
    <w:rsid w:val="009F2561"/>
    <w:rsid w:val="009F3112"/>
    <w:rsid w:val="009F3253"/>
    <w:rsid w:val="009F4DA6"/>
    <w:rsid w:val="009F5B3C"/>
    <w:rsid w:val="009F5E91"/>
    <w:rsid w:val="009F7B86"/>
    <w:rsid w:val="00A008C4"/>
    <w:rsid w:val="00A00931"/>
    <w:rsid w:val="00A01897"/>
    <w:rsid w:val="00A02045"/>
    <w:rsid w:val="00A02601"/>
    <w:rsid w:val="00A02988"/>
    <w:rsid w:val="00A029DE"/>
    <w:rsid w:val="00A0499D"/>
    <w:rsid w:val="00A04C95"/>
    <w:rsid w:val="00A05DF2"/>
    <w:rsid w:val="00A05F22"/>
    <w:rsid w:val="00A06852"/>
    <w:rsid w:val="00A068D6"/>
    <w:rsid w:val="00A06EF5"/>
    <w:rsid w:val="00A1108B"/>
    <w:rsid w:val="00A136ED"/>
    <w:rsid w:val="00A15F56"/>
    <w:rsid w:val="00A15FBD"/>
    <w:rsid w:val="00A17695"/>
    <w:rsid w:val="00A20B74"/>
    <w:rsid w:val="00A211ED"/>
    <w:rsid w:val="00A2223D"/>
    <w:rsid w:val="00A22323"/>
    <w:rsid w:val="00A22665"/>
    <w:rsid w:val="00A234F6"/>
    <w:rsid w:val="00A23D56"/>
    <w:rsid w:val="00A2423F"/>
    <w:rsid w:val="00A251A8"/>
    <w:rsid w:val="00A26AD0"/>
    <w:rsid w:val="00A26BBB"/>
    <w:rsid w:val="00A27239"/>
    <w:rsid w:val="00A30EB5"/>
    <w:rsid w:val="00A31844"/>
    <w:rsid w:val="00A32030"/>
    <w:rsid w:val="00A327CE"/>
    <w:rsid w:val="00A32C87"/>
    <w:rsid w:val="00A33484"/>
    <w:rsid w:val="00A339BD"/>
    <w:rsid w:val="00A36775"/>
    <w:rsid w:val="00A37EA1"/>
    <w:rsid w:val="00A40C0F"/>
    <w:rsid w:val="00A417FD"/>
    <w:rsid w:val="00A4247A"/>
    <w:rsid w:val="00A44672"/>
    <w:rsid w:val="00A45132"/>
    <w:rsid w:val="00A4568B"/>
    <w:rsid w:val="00A478E7"/>
    <w:rsid w:val="00A513DA"/>
    <w:rsid w:val="00A51AAB"/>
    <w:rsid w:val="00A52448"/>
    <w:rsid w:val="00A5247B"/>
    <w:rsid w:val="00A52B37"/>
    <w:rsid w:val="00A534D8"/>
    <w:rsid w:val="00A5437E"/>
    <w:rsid w:val="00A548A6"/>
    <w:rsid w:val="00A55B81"/>
    <w:rsid w:val="00A56245"/>
    <w:rsid w:val="00A56548"/>
    <w:rsid w:val="00A611F0"/>
    <w:rsid w:val="00A61A85"/>
    <w:rsid w:val="00A629D0"/>
    <w:rsid w:val="00A63A88"/>
    <w:rsid w:val="00A64801"/>
    <w:rsid w:val="00A64A5B"/>
    <w:rsid w:val="00A64B2E"/>
    <w:rsid w:val="00A64FCF"/>
    <w:rsid w:val="00A65447"/>
    <w:rsid w:val="00A65B32"/>
    <w:rsid w:val="00A664B6"/>
    <w:rsid w:val="00A66AF6"/>
    <w:rsid w:val="00A66D6F"/>
    <w:rsid w:val="00A6702F"/>
    <w:rsid w:val="00A70ADC"/>
    <w:rsid w:val="00A70CCA"/>
    <w:rsid w:val="00A71415"/>
    <w:rsid w:val="00A71BD2"/>
    <w:rsid w:val="00A72019"/>
    <w:rsid w:val="00A7365D"/>
    <w:rsid w:val="00A74E96"/>
    <w:rsid w:val="00A7597F"/>
    <w:rsid w:val="00A76E01"/>
    <w:rsid w:val="00A77070"/>
    <w:rsid w:val="00A772E5"/>
    <w:rsid w:val="00A801A0"/>
    <w:rsid w:val="00A801AD"/>
    <w:rsid w:val="00A8055B"/>
    <w:rsid w:val="00A809ED"/>
    <w:rsid w:val="00A81A31"/>
    <w:rsid w:val="00A81E8E"/>
    <w:rsid w:val="00A829AB"/>
    <w:rsid w:val="00A838B1"/>
    <w:rsid w:val="00A84B46"/>
    <w:rsid w:val="00A85556"/>
    <w:rsid w:val="00A859CC"/>
    <w:rsid w:val="00A85D4F"/>
    <w:rsid w:val="00A87351"/>
    <w:rsid w:val="00A87A08"/>
    <w:rsid w:val="00A87A12"/>
    <w:rsid w:val="00A87E07"/>
    <w:rsid w:val="00A901BE"/>
    <w:rsid w:val="00A91AA7"/>
    <w:rsid w:val="00A9227D"/>
    <w:rsid w:val="00A9248E"/>
    <w:rsid w:val="00A93301"/>
    <w:rsid w:val="00A945A1"/>
    <w:rsid w:val="00A95066"/>
    <w:rsid w:val="00A96247"/>
    <w:rsid w:val="00AA032D"/>
    <w:rsid w:val="00AA2CA1"/>
    <w:rsid w:val="00AA3F6E"/>
    <w:rsid w:val="00AA4D23"/>
    <w:rsid w:val="00AB2630"/>
    <w:rsid w:val="00AB334A"/>
    <w:rsid w:val="00AB3726"/>
    <w:rsid w:val="00AB3FA6"/>
    <w:rsid w:val="00AB4A6E"/>
    <w:rsid w:val="00AB5002"/>
    <w:rsid w:val="00AB556F"/>
    <w:rsid w:val="00AB570D"/>
    <w:rsid w:val="00AB5F3D"/>
    <w:rsid w:val="00AB621D"/>
    <w:rsid w:val="00AB6670"/>
    <w:rsid w:val="00AB6B4B"/>
    <w:rsid w:val="00AB73EB"/>
    <w:rsid w:val="00AC1299"/>
    <w:rsid w:val="00AC18AB"/>
    <w:rsid w:val="00AC30FF"/>
    <w:rsid w:val="00AC388C"/>
    <w:rsid w:val="00AC3932"/>
    <w:rsid w:val="00AC5B21"/>
    <w:rsid w:val="00AD0488"/>
    <w:rsid w:val="00AD1CC8"/>
    <w:rsid w:val="00AD27DD"/>
    <w:rsid w:val="00AD3A77"/>
    <w:rsid w:val="00AD48E1"/>
    <w:rsid w:val="00AD59F9"/>
    <w:rsid w:val="00AD68BE"/>
    <w:rsid w:val="00AD6ED6"/>
    <w:rsid w:val="00AE0394"/>
    <w:rsid w:val="00AE0FDD"/>
    <w:rsid w:val="00AE216F"/>
    <w:rsid w:val="00AE24E9"/>
    <w:rsid w:val="00AE2631"/>
    <w:rsid w:val="00AE2ADD"/>
    <w:rsid w:val="00AE360C"/>
    <w:rsid w:val="00AE3D31"/>
    <w:rsid w:val="00AE470B"/>
    <w:rsid w:val="00AE5D26"/>
    <w:rsid w:val="00AE6D50"/>
    <w:rsid w:val="00AF2432"/>
    <w:rsid w:val="00AF3E39"/>
    <w:rsid w:val="00AF4C63"/>
    <w:rsid w:val="00AF57ED"/>
    <w:rsid w:val="00AF5EE9"/>
    <w:rsid w:val="00AF7420"/>
    <w:rsid w:val="00AF7733"/>
    <w:rsid w:val="00B010BD"/>
    <w:rsid w:val="00B015A2"/>
    <w:rsid w:val="00B041DF"/>
    <w:rsid w:val="00B0432C"/>
    <w:rsid w:val="00B047E4"/>
    <w:rsid w:val="00B05F28"/>
    <w:rsid w:val="00B060BE"/>
    <w:rsid w:val="00B0686A"/>
    <w:rsid w:val="00B07442"/>
    <w:rsid w:val="00B0797C"/>
    <w:rsid w:val="00B07C1D"/>
    <w:rsid w:val="00B11973"/>
    <w:rsid w:val="00B119EA"/>
    <w:rsid w:val="00B12FDE"/>
    <w:rsid w:val="00B13208"/>
    <w:rsid w:val="00B13714"/>
    <w:rsid w:val="00B140E5"/>
    <w:rsid w:val="00B142AF"/>
    <w:rsid w:val="00B14C7D"/>
    <w:rsid w:val="00B15153"/>
    <w:rsid w:val="00B1538D"/>
    <w:rsid w:val="00B16DFB"/>
    <w:rsid w:val="00B17113"/>
    <w:rsid w:val="00B174AE"/>
    <w:rsid w:val="00B2211D"/>
    <w:rsid w:val="00B22C0B"/>
    <w:rsid w:val="00B22FB8"/>
    <w:rsid w:val="00B241F0"/>
    <w:rsid w:val="00B24501"/>
    <w:rsid w:val="00B24C04"/>
    <w:rsid w:val="00B251A1"/>
    <w:rsid w:val="00B259A3"/>
    <w:rsid w:val="00B26889"/>
    <w:rsid w:val="00B26B06"/>
    <w:rsid w:val="00B26B87"/>
    <w:rsid w:val="00B26BF6"/>
    <w:rsid w:val="00B31A13"/>
    <w:rsid w:val="00B32BD5"/>
    <w:rsid w:val="00B33488"/>
    <w:rsid w:val="00B33FFE"/>
    <w:rsid w:val="00B35CF2"/>
    <w:rsid w:val="00B35E0F"/>
    <w:rsid w:val="00B35EE7"/>
    <w:rsid w:val="00B3628B"/>
    <w:rsid w:val="00B36F36"/>
    <w:rsid w:val="00B37D90"/>
    <w:rsid w:val="00B404FF"/>
    <w:rsid w:val="00B40F82"/>
    <w:rsid w:val="00B41FE7"/>
    <w:rsid w:val="00B44CFE"/>
    <w:rsid w:val="00B452E8"/>
    <w:rsid w:val="00B45413"/>
    <w:rsid w:val="00B45515"/>
    <w:rsid w:val="00B4637D"/>
    <w:rsid w:val="00B46BEC"/>
    <w:rsid w:val="00B473FA"/>
    <w:rsid w:val="00B50CB0"/>
    <w:rsid w:val="00B5165E"/>
    <w:rsid w:val="00B53DC9"/>
    <w:rsid w:val="00B559D4"/>
    <w:rsid w:val="00B56CA6"/>
    <w:rsid w:val="00B57E40"/>
    <w:rsid w:val="00B60285"/>
    <w:rsid w:val="00B6166D"/>
    <w:rsid w:val="00B637DA"/>
    <w:rsid w:val="00B64F30"/>
    <w:rsid w:val="00B652DF"/>
    <w:rsid w:val="00B6537B"/>
    <w:rsid w:val="00B655CD"/>
    <w:rsid w:val="00B66041"/>
    <w:rsid w:val="00B66C52"/>
    <w:rsid w:val="00B66D15"/>
    <w:rsid w:val="00B67C2D"/>
    <w:rsid w:val="00B7079C"/>
    <w:rsid w:val="00B707CD"/>
    <w:rsid w:val="00B70EDE"/>
    <w:rsid w:val="00B71211"/>
    <w:rsid w:val="00B728AA"/>
    <w:rsid w:val="00B72BE7"/>
    <w:rsid w:val="00B72E30"/>
    <w:rsid w:val="00B733B7"/>
    <w:rsid w:val="00B73E06"/>
    <w:rsid w:val="00B75DDE"/>
    <w:rsid w:val="00B801BF"/>
    <w:rsid w:val="00B83ACA"/>
    <w:rsid w:val="00B83E42"/>
    <w:rsid w:val="00B845F0"/>
    <w:rsid w:val="00B84649"/>
    <w:rsid w:val="00B855AC"/>
    <w:rsid w:val="00B8560B"/>
    <w:rsid w:val="00B87342"/>
    <w:rsid w:val="00B90315"/>
    <w:rsid w:val="00B90AEF"/>
    <w:rsid w:val="00B91084"/>
    <w:rsid w:val="00B92867"/>
    <w:rsid w:val="00B94914"/>
    <w:rsid w:val="00B9551E"/>
    <w:rsid w:val="00B96745"/>
    <w:rsid w:val="00B97527"/>
    <w:rsid w:val="00B9762B"/>
    <w:rsid w:val="00BA1036"/>
    <w:rsid w:val="00BA1077"/>
    <w:rsid w:val="00BA3698"/>
    <w:rsid w:val="00BA5438"/>
    <w:rsid w:val="00BA7169"/>
    <w:rsid w:val="00BA7EA9"/>
    <w:rsid w:val="00BB0634"/>
    <w:rsid w:val="00BB2379"/>
    <w:rsid w:val="00BB270F"/>
    <w:rsid w:val="00BB2EBA"/>
    <w:rsid w:val="00BB3443"/>
    <w:rsid w:val="00BB4899"/>
    <w:rsid w:val="00BB4B4E"/>
    <w:rsid w:val="00BB4BA0"/>
    <w:rsid w:val="00BB6ED2"/>
    <w:rsid w:val="00BC0125"/>
    <w:rsid w:val="00BC0C89"/>
    <w:rsid w:val="00BC0CC3"/>
    <w:rsid w:val="00BC0CD0"/>
    <w:rsid w:val="00BC2267"/>
    <w:rsid w:val="00BC27F6"/>
    <w:rsid w:val="00BC37A6"/>
    <w:rsid w:val="00BC3922"/>
    <w:rsid w:val="00BC39F2"/>
    <w:rsid w:val="00BC449B"/>
    <w:rsid w:val="00BC5201"/>
    <w:rsid w:val="00BC5AAB"/>
    <w:rsid w:val="00BC6574"/>
    <w:rsid w:val="00BD03F6"/>
    <w:rsid w:val="00BD0CDA"/>
    <w:rsid w:val="00BD14E7"/>
    <w:rsid w:val="00BD2F17"/>
    <w:rsid w:val="00BD31AC"/>
    <w:rsid w:val="00BD4837"/>
    <w:rsid w:val="00BD4FA2"/>
    <w:rsid w:val="00BD6819"/>
    <w:rsid w:val="00BD7323"/>
    <w:rsid w:val="00BD7515"/>
    <w:rsid w:val="00BD7825"/>
    <w:rsid w:val="00BE192A"/>
    <w:rsid w:val="00BE1BAD"/>
    <w:rsid w:val="00BE303C"/>
    <w:rsid w:val="00BE31E8"/>
    <w:rsid w:val="00BE4167"/>
    <w:rsid w:val="00BE4CF1"/>
    <w:rsid w:val="00BE4FD6"/>
    <w:rsid w:val="00BE7F44"/>
    <w:rsid w:val="00BF144D"/>
    <w:rsid w:val="00BF1AA1"/>
    <w:rsid w:val="00BF2117"/>
    <w:rsid w:val="00BF35ED"/>
    <w:rsid w:val="00BF499A"/>
    <w:rsid w:val="00BF507B"/>
    <w:rsid w:val="00BF6B69"/>
    <w:rsid w:val="00BF6BDC"/>
    <w:rsid w:val="00BF708D"/>
    <w:rsid w:val="00BF7620"/>
    <w:rsid w:val="00BF7E02"/>
    <w:rsid w:val="00BF7FBE"/>
    <w:rsid w:val="00C002AA"/>
    <w:rsid w:val="00C0051E"/>
    <w:rsid w:val="00C00B73"/>
    <w:rsid w:val="00C00B90"/>
    <w:rsid w:val="00C01E8B"/>
    <w:rsid w:val="00C03C0D"/>
    <w:rsid w:val="00C0691F"/>
    <w:rsid w:val="00C071AF"/>
    <w:rsid w:val="00C1080C"/>
    <w:rsid w:val="00C11F47"/>
    <w:rsid w:val="00C14F55"/>
    <w:rsid w:val="00C15924"/>
    <w:rsid w:val="00C163DE"/>
    <w:rsid w:val="00C166F4"/>
    <w:rsid w:val="00C16C8D"/>
    <w:rsid w:val="00C16E0E"/>
    <w:rsid w:val="00C2107D"/>
    <w:rsid w:val="00C21422"/>
    <w:rsid w:val="00C222B9"/>
    <w:rsid w:val="00C22EF1"/>
    <w:rsid w:val="00C240E1"/>
    <w:rsid w:val="00C24B95"/>
    <w:rsid w:val="00C25427"/>
    <w:rsid w:val="00C25E95"/>
    <w:rsid w:val="00C26969"/>
    <w:rsid w:val="00C278E3"/>
    <w:rsid w:val="00C27E49"/>
    <w:rsid w:val="00C3057E"/>
    <w:rsid w:val="00C306CE"/>
    <w:rsid w:val="00C31FA0"/>
    <w:rsid w:val="00C323AB"/>
    <w:rsid w:val="00C32B20"/>
    <w:rsid w:val="00C32F8A"/>
    <w:rsid w:val="00C345F0"/>
    <w:rsid w:val="00C35CC3"/>
    <w:rsid w:val="00C36C08"/>
    <w:rsid w:val="00C41A3B"/>
    <w:rsid w:val="00C42669"/>
    <w:rsid w:val="00C4271B"/>
    <w:rsid w:val="00C429E6"/>
    <w:rsid w:val="00C43421"/>
    <w:rsid w:val="00C437B7"/>
    <w:rsid w:val="00C43AFD"/>
    <w:rsid w:val="00C445C9"/>
    <w:rsid w:val="00C450B7"/>
    <w:rsid w:val="00C46079"/>
    <w:rsid w:val="00C46BF9"/>
    <w:rsid w:val="00C4741B"/>
    <w:rsid w:val="00C47E3F"/>
    <w:rsid w:val="00C5022C"/>
    <w:rsid w:val="00C50615"/>
    <w:rsid w:val="00C51B5D"/>
    <w:rsid w:val="00C51F29"/>
    <w:rsid w:val="00C527DE"/>
    <w:rsid w:val="00C52D5E"/>
    <w:rsid w:val="00C52F01"/>
    <w:rsid w:val="00C53383"/>
    <w:rsid w:val="00C5469E"/>
    <w:rsid w:val="00C549BE"/>
    <w:rsid w:val="00C552A7"/>
    <w:rsid w:val="00C561A2"/>
    <w:rsid w:val="00C62985"/>
    <w:rsid w:val="00C62CF2"/>
    <w:rsid w:val="00C631E0"/>
    <w:rsid w:val="00C63B34"/>
    <w:rsid w:val="00C6731D"/>
    <w:rsid w:val="00C67400"/>
    <w:rsid w:val="00C67517"/>
    <w:rsid w:val="00C7112A"/>
    <w:rsid w:val="00C71195"/>
    <w:rsid w:val="00C71406"/>
    <w:rsid w:val="00C722F7"/>
    <w:rsid w:val="00C72692"/>
    <w:rsid w:val="00C7324C"/>
    <w:rsid w:val="00C74C18"/>
    <w:rsid w:val="00C75362"/>
    <w:rsid w:val="00C76521"/>
    <w:rsid w:val="00C76CC9"/>
    <w:rsid w:val="00C76F1F"/>
    <w:rsid w:val="00C7737B"/>
    <w:rsid w:val="00C77A5E"/>
    <w:rsid w:val="00C80661"/>
    <w:rsid w:val="00C817F2"/>
    <w:rsid w:val="00C818E1"/>
    <w:rsid w:val="00C83EFD"/>
    <w:rsid w:val="00C84352"/>
    <w:rsid w:val="00C855D5"/>
    <w:rsid w:val="00C85CE7"/>
    <w:rsid w:val="00C85D66"/>
    <w:rsid w:val="00C91271"/>
    <w:rsid w:val="00C92164"/>
    <w:rsid w:val="00C92875"/>
    <w:rsid w:val="00C92D06"/>
    <w:rsid w:val="00C93404"/>
    <w:rsid w:val="00C93865"/>
    <w:rsid w:val="00C948AD"/>
    <w:rsid w:val="00CA016B"/>
    <w:rsid w:val="00CA08BB"/>
    <w:rsid w:val="00CA1024"/>
    <w:rsid w:val="00CA197E"/>
    <w:rsid w:val="00CA1DE0"/>
    <w:rsid w:val="00CA26FC"/>
    <w:rsid w:val="00CA27E0"/>
    <w:rsid w:val="00CA36CB"/>
    <w:rsid w:val="00CA4314"/>
    <w:rsid w:val="00CA7230"/>
    <w:rsid w:val="00CA73AB"/>
    <w:rsid w:val="00CA74BA"/>
    <w:rsid w:val="00CA79F9"/>
    <w:rsid w:val="00CB0790"/>
    <w:rsid w:val="00CB1B70"/>
    <w:rsid w:val="00CB32CD"/>
    <w:rsid w:val="00CB3930"/>
    <w:rsid w:val="00CB41ED"/>
    <w:rsid w:val="00CB5A31"/>
    <w:rsid w:val="00CB75E7"/>
    <w:rsid w:val="00CB7867"/>
    <w:rsid w:val="00CB7E51"/>
    <w:rsid w:val="00CC157B"/>
    <w:rsid w:val="00CC245F"/>
    <w:rsid w:val="00CC2868"/>
    <w:rsid w:val="00CC2EC0"/>
    <w:rsid w:val="00CC41EA"/>
    <w:rsid w:val="00CC5DB5"/>
    <w:rsid w:val="00CD0010"/>
    <w:rsid w:val="00CD0286"/>
    <w:rsid w:val="00CD11E0"/>
    <w:rsid w:val="00CD2FF8"/>
    <w:rsid w:val="00CD4465"/>
    <w:rsid w:val="00CD4A5F"/>
    <w:rsid w:val="00CD5DB8"/>
    <w:rsid w:val="00CD5E4F"/>
    <w:rsid w:val="00CD67D8"/>
    <w:rsid w:val="00CD7914"/>
    <w:rsid w:val="00CD7EE4"/>
    <w:rsid w:val="00CE0F3F"/>
    <w:rsid w:val="00CE3D43"/>
    <w:rsid w:val="00CE4DE4"/>
    <w:rsid w:val="00CE5C03"/>
    <w:rsid w:val="00CE6485"/>
    <w:rsid w:val="00CE687D"/>
    <w:rsid w:val="00CF210A"/>
    <w:rsid w:val="00CF2506"/>
    <w:rsid w:val="00CF2813"/>
    <w:rsid w:val="00CF4672"/>
    <w:rsid w:val="00CF4728"/>
    <w:rsid w:val="00CF487B"/>
    <w:rsid w:val="00CF551D"/>
    <w:rsid w:val="00CF594D"/>
    <w:rsid w:val="00D00611"/>
    <w:rsid w:val="00D009D3"/>
    <w:rsid w:val="00D0204F"/>
    <w:rsid w:val="00D0254E"/>
    <w:rsid w:val="00D03582"/>
    <w:rsid w:val="00D0371E"/>
    <w:rsid w:val="00D04A05"/>
    <w:rsid w:val="00D04DD6"/>
    <w:rsid w:val="00D0596B"/>
    <w:rsid w:val="00D072E0"/>
    <w:rsid w:val="00D075F1"/>
    <w:rsid w:val="00D079CC"/>
    <w:rsid w:val="00D11830"/>
    <w:rsid w:val="00D11DE8"/>
    <w:rsid w:val="00D12112"/>
    <w:rsid w:val="00D12AEF"/>
    <w:rsid w:val="00D12F5C"/>
    <w:rsid w:val="00D1632B"/>
    <w:rsid w:val="00D164A3"/>
    <w:rsid w:val="00D169D6"/>
    <w:rsid w:val="00D177C0"/>
    <w:rsid w:val="00D23FEF"/>
    <w:rsid w:val="00D2462D"/>
    <w:rsid w:val="00D27915"/>
    <w:rsid w:val="00D301E6"/>
    <w:rsid w:val="00D320F4"/>
    <w:rsid w:val="00D32F97"/>
    <w:rsid w:val="00D34BE1"/>
    <w:rsid w:val="00D36706"/>
    <w:rsid w:val="00D40524"/>
    <w:rsid w:val="00D42163"/>
    <w:rsid w:val="00D44456"/>
    <w:rsid w:val="00D44700"/>
    <w:rsid w:val="00D45472"/>
    <w:rsid w:val="00D45B20"/>
    <w:rsid w:val="00D4673F"/>
    <w:rsid w:val="00D46F40"/>
    <w:rsid w:val="00D47A62"/>
    <w:rsid w:val="00D47DC1"/>
    <w:rsid w:val="00D5125E"/>
    <w:rsid w:val="00D512AB"/>
    <w:rsid w:val="00D51CDA"/>
    <w:rsid w:val="00D52CB2"/>
    <w:rsid w:val="00D55E9F"/>
    <w:rsid w:val="00D56375"/>
    <w:rsid w:val="00D57932"/>
    <w:rsid w:val="00D616E4"/>
    <w:rsid w:val="00D61749"/>
    <w:rsid w:val="00D61BC0"/>
    <w:rsid w:val="00D623CB"/>
    <w:rsid w:val="00D643AA"/>
    <w:rsid w:val="00D647D0"/>
    <w:rsid w:val="00D663EA"/>
    <w:rsid w:val="00D70985"/>
    <w:rsid w:val="00D70B42"/>
    <w:rsid w:val="00D71099"/>
    <w:rsid w:val="00D71FC5"/>
    <w:rsid w:val="00D73BB1"/>
    <w:rsid w:val="00D7588B"/>
    <w:rsid w:val="00D76261"/>
    <w:rsid w:val="00D7716C"/>
    <w:rsid w:val="00D77357"/>
    <w:rsid w:val="00D81055"/>
    <w:rsid w:val="00D814AF"/>
    <w:rsid w:val="00D8244A"/>
    <w:rsid w:val="00D82B01"/>
    <w:rsid w:val="00D82FA2"/>
    <w:rsid w:val="00D836BE"/>
    <w:rsid w:val="00D837C5"/>
    <w:rsid w:val="00D83DAE"/>
    <w:rsid w:val="00D840F9"/>
    <w:rsid w:val="00D84B98"/>
    <w:rsid w:val="00D870F2"/>
    <w:rsid w:val="00D87117"/>
    <w:rsid w:val="00D87F02"/>
    <w:rsid w:val="00D900B9"/>
    <w:rsid w:val="00D90821"/>
    <w:rsid w:val="00D9116C"/>
    <w:rsid w:val="00D912C0"/>
    <w:rsid w:val="00D91F4D"/>
    <w:rsid w:val="00D94BF0"/>
    <w:rsid w:val="00D94E68"/>
    <w:rsid w:val="00D95434"/>
    <w:rsid w:val="00D9621D"/>
    <w:rsid w:val="00D96373"/>
    <w:rsid w:val="00D96688"/>
    <w:rsid w:val="00D96CAA"/>
    <w:rsid w:val="00D96DA2"/>
    <w:rsid w:val="00D9750D"/>
    <w:rsid w:val="00DA0410"/>
    <w:rsid w:val="00DA055B"/>
    <w:rsid w:val="00DA05DA"/>
    <w:rsid w:val="00DA0FCF"/>
    <w:rsid w:val="00DA4B34"/>
    <w:rsid w:val="00DA5AA0"/>
    <w:rsid w:val="00DA62E0"/>
    <w:rsid w:val="00DA6BAA"/>
    <w:rsid w:val="00DA6E12"/>
    <w:rsid w:val="00DA6EBF"/>
    <w:rsid w:val="00DA79E6"/>
    <w:rsid w:val="00DA7B77"/>
    <w:rsid w:val="00DB128B"/>
    <w:rsid w:val="00DB1E97"/>
    <w:rsid w:val="00DB2001"/>
    <w:rsid w:val="00DB2337"/>
    <w:rsid w:val="00DB27B9"/>
    <w:rsid w:val="00DB4FE4"/>
    <w:rsid w:val="00DB58C8"/>
    <w:rsid w:val="00DB6809"/>
    <w:rsid w:val="00DB6F9E"/>
    <w:rsid w:val="00DB79D8"/>
    <w:rsid w:val="00DB7C98"/>
    <w:rsid w:val="00DC113D"/>
    <w:rsid w:val="00DC15E3"/>
    <w:rsid w:val="00DC1FA4"/>
    <w:rsid w:val="00DC3573"/>
    <w:rsid w:val="00DC3DA4"/>
    <w:rsid w:val="00DC614A"/>
    <w:rsid w:val="00DC6397"/>
    <w:rsid w:val="00DC6796"/>
    <w:rsid w:val="00DD3A35"/>
    <w:rsid w:val="00DD463C"/>
    <w:rsid w:val="00DD480B"/>
    <w:rsid w:val="00DD50DB"/>
    <w:rsid w:val="00DD57C9"/>
    <w:rsid w:val="00DD6240"/>
    <w:rsid w:val="00DD6739"/>
    <w:rsid w:val="00DE0103"/>
    <w:rsid w:val="00DE19A2"/>
    <w:rsid w:val="00DE40ED"/>
    <w:rsid w:val="00DE5113"/>
    <w:rsid w:val="00DE5D3C"/>
    <w:rsid w:val="00DE7556"/>
    <w:rsid w:val="00DF0681"/>
    <w:rsid w:val="00DF0BF4"/>
    <w:rsid w:val="00DF294A"/>
    <w:rsid w:val="00DF3DFC"/>
    <w:rsid w:val="00DF4656"/>
    <w:rsid w:val="00DF48DD"/>
    <w:rsid w:val="00DF495F"/>
    <w:rsid w:val="00DF589B"/>
    <w:rsid w:val="00DF5E7E"/>
    <w:rsid w:val="00DF6A0F"/>
    <w:rsid w:val="00DF6F2A"/>
    <w:rsid w:val="00E01921"/>
    <w:rsid w:val="00E041A9"/>
    <w:rsid w:val="00E05024"/>
    <w:rsid w:val="00E05225"/>
    <w:rsid w:val="00E06657"/>
    <w:rsid w:val="00E117FC"/>
    <w:rsid w:val="00E11E43"/>
    <w:rsid w:val="00E12EC6"/>
    <w:rsid w:val="00E12FE8"/>
    <w:rsid w:val="00E131B8"/>
    <w:rsid w:val="00E13F81"/>
    <w:rsid w:val="00E140BB"/>
    <w:rsid w:val="00E1458C"/>
    <w:rsid w:val="00E14A22"/>
    <w:rsid w:val="00E15250"/>
    <w:rsid w:val="00E1549C"/>
    <w:rsid w:val="00E1575E"/>
    <w:rsid w:val="00E16A3C"/>
    <w:rsid w:val="00E16A66"/>
    <w:rsid w:val="00E16DFD"/>
    <w:rsid w:val="00E1728C"/>
    <w:rsid w:val="00E2028F"/>
    <w:rsid w:val="00E20AFC"/>
    <w:rsid w:val="00E20B2A"/>
    <w:rsid w:val="00E213CE"/>
    <w:rsid w:val="00E21A0A"/>
    <w:rsid w:val="00E21B71"/>
    <w:rsid w:val="00E22A85"/>
    <w:rsid w:val="00E22B17"/>
    <w:rsid w:val="00E23E5F"/>
    <w:rsid w:val="00E244E2"/>
    <w:rsid w:val="00E2503B"/>
    <w:rsid w:val="00E2508A"/>
    <w:rsid w:val="00E25DC9"/>
    <w:rsid w:val="00E26299"/>
    <w:rsid w:val="00E26DFF"/>
    <w:rsid w:val="00E276D6"/>
    <w:rsid w:val="00E3032F"/>
    <w:rsid w:val="00E329A3"/>
    <w:rsid w:val="00E32F10"/>
    <w:rsid w:val="00E336F2"/>
    <w:rsid w:val="00E34D3E"/>
    <w:rsid w:val="00E352DD"/>
    <w:rsid w:val="00E369CC"/>
    <w:rsid w:val="00E36A89"/>
    <w:rsid w:val="00E37A18"/>
    <w:rsid w:val="00E37FA2"/>
    <w:rsid w:val="00E40278"/>
    <w:rsid w:val="00E44186"/>
    <w:rsid w:val="00E4422B"/>
    <w:rsid w:val="00E4447A"/>
    <w:rsid w:val="00E45A55"/>
    <w:rsid w:val="00E45E7B"/>
    <w:rsid w:val="00E46816"/>
    <w:rsid w:val="00E5020F"/>
    <w:rsid w:val="00E50E82"/>
    <w:rsid w:val="00E52275"/>
    <w:rsid w:val="00E5317B"/>
    <w:rsid w:val="00E536E9"/>
    <w:rsid w:val="00E54822"/>
    <w:rsid w:val="00E572AD"/>
    <w:rsid w:val="00E61BA1"/>
    <w:rsid w:val="00E62F2A"/>
    <w:rsid w:val="00E63C3D"/>
    <w:rsid w:val="00E64406"/>
    <w:rsid w:val="00E65DD0"/>
    <w:rsid w:val="00E661E3"/>
    <w:rsid w:val="00E661FD"/>
    <w:rsid w:val="00E66FC8"/>
    <w:rsid w:val="00E671C1"/>
    <w:rsid w:val="00E67395"/>
    <w:rsid w:val="00E6740B"/>
    <w:rsid w:val="00E67EA7"/>
    <w:rsid w:val="00E70A90"/>
    <w:rsid w:val="00E716AC"/>
    <w:rsid w:val="00E716DD"/>
    <w:rsid w:val="00E7171B"/>
    <w:rsid w:val="00E71DC6"/>
    <w:rsid w:val="00E71ECA"/>
    <w:rsid w:val="00E72905"/>
    <w:rsid w:val="00E72ED8"/>
    <w:rsid w:val="00E73419"/>
    <w:rsid w:val="00E73809"/>
    <w:rsid w:val="00E73B6F"/>
    <w:rsid w:val="00E7581F"/>
    <w:rsid w:val="00E811A6"/>
    <w:rsid w:val="00E822AB"/>
    <w:rsid w:val="00E827A1"/>
    <w:rsid w:val="00E83622"/>
    <w:rsid w:val="00E83E28"/>
    <w:rsid w:val="00E83FDA"/>
    <w:rsid w:val="00E84476"/>
    <w:rsid w:val="00E84AA2"/>
    <w:rsid w:val="00E85D00"/>
    <w:rsid w:val="00E8778C"/>
    <w:rsid w:val="00E87BDD"/>
    <w:rsid w:val="00E914E3"/>
    <w:rsid w:val="00E92086"/>
    <w:rsid w:val="00E95776"/>
    <w:rsid w:val="00E96C33"/>
    <w:rsid w:val="00E96F48"/>
    <w:rsid w:val="00E97240"/>
    <w:rsid w:val="00E97BC5"/>
    <w:rsid w:val="00EA1BE2"/>
    <w:rsid w:val="00EA2E5C"/>
    <w:rsid w:val="00EA3328"/>
    <w:rsid w:val="00EA336D"/>
    <w:rsid w:val="00EA3617"/>
    <w:rsid w:val="00EA54B0"/>
    <w:rsid w:val="00EA5A09"/>
    <w:rsid w:val="00EA79FD"/>
    <w:rsid w:val="00EA7EEA"/>
    <w:rsid w:val="00EB0B1A"/>
    <w:rsid w:val="00EB0E85"/>
    <w:rsid w:val="00EB139E"/>
    <w:rsid w:val="00EB149A"/>
    <w:rsid w:val="00EB158F"/>
    <w:rsid w:val="00EB171E"/>
    <w:rsid w:val="00EB1D69"/>
    <w:rsid w:val="00EB27FA"/>
    <w:rsid w:val="00EB32E4"/>
    <w:rsid w:val="00EB4115"/>
    <w:rsid w:val="00EB648F"/>
    <w:rsid w:val="00EB6796"/>
    <w:rsid w:val="00EB7439"/>
    <w:rsid w:val="00EC0C4C"/>
    <w:rsid w:val="00EC1AF3"/>
    <w:rsid w:val="00EC39E7"/>
    <w:rsid w:val="00EC4933"/>
    <w:rsid w:val="00EC4BA3"/>
    <w:rsid w:val="00EC5597"/>
    <w:rsid w:val="00EC764B"/>
    <w:rsid w:val="00EC78C9"/>
    <w:rsid w:val="00ED00C7"/>
    <w:rsid w:val="00ED078B"/>
    <w:rsid w:val="00ED08DA"/>
    <w:rsid w:val="00ED77E0"/>
    <w:rsid w:val="00EE0139"/>
    <w:rsid w:val="00EE0F57"/>
    <w:rsid w:val="00EE14CA"/>
    <w:rsid w:val="00EE1761"/>
    <w:rsid w:val="00EE17AB"/>
    <w:rsid w:val="00EE26C5"/>
    <w:rsid w:val="00EE3BA6"/>
    <w:rsid w:val="00EE4C72"/>
    <w:rsid w:val="00EE5638"/>
    <w:rsid w:val="00EE57B7"/>
    <w:rsid w:val="00EE61EE"/>
    <w:rsid w:val="00EE68B9"/>
    <w:rsid w:val="00EE6D4C"/>
    <w:rsid w:val="00EE7389"/>
    <w:rsid w:val="00EF0181"/>
    <w:rsid w:val="00EF08F7"/>
    <w:rsid w:val="00EF1A85"/>
    <w:rsid w:val="00EF1E7B"/>
    <w:rsid w:val="00EF30E9"/>
    <w:rsid w:val="00EF3633"/>
    <w:rsid w:val="00EF4B69"/>
    <w:rsid w:val="00EF4E73"/>
    <w:rsid w:val="00EF57F8"/>
    <w:rsid w:val="00EF5917"/>
    <w:rsid w:val="00EF60EE"/>
    <w:rsid w:val="00EF6871"/>
    <w:rsid w:val="00EF7B3D"/>
    <w:rsid w:val="00F00FF8"/>
    <w:rsid w:val="00F038CE"/>
    <w:rsid w:val="00F043A2"/>
    <w:rsid w:val="00F05394"/>
    <w:rsid w:val="00F06641"/>
    <w:rsid w:val="00F07E15"/>
    <w:rsid w:val="00F10043"/>
    <w:rsid w:val="00F104FC"/>
    <w:rsid w:val="00F1091C"/>
    <w:rsid w:val="00F10C68"/>
    <w:rsid w:val="00F10D43"/>
    <w:rsid w:val="00F11240"/>
    <w:rsid w:val="00F11DFA"/>
    <w:rsid w:val="00F128AE"/>
    <w:rsid w:val="00F12F9F"/>
    <w:rsid w:val="00F13A54"/>
    <w:rsid w:val="00F140EA"/>
    <w:rsid w:val="00F14260"/>
    <w:rsid w:val="00F14C06"/>
    <w:rsid w:val="00F173C7"/>
    <w:rsid w:val="00F17458"/>
    <w:rsid w:val="00F20145"/>
    <w:rsid w:val="00F218F5"/>
    <w:rsid w:val="00F2343F"/>
    <w:rsid w:val="00F25E1E"/>
    <w:rsid w:val="00F26529"/>
    <w:rsid w:val="00F274EA"/>
    <w:rsid w:val="00F30B3E"/>
    <w:rsid w:val="00F30D9A"/>
    <w:rsid w:val="00F3187C"/>
    <w:rsid w:val="00F32328"/>
    <w:rsid w:val="00F34886"/>
    <w:rsid w:val="00F3528B"/>
    <w:rsid w:val="00F3617F"/>
    <w:rsid w:val="00F375E5"/>
    <w:rsid w:val="00F37964"/>
    <w:rsid w:val="00F40C29"/>
    <w:rsid w:val="00F40FD6"/>
    <w:rsid w:val="00F41455"/>
    <w:rsid w:val="00F418C9"/>
    <w:rsid w:val="00F424F6"/>
    <w:rsid w:val="00F428E7"/>
    <w:rsid w:val="00F42FCA"/>
    <w:rsid w:val="00F44E6F"/>
    <w:rsid w:val="00F47823"/>
    <w:rsid w:val="00F47CB8"/>
    <w:rsid w:val="00F5009A"/>
    <w:rsid w:val="00F52190"/>
    <w:rsid w:val="00F53AEF"/>
    <w:rsid w:val="00F541BD"/>
    <w:rsid w:val="00F54657"/>
    <w:rsid w:val="00F54BDC"/>
    <w:rsid w:val="00F5545D"/>
    <w:rsid w:val="00F55BD1"/>
    <w:rsid w:val="00F562E7"/>
    <w:rsid w:val="00F57266"/>
    <w:rsid w:val="00F60FC8"/>
    <w:rsid w:val="00F61497"/>
    <w:rsid w:val="00F61690"/>
    <w:rsid w:val="00F618BD"/>
    <w:rsid w:val="00F62591"/>
    <w:rsid w:val="00F635D9"/>
    <w:rsid w:val="00F639DE"/>
    <w:rsid w:val="00F63B51"/>
    <w:rsid w:val="00F64936"/>
    <w:rsid w:val="00F66953"/>
    <w:rsid w:val="00F674B9"/>
    <w:rsid w:val="00F701F1"/>
    <w:rsid w:val="00F70A00"/>
    <w:rsid w:val="00F71CB7"/>
    <w:rsid w:val="00F72045"/>
    <w:rsid w:val="00F72285"/>
    <w:rsid w:val="00F72994"/>
    <w:rsid w:val="00F72C79"/>
    <w:rsid w:val="00F72E74"/>
    <w:rsid w:val="00F73B34"/>
    <w:rsid w:val="00F73C7C"/>
    <w:rsid w:val="00F74AB3"/>
    <w:rsid w:val="00F74F85"/>
    <w:rsid w:val="00F75B3C"/>
    <w:rsid w:val="00F76A57"/>
    <w:rsid w:val="00F818C1"/>
    <w:rsid w:val="00F81CB1"/>
    <w:rsid w:val="00F83BAF"/>
    <w:rsid w:val="00F84159"/>
    <w:rsid w:val="00F852AE"/>
    <w:rsid w:val="00F87452"/>
    <w:rsid w:val="00F87B51"/>
    <w:rsid w:val="00F91715"/>
    <w:rsid w:val="00F91D72"/>
    <w:rsid w:val="00F92833"/>
    <w:rsid w:val="00F93049"/>
    <w:rsid w:val="00F9314D"/>
    <w:rsid w:val="00F9376A"/>
    <w:rsid w:val="00F95F99"/>
    <w:rsid w:val="00F9656B"/>
    <w:rsid w:val="00F9665B"/>
    <w:rsid w:val="00FA171F"/>
    <w:rsid w:val="00FA2320"/>
    <w:rsid w:val="00FA45AC"/>
    <w:rsid w:val="00FA69CB"/>
    <w:rsid w:val="00FA6AE7"/>
    <w:rsid w:val="00FB0CDF"/>
    <w:rsid w:val="00FB1523"/>
    <w:rsid w:val="00FB2285"/>
    <w:rsid w:val="00FB36F3"/>
    <w:rsid w:val="00FB4230"/>
    <w:rsid w:val="00FB4507"/>
    <w:rsid w:val="00FB4A22"/>
    <w:rsid w:val="00FB4F43"/>
    <w:rsid w:val="00FB76D6"/>
    <w:rsid w:val="00FC115A"/>
    <w:rsid w:val="00FC20F8"/>
    <w:rsid w:val="00FC31CC"/>
    <w:rsid w:val="00FC33E3"/>
    <w:rsid w:val="00FC4119"/>
    <w:rsid w:val="00FC505B"/>
    <w:rsid w:val="00FC6CF1"/>
    <w:rsid w:val="00FD0A7D"/>
    <w:rsid w:val="00FD0F1B"/>
    <w:rsid w:val="00FD2296"/>
    <w:rsid w:val="00FD32E0"/>
    <w:rsid w:val="00FD32EF"/>
    <w:rsid w:val="00FD365C"/>
    <w:rsid w:val="00FD6872"/>
    <w:rsid w:val="00FD7C75"/>
    <w:rsid w:val="00FE03F2"/>
    <w:rsid w:val="00FE07F4"/>
    <w:rsid w:val="00FE2DCD"/>
    <w:rsid w:val="00FE47B3"/>
    <w:rsid w:val="00FE6CE1"/>
    <w:rsid w:val="00FF03B3"/>
    <w:rsid w:val="00FF1228"/>
    <w:rsid w:val="00FF40E5"/>
    <w:rsid w:val="00FF4543"/>
    <w:rsid w:val="00FF6E89"/>
    <w:rsid w:val="00FF7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7788E"/>
  <w15:chartTrackingRefBased/>
  <w15:docId w15:val="{22B601FD-A063-42BA-B80E-640B4424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9A"/>
    <w:pPr>
      <w:spacing w:before="120" w:after="12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autoRedefine/>
    <w:uiPriority w:val="9"/>
    <w:qFormat/>
    <w:rsid w:val="004C3D9F"/>
    <w:pPr>
      <w:keepNext/>
      <w:keepLines/>
      <w:spacing w:before="240"/>
      <w:outlineLvl w:val="0"/>
    </w:pPr>
    <w:rPr>
      <w:rFonts w:eastAsiaTheme="majorEastAsia" w:cstheme="majorBidi"/>
      <w:color w:val="002060"/>
      <w:sz w:val="72"/>
      <w:szCs w:val="32"/>
    </w:rPr>
  </w:style>
  <w:style w:type="paragraph" w:styleId="Heading2">
    <w:name w:val="heading 2"/>
    <w:basedOn w:val="Normal"/>
    <w:next w:val="Normal"/>
    <w:link w:val="Heading2Char"/>
    <w:uiPriority w:val="9"/>
    <w:unhideWhenUsed/>
    <w:qFormat/>
    <w:rsid w:val="00964886"/>
    <w:pPr>
      <w:keepNext/>
      <w:keepLines/>
      <w:spacing w:before="40"/>
      <w:outlineLvl w:val="1"/>
    </w:pPr>
    <w:rPr>
      <w:rFonts w:eastAsiaTheme="majorEastAsia" w:cstheme="majorBidi"/>
      <w:color w:val="2F5496" w:themeColor="accent1" w:themeShade="BF"/>
      <w:sz w:val="52"/>
      <w:szCs w:val="26"/>
    </w:rPr>
  </w:style>
  <w:style w:type="paragraph" w:styleId="Heading3">
    <w:name w:val="heading 3"/>
    <w:basedOn w:val="Normal"/>
    <w:next w:val="Normal"/>
    <w:link w:val="Heading3Char"/>
    <w:autoRedefine/>
    <w:uiPriority w:val="9"/>
    <w:unhideWhenUsed/>
    <w:qFormat/>
    <w:rsid w:val="00C76CC9"/>
    <w:pPr>
      <w:keepNext/>
      <w:keepLines/>
      <w:spacing w:before="40"/>
      <w:outlineLvl w:val="2"/>
    </w:pPr>
    <w:rPr>
      <w:rFonts w:eastAsiaTheme="majorEastAsia" w:cstheme="majorBidi"/>
      <w:color w:val="2F5496" w:themeColor="accent1" w:themeShade="BF"/>
      <w:sz w:val="52"/>
      <w:szCs w:val="26"/>
    </w:rPr>
  </w:style>
  <w:style w:type="paragraph" w:styleId="Heading4">
    <w:name w:val="heading 4"/>
    <w:basedOn w:val="Heading5"/>
    <w:next w:val="Normal"/>
    <w:link w:val="Heading4Char"/>
    <w:autoRedefine/>
    <w:uiPriority w:val="9"/>
    <w:unhideWhenUsed/>
    <w:qFormat/>
    <w:rsid w:val="00805CC2"/>
    <w:pPr>
      <w:outlineLvl w:val="3"/>
    </w:pPr>
    <w:rPr>
      <w:bCs/>
      <w:sz w:val="30"/>
      <w:szCs w:val="19"/>
    </w:rPr>
  </w:style>
  <w:style w:type="paragraph" w:styleId="Heading5">
    <w:name w:val="heading 5"/>
    <w:basedOn w:val="Normal"/>
    <w:next w:val="Normal"/>
    <w:link w:val="Heading5Char"/>
    <w:autoRedefine/>
    <w:uiPriority w:val="9"/>
    <w:unhideWhenUsed/>
    <w:qFormat/>
    <w:rsid w:val="0037432E"/>
    <w:pPr>
      <w:keepNext/>
      <w:keepLines/>
      <w:spacing w:before="40"/>
      <w:outlineLvl w:val="4"/>
    </w:pPr>
    <w:rPr>
      <w:rFonts w:eastAsiaTheme="majorEastAsia" w:cstheme="majorBidi"/>
      <w:color w:val="1F3864"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9F"/>
    <w:rPr>
      <w:rFonts w:ascii="Arial" w:eastAsiaTheme="majorEastAsia" w:hAnsi="Arial" w:cstheme="majorBidi"/>
      <w:color w:val="002060"/>
      <w:sz w:val="72"/>
      <w:szCs w:val="32"/>
      <w:lang w:eastAsia="en-AU"/>
    </w:rPr>
  </w:style>
  <w:style w:type="character" w:customStyle="1" w:styleId="Heading2Char">
    <w:name w:val="Heading 2 Char"/>
    <w:basedOn w:val="DefaultParagraphFont"/>
    <w:link w:val="Heading2"/>
    <w:uiPriority w:val="9"/>
    <w:rsid w:val="00964886"/>
    <w:rPr>
      <w:rFonts w:ascii="Arial" w:eastAsiaTheme="majorEastAsia" w:hAnsi="Arial" w:cstheme="majorBidi"/>
      <w:color w:val="2F5496" w:themeColor="accent1" w:themeShade="BF"/>
      <w:sz w:val="52"/>
      <w:szCs w:val="26"/>
      <w:lang w:eastAsia="en-AU"/>
    </w:rPr>
  </w:style>
  <w:style w:type="character" w:customStyle="1" w:styleId="Heading3Char">
    <w:name w:val="Heading 3 Char"/>
    <w:basedOn w:val="DefaultParagraphFont"/>
    <w:link w:val="Heading3"/>
    <w:uiPriority w:val="9"/>
    <w:rsid w:val="00C76CC9"/>
    <w:rPr>
      <w:rFonts w:ascii="Arial" w:eastAsiaTheme="majorEastAsia" w:hAnsi="Arial" w:cstheme="majorBidi"/>
      <w:color w:val="2F5496" w:themeColor="accent1" w:themeShade="BF"/>
      <w:sz w:val="44"/>
      <w:szCs w:val="26"/>
      <w:lang w:eastAsia="en-AU"/>
    </w:rPr>
  </w:style>
  <w:style w:type="paragraph" w:styleId="ListParagraph">
    <w:name w:val="List Paragraph"/>
    <w:basedOn w:val="Normal"/>
    <w:rsid w:val="009D1758"/>
    <w:pPr>
      <w:ind w:left="720"/>
      <w:contextualSpacing/>
    </w:pPr>
  </w:style>
  <w:style w:type="table" w:styleId="TableGrid">
    <w:name w:val="Table Grid"/>
    <w:basedOn w:val="TableNormal"/>
    <w:uiPriority w:val="59"/>
    <w:rsid w:val="009D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05CC2"/>
    <w:rPr>
      <w:rFonts w:ascii="Arial" w:eastAsiaTheme="majorEastAsia" w:hAnsi="Arial" w:cstheme="majorBidi"/>
      <w:bCs/>
      <w:color w:val="1F3864" w:themeColor="accent1" w:themeShade="80"/>
      <w:sz w:val="30"/>
      <w:szCs w:val="19"/>
      <w:lang w:eastAsia="en-AU"/>
    </w:rPr>
  </w:style>
  <w:style w:type="character" w:customStyle="1" w:styleId="Heading5Char">
    <w:name w:val="Heading 5 Char"/>
    <w:basedOn w:val="DefaultParagraphFont"/>
    <w:link w:val="Heading5"/>
    <w:uiPriority w:val="9"/>
    <w:rsid w:val="0037432E"/>
    <w:rPr>
      <w:rFonts w:ascii="Arial" w:eastAsiaTheme="majorEastAsia" w:hAnsi="Arial" w:cstheme="majorBidi"/>
      <w:color w:val="1F3864" w:themeColor="accent1" w:themeShade="80"/>
      <w:sz w:val="28"/>
      <w:szCs w:val="24"/>
      <w:lang w:eastAsia="en-AU"/>
    </w:rPr>
  </w:style>
  <w:style w:type="character" w:styleId="Hyperlink">
    <w:name w:val="Hyperlink"/>
    <w:basedOn w:val="DefaultParagraphFont"/>
    <w:uiPriority w:val="99"/>
    <w:unhideWhenUsed/>
    <w:rsid w:val="00512E46"/>
    <w:rPr>
      <w:color w:val="0563C1" w:themeColor="hyperlink"/>
      <w:u w:val="single"/>
    </w:rPr>
  </w:style>
  <w:style w:type="character" w:customStyle="1" w:styleId="UnresolvedMention1">
    <w:name w:val="Unresolved Mention1"/>
    <w:basedOn w:val="DefaultParagraphFont"/>
    <w:uiPriority w:val="99"/>
    <w:semiHidden/>
    <w:unhideWhenUsed/>
    <w:rsid w:val="00512E46"/>
    <w:rPr>
      <w:color w:val="808080"/>
      <w:shd w:val="clear" w:color="auto" w:fill="E6E6E6"/>
    </w:rPr>
  </w:style>
  <w:style w:type="paragraph" w:styleId="NormalWeb">
    <w:name w:val="Normal (Web)"/>
    <w:basedOn w:val="Normal"/>
    <w:uiPriority w:val="99"/>
    <w:unhideWhenUsed/>
    <w:rsid w:val="000242FE"/>
    <w:pPr>
      <w:spacing w:before="150"/>
    </w:pPr>
    <w:rPr>
      <w:rFonts w:ascii="Times New Roman" w:hAnsi="Times New Roman"/>
    </w:rPr>
  </w:style>
  <w:style w:type="paragraph" w:customStyle="1" w:styleId="gmail-m1104595233183246070xmsonormal">
    <w:name w:val="gmail-m1104595233183246070xmsonormal"/>
    <w:basedOn w:val="Normal"/>
    <w:rsid w:val="00E716AC"/>
    <w:pPr>
      <w:spacing w:before="150"/>
    </w:pPr>
    <w:rPr>
      <w:rFonts w:ascii="Times New Roman" w:hAnsi="Times New Roman"/>
    </w:rPr>
  </w:style>
  <w:style w:type="character" w:styleId="Emphasis">
    <w:name w:val="Emphasis"/>
    <w:basedOn w:val="DefaultParagraphFont"/>
    <w:uiPriority w:val="20"/>
    <w:qFormat/>
    <w:rsid w:val="00B041DF"/>
    <w:rPr>
      <w:i/>
      <w:iCs/>
    </w:rPr>
  </w:style>
  <w:style w:type="character" w:styleId="Strong">
    <w:name w:val="Strong"/>
    <w:basedOn w:val="DefaultParagraphFont"/>
    <w:uiPriority w:val="22"/>
    <w:qFormat/>
    <w:rsid w:val="00B041DF"/>
    <w:rPr>
      <w:b/>
      <w:bCs/>
    </w:rPr>
  </w:style>
  <w:style w:type="character" w:customStyle="1" w:styleId="tooltip">
    <w:name w:val="tooltip"/>
    <w:basedOn w:val="DefaultParagraphFont"/>
    <w:rsid w:val="009C2C82"/>
  </w:style>
  <w:style w:type="paragraph" w:customStyle="1" w:styleId="tabletext">
    <w:name w:val="tabletext"/>
    <w:basedOn w:val="Normal"/>
    <w:rsid w:val="00194FCF"/>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821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5C7"/>
    <w:rPr>
      <w:rFonts w:ascii="Segoe UI" w:hAnsi="Segoe UI" w:cs="Segoe UI"/>
      <w:sz w:val="18"/>
      <w:szCs w:val="18"/>
    </w:rPr>
  </w:style>
  <w:style w:type="character" w:styleId="FollowedHyperlink">
    <w:name w:val="FollowedHyperlink"/>
    <w:basedOn w:val="DefaultParagraphFont"/>
    <w:uiPriority w:val="99"/>
    <w:semiHidden/>
    <w:unhideWhenUsed/>
    <w:rsid w:val="00904503"/>
    <w:rPr>
      <w:color w:val="954F72" w:themeColor="followedHyperlink"/>
      <w:u w:val="single"/>
    </w:rPr>
  </w:style>
  <w:style w:type="paragraph" w:customStyle="1" w:styleId="m5018338229634233715msolistparagraph">
    <w:name w:val="m_5018338229634233715msolistparagraph"/>
    <w:basedOn w:val="Normal"/>
    <w:rsid w:val="00FF03B3"/>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F06641"/>
    <w:pPr>
      <w:tabs>
        <w:tab w:val="center" w:pos="4513"/>
        <w:tab w:val="right" w:pos="9026"/>
      </w:tabs>
    </w:pPr>
  </w:style>
  <w:style w:type="character" w:customStyle="1" w:styleId="HeaderChar">
    <w:name w:val="Header Char"/>
    <w:basedOn w:val="DefaultParagraphFont"/>
    <w:link w:val="Header"/>
    <w:uiPriority w:val="99"/>
    <w:rsid w:val="00F06641"/>
  </w:style>
  <w:style w:type="paragraph" w:styleId="Footer">
    <w:name w:val="footer"/>
    <w:basedOn w:val="Normal"/>
    <w:link w:val="FooterChar"/>
    <w:uiPriority w:val="99"/>
    <w:unhideWhenUsed/>
    <w:rsid w:val="00F06641"/>
    <w:pPr>
      <w:tabs>
        <w:tab w:val="center" w:pos="4513"/>
        <w:tab w:val="right" w:pos="9026"/>
      </w:tabs>
    </w:pPr>
  </w:style>
  <w:style w:type="character" w:customStyle="1" w:styleId="FooterChar">
    <w:name w:val="Footer Char"/>
    <w:basedOn w:val="DefaultParagraphFont"/>
    <w:link w:val="Footer"/>
    <w:uiPriority w:val="99"/>
    <w:rsid w:val="00F06641"/>
  </w:style>
  <w:style w:type="paragraph" w:customStyle="1" w:styleId="m3798002798899778047default">
    <w:name w:val="m_3798002798899778047default"/>
    <w:basedOn w:val="Normal"/>
    <w:rsid w:val="002839BC"/>
    <w:pPr>
      <w:spacing w:before="100" w:beforeAutospacing="1" w:after="100" w:afterAutospacing="1"/>
    </w:pPr>
    <w:rPr>
      <w:rFonts w:ascii="Times New Roman" w:hAnsi="Times New Roman"/>
    </w:rPr>
  </w:style>
  <w:style w:type="paragraph" w:customStyle="1" w:styleId="m3798002798899778047msolistparagraph">
    <w:name w:val="m_3798002798899778047msolistparagraph"/>
    <w:basedOn w:val="Normal"/>
    <w:rsid w:val="002839BC"/>
    <w:pPr>
      <w:spacing w:before="100" w:beforeAutospacing="1" w:after="100" w:afterAutospacing="1"/>
    </w:pPr>
    <w:rPr>
      <w:rFonts w:ascii="Times New Roman" w:hAnsi="Times New Roman"/>
    </w:rPr>
  </w:style>
  <w:style w:type="paragraph" w:customStyle="1" w:styleId="m5319129085906388323msolistparagraph">
    <w:name w:val="m_5319129085906388323msolistparagraph"/>
    <w:basedOn w:val="Normal"/>
    <w:rsid w:val="00C85CE7"/>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6E587A"/>
    <w:rPr>
      <w:rFonts w:ascii="Times New Roman" w:hAnsi="Times New Roman"/>
      <w:sz w:val="20"/>
      <w:szCs w:val="20"/>
    </w:rPr>
  </w:style>
  <w:style w:type="character" w:customStyle="1" w:styleId="FootnoteTextChar">
    <w:name w:val="Footnote Text Char"/>
    <w:basedOn w:val="DefaultParagraphFont"/>
    <w:link w:val="FootnoteText"/>
    <w:semiHidden/>
    <w:rsid w:val="006E587A"/>
    <w:rPr>
      <w:rFonts w:ascii="Times New Roman" w:eastAsia="Times New Roman" w:hAnsi="Times New Roman" w:cs="Times New Roman"/>
      <w:sz w:val="20"/>
      <w:szCs w:val="20"/>
      <w:lang w:eastAsia="en-AU"/>
    </w:rPr>
  </w:style>
  <w:style w:type="character" w:styleId="FootnoteReference">
    <w:name w:val="footnote reference"/>
    <w:semiHidden/>
    <w:rsid w:val="006E587A"/>
    <w:rPr>
      <w:vertAlign w:val="superscript"/>
    </w:rPr>
  </w:style>
  <w:style w:type="paragraph" w:customStyle="1" w:styleId="m6704077129279952530msolistparagraph">
    <w:name w:val="m_6704077129279952530msolistparagraph"/>
    <w:basedOn w:val="Normal"/>
    <w:rsid w:val="005A1701"/>
    <w:pPr>
      <w:spacing w:before="100" w:beforeAutospacing="1" w:after="100" w:afterAutospacing="1"/>
    </w:pPr>
    <w:rPr>
      <w:rFonts w:ascii="Times New Roman" w:hAnsi="Times New Roman"/>
    </w:rPr>
  </w:style>
  <w:style w:type="paragraph" w:styleId="NoSpacing">
    <w:name w:val="No Spacing"/>
    <w:rsid w:val="00910F0E"/>
    <w:pPr>
      <w:spacing w:after="0" w:line="240" w:lineRule="auto"/>
    </w:pPr>
  </w:style>
  <w:style w:type="paragraph" w:customStyle="1" w:styleId="m-5134901340075788086gmail-m-9116693436420130426msolistparagraph">
    <w:name w:val="m_-5134901340075788086gmail-m-9116693436420130426msolistparagraph"/>
    <w:basedOn w:val="Normal"/>
    <w:rsid w:val="00D87117"/>
    <w:pPr>
      <w:spacing w:before="100" w:beforeAutospacing="1" w:after="100" w:afterAutospacing="1"/>
    </w:pPr>
    <w:rPr>
      <w:rFonts w:ascii="Times New Roman" w:hAnsi="Times New Roman"/>
    </w:rPr>
  </w:style>
  <w:style w:type="paragraph" w:customStyle="1" w:styleId="m-4539273454885195243msolistparagraph">
    <w:name w:val="m_-4539273454885195243msolistparagraph"/>
    <w:basedOn w:val="Normal"/>
    <w:rsid w:val="00764F1B"/>
    <w:pPr>
      <w:spacing w:before="100" w:beforeAutospacing="1" w:after="100" w:afterAutospacing="1"/>
    </w:pPr>
    <w:rPr>
      <w:rFonts w:ascii="Times New Roman" w:hAnsi="Times New Roman"/>
    </w:rPr>
  </w:style>
  <w:style w:type="paragraph" w:styleId="BodyText">
    <w:name w:val="Body Text"/>
    <w:basedOn w:val="Normal"/>
    <w:link w:val="BodyTextChar"/>
    <w:uiPriority w:val="1"/>
    <w:unhideWhenUsed/>
    <w:qFormat/>
    <w:rsid w:val="00CD2FF8"/>
    <w:pPr>
      <w:ind w:left="1701"/>
    </w:pPr>
    <w:rPr>
      <w:rFonts w:ascii="Verdana" w:hAnsi="Verdana"/>
      <w:sz w:val="20"/>
    </w:rPr>
  </w:style>
  <w:style w:type="character" w:customStyle="1" w:styleId="BodyTextChar">
    <w:name w:val="Body Text Char"/>
    <w:basedOn w:val="DefaultParagraphFont"/>
    <w:link w:val="BodyText"/>
    <w:semiHidden/>
    <w:rsid w:val="00CD2FF8"/>
    <w:rPr>
      <w:rFonts w:ascii="Verdana" w:eastAsia="Times New Roman" w:hAnsi="Verdana" w:cs="Times New Roman"/>
      <w:sz w:val="20"/>
      <w:szCs w:val="24"/>
    </w:rPr>
  </w:style>
  <w:style w:type="paragraph" w:customStyle="1" w:styleId="Default">
    <w:name w:val="Default"/>
    <w:rsid w:val="00CD2FF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664B6"/>
    <w:rPr>
      <w:sz w:val="16"/>
      <w:szCs w:val="16"/>
    </w:rPr>
  </w:style>
  <w:style w:type="paragraph" w:styleId="CommentText">
    <w:name w:val="annotation text"/>
    <w:basedOn w:val="Normal"/>
    <w:link w:val="CommentTextChar"/>
    <w:uiPriority w:val="99"/>
    <w:unhideWhenUsed/>
    <w:rsid w:val="00A664B6"/>
    <w:rPr>
      <w:rFonts w:ascii="Times New Roman" w:hAnsi="Times New Roman"/>
      <w:sz w:val="20"/>
      <w:szCs w:val="20"/>
    </w:rPr>
  </w:style>
  <w:style w:type="character" w:customStyle="1" w:styleId="CommentTextChar">
    <w:name w:val="Comment Text Char"/>
    <w:basedOn w:val="DefaultParagraphFont"/>
    <w:link w:val="CommentText"/>
    <w:uiPriority w:val="99"/>
    <w:rsid w:val="00A664B6"/>
    <w:rPr>
      <w:rFonts w:ascii="Times New Roman" w:eastAsia="Times New Roman" w:hAnsi="Times New Roman" w:cs="Times New Roman"/>
      <w:sz w:val="20"/>
      <w:szCs w:val="20"/>
      <w:lang w:eastAsia="en-AU"/>
    </w:rPr>
  </w:style>
  <w:style w:type="paragraph" w:customStyle="1" w:styleId="m-3514303765079200143gmail-msonormal">
    <w:name w:val="m_-3514303765079200143gmail-msonormal"/>
    <w:basedOn w:val="Normal"/>
    <w:rsid w:val="005E7FE4"/>
    <w:pPr>
      <w:spacing w:before="100" w:beforeAutospacing="1" w:after="100" w:afterAutospacing="1"/>
    </w:pPr>
    <w:rPr>
      <w:rFonts w:ascii="Times New Roman" w:hAnsi="Times New Roman"/>
    </w:rPr>
  </w:style>
  <w:style w:type="character" w:customStyle="1" w:styleId="il">
    <w:name w:val="il"/>
    <w:basedOn w:val="DefaultParagraphFont"/>
    <w:rsid w:val="00FB2285"/>
  </w:style>
  <w:style w:type="paragraph" w:customStyle="1" w:styleId="normalitalics">
    <w:name w:val="normalitalics"/>
    <w:basedOn w:val="Normal"/>
    <w:rsid w:val="00CA4314"/>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21CA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21CAD"/>
    <w:rPr>
      <w:rFonts w:ascii="Times New Roman" w:eastAsia="Times New Roman" w:hAnsi="Times New Roman" w:cs="Times New Roman"/>
      <w:b/>
      <w:bCs/>
      <w:sz w:val="20"/>
      <w:szCs w:val="20"/>
      <w:lang w:eastAsia="en-AU"/>
    </w:rPr>
  </w:style>
  <w:style w:type="paragraph" w:styleId="Revision">
    <w:name w:val="Revision"/>
    <w:hidden/>
    <w:uiPriority w:val="99"/>
    <w:semiHidden/>
    <w:rsid w:val="001027EE"/>
    <w:pPr>
      <w:spacing w:after="0" w:line="240" w:lineRule="auto"/>
    </w:pPr>
    <w:rPr>
      <w:rFonts w:eastAsia="Times New Roman" w:cs="Times New Roman"/>
      <w:szCs w:val="24"/>
      <w:lang w:eastAsia="en-AU"/>
    </w:rPr>
  </w:style>
  <w:style w:type="paragraph" w:customStyle="1" w:styleId="m-2523054116932627313msolistparagraph">
    <w:name w:val="m_-2523054116932627313msolistparagraph"/>
    <w:basedOn w:val="Normal"/>
    <w:rsid w:val="00BC0125"/>
    <w:pPr>
      <w:spacing w:before="100" w:beforeAutospacing="1" w:after="100" w:afterAutospacing="1"/>
    </w:pPr>
    <w:rPr>
      <w:rFonts w:ascii="Times New Roman" w:hAnsi="Times New Roman"/>
    </w:rPr>
  </w:style>
  <w:style w:type="paragraph" w:customStyle="1" w:styleId="m6232255139185061062msolistparagraph">
    <w:name w:val="m_6232255139185061062msolistparagraph"/>
    <w:basedOn w:val="Normal"/>
    <w:rsid w:val="001E0D1F"/>
    <w:pPr>
      <w:spacing w:before="100" w:beforeAutospacing="1" w:after="100" w:afterAutospacing="1"/>
    </w:pPr>
    <w:rPr>
      <w:rFonts w:ascii="Times New Roman" w:hAnsi="Times New Roman"/>
    </w:rPr>
  </w:style>
  <w:style w:type="paragraph" w:customStyle="1" w:styleId="gmail-m4782774089413714337msolistparagraph">
    <w:name w:val="gmail-m_4782774089413714337msolistparagraph"/>
    <w:basedOn w:val="Normal"/>
    <w:rsid w:val="00697512"/>
    <w:pPr>
      <w:spacing w:before="100" w:beforeAutospacing="1" w:after="100" w:afterAutospacing="1"/>
    </w:pPr>
    <w:rPr>
      <w:rFonts w:ascii="Times New Roman" w:hAnsi="Times New Roman"/>
    </w:rPr>
  </w:style>
  <w:style w:type="character" w:customStyle="1" w:styleId="m-332085770093571127a1">
    <w:name w:val="m_-332085770093571127a1"/>
    <w:basedOn w:val="DefaultParagraphFont"/>
    <w:rsid w:val="00EB0E85"/>
  </w:style>
  <w:style w:type="paragraph" w:customStyle="1" w:styleId="m-177937332178015696msolistparagraph">
    <w:name w:val="m_-177937332178015696msolistparagraph"/>
    <w:basedOn w:val="Normal"/>
    <w:rsid w:val="00647C9B"/>
    <w:pPr>
      <w:spacing w:before="100" w:beforeAutospacing="1" w:after="100" w:afterAutospacing="1"/>
    </w:pPr>
    <w:rPr>
      <w:rFonts w:ascii="Times New Roman" w:hAnsi="Times New Roman"/>
    </w:rPr>
  </w:style>
  <w:style w:type="paragraph" w:customStyle="1" w:styleId="m4911012733510885059msolistparagraph">
    <w:name w:val="m_4911012733510885059msolistparagraph"/>
    <w:basedOn w:val="Normal"/>
    <w:rsid w:val="00F52190"/>
    <w:pPr>
      <w:spacing w:before="100" w:beforeAutospacing="1" w:after="100" w:afterAutospacing="1"/>
    </w:pPr>
    <w:rPr>
      <w:rFonts w:ascii="Times New Roman" w:hAnsi="Times New Roman"/>
    </w:rPr>
  </w:style>
  <w:style w:type="paragraph" w:customStyle="1" w:styleId="m3449515436024065736msolistparagraph">
    <w:name w:val="m_3449515436024065736msolistparagraph"/>
    <w:basedOn w:val="Normal"/>
    <w:rsid w:val="00EB7439"/>
    <w:pPr>
      <w:spacing w:before="100" w:beforeAutospacing="1" w:after="100" w:afterAutospacing="1"/>
    </w:pPr>
    <w:rPr>
      <w:rFonts w:ascii="Times New Roman" w:hAnsi="Times New Roman"/>
    </w:rPr>
  </w:style>
  <w:style w:type="paragraph" w:customStyle="1" w:styleId="m-4838169048351397746gmail-msolistparagraph">
    <w:name w:val="m_-4838169048351397746gmail-msolistparagraph"/>
    <w:basedOn w:val="Normal"/>
    <w:rsid w:val="00667340"/>
    <w:pPr>
      <w:spacing w:before="100" w:beforeAutospacing="1" w:after="100" w:afterAutospacing="1"/>
    </w:pPr>
    <w:rPr>
      <w:rFonts w:ascii="Times New Roman" w:hAnsi="Times New Roman"/>
    </w:rPr>
  </w:style>
  <w:style w:type="paragraph" w:customStyle="1" w:styleId="m-2670552186985824485msolistparagraph">
    <w:name w:val="m_-2670552186985824485msolistparagraph"/>
    <w:basedOn w:val="Normal"/>
    <w:rsid w:val="00B41FE7"/>
    <w:pPr>
      <w:spacing w:before="100" w:beforeAutospacing="1" w:after="100" w:afterAutospacing="1"/>
    </w:pPr>
    <w:rPr>
      <w:rFonts w:ascii="Times New Roman" w:hAnsi="Times New Roman"/>
    </w:rPr>
  </w:style>
  <w:style w:type="paragraph" w:customStyle="1" w:styleId="m8330012403105072msolistparagraph">
    <w:name w:val="m_8330012403105072msolistparagraph"/>
    <w:basedOn w:val="Normal"/>
    <w:rsid w:val="00EC764B"/>
    <w:pPr>
      <w:spacing w:before="100" w:beforeAutospacing="1" w:after="100" w:afterAutospacing="1"/>
    </w:pPr>
    <w:rPr>
      <w:rFonts w:ascii="Times New Roman" w:hAnsi="Times New Roman"/>
    </w:rPr>
  </w:style>
  <w:style w:type="paragraph" w:customStyle="1" w:styleId="m6151160513042825272gmail-m2580840680317233927gmail-msonospacing">
    <w:name w:val="m_6151160513042825272gmail-m2580840680317233927gmail-msonospacing"/>
    <w:basedOn w:val="Normal"/>
    <w:rsid w:val="00D0371E"/>
    <w:pPr>
      <w:spacing w:before="100" w:beforeAutospacing="1" w:after="100" w:afterAutospacing="1"/>
    </w:pPr>
    <w:rPr>
      <w:rFonts w:ascii="Times New Roman" w:hAnsi="Times New Roman"/>
    </w:rPr>
  </w:style>
  <w:style w:type="paragraph" w:customStyle="1" w:styleId="m3735106371891441587gmail-m2580840680317233927gmail-msonospacing">
    <w:name w:val="m_3735106371891441587gmail-m2580840680317233927gmail-msonospacing"/>
    <w:basedOn w:val="Normal"/>
    <w:rsid w:val="00A95066"/>
    <w:pPr>
      <w:spacing w:before="100" w:beforeAutospacing="1" w:after="100" w:afterAutospacing="1"/>
    </w:pPr>
    <w:rPr>
      <w:rFonts w:ascii="Times New Roman" w:hAnsi="Times New Roman"/>
    </w:rPr>
  </w:style>
  <w:style w:type="paragraph" w:customStyle="1" w:styleId="gmail-msonospacing">
    <w:name w:val="gmail-msonospacing"/>
    <w:basedOn w:val="Normal"/>
    <w:rsid w:val="004E3105"/>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D5080"/>
    <w:rPr>
      <w:color w:val="605E5C"/>
      <w:shd w:val="clear" w:color="auto" w:fill="E1DFDD"/>
    </w:rPr>
  </w:style>
  <w:style w:type="paragraph" w:styleId="Title">
    <w:name w:val="Title"/>
    <w:basedOn w:val="Normal"/>
    <w:next w:val="Normal"/>
    <w:link w:val="TitleChar"/>
    <w:autoRedefine/>
    <w:uiPriority w:val="10"/>
    <w:qFormat/>
    <w:rsid w:val="001E6D49"/>
    <w:pPr>
      <w:spacing w:before="0" w:after="0"/>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1E6D49"/>
    <w:rPr>
      <w:rFonts w:ascii="Arial" w:eastAsiaTheme="majorEastAsia" w:hAnsi="Arial" w:cstheme="majorBidi"/>
      <w:spacing w:val="-10"/>
      <w:kern w:val="28"/>
      <w:sz w:val="72"/>
      <w:szCs w:val="56"/>
      <w:lang w:eastAsia="en-AU"/>
    </w:rPr>
  </w:style>
  <w:style w:type="paragraph" w:styleId="TOCHeading">
    <w:name w:val="TOC Heading"/>
    <w:basedOn w:val="Heading1"/>
    <w:next w:val="Normal"/>
    <w:uiPriority w:val="39"/>
    <w:unhideWhenUsed/>
    <w:qFormat/>
    <w:rsid w:val="001E6D49"/>
    <w:pPr>
      <w:spacing w:before="480" w:after="0" w:line="276" w:lineRule="auto"/>
      <w:outlineLvl w:val="9"/>
    </w:pPr>
    <w:rPr>
      <w:rFonts w:asciiTheme="majorHAnsi" w:hAnsiTheme="majorHAnsi"/>
      <w:b/>
      <w:bCs/>
      <w:color w:val="2F5496" w:themeColor="accent1" w:themeShade="BF"/>
      <w:sz w:val="28"/>
      <w:szCs w:val="28"/>
      <w:lang w:val="en-US" w:eastAsia="en-US"/>
    </w:rPr>
  </w:style>
  <w:style w:type="paragraph" w:styleId="TOC1">
    <w:name w:val="toc 1"/>
    <w:basedOn w:val="Normal"/>
    <w:next w:val="Normal"/>
    <w:autoRedefine/>
    <w:uiPriority w:val="39"/>
    <w:unhideWhenUsed/>
    <w:rsid w:val="001E6D49"/>
    <w:pPr>
      <w:spacing w:after="0"/>
    </w:pPr>
    <w:rPr>
      <w:rFonts w:asciiTheme="minorHAnsi" w:hAnsiTheme="minorHAnsi" w:cstheme="minorHAnsi"/>
      <w:b/>
      <w:bCs/>
      <w:i/>
      <w:iCs/>
    </w:rPr>
  </w:style>
  <w:style w:type="paragraph" w:styleId="TOC2">
    <w:name w:val="toc 2"/>
    <w:basedOn w:val="Normal"/>
    <w:next w:val="Normal"/>
    <w:autoRedefine/>
    <w:uiPriority w:val="39"/>
    <w:unhideWhenUsed/>
    <w:rsid w:val="001E6D4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E6D4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E6D4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qFormat/>
    <w:rsid w:val="001E6D4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6D4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6D4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6D4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6D49"/>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15">
      <w:bodyDiv w:val="1"/>
      <w:marLeft w:val="0"/>
      <w:marRight w:val="0"/>
      <w:marTop w:val="0"/>
      <w:marBottom w:val="0"/>
      <w:divBdr>
        <w:top w:val="none" w:sz="0" w:space="0" w:color="auto"/>
        <w:left w:val="none" w:sz="0" w:space="0" w:color="auto"/>
        <w:bottom w:val="none" w:sz="0" w:space="0" w:color="auto"/>
        <w:right w:val="none" w:sz="0" w:space="0" w:color="auto"/>
      </w:divBdr>
    </w:div>
    <w:div w:id="6518768">
      <w:bodyDiv w:val="1"/>
      <w:marLeft w:val="0"/>
      <w:marRight w:val="0"/>
      <w:marTop w:val="0"/>
      <w:marBottom w:val="0"/>
      <w:divBdr>
        <w:top w:val="none" w:sz="0" w:space="0" w:color="auto"/>
        <w:left w:val="none" w:sz="0" w:space="0" w:color="auto"/>
        <w:bottom w:val="none" w:sz="0" w:space="0" w:color="auto"/>
        <w:right w:val="none" w:sz="0" w:space="0" w:color="auto"/>
      </w:divBdr>
    </w:div>
    <w:div w:id="7492037">
      <w:bodyDiv w:val="1"/>
      <w:marLeft w:val="0"/>
      <w:marRight w:val="0"/>
      <w:marTop w:val="0"/>
      <w:marBottom w:val="0"/>
      <w:divBdr>
        <w:top w:val="none" w:sz="0" w:space="0" w:color="auto"/>
        <w:left w:val="none" w:sz="0" w:space="0" w:color="auto"/>
        <w:bottom w:val="none" w:sz="0" w:space="0" w:color="auto"/>
        <w:right w:val="none" w:sz="0" w:space="0" w:color="auto"/>
      </w:divBdr>
    </w:div>
    <w:div w:id="20323074">
      <w:bodyDiv w:val="1"/>
      <w:marLeft w:val="0"/>
      <w:marRight w:val="0"/>
      <w:marTop w:val="0"/>
      <w:marBottom w:val="0"/>
      <w:divBdr>
        <w:top w:val="none" w:sz="0" w:space="0" w:color="auto"/>
        <w:left w:val="none" w:sz="0" w:space="0" w:color="auto"/>
        <w:bottom w:val="none" w:sz="0" w:space="0" w:color="auto"/>
        <w:right w:val="none" w:sz="0" w:space="0" w:color="auto"/>
      </w:divBdr>
      <w:divsChild>
        <w:div w:id="960762948">
          <w:marLeft w:val="0"/>
          <w:marRight w:val="0"/>
          <w:marTop w:val="0"/>
          <w:marBottom w:val="0"/>
          <w:divBdr>
            <w:top w:val="none" w:sz="0" w:space="0" w:color="auto"/>
            <w:left w:val="none" w:sz="0" w:space="0" w:color="auto"/>
            <w:bottom w:val="none" w:sz="0" w:space="0" w:color="auto"/>
            <w:right w:val="none" w:sz="0" w:space="0" w:color="auto"/>
          </w:divBdr>
          <w:divsChild>
            <w:div w:id="502475977">
              <w:marLeft w:val="0"/>
              <w:marRight w:val="0"/>
              <w:marTop w:val="0"/>
              <w:marBottom w:val="0"/>
              <w:divBdr>
                <w:top w:val="none" w:sz="0" w:space="0" w:color="auto"/>
                <w:left w:val="none" w:sz="0" w:space="0" w:color="auto"/>
                <w:bottom w:val="none" w:sz="0" w:space="0" w:color="auto"/>
                <w:right w:val="none" w:sz="0" w:space="0" w:color="auto"/>
              </w:divBdr>
              <w:divsChild>
                <w:div w:id="2018266388">
                  <w:marLeft w:val="0"/>
                  <w:marRight w:val="0"/>
                  <w:marTop w:val="0"/>
                  <w:marBottom w:val="0"/>
                  <w:divBdr>
                    <w:top w:val="none" w:sz="0" w:space="0" w:color="auto"/>
                    <w:left w:val="none" w:sz="0" w:space="0" w:color="auto"/>
                    <w:bottom w:val="none" w:sz="0" w:space="0" w:color="auto"/>
                    <w:right w:val="none" w:sz="0" w:space="0" w:color="auto"/>
                  </w:divBdr>
                  <w:divsChild>
                    <w:div w:id="542140043">
                      <w:marLeft w:val="0"/>
                      <w:marRight w:val="0"/>
                      <w:marTop w:val="0"/>
                      <w:marBottom w:val="0"/>
                      <w:divBdr>
                        <w:top w:val="none" w:sz="0" w:space="0" w:color="auto"/>
                        <w:left w:val="none" w:sz="0" w:space="0" w:color="auto"/>
                        <w:bottom w:val="none" w:sz="0" w:space="0" w:color="auto"/>
                        <w:right w:val="none" w:sz="0" w:space="0" w:color="auto"/>
                      </w:divBdr>
                      <w:divsChild>
                        <w:div w:id="452210388">
                          <w:marLeft w:val="0"/>
                          <w:marRight w:val="0"/>
                          <w:marTop w:val="0"/>
                          <w:marBottom w:val="0"/>
                          <w:divBdr>
                            <w:top w:val="none" w:sz="0" w:space="0" w:color="auto"/>
                            <w:left w:val="none" w:sz="0" w:space="0" w:color="auto"/>
                            <w:bottom w:val="none" w:sz="0" w:space="0" w:color="auto"/>
                            <w:right w:val="none" w:sz="0" w:space="0" w:color="auto"/>
                          </w:divBdr>
                          <w:divsChild>
                            <w:div w:id="1694921083">
                              <w:marLeft w:val="0"/>
                              <w:marRight w:val="0"/>
                              <w:marTop w:val="0"/>
                              <w:marBottom w:val="0"/>
                              <w:divBdr>
                                <w:top w:val="none" w:sz="0" w:space="0" w:color="auto"/>
                                <w:left w:val="none" w:sz="0" w:space="0" w:color="auto"/>
                                <w:bottom w:val="none" w:sz="0" w:space="0" w:color="auto"/>
                                <w:right w:val="none" w:sz="0" w:space="0" w:color="auto"/>
                              </w:divBdr>
                              <w:divsChild>
                                <w:div w:id="556401380">
                                  <w:marLeft w:val="0"/>
                                  <w:marRight w:val="0"/>
                                  <w:marTop w:val="0"/>
                                  <w:marBottom w:val="0"/>
                                  <w:divBdr>
                                    <w:top w:val="none" w:sz="0" w:space="0" w:color="auto"/>
                                    <w:left w:val="none" w:sz="0" w:space="0" w:color="auto"/>
                                    <w:bottom w:val="none" w:sz="0" w:space="0" w:color="auto"/>
                                    <w:right w:val="none" w:sz="0" w:space="0" w:color="auto"/>
                                  </w:divBdr>
                                  <w:divsChild>
                                    <w:div w:id="1403988088">
                                      <w:marLeft w:val="0"/>
                                      <w:marRight w:val="0"/>
                                      <w:marTop w:val="0"/>
                                      <w:marBottom w:val="0"/>
                                      <w:divBdr>
                                        <w:top w:val="none" w:sz="0" w:space="0" w:color="auto"/>
                                        <w:left w:val="none" w:sz="0" w:space="0" w:color="auto"/>
                                        <w:bottom w:val="none" w:sz="0" w:space="0" w:color="auto"/>
                                        <w:right w:val="none" w:sz="0" w:space="0" w:color="auto"/>
                                      </w:divBdr>
                                      <w:divsChild>
                                        <w:div w:id="1622614621">
                                          <w:marLeft w:val="0"/>
                                          <w:marRight w:val="0"/>
                                          <w:marTop w:val="0"/>
                                          <w:marBottom w:val="0"/>
                                          <w:divBdr>
                                            <w:top w:val="none" w:sz="0" w:space="0" w:color="auto"/>
                                            <w:left w:val="none" w:sz="0" w:space="0" w:color="auto"/>
                                            <w:bottom w:val="none" w:sz="0" w:space="0" w:color="auto"/>
                                            <w:right w:val="none" w:sz="0" w:space="0" w:color="auto"/>
                                          </w:divBdr>
                                          <w:divsChild>
                                            <w:div w:id="770123945">
                                              <w:marLeft w:val="0"/>
                                              <w:marRight w:val="0"/>
                                              <w:marTop w:val="0"/>
                                              <w:marBottom w:val="0"/>
                                              <w:divBdr>
                                                <w:top w:val="none" w:sz="0" w:space="0" w:color="auto"/>
                                                <w:left w:val="none" w:sz="0" w:space="0" w:color="auto"/>
                                                <w:bottom w:val="none" w:sz="0" w:space="0" w:color="auto"/>
                                                <w:right w:val="none" w:sz="0" w:space="0" w:color="auto"/>
                                              </w:divBdr>
                                              <w:divsChild>
                                                <w:div w:id="164248298">
                                                  <w:marLeft w:val="0"/>
                                                  <w:marRight w:val="0"/>
                                                  <w:marTop w:val="0"/>
                                                  <w:marBottom w:val="0"/>
                                                  <w:divBdr>
                                                    <w:top w:val="none" w:sz="0" w:space="0" w:color="auto"/>
                                                    <w:left w:val="none" w:sz="0" w:space="0" w:color="auto"/>
                                                    <w:bottom w:val="none" w:sz="0" w:space="0" w:color="auto"/>
                                                    <w:right w:val="none" w:sz="0" w:space="0" w:color="auto"/>
                                                  </w:divBdr>
                                                  <w:divsChild>
                                                    <w:div w:id="656691910">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sChild>
                                                            <w:div w:id="564950439">
                                                              <w:marLeft w:val="0"/>
                                                              <w:marRight w:val="0"/>
                                                              <w:marTop w:val="0"/>
                                                              <w:marBottom w:val="0"/>
                                                              <w:divBdr>
                                                                <w:top w:val="none" w:sz="0" w:space="0" w:color="auto"/>
                                                                <w:left w:val="none" w:sz="0" w:space="0" w:color="auto"/>
                                                                <w:bottom w:val="none" w:sz="0" w:space="0" w:color="auto"/>
                                                                <w:right w:val="none" w:sz="0" w:space="0" w:color="auto"/>
                                                              </w:divBdr>
                                                              <w:divsChild>
                                                                <w:div w:id="14498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02798">
      <w:bodyDiv w:val="1"/>
      <w:marLeft w:val="0"/>
      <w:marRight w:val="0"/>
      <w:marTop w:val="0"/>
      <w:marBottom w:val="0"/>
      <w:divBdr>
        <w:top w:val="none" w:sz="0" w:space="0" w:color="auto"/>
        <w:left w:val="none" w:sz="0" w:space="0" w:color="auto"/>
        <w:bottom w:val="none" w:sz="0" w:space="0" w:color="auto"/>
        <w:right w:val="none" w:sz="0" w:space="0" w:color="auto"/>
      </w:divBdr>
      <w:divsChild>
        <w:div w:id="488981844">
          <w:marLeft w:val="0"/>
          <w:marRight w:val="0"/>
          <w:marTop w:val="120"/>
          <w:marBottom w:val="120"/>
          <w:divBdr>
            <w:top w:val="none" w:sz="0" w:space="0" w:color="auto"/>
            <w:left w:val="none" w:sz="0" w:space="0" w:color="auto"/>
            <w:bottom w:val="none" w:sz="0" w:space="0" w:color="auto"/>
            <w:right w:val="none" w:sz="0" w:space="0" w:color="auto"/>
          </w:divBdr>
          <w:divsChild>
            <w:div w:id="1031565017">
              <w:marLeft w:val="0"/>
              <w:marRight w:val="0"/>
              <w:marTop w:val="0"/>
              <w:marBottom w:val="0"/>
              <w:divBdr>
                <w:top w:val="none" w:sz="0" w:space="0" w:color="auto"/>
                <w:left w:val="none" w:sz="0" w:space="0" w:color="auto"/>
                <w:bottom w:val="none" w:sz="0" w:space="0" w:color="auto"/>
                <w:right w:val="none" w:sz="0" w:space="0" w:color="auto"/>
              </w:divBdr>
            </w:div>
          </w:divsChild>
        </w:div>
        <w:div w:id="257907041">
          <w:marLeft w:val="0"/>
          <w:marRight w:val="0"/>
          <w:marTop w:val="120"/>
          <w:marBottom w:val="120"/>
          <w:divBdr>
            <w:top w:val="none" w:sz="0" w:space="0" w:color="auto"/>
            <w:left w:val="none" w:sz="0" w:space="0" w:color="auto"/>
            <w:bottom w:val="none" w:sz="0" w:space="0" w:color="auto"/>
            <w:right w:val="none" w:sz="0" w:space="0" w:color="auto"/>
          </w:divBdr>
          <w:divsChild>
            <w:div w:id="2090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599">
      <w:bodyDiv w:val="1"/>
      <w:marLeft w:val="0"/>
      <w:marRight w:val="0"/>
      <w:marTop w:val="0"/>
      <w:marBottom w:val="0"/>
      <w:divBdr>
        <w:top w:val="none" w:sz="0" w:space="0" w:color="auto"/>
        <w:left w:val="none" w:sz="0" w:space="0" w:color="auto"/>
        <w:bottom w:val="none" w:sz="0" w:space="0" w:color="auto"/>
        <w:right w:val="none" w:sz="0" w:space="0" w:color="auto"/>
      </w:divBdr>
    </w:div>
    <w:div w:id="38478864">
      <w:bodyDiv w:val="1"/>
      <w:marLeft w:val="0"/>
      <w:marRight w:val="0"/>
      <w:marTop w:val="0"/>
      <w:marBottom w:val="0"/>
      <w:divBdr>
        <w:top w:val="none" w:sz="0" w:space="0" w:color="auto"/>
        <w:left w:val="none" w:sz="0" w:space="0" w:color="auto"/>
        <w:bottom w:val="none" w:sz="0" w:space="0" w:color="auto"/>
        <w:right w:val="none" w:sz="0" w:space="0" w:color="auto"/>
      </w:divBdr>
      <w:divsChild>
        <w:div w:id="1340043602">
          <w:marLeft w:val="0"/>
          <w:marRight w:val="0"/>
          <w:marTop w:val="0"/>
          <w:marBottom w:val="0"/>
          <w:divBdr>
            <w:top w:val="none" w:sz="0" w:space="0" w:color="auto"/>
            <w:left w:val="none" w:sz="0" w:space="0" w:color="auto"/>
            <w:bottom w:val="none" w:sz="0" w:space="0" w:color="auto"/>
            <w:right w:val="none" w:sz="0" w:space="0" w:color="auto"/>
          </w:divBdr>
          <w:divsChild>
            <w:div w:id="653526946">
              <w:marLeft w:val="0"/>
              <w:marRight w:val="0"/>
              <w:marTop w:val="0"/>
              <w:marBottom w:val="0"/>
              <w:divBdr>
                <w:top w:val="none" w:sz="0" w:space="0" w:color="auto"/>
                <w:left w:val="none" w:sz="0" w:space="0" w:color="auto"/>
                <w:bottom w:val="none" w:sz="0" w:space="0" w:color="auto"/>
                <w:right w:val="none" w:sz="0" w:space="0" w:color="auto"/>
              </w:divBdr>
              <w:divsChild>
                <w:div w:id="2133741731">
                  <w:marLeft w:val="0"/>
                  <w:marRight w:val="0"/>
                  <w:marTop w:val="0"/>
                  <w:marBottom w:val="0"/>
                  <w:divBdr>
                    <w:top w:val="none" w:sz="0" w:space="0" w:color="auto"/>
                    <w:left w:val="none" w:sz="0" w:space="0" w:color="auto"/>
                    <w:bottom w:val="none" w:sz="0" w:space="0" w:color="auto"/>
                    <w:right w:val="none" w:sz="0" w:space="0" w:color="auto"/>
                  </w:divBdr>
                  <w:divsChild>
                    <w:div w:id="37173315">
                      <w:marLeft w:val="0"/>
                      <w:marRight w:val="0"/>
                      <w:marTop w:val="0"/>
                      <w:marBottom w:val="0"/>
                      <w:divBdr>
                        <w:top w:val="none" w:sz="0" w:space="0" w:color="auto"/>
                        <w:left w:val="none" w:sz="0" w:space="0" w:color="auto"/>
                        <w:bottom w:val="none" w:sz="0" w:space="0" w:color="auto"/>
                        <w:right w:val="none" w:sz="0" w:space="0" w:color="auto"/>
                      </w:divBdr>
                      <w:divsChild>
                        <w:div w:id="1371684121">
                          <w:marLeft w:val="0"/>
                          <w:marRight w:val="0"/>
                          <w:marTop w:val="0"/>
                          <w:marBottom w:val="0"/>
                          <w:divBdr>
                            <w:top w:val="none" w:sz="0" w:space="0" w:color="auto"/>
                            <w:left w:val="none" w:sz="0" w:space="0" w:color="auto"/>
                            <w:bottom w:val="none" w:sz="0" w:space="0" w:color="auto"/>
                            <w:right w:val="none" w:sz="0" w:space="0" w:color="auto"/>
                          </w:divBdr>
                          <w:divsChild>
                            <w:div w:id="2060978305">
                              <w:marLeft w:val="0"/>
                              <w:marRight w:val="0"/>
                              <w:marTop w:val="0"/>
                              <w:marBottom w:val="0"/>
                              <w:divBdr>
                                <w:top w:val="none" w:sz="0" w:space="0" w:color="auto"/>
                                <w:left w:val="none" w:sz="0" w:space="0" w:color="auto"/>
                                <w:bottom w:val="none" w:sz="0" w:space="0" w:color="auto"/>
                                <w:right w:val="none" w:sz="0" w:space="0" w:color="auto"/>
                              </w:divBdr>
                              <w:divsChild>
                                <w:div w:id="805003317">
                                  <w:marLeft w:val="0"/>
                                  <w:marRight w:val="0"/>
                                  <w:marTop w:val="0"/>
                                  <w:marBottom w:val="0"/>
                                  <w:divBdr>
                                    <w:top w:val="none" w:sz="0" w:space="0" w:color="auto"/>
                                    <w:left w:val="none" w:sz="0" w:space="0" w:color="auto"/>
                                    <w:bottom w:val="none" w:sz="0" w:space="0" w:color="auto"/>
                                    <w:right w:val="none" w:sz="0" w:space="0" w:color="auto"/>
                                  </w:divBdr>
                                  <w:divsChild>
                                    <w:div w:id="599946930">
                                      <w:marLeft w:val="0"/>
                                      <w:marRight w:val="0"/>
                                      <w:marTop w:val="0"/>
                                      <w:marBottom w:val="0"/>
                                      <w:divBdr>
                                        <w:top w:val="none" w:sz="0" w:space="0" w:color="auto"/>
                                        <w:left w:val="none" w:sz="0" w:space="0" w:color="auto"/>
                                        <w:bottom w:val="none" w:sz="0" w:space="0" w:color="auto"/>
                                        <w:right w:val="none" w:sz="0" w:space="0" w:color="auto"/>
                                      </w:divBdr>
                                      <w:divsChild>
                                        <w:div w:id="845443034">
                                          <w:marLeft w:val="0"/>
                                          <w:marRight w:val="0"/>
                                          <w:marTop w:val="0"/>
                                          <w:marBottom w:val="0"/>
                                          <w:divBdr>
                                            <w:top w:val="none" w:sz="0" w:space="0" w:color="auto"/>
                                            <w:left w:val="none" w:sz="0" w:space="0" w:color="auto"/>
                                            <w:bottom w:val="none" w:sz="0" w:space="0" w:color="auto"/>
                                            <w:right w:val="none" w:sz="0" w:space="0" w:color="auto"/>
                                          </w:divBdr>
                                          <w:divsChild>
                                            <w:div w:id="1059934502">
                                              <w:marLeft w:val="0"/>
                                              <w:marRight w:val="0"/>
                                              <w:marTop w:val="0"/>
                                              <w:marBottom w:val="0"/>
                                              <w:divBdr>
                                                <w:top w:val="none" w:sz="0" w:space="0" w:color="auto"/>
                                                <w:left w:val="none" w:sz="0" w:space="0" w:color="auto"/>
                                                <w:bottom w:val="none" w:sz="0" w:space="0" w:color="auto"/>
                                                <w:right w:val="none" w:sz="0" w:space="0" w:color="auto"/>
                                              </w:divBdr>
                                              <w:divsChild>
                                                <w:div w:id="481044741">
                                                  <w:marLeft w:val="0"/>
                                                  <w:marRight w:val="0"/>
                                                  <w:marTop w:val="0"/>
                                                  <w:marBottom w:val="0"/>
                                                  <w:divBdr>
                                                    <w:top w:val="none" w:sz="0" w:space="0" w:color="auto"/>
                                                    <w:left w:val="none" w:sz="0" w:space="0" w:color="auto"/>
                                                    <w:bottom w:val="none" w:sz="0" w:space="0" w:color="auto"/>
                                                    <w:right w:val="none" w:sz="0" w:space="0" w:color="auto"/>
                                                  </w:divBdr>
                                                  <w:divsChild>
                                                    <w:div w:id="1754467653">
                                                      <w:marLeft w:val="0"/>
                                                      <w:marRight w:val="0"/>
                                                      <w:marTop w:val="0"/>
                                                      <w:marBottom w:val="0"/>
                                                      <w:divBdr>
                                                        <w:top w:val="none" w:sz="0" w:space="0" w:color="auto"/>
                                                        <w:left w:val="none" w:sz="0" w:space="0" w:color="auto"/>
                                                        <w:bottom w:val="none" w:sz="0" w:space="0" w:color="auto"/>
                                                        <w:right w:val="none" w:sz="0" w:space="0" w:color="auto"/>
                                                      </w:divBdr>
                                                      <w:divsChild>
                                                        <w:div w:id="242954603">
                                                          <w:marLeft w:val="0"/>
                                                          <w:marRight w:val="0"/>
                                                          <w:marTop w:val="0"/>
                                                          <w:marBottom w:val="0"/>
                                                          <w:divBdr>
                                                            <w:top w:val="none" w:sz="0" w:space="0" w:color="auto"/>
                                                            <w:left w:val="none" w:sz="0" w:space="0" w:color="auto"/>
                                                            <w:bottom w:val="none" w:sz="0" w:space="0" w:color="auto"/>
                                                            <w:right w:val="none" w:sz="0" w:space="0" w:color="auto"/>
                                                          </w:divBdr>
                                                          <w:divsChild>
                                                            <w:div w:id="1008364358">
                                                              <w:marLeft w:val="0"/>
                                                              <w:marRight w:val="0"/>
                                                              <w:marTop w:val="0"/>
                                                              <w:marBottom w:val="0"/>
                                                              <w:divBdr>
                                                                <w:top w:val="none" w:sz="0" w:space="0" w:color="auto"/>
                                                                <w:left w:val="none" w:sz="0" w:space="0" w:color="auto"/>
                                                                <w:bottom w:val="none" w:sz="0" w:space="0" w:color="auto"/>
                                                                <w:right w:val="none" w:sz="0" w:space="0" w:color="auto"/>
                                                              </w:divBdr>
                                                              <w:divsChild>
                                                                <w:div w:id="169881321">
                                                                  <w:marLeft w:val="0"/>
                                                                  <w:marRight w:val="0"/>
                                                                  <w:marTop w:val="0"/>
                                                                  <w:marBottom w:val="0"/>
                                                                  <w:divBdr>
                                                                    <w:top w:val="none" w:sz="0" w:space="0" w:color="auto"/>
                                                                    <w:left w:val="none" w:sz="0" w:space="0" w:color="auto"/>
                                                                    <w:bottom w:val="none" w:sz="0" w:space="0" w:color="auto"/>
                                                                    <w:right w:val="none" w:sz="0" w:space="0" w:color="auto"/>
                                                                  </w:divBdr>
                                                                  <w:divsChild>
                                                                    <w:div w:id="653989062">
                                                                      <w:marLeft w:val="0"/>
                                                                      <w:marRight w:val="0"/>
                                                                      <w:marTop w:val="0"/>
                                                                      <w:marBottom w:val="0"/>
                                                                      <w:divBdr>
                                                                        <w:top w:val="none" w:sz="0" w:space="0" w:color="auto"/>
                                                                        <w:left w:val="none" w:sz="0" w:space="0" w:color="auto"/>
                                                                        <w:bottom w:val="none" w:sz="0" w:space="0" w:color="auto"/>
                                                                        <w:right w:val="none" w:sz="0" w:space="0" w:color="auto"/>
                                                                      </w:divBdr>
                                                                      <w:divsChild>
                                                                        <w:div w:id="319777343">
                                                                          <w:marLeft w:val="0"/>
                                                                          <w:marRight w:val="0"/>
                                                                          <w:marTop w:val="0"/>
                                                                          <w:marBottom w:val="120"/>
                                                                          <w:divBdr>
                                                                            <w:top w:val="none" w:sz="0" w:space="0" w:color="auto"/>
                                                                            <w:left w:val="none" w:sz="0" w:space="0" w:color="auto"/>
                                                                            <w:bottom w:val="none" w:sz="0" w:space="0" w:color="auto"/>
                                                                            <w:right w:val="none" w:sz="0" w:space="0" w:color="auto"/>
                                                                          </w:divBdr>
                                                                          <w:divsChild>
                                                                            <w:div w:id="992443488">
                                                                              <w:marLeft w:val="0"/>
                                                                              <w:marRight w:val="0"/>
                                                                              <w:marTop w:val="0"/>
                                                                              <w:marBottom w:val="0"/>
                                                                              <w:divBdr>
                                                                                <w:top w:val="none" w:sz="0" w:space="0" w:color="auto"/>
                                                                                <w:left w:val="none" w:sz="0" w:space="0" w:color="auto"/>
                                                                                <w:bottom w:val="none" w:sz="0" w:space="0" w:color="auto"/>
                                                                                <w:right w:val="none" w:sz="0" w:space="0" w:color="auto"/>
                                                                              </w:divBdr>
                                                                              <w:divsChild>
                                                                                <w:div w:id="14766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99448">
      <w:bodyDiv w:val="1"/>
      <w:marLeft w:val="0"/>
      <w:marRight w:val="0"/>
      <w:marTop w:val="0"/>
      <w:marBottom w:val="0"/>
      <w:divBdr>
        <w:top w:val="none" w:sz="0" w:space="0" w:color="auto"/>
        <w:left w:val="none" w:sz="0" w:space="0" w:color="auto"/>
        <w:bottom w:val="none" w:sz="0" w:space="0" w:color="auto"/>
        <w:right w:val="none" w:sz="0" w:space="0" w:color="auto"/>
      </w:divBdr>
    </w:div>
    <w:div w:id="77291383">
      <w:bodyDiv w:val="1"/>
      <w:marLeft w:val="0"/>
      <w:marRight w:val="0"/>
      <w:marTop w:val="0"/>
      <w:marBottom w:val="0"/>
      <w:divBdr>
        <w:top w:val="none" w:sz="0" w:space="0" w:color="auto"/>
        <w:left w:val="none" w:sz="0" w:space="0" w:color="auto"/>
        <w:bottom w:val="none" w:sz="0" w:space="0" w:color="auto"/>
        <w:right w:val="none" w:sz="0" w:space="0" w:color="auto"/>
      </w:divBdr>
      <w:divsChild>
        <w:div w:id="490105383">
          <w:marLeft w:val="0"/>
          <w:marRight w:val="0"/>
          <w:marTop w:val="0"/>
          <w:marBottom w:val="0"/>
          <w:divBdr>
            <w:top w:val="none" w:sz="0" w:space="0" w:color="auto"/>
            <w:left w:val="none" w:sz="0" w:space="0" w:color="auto"/>
            <w:bottom w:val="none" w:sz="0" w:space="0" w:color="auto"/>
            <w:right w:val="none" w:sz="0" w:space="0" w:color="auto"/>
          </w:divBdr>
          <w:divsChild>
            <w:div w:id="791830659">
              <w:marLeft w:val="0"/>
              <w:marRight w:val="0"/>
              <w:marTop w:val="0"/>
              <w:marBottom w:val="0"/>
              <w:divBdr>
                <w:top w:val="none" w:sz="0" w:space="0" w:color="auto"/>
                <w:left w:val="none" w:sz="0" w:space="0" w:color="auto"/>
                <w:bottom w:val="none" w:sz="0" w:space="0" w:color="auto"/>
                <w:right w:val="none" w:sz="0" w:space="0" w:color="auto"/>
              </w:divBdr>
              <w:divsChild>
                <w:div w:id="731805225">
                  <w:marLeft w:val="0"/>
                  <w:marRight w:val="0"/>
                  <w:marTop w:val="0"/>
                  <w:marBottom w:val="0"/>
                  <w:divBdr>
                    <w:top w:val="none" w:sz="0" w:space="0" w:color="auto"/>
                    <w:left w:val="none" w:sz="0" w:space="0" w:color="auto"/>
                    <w:bottom w:val="none" w:sz="0" w:space="0" w:color="auto"/>
                    <w:right w:val="none" w:sz="0" w:space="0" w:color="auto"/>
                  </w:divBdr>
                  <w:divsChild>
                    <w:div w:id="2135442294">
                      <w:marLeft w:val="0"/>
                      <w:marRight w:val="0"/>
                      <w:marTop w:val="0"/>
                      <w:marBottom w:val="0"/>
                      <w:divBdr>
                        <w:top w:val="none" w:sz="0" w:space="0" w:color="auto"/>
                        <w:left w:val="none" w:sz="0" w:space="0" w:color="auto"/>
                        <w:bottom w:val="none" w:sz="0" w:space="0" w:color="auto"/>
                        <w:right w:val="none" w:sz="0" w:space="0" w:color="auto"/>
                      </w:divBdr>
                      <w:divsChild>
                        <w:div w:id="769205457">
                          <w:marLeft w:val="0"/>
                          <w:marRight w:val="0"/>
                          <w:marTop w:val="0"/>
                          <w:marBottom w:val="0"/>
                          <w:divBdr>
                            <w:top w:val="none" w:sz="0" w:space="0" w:color="auto"/>
                            <w:left w:val="none" w:sz="0" w:space="0" w:color="auto"/>
                            <w:bottom w:val="none" w:sz="0" w:space="0" w:color="auto"/>
                            <w:right w:val="none" w:sz="0" w:space="0" w:color="auto"/>
                          </w:divBdr>
                          <w:divsChild>
                            <w:div w:id="1476020794">
                              <w:marLeft w:val="0"/>
                              <w:marRight w:val="0"/>
                              <w:marTop w:val="0"/>
                              <w:marBottom w:val="0"/>
                              <w:divBdr>
                                <w:top w:val="none" w:sz="0" w:space="0" w:color="auto"/>
                                <w:left w:val="none" w:sz="0" w:space="0" w:color="auto"/>
                                <w:bottom w:val="none" w:sz="0" w:space="0" w:color="auto"/>
                                <w:right w:val="none" w:sz="0" w:space="0" w:color="auto"/>
                              </w:divBdr>
                              <w:divsChild>
                                <w:div w:id="1970236045">
                                  <w:marLeft w:val="0"/>
                                  <w:marRight w:val="0"/>
                                  <w:marTop w:val="0"/>
                                  <w:marBottom w:val="0"/>
                                  <w:divBdr>
                                    <w:top w:val="none" w:sz="0" w:space="0" w:color="auto"/>
                                    <w:left w:val="none" w:sz="0" w:space="0" w:color="auto"/>
                                    <w:bottom w:val="none" w:sz="0" w:space="0" w:color="auto"/>
                                    <w:right w:val="none" w:sz="0" w:space="0" w:color="auto"/>
                                  </w:divBdr>
                                  <w:divsChild>
                                    <w:div w:id="708379144">
                                      <w:marLeft w:val="0"/>
                                      <w:marRight w:val="0"/>
                                      <w:marTop w:val="0"/>
                                      <w:marBottom w:val="0"/>
                                      <w:divBdr>
                                        <w:top w:val="none" w:sz="0" w:space="0" w:color="auto"/>
                                        <w:left w:val="none" w:sz="0" w:space="0" w:color="auto"/>
                                        <w:bottom w:val="none" w:sz="0" w:space="0" w:color="auto"/>
                                        <w:right w:val="none" w:sz="0" w:space="0" w:color="auto"/>
                                      </w:divBdr>
                                      <w:divsChild>
                                        <w:div w:id="752627046">
                                          <w:marLeft w:val="0"/>
                                          <w:marRight w:val="0"/>
                                          <w:marTop w:val="0"/>
                                          <w:marBottom w:val="0"/>
                                          <w:divBdr>
                                            <w:top w:val="none" w:sz="0" w:space="0" w:color="auto"/>
                                            <w:left w:val="none" w:sz="0" w:space="0" w:color="auto"/>
                                            <w:bottom w:val="none" w:sz="0" w:space="0" w:color="auto"/>
                                            <w:right w:val="none" w:sz="0" w:space="0" w:color="auto"/>
                                          </w:divBdr>
                                          <w:divsChild>
                                            <w:div w:id="702561776">
                                              <w:marLeft w:val="0"/>
                                              <w:marRight w:val="0"/>
                                              <w:marTop w:val="0"/>
                                              <w:marBottom w:val="0"/>
                                              <w:divBdr>
                                                <w:top w:val="none" w:sz="0" w:space="0" w:color="auto"/>
                                                <w:left w:val="none" w:sz="0" w:space="0" w:color="auto"/>
                                                <w:bottom w:val="none" w:sz="0" w:space="0" w:color="auto"/>
                                                <w:right w:val="none" w:sz="0" w:space="0" w:color="auto"/>
                                              </w:divBdr>
                                              <w:divsChild>
                                                <w:div w:id="979384038">
                                                  <w:marLeft w:val="0"/>
                                                  <w:marRight w:val="0"/>
                                                  <w:marTop w:val="0"/>
                                                  <w:marBottom w:val="0"/>
                                                  <w:divBdr>
                                                    <w:top w:val="none" w:sz="0" w:space="0" w:color="auto"/>
                                                    <w:left w:val="none" w:sz="0" w:space="0" w:color="auto"/>
                                                    <w:bottom w:val="none" w:sz="0" w:space="0" w:color="auto"/>
                                                    <w:right w:val="none" w:sz="0" w:space="0" w:color="auto"/>
                                                  </w:divBdr>
                                                  <w:divsChild>
                                                    <w:div w:id="918447299">
                                                      <w:marLeft w:val="0"/>
                                                      <w:marRight w:val="0"/>
                                                      <w:marTop w:val="0"/>
                                                      <w:marBottom w:val="0"/>
                                                      <w:divBdr>
                                                        <w:top w:val="none" w:sz="0" w:space="0" w:color="auto"/>
                                                        <w:left w:val="none" w:sz="0" w:space="0" w:color="auto"/>
                                                        <w:bottom w:val="none" w:sz="0" w:space="0" w:color="auto"/>
                                                        <w:right w:val="none" w:sz="0" w:space="0" w:color="auto"/>
                                                      </w:divBdr>
                                                      <w:divsChild>
                                                        <w:div w:id="1788429942">
                                                          <w:marLeft w:val="0"/>
                                                          <w:marRight w:val="0"/>
                                                          <w:marTop w:val="0"/>
                                                          <w:marBottom w:val="0"/>
                                                          <w:divBdr>
                                                            <w:top w:val="none" w:sz="0" w:space="0" w:color="auto"/>
                                                            <w:left w:val="none" w:sz="0" w:space="0" w:color="auto"/>
                                                            <w:bottom w:val="none" w:sz="0" w:space="0" w:color="auto"/>
                                                            <w:right w:val="none" w:sz="0" w:space="0" w:color="auto"/>
                                                          </w:divBdr>
                                                          <w:divsChild>
                                                            <w:div w:id="1305551220">
                                                              <w:marLeft w:val="0"/>
                                                              <w:marRight w:val="0"/>
                                                              <w:marTop w:val="0"/>
                                                              <w:marBottom w:val="0"/>
                                                              <w:divBdr>
                                                                <w:top w:val="none" w:sz="0" w:space="0" w:color="auto"/>
                                                                <w:left w:val="none" w:sz="0" w:space="0" w:color="auto"/>
                                                                <w:bottom w:val="none" w:sz="0" w:space="0" w:color="auto"/>
                                                                <w:right w:val="none" w:sz="0" w:space="0" w:color="auto"/>
                                                              </w:divBdr>
                                                              <w:divsChild>
                                                                <w:div w:id="1451824165">
                                                                  <w:marLeft w:val="0"/>
                                                                  <w:marRight w:val="0"/>
                                                                  <w:marTop w:val="0"/>
                                                                  <w:marBottom w:val="0"/>
                                                                  <w:divBdr>
                                                                    <w:top w:val="none" w:sz="0" w:space="0" w:color="auto"/>
                                                                    <w:left w:val="none" w:sz="0" w:space="0" w:color="auto"/>
                                                                    <w:bottom w:val="none" w:sz="0" w:space="0" w:color="auto"/>
                                                                    <w:right w:val="none" w:sz="0" w:space="0" w:color="auto"/>
                                                                  </w:divBdr>
                                                                  <w:divsChild>
                                                                    <w:div w:id="1549561856">
                                                                      <w:marLeft w:val="0"/>
                                                                      <w:marRight w:val="0"/>
                                                                      <w:marTop w:val="0"/>
                                                                      <w:marBottom w:val="0"/>
                                                                      <w:divBdr>
                                                                        <w:top w:val="none" w:sz="0" w:space="0" w:color="auto"/>
                                                                        <w:left w:val="none" w:sz="0" w:space="0" w:color="auto"/>
                                                                        <w:bottom w:val="none" w:sz="0" w:space="0" w:color="auto"/>
                                                                        <w:right w:val="none" w:sz="0" w:space="0" w:color="auto"/>
                                                                      </w:divBdr>
                                                                      <w:divsChild>
                                                                        <w:div w:id="1026180660">
                                                                          <w:marLeft w:val="0"/>
                                                                          <w:marRight w:val="0"/>
                                                                          <w:marTop w:val="0"/>
                                                                          <w:marBottom w:val="120"/>
                                                                          <w:divBdr>
                                                                            <w:top w:val="none" w:sz="0" w:space="0" w:color="auto"/>
                                                                            <w:left w:val="none" w:sz="0" w:space="0" w:color="auto"/>
                                                                            <w:bottom w:val="none" w:sz="0" w:space="0" w:color="auto"/>
                                                                            <w:right w:val="none" w:sz="0" w:space="0" w:color="auto"/>
                                                                          </w:divBdr>
                                                                          <w:divsChild>
                                                                            <w:div w:id="376009280">
                                                                              <w:marLeft w:val="0"/>
                                                                              <w:marRight w:val="0"/>
                                                                              <w:marTop w:val="0"/>
                                                                              <w:marBottom w:val="0"/>
                                                                              <w:divBdr>
                                                                                <w:top w:val="none" w:sz="0" w:space="0" w:color="auto"/>
                                                                                <w:left w:val="none" w:sz="0" w:space="0" w:color="auto"/>
                                                                                <w:bottom w:val="none" w:sz="0" w:space="0" w:color="auto"/>
                                                                                <w:right w:val="none" w:sz="0" w:space="0" w:color="auto"/>
                                                                              </w:divBdr>
                                                                              <w:divsChild>
                                                                                <w:div w:id="17735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86696">
      <w:bodyDiv w:val="1"/>
      <w:marLeft w:val="0"/>
      <w:marRight w:val="0"/>
      <w:marTop w:val="0"/>
      <w:marBottom w:val="0"/>
      <w:divBdr>
        <w:top w:val="none" w:sz="0" w:space="0" w:color="auto"/>
        <w:left w:val="none" w:sz="0" w:space="0" w:color="auto"/>
        <w:bottom w:val="none" w:sz="0" w:space="0" w:color="auto"/>
        <w:right w:val="none" w:sz="0" w:space="0" w:color="auto"/>
      </w:divBdr>
    </w:div>
    <w:div w:id="99423886">
      <w:bodyDiv w:val="1"/>
      <w:marLeft w:val="0"/>
      <w:marRight w:val="0"/>
      <w:marTop w:val="0"/>
      <w:marBottom w:val="0"/>
      <w:divBdr>
        <w:top w:val="none" w:sz="0" w:space="0" w:color="auto"/>
        <w:left w:val="none" w:sz="0" w:space="0" w:color="auto"/>
        <w:bottom w:val="none" w:sz="0" w:space="0" w:color="auto"/>
        <w:right w:val="none" w:sz="0" w:space="0" w:color="auto"/>
      </w:divBdr>
    </w:div>
    <w:div w:id="107164120">
      <w:bodyDiv w:val="1"/>
      <w:marLeft w:val="0"/>
      <w:marRight w:val="0"/>
      <w:marTop w:val="0"/>
      <w:marBottom w:val="0"/>
      <w:divBdr>
        <w:top w:val="none" w:sz="0" w:space="0" w:color="auto"/>
        <w:left w:val="none" w:sz="0" w:space="0" w:color="auto"/>
        <w:bottom w:val="none" w:sz="0" w:space="0" w:color="auto"/>
        <w:right w:val="none" w:sz="0" w:space="0" w:color="auto"/>
      </w:divBdr>
    </w:div>
    <w:div w:id="114763813">
      <w:bodyDiv w:val="1"/>
      <w:marLeft w:val="0"/>
      <w:marRight w:val="0"/>
      <w:marTop w:val="0"/>
      <w:marBottom w:val="0"/>
      <w:divBdr>
        <w:top w:val="none" w:sz="0" w:space="0" w:color="auto"/>
        <w:left w:val="none" w:sz="0" w:space="0" w:color="auto"/>
        <w:bottom w:val="none" w:sz="0" w:space="0" w:color="auto"/>
        <w:right w:val="none" w:sz="0" w:space="0" w:color="auto"/>
      </w:divBdr>
    </w:div>
    <w:div w:id="116948174">
      <w:bodyDiv w:val="1"/>
      <w:marLeft w:val="0"/>
      <w:marRight w:val="0"/>
      <w:marTop w:val="0"/>
      <w:marBottom w:val="0"/>
      <w:divBdr>
        <w:top w:val="none" w:sz="0" w:space="0" w:color="auto"/>
        <w:left w:val="none" w:sz="0" w:space="0" w:color="auto"/>
        <w:bottom w:val="none" w:sz="0" w:space="0" w:color="auto"/>
        <w:right w:val="none" w:sz="0" w:space="0" w:color="auto"/>
      </w:divBdr>
    </w:div>
    <w:div w:id="126974985">
      <w:bodyDiv w:val="1"/>
      <w:marLeft w:val="0"/>
      <w:marRight w:val="0"/>
      <w:marTop w:val="0"/>
      <w:marBottom w:val="0"/>
      <w:divBdr>
        <w:top w:val="none" w:sz="0" w:space="0" w:color="auto"/>
        <w:left w:val="none" w:sz="0" w:space="0" w:color="auto"/>
        <w:bottom w:val="none" w:sz="0" w:space="0" w:color="auto"/>
        <w:right w:val="none" w:sz="0" w:space="0" w:color="auto"/>
      </w:divBdr>
    </w:div>
    <w:div w:id="132720397">
      <w:bodyDiv w:val="1"/>
      <w:marLeft w:val="0"/>
      <w:marRight w:val="0"/>
      <w:marTop w:val="0"/>
      <w:marBottom w:val="0"/>
      <w:divBdr>
        <w:top w:val="none" w:sz="0" w:space="0" w:color="auto"/>
        <w:left w:val="none" w:sz="0" w:space="0" w:color="auto"/>
        <w:bottom w:val="none" w:sz="0" w:space="0" w:color="auto"/>
        <w:right w:val="none" w:sz="0" w:space="0" w:color="auto"/>
      </w:divBdr>
    </w:div>
    <w:div w:id="138622237">
      <w:bodyDiv w:val="1"/>
      <w:marLeft w:val="0"/>
      <w:marRight w:val="0"/>
      <w:marTop w:val="0"/>
      <w:marBottom w:val="0"/>
      <w:divBdr>
        <w:top w:val="none" w:sz="0" w:space="0" w:color="auto"/>
        <w:left w:val="none" w:sz="0" w:space="0" w:color="auto"/>
        <w:bottom w:val="none" w:sz="0" w:space="0" w:color="auto"/>
        <w:right w:val="none" w:sz="0" w:space="0" w:color="auto"/>
      </w:divBdr>
      <w:divsChild>
        <w:div w:id="886449168">
          <w:marLeft w:val="0"/>
          <w:marRight w:val="0"/>
          <w:marTop w:val="0"/>
          <w:marBottom w:val="0"/>
          <w:divBdr>
            <w:top w:val="none" w:sz="0" w:space="0" w:color="auto"/>
            <w:left w:val="none" w:sz="0" w:space="0" w:color="auto"/>
            <w:bottom w:val="none" w:sz="0" w:space="0" w:color="auto"/>
            <w:right w:val="none" w:sz="0" w:space="0" w:color="auto"/>
          </w:divBdr>
        </w:div>
        <w:div w:id="2078284493">
          <w:marLeft w:val="0"/>
          <w:marRight w:val="0"/>
          <w:marTop w:val="0"/>
          <w:marBottom w:val="0"/>
          <w:divBdr>
            <w:top w:val="none" w:sz="0" w:space="0" w:color="auto"/>
            <w:left w:val="none" w:sz="0" w:space="0" w:color="auto"/>
            <w:bottom w:val="none" w:sz="0" w:space="0" w:color="auto"/>
            <w:right w:val="none" w:sz="0" w:space="0" w:color="auto"/>
          </w:divBdr>
        </w:div>
        <w:div w:id="1056053549">
          <w:marLeft w:val="0"/>
          <w:marRight w:val="0"/>
          <w:marTop w:val="0"/>
          <w:marBottom w:val="0"/>
          <w:divBdr>
            <w:top w:val="none" w:sz="0" w:space="0" w:color="auto"/>
            <w:left w:val="none" w:sz="0" w:space="0" w:color="auto"/>
            <w:bottom w:val="none" w:sz="0" w:space="0" w:color="auto"/>
            <w:right w:val="none" w:sz="0" w:space="0" w:color="auto"/>
          </w:divBdr>
        </w:div>
        <w:div w:id="1427384897">
          <w:marLeft w:val="0"/>
          <w:marRight w:val="0"/>
          <w:marTop w:val="0"/>
          <w:marBottom w:val="0"/>
          <w:divBdr>
            <w:top w:val="none" w:sz="0" w:space="0" w:color="auto"/>
            <w:left w:val="none" w:sz="0" w:space="0" w:color="auto"/>
            <w:bottom w:val="none" w:sz="0" w:space="0" w:color="auto"/>
            <w:right w:val="none" w:sz="0" w:space="0" w:color="auto"/>
          </w:divBdr>
        </w:div>
        <w:div w:id="223877185">
          <w:marLeft w:val="0"/>
          <w:marRight w:val="0"/>
          <w:marTop w:val="0"/>
          <w:marBottom w:val="0"/>
          <w:divBdr>
            <w:top w:val="none" w:sz="0" w:space="0" w:color="auto"/>
            <w:left w:val="none" w:sz="0" w:space="0" w:color="auto"/>
            <w:bottom w:val="none" w:sz="0" w:space="0" w:color="auto"/>
            <w:right w:val="none" w:sz="0" w:space="0" w:color="auto"/>
          </w:divBdr>
        </w:div>
        <w:div w:id="2006474461">
          <w:marLeft w:val="0"/>
          <w:marRight w:val="0"/>
          <w:marTop w:val="0"/>
          <w:marBottom w:val="0"/>
          <w:divBdr>
            <w:top w:val="none" w:sz="0" w:space="0" w:color="auto"/>
            <w:left w:val="none" w:sz="0" w:space="0" w:color="auto"/>
            <w:bottom w:val="none" w:sz="0" w:space="0" w:color="auto"/>
            <w:right w:val="none" w:sz="0" w:space="0" w:color="auto"/>
          </w:divBdr>
        </w:div>
        <w:div w:id="1502698982">
          <w:marLeft w:val="0"/>
          <w:marRight w:val="0"/>
          <w:marTop w:val="0"/>
          <w:marBottom w:val="0"/>
          <w:divBdr>
            <w:top w:val="none" w:sz="0" w:space="0" w:color="auto"/>
            <w:left w:val="none" w:sz="0" w:space="0" w:color="auto"/>
            <w:bottom w:val="none" w:sz="0" w:space="0" w:color="auto"/>
            <w:right w:val="none" w:sz="0" w:space="0" w:color="auto"/>
          </w:divBdr>
        </w:div>
        <w:div w:id="1604874775">
          <w:marLeft w:val="0"/>
          <w:marRight w:val="0"/>
          <w:marTop w:val="0"/>
          <w:marBottom w:val="0"/>
          <w:divBdr>
            <w:top w:val="none" w:sz="0" w:space="0" w:color="auto"/>
            <w:left w:val="none" w:sz="0" w:space="0" w:color="auto"/>
            <w:bottom w:val="none" w:sz="0" w:space="0" w:color="auto"/>
            <w:right w:val="none" w:sz="0" w:space="0" w:color="auto"/>
          </w:divBdr>
        </w:div>
        <w:div w:id="17197166">
          <w:marLeft w:val="0"/>
          <w:marRight w:val="0"/>
          <w:marTop w:val="0"/>
          <w:marBottom w:val="0"/>
          <w:divBdr>
            <w:top w:val="none" w:sz="0" w:space="0" w:color="auto"/>
            <w:left w:val="none" w:sz="0" w:space="0" w:color="auto"/>
            <w:bottom w:val="none" w:sz="0" w:space="0" w:color="auto"/>
            <w:right w:val="none" w:sz="0" w:space="0" w:color="auto"/>
          </w:divBdr>
        </w:div>
        <w:div w:id="2079086409">
          <w:marLeft w:val="0"/>
          <w:marRight w:val="0"/>
          <w:marTop w:val="0"/>
          <w:marBottom w:val="0"/>
          <w:divBdr>
            <w:top w:val="none" w:sz="0" w:space="0" w:color="auto"/>
            <w:left w:val="none" w:sz="0" w:space="0" w:color="auto"/>
            <w:bottom w:val="none" w:sz="0" w:space="0" w:color="auto"/>
            <w:right w:val="none" w:sz="0" w:space="0" w:color="auto"/>
          </w:divBdr>
        </w:div>
        <w:div w:id="1003776284">
          <w:marLeft w:val="0"/>
          <w:marRight w:val="0"/>
          <w:marTop w:val="0"/>
          <w:marBottom w:val="0"/>
          <w:divBdr>
            <w:top w:val="none" w:sz="0" w:space="0" w:color="auto"/>
            <w:left w:val="none" w:sz="0" w:space="0" w:color="auto"/>
            <w:bottom w:val="none" w:sz="0" w:space="0" w:color="auto"/>
            <w:right w:val="none" w:sz="0" w:space="0" w:color="auto"/>
          </w:divBdr>
        </w:div>
      </w:divsChild>
    </w:div>
    <w:div w:id="163396231">
      <w:bodyDiv w:val="1"/>
      <w:marLeft w:val="0"/>
      <w:marRight w:val="0"/>
      <w:marTop w:val="0"/>
      <w:marBottom w:val="0"/>
      <w:divBdr>
        <w:top w:val="none" w:sz="0" w:space="0" w:color="auto"/>
        <w:left w:val="none" w:sz="0" w:space="0" w:color="auto"/>
        <w:bottom w:val="none" w:sz="0" w:space="0" w:color="auto"/>
        <w:right w:val="none" w:sz="0" w:space="0" w:color="auto"/>
      </w:divBdr>
    </w:div>
    <w:div w:id="175929165">
      <w:bodyDiv w:val="1"/>
      <w:marLeft w:val="0"/>
      <w:marRight w:val="0"/>
      <w:marTop w:val="0"/>
      <w:marBottom w:val="0"/>
      <w:divBdr>
        <w:top w:val="none" w:sz="0" w:space="0" w:color="auto"/>
        <w:left w:val="none" w:sz="0" w:space="0" w:color="auto"/>
        <w:bottom w:val="none" w:sz="0" w:space="0" w:color="auto"/>
        <w:right w:val="none" w:sz="0" w:space="0" w:color="auto"/>
      </w:divBdr>
    </w:div>
    <w:div w:id="191266461">
      <w:bodyDiv w:val="1"/>
      <w:marLeft w:val="0"/>
      <w:marRight w:val="0"/>
      <w:marTop w:val="0"/>
      <w:marBottom w:val="0"/>
      <w:divBdr>
        <w:top w:val="none" w:sz="0" w:space="0" w:color="auto"/>
        <w:left w:val="none" w:sz="0" w:space="0" w:color="auto"/>
        <w:bottom w:val="none" w:sz="0" w:space="0" w:color="auto"/>
        <w:right w:val="none" w:sz="0" w:space="0" w:color="auto"/>
      </w:divBdr>
    </w:div>
    <w:div w:id="194077205">
      <w:bodyDiv w:val="1"/>
      <w:marLeft w:val="0"/>
      <w:marRight w:val="0"/>
      <w:marTop w:val="0"/>
      <w:marBottom w:val="0"/>
      <w:divBdr>
        <w:top w:val="none" w:sz="0" w:space="0" w:color="auto"/>
        <w:left w:val="none" w:sz="0" w:space="0" w:color="auto"/>
        <w:bottom w:val="none" w:sz="0" w:space="0" w:color="auto"/>
        <w:right w:val="none" w:sz="0" w:space="0" w:color="auto"/>
      </w:divBdr>
    </w:div>
    <w:div w:id="204492542">
      <w:bodyDiv w:val="1"/>
      <w:marLeft w:val="0"/>
      <w:marRight w:val="0"/>
      <w:marTop w:val="0"/>
      <w:marBottom w:val="0"/>
      <w:divBdr>
        <w:top w:val="none" w:sz="0" w:space="0" w:color="auto"/>
        <w:left w:val="none" w:sz="0" w:space="0" w:color="auto"/>
        <w:bottom w:val="none" w:sz="0" w:space="0" w:color="auto"/>
        <w:right w:val="none" w:sz="0" w:space="0" w:color="auto"/>
      </w:divBdr>
    </w:div>
    <w:div w:id="206527261">
      <w:bodyDiv w:val="1"/>
      <w:marLeft w:val="0"/>
      <w:marRight w:val="0"/>
      <w:marTop w:val="0"/>
      <w:marBottom w:val="0"/>
      <w:divBdr>
        <w:top w:val="none" w:sz="0" w:space="0" w:color="auto"/>
        <w:left w:val="none" w:sz="0" w:space="0" w:color="auto"/>
        <w:bottom w:val="none" w:sz="0" w:space="0" w:color="auto"/>
        <w:right w:val="none" w:sz="0" w:space="0" w:color="auto"/>
      </w:divBdr>
    </w:div>
    <w:div w:id="216208364">
      <w:bodyDiv w:val="1"/>
      <w:marLeft w:val="0"/>
      <w:marRight w:val="0"/>
      <w:marTop w:val="0"/>
      <w:marBottom w:val="0"/>
      <w:divBdr>
        <w:top w:val="none" w:sz="0" w:space="0" w:color="auto"/>
        <w:left w:val="none" w:sz="0" w:space="0" w:color="auto"/>
        <w:bottom w:val="none" w:sz="0" w:space="0" w:color="auto"/>
        <w:right w:val="none" w:sz="0" w:space="0" w:color="auto"/>
      </w:divBdr>
    </w:div>
    <w:div w:id="225339910">
      <w:bodyDiv w:val="1"/>
      <w:marLeft w:val="0"/>
      <w:marRight w:val="0"/>
      <w:marTop w:val="0"/>
      <w:marBottom w:val="0"/>
      <w:divBdr>
        <w:top w:val="none" w:sz="0" w:space="0" w:color="auto"/>
        <w:left w:val="none" w:sz="0" w:space="0" w:color="auto"/>
        <w:bottom w:val="none" w:sz="0" w:space="0" w:color="auto"/>
        <w:right w:val="none" w:sz="0" w:space="0" w:color="auto"/>
      </w:divBdr>
    </w:div>
    <w:div w:id="238635503">
      <w:bodyDiv w:val="1"/>
      <w:marLeft w:val="0"/>
      <w:marRight w:val="0"/>
      <w:marTop w:val="0"/>
      <w:marBottom w:val="0"/>
      <w:divBdr>
        <w:top w:val="none" w:sz="0" w:space="0" w:color="auto"/>
        <w:left w:val="none" w:sz="0" w:space="0" w:color="auto"/>
        <w:bottom w:val="none" w:sz="0" w:space="0" w:color="auto"/>
        <w:right w:val="none" w:sz="0" w:space="0" w:color="auto"/>
      </w:divBdr>
    </w:div>
    <w:div w:id="265575009">
      <w:bodyDiv w:val="1"/>
      <w:marLeft w:val="0"/>
      <w:marRight w:val="0"/>
      <w:marTop w:val="0"/>
      <w:marBottom w:val="0"/>
      <w:divBdr>
        <w:top w:val="none" w:sz="0" w:space="0" w:color="auto"/>
        <w:left w:val="none" w:sz="0" w:space="0" w:color="auto"/>
        <w:bottom w:val="none" w:sz="0" w:space="0" w:color="auto"/>
        <w:right w:val="none" w:sz="0" w:space="0" w:color="auto"/>
      </w:divBdr>
    </w:div>
    <w:div w:id="267197867">
      <w:bodyDiv w:val="1"/>
      <w:marLeft w:val="0"/>
      <w:marRight w:val="0"/>
      <w:marTop w:val="0"/>
      <w:marBottom w:val="0"/>
      <w:divBdr>
        <w:top w:val="none" w:sz="0" w:space="0" w:color="auto"/>
        <w:left w:val="none" w:sz="0" w:space="0" w:color="auto"/>
        <w:bottom w:val="none" w:sz="0" w:space="0" w:color="auto"/>
        <w:right w:val="none" w:sz="0" w:space="0" w:color="auto"/>
      </w:divBdr>
    </w:div>
    <w:div w:id="268970417">
      <w:bodyDiv w:val="1"/>
      <w:marLeft w:val="0"/>
      <w:marRight w:val="0"/>
      <w:marTop w:val="0"/>
      <w:marBottom w:val="0"/>
      <w:divBdr>
        <w:top w:val="none" w:sz="0" w:space="0" w:color="auto"/>
        <w:left w:val="none" w:sz="0" w:space="0" w:color="auto"/>
        <w:bottom w:val="none" w:sz="0" w:space="0" w:color="auto"/>
        <w:right w:val="none" w:sz="0" w:space="0" w:color="auto"/>
      </w:divBdr>
    </w:div>
    <w:div w:id="281617816">
      <w:bodyDiv w:val="1"/>
      <w:marLeft w:val="0"/>
      <w:marRight w:val="0"/>
      <w:marTop w:val="0"/>
      <w:marBottom w:val="0"/>
      <w:divBdr>
        <w:top w:val="none" w:sz="0" w:space="0" w:color="auto"/>
        <w:left w:val="none" w:sz="0" w:space="0" w:color="auto"/>
        <w:bottom w:val="none" w:sz="0" w:space="0" w:color="auto"/>
        <w:right w:val="none" w:sz="0" w:space="0" w:color="auto"/>
      </w:divBdr>
    </w:div>
    <w:div w:id="293756697">
      <w:bodyDiv w:val="1"/>
      <w:marLeft w:val="0"/>
      <w:marRight w:val="0"/>
      <w:marTop w:val="0"/>
      <w:marBottom w:val="0"/>
      <w:divBdr>
        <w:top w:val="none" w:sz="0" w:space="0" w:color="auto"/>
        <w:left w:val="none" w:sz="0" w:space="0" w:color="auto"/>
        <w:bottom w:val="none" w:sz="0" w:space="0" w:color="auto"/>
        <w:right w:val="none" w:sz="0" w:space="0" w:color="auto"/>
      </w:divBdr>
    </w:div>
    <w:div w:id="342434535">
      <w:bodyDiv w:val="1"/>
      <w:marLeft w:val="0"/>
      <w:marRight w:val="0"/>
      <w:marTop w:val="0"/>
      <w:marBottom w:val="0"/>
      <w:divBdr>
        <w:top w:val="none" w:sz="0" w:space="0" w:color="auto"/>
        <w:left w:val="none" w:sz="0" w:space="0" w:color="auto"/>
        <w:bottom w:val="none" w:sz="0" w:space="0" w:color="auto"/>
        <w:right w:val="none" w:sz="0" w:space="0" w:color="auto"/>
      </w:divBdr>
    </w:div>
    <w:div w:id="342779313">
      <w:bodyDiv w:val="1"/>
      <w:marLeft w:val="0"/>
      <w:marRight w:val="0"/>
      <w:marTop w:val="0"/>
      <w:marBottom w:val="0"/>
      <w:divBdr>
        <w:top w:val="none" w:sz="0" w:space="0" w:color="auto"/>
        <w:left w:val="none" w:sz="0" w:space="0" w:color="auto"/>
        <w:bottom w:val="none" w:sz="0" w:space="0" w:color="auto"/>
        <w:right w:val="none" w:sz="0" w:space="0" w:color="auto"/>
      </w:divBdr>
    </w:div>
    <w:div w:id="345441827">
      <w:bodyDiv w:val="1"/>
      <w:marLeft w:val="0"/>
      <w:marRight w:val="0"/>
      <w:marTop w:val="0"/>
      <w:marBottom w:val="0"/>
      <w:divBdr>
        <w:top w:val="none" w:sz="0" w:space="0" w:color="auto"/>
        <w:left w:val="none" w:sz="0" w:space="0" w:color="auto"/>
        <w:bottom w:val="none" w:sz="0" w:space="0" w:color="auto"/>
        <w:right w:val="none" w:sz="0" w:space="0" w:color="auto"/>
      </w:divBdr>
    </w:div>
    <w:div w:id="357899356">
      <w:bodyDiv w:val="1"/>
      <w:marLeft w:val="0"/>
      <w:marRight w:val="0"/>
      <w:marTop w:val="0"/>
      <w:marBottom w:val="0"/>
      <w:divBdr>
        <w:top w:val="none" w:sz="0" w:space="0" w:color="auto"/>
        <w:left w:val="none" w:sz="0" w:space="0" w:color="auto"/>
        <w:bottom w:val="none" w:sz="0" w:space="0" w:color="auto"/>
        <w:right w:val="none" w:sz="0" w:space="0" w:color="auto"/>
      </w:divBdr>
    </w:div>
    <w:div w:id="367266122">
      <w:bodyDiv w:val="1"/>
      <w:marLeft w:val="0"/>
      <w:marRight w:val="0"/>
      <w:marTop w:val="0"/>
      <w:marBottom w:val="0"/>
      <w:divBdr>
        <w:top w:val="none" w:sz="0" w:space="0" w:color="auto"/>
        <w:left w:val="none" w:sz="0" w:space="0" w:color="auto"/>
        <w:bottom w:val="none" w:sz="0" w:space="0" w:color="auto"/>
        <w:right w:val="none" w:sz="0" w:space="0" w:color="auto"/>
      </w:divBdr>
    </w:div>
    <w:div w:id="386413208">
      <w:bodyDiv w:val="1"/>
      <w:marLeft w:val="0"/>
      <w:marRight w:val="0"/>
      <w:marTop w:val="0"/>
      <w:marBottom w:val="0"/>
      <w:divBdr>
        <w:top w:val="none" w:sz="0" w:space="0" w:color="auto"/>
        <w:left w:val="none" w:sz="0" w:space="0" w:color="auto"/>
        <w:bottom w:val="none" w:sz="0" w:space="0" w:color="auto"/>
        <w:right w:val="none" w:sz="0" w:space="0" w:color="auto"/>
      </w:divBdr>
      <w:divsChild>
        <w:div w:id="2050101603">
          <w:marLeft w:val="0"/>
          <w:marRight w:val="0"/>
          <w:marTop w:val="0"/>
          <w:marBottom w:val="0"/>
          <w:divBdr>
            <w:top w:val="none" w:sz="0" w:space="0" w:color="auto"/>
            <w:left w:val="none" w:sz="0" w:space="0" w:color="auto"/>
            <w:bottom w:val="none" w:sz="0" w:space="0" w:color="auto"/>
            <w:right w:val="none" w:sz="0" w:space="0" w:color="auto"/>
          </w:divBdr>
          <w:divsChild>
            <w:div w:id="222176288">
              <w:marLeft w:val="0"/>
              <w:marRight w:val="0"/>
              <w:marTop w:val="0"/>
              <w:marBottom w:val="0"/>
              <w:divBdr>
                <w:top w:val="none" w:sz="0" w:space="0" w:color="auto"/>
                <w:left w:val="none" w:sz="0" w:space="0" w:color="auto"/>
                <w:bottom w:val="none" w:sz="0" w:space="0" w:color="auto"/>
                <w:right w:val="none" w:sz="0" w:space="0" w:color="auto"/>
              </w:divBdr>
              <w:divsChild>
                <w:div w:id="1011251339">
                  <w:marLeft w:val="0"/>
                  <w:marRight w:val="0"/>
                  <w:marTop w:val="0"/>
                  <w:marBottom w:val="0"/>
                  <w:divBdr>
                    <w:top w:val="none" w:sz="0" w:space="0" w:color="auto"/>
                    <w:left w:val="none" w:sz="0" w:space="0" w:color="auto"/>
                    <w:bottom w:val="none" w:sz="0" w:space="0" w:color="auto"/>
                    <w:right w:val="none" w:sz="0" w:space="0" w:color="auto"/>
                  </w:divBdr>
                  <w:divsChild>
                    <w:div w:id="2019917220">
                      <w:marLeft w:val="0"/>
                      <w:marRight w:val="0"/>
                      <w:marTop w:val="0"/>
                      <w:marBottom w:val="0"/>
                      <w:divBdr>
                        <w:top w:val="none" w:sz="0" w:space="0" w:color="auto"/>
                        <w:left w:val="none" w:sz="0" w:space="0" w:color="auto"/>
                        <w:bottom w:val="none" w:sz="0" w:space="0" w:color="auto"/>
                        <w:right w:val="none" w:sz="0" w:space="0" w:color="auto"/>
                      </w:divBdr>
                      <w:divsChild>
                        <w:div w:id="1082144068">
                          <w:marLeft w:val="0"/>
                          <w:marRight w:val="0"/>
                          <w:marTop w:val="0"/>
                          <w:marBottom w:val="0"/>
                          <w:divBdr>
                            <w:top w:val="none" w:sz="0" w:space="0" w:color="auto"/>
                            <w:left w:val="none" w:sz="0" w:space="0" w:color="auto"/>
                            <w:bottom w:val="none" w:sz="0" w:space="0" w:color="auto"/>
                            <w:right w:val="none" w:sz="0" w:space="0" w:color="auto"/>
                          </w:divBdr>
                          <w:divsChild>
                            <w:div w:id="467670834">
                              <w:marLeft w:val="0"/>
                              <w:marRight w:val="0"/>
                              <w:marTop w:val="0"/>
                              <w:marBottom w:val="0"/>
                              <w:divBdr>
                                <w:top w:val="none" w:sz="0" w:space="0" w:color="auto"/>
                                <w:left w:val="none" w:sz="0" w:space="0" w:color="auto"/>
                                <w:bottom w:val="none" w:sz="0" w:space="0" w:color="auto"/>
                                <w:right w:val="none" w:sz="0" w:space="0" w:color="auto"/>
                              </w:divBdr>
                            </w:div>
                            <w:div w:id="19244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1440">
      <w:bodyDiv w:val="1"/>
      <w:marLeft w:val="0"/>
      <w:marRight w:val="0"/>
      <w:marTop w:val="0"/>
      <w:marBottom w:val="0"/>
      <w:divBdr>
        <w:top w:val="none" w:sz="0" w:space="0" w:color="auto"/>
        <w:left w:val="none" w:sz="0" w:space="0" w:color="auto"/>
        <w:bottom w:val="none" w:sz="0" w:space="0" w:color="auto"/>
        <w:right w:val="none" w:sz="0" w:space="0" w:color="auto"/>
      </w:divBdr>
    </w:div>
    <w:div w:id="406851449">
      <w:bodyDiv w:val="1"/>
      <w:marLeft w:val="0"/>
      <w:marRight w:val="0"/>
      <w:marTop w:val="0"/>
      <w:marBottom w:val="0"/>
      <w:divBdr>
        <w:top w:val="none" w:sz="0" w:space="0" w:color="auto"/>
        <w:left w:val="none" w:sz="0" w:space="0" w:color="auto"/>
        <w:bottom w:val="none" w:sz="0" w:space="0" w:color="auto"/>
        <w:right w:val="none" w:sz="0" w:space="0" w:color="auto"/>
      </w:divBdr>
    </w:div>
    <w:div w:id="410977740">
      <w:bodyDiv w:val="1"/>
      <w:marLeft w:val="0"/>
      <w:marRight w:val="0"/>
      <w:marTop w:val="0"/>
      <w:marBottom w:val="0"/>
      <w:divBdr>
        <w:top w:val="none" w:sz="0" w:space="0" w:color="auto"/>
        <w:left w:val="none" w:sz="0" w:space="0" w:color="auto"/>
        <w:bottom w:val="none" w:sz="0" w:space="0" w:color="auto"/>
        <w:right w:val="none" w:sz="0" w:space="0" w:color="auto"/>
      </w:divBdr>
    </w:div>
    <w:div w:id="421531051">
      <w:bodyDiv w:val="1"/>
      <w:marLeft w:val="0"/>
      <w:marRight w:val="0"/>
      <w:marTop w:val="0"/>
      <w:marBottom w:val="0"/>
      <w:divBdr>
        <w:top w:val="none" w:sz="0" w:space="0" w:color="auto"/>
        <w:left w:val="none" w:sz="0" w:space="0" w:color="auto"/>
        <w:bottom w:val="none" w:sz="0" w:space="0" w:color="auto"/>
        <w:right w:val="none" w:sz="0" w:space="0" w:color="auto"/>
      </w:divBdr>
    </w:div>
    <w:div w:id="429931177">
      <w:bodyDiv w:val="1"/>
      <w:marLeft w:val="0"/>
      <w:marRight w:val="0"/>
      <w:marTop w:val="0"/>
      <w:marBottom w:val="0"/>
      <w:divBdr>
        <w:top w:val="none" w:sz="0" w:space="0" w:color="auto"/>
        <w:left w:val="none" w:sz="0" w:space="0" w:color="auto"/>
        <w:bottom w:val="none" w:sz="0" w:space="0" w:color="auto"/>
        <w:right w:val="none" w:sz="0" w:space="0" w:color="auto"/>
      </w:divBdr>
    </w:div>
    <w:div w:id="450245365">
      <w:bodyDiv w:val="1"/>
      <w:marLeft w:val="0"/>
      <w:marRight w:val="0"/>
      <w:marTop w:val="0"/>
      <w:marBottom w:val="0"/>
      <w:divBdr>
        <w:top w:val="none" w:sz="0" w:space="0" w:color="auto"/>
        <w:left w:val="none" w:sz="0" w:space="0" w:color="auto"/>
        <w:bottom w:val="none" w:sz="0" w:space="0" w:color="auto"/>
        <w:right w:val="none" w:sz="0" w:space="0" w:color="auto"/>
      </w:divBdr>
    </w:div>
    <w:div w:id="455489968">
      <w:bodyDiv w:val="1"/>
      <w:marLeft w:val="0"/>
      <w:marRight w:val="0"/>
      <w:marTop w:val="0"/>
      <w:marBottom w:val="0"/>
      <w:divBdr>
        <w:top w:val="none" w:sz="0" w:space="0" w:color="auto"/>
        <w:left w:val="none" w:sz="0" w:space="0" w:color="auto"/>
        <w:bottom w:val="none" w:sz="0" w:space="0" w:color="auto"/>
        <w:right w:val="none" w:sz="0" w:space="0" w:color="auto"/>
      </w:divBdr>
    </w:div>
    <w:div w:id="457333624">
      <w:bodyDiv w:val="1"/>
      <w:marLeft w:val="0"/>
      <w:marRight w:val="0"/>
      <w:marTop w:val="0"/>
      <w:marBottom w:val="0"/>
      <w:divBdr>
        <w:top w:val="none" w:sz="0" w:space="0" w:color="auto"/>
        <w:left w:val="none" w:sz="0" w:space="0" w:color="auto"/>
        <w:bottom w:val="none" w:sz="0" w:space="0" w:color="auto"/>
        <w:right w:val="none" w:sz="0" w:space="0" w:color="auto"/>
      </w:divBdr>
    </w:div>
    <w:div w:id="464859590">
      <w:bodyDiv w:val="1"/>
      <w:marLeft w:val="0"/>
      <w:marRight w:val="0"/>
      <w:marTop w:val="0"/>
      <w:marBottom w:val="0"/>
      <w:divBdr>
        <w:top w:val="none" w:sz="0" w:space="0" w:color="auto"/>
        <w:left w:val="none" w:sz="0" w:space="0" w:color="auto"/>
        <w:bottom w:val="none" w:sz="0" w:space="0" w:color="auto"/>
        <w:right w:val="none" w:sz="0" w:space="0" w:color="auto"/>
      </w:divBdr>
    </w:div>
    <w:div w:id="468787115">
      <w:bodyDiv w:val="1"/>
      <w:marLeft w:val="0"/>
      <w:marRight w:val="0"/>
      <w:marTop w:val="0"/>
      <w:marBottom w:val="0"/>
      <w:divBdr>
        <w:top w:val="none" w:sz="0" w:space="0" w:color="auto"/>
        <w:left w:val="none" w:sz="0" w:space="0" w:color="auto"/>
        <w:bottom w:val="none" w:sz="0" w:space="0" w:color="auto"/>
        <w:right w:val="none" w:sz="0" w:space="0" w:color="auto"/>
      </w:divBdr>
    </w:div>
    <w:div w:id="470633592">
      <w:bodyDiv w:val="1"/>
      <w:marLeft w:val="0"/>
      <w:marRight w:val="0"/>
      <w:marTop w:val="0"/>
      <w:marBottom w:val="0"/>
      <w:divBdr>
        <w:top w:val="none" w:sz="0" w:space="0" w:color="auto"/>
        <w:left w:val="none" w:sz="0" w:space="0" w:color="auto"/>
        <w:bottom w:val="none" w:sz="0" w:space="0" w:color="auto"/>
        <w:right w:val="none" w:sz="0" w:space="0" w:color="auto"/>
      </w:divBdr>
    </w:div>
    <w:div w:id="471022780">
      <w:bodyDiv w:val="1"/>
      <w:marLeft w:val="0"/>
      <w:marRight w:val="0"/>
      <w:marTop w:val="0"/>
      <w:marBottom w:val="0"/>
      <w:divBdr>
        <w:top w:val="none" w:sz="0" w:space="0" w:color="auto"/>
        <w:left w:val="none" w:sz="0" w:space="0" w:color="auto"/>
        <w:bottom w:val="none" w:sz="0" w:space="0" w:color="auto"/>
        <w:right w:val="none" w:sz="0" w:space="0" w:color="auto"/>
      </w:divBdr>
    </w:div>
    <w:div w:id="477650077">
      <w:bodyDiv w:val="1"/>
      <w:marLeft w:val="0"/>
      <w:marRight w:val="0"/>
      <w:marTop w:val="0"/>
      <w:marBottom w:val="0"/>
      <w:divBdr>
        <w:top w:val="none" w:sz="0" w:space="0" w:color="auto"/>
        <w:left w:val="none" w:sz="0" w:space="0" w:color="auto"/>
        <w:bottom w:val="none" w:sz="0" w:space="0" w:color="auto"/>
        <w:right w:val="none" w:sz="0" w:space="0" w:color="auto"/>
      </w:divBdr>
    </w:div>
    <w:div w:id="478379540">
      <w:bodyDiv w:val="1"/>
      <w:marLeft w:val="0"/>
      <w:marRight w:val="0"/>
      <w:marTop w:val="0"/>
      <w:marBottom w:val="0"/>
      <w:divBdr>
        <w:top w:val="none" w:sz="0" w:space="0" w:color="auto"/>
        <w:left w:val="none" w:sz="0" w:space="0" w:color="auto"/>
        <w:bottom w:val="none" w:sz="0" w:space="0" w:color="auto"/>
        <w:right w:val="none" w:sz="0" w:space="0" w:color="auto"/>
      </w:divBdr>
    </w:div>
    <w:div w:id="491682523">
      <w:bodyDiv w:val="1"/>
      <w:marLeft w:val="0"/>
      <w:marRight w:val="0"/>
      <w:marTop w:val="0"/>
      <w:marBottom w:val="0"/>
      <w:divBdr>
        <w:top w:val="none" w:sz="0" w:space="0" w:color="auto"/>
        <w:left w:val="none" w:sz="0" w:space="0" w:color="auto"/>
        <w:bottom w:val="none" w:sz="0" w:space="0" w:color="auto"/>
        <w:right w:val="none" w:sz="0" w:space="0" w:color="auto"/>
      </w:divBdr>
    </w:div>
    <w:div w:id="503083992">
      <w:bodyDiv w:val="1"/>
      <w:marLeft w:val="0"/>
      <w:marRight w:val="0"/>
      <w:marTop w:val="0"/>
      <w:marBottom w:val="0"/>
      <w:divBdr>
        <w:top w:val="none" w:sz="0" w:space="0" w:color="auto"/>
        <w:left w:val="none" w:sz="0" w:space="0" w:color="auto"/>
        <w:bottom w:val="none" w:sz="0" w:space="0" w:color="auto"/>
        <w:right w:val="none" w:sz="0" w:space="0" w:color="auto"/>
      </w:divBdr>
    </w:div>
    <w:div w:id="529883072">
      <w:bodyDiv w:val="1"/>
      <w:marLeft w:val="0"/>
      <w:marRight w:val="0"/>
      <w:marTop w:val="0"/>
      <w:marBottom w:val="0"/>
      <w:divBdr>
        <w:top w:val="none" w:sz="0" w:space="0" w:color="auto"/>
        <w:left w:val="none" w:sz="0" w:space="0" w:color="auto"/>
        <w:bottom w:val="none" w:sz="0" w:space="0" w:color="auto"/>
        <w:right w:val="none" w:sz="0" w:space="0" w:color="auto"/>
      </w:divBdr>
      <w:divsChild>
        <w:div w:id="1707172108">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979850062">
                  <w:marLeft w:val="0"/>
                  <w:marRight w:val="0"/>
                  <w:marTop w:val="0"/>
                  <w:marBottom w:val="0"/>
                  <w:divBdr>
                    <w:top w:val="none" w:sz="0" w:space="0" w:color="auto"/>
                    <w:left w:val="none" w:sz="0" w:space="0" w:color="auto"/>
                    <w:bottom w:val="none" w:sz="0" w:space="0" w:color="auto"/>
                    <w:right w:val="none" w:sz="0" w:space="0" w:color="auto"/>
                  </w:divBdr>
                  <w:divsChild>
                    <w:div w:id="348605680">
                      <w:marLeft w:val="0"/>
                      <w:marRight w:val="0"/>
                      <w:marTop w:val="0"/>
                      <w:marBottom w:val="0"/>
                      <w:divBdr>
                        <w:top w:val="none" w:sz="0" w:space="0" w:color="auto"/>
                        <w:left w:val="none" w:sz="0" w:space="0" w:color="auto"/>
                        <w:bottom w:val="none" w:sz="0" w:space="0" w:color="auto"/>
                        <w:right w:val="none" w:sz="0" w:space="0" w:color="auto"/>
                      </w:divBdr>
                      <w:divsChild>
                        <w:div w:id="277610687">
                          <w:marLeft w:val="0"/>
                          <w:marRight w:val="0"/>
                          <w:marTop w:val="0"/>
                          <w:marBottom w:val="0"/>
                          <w:divBdr>
                            <w:top w:val="none" w:sz="0" w:space="0" w:color="auto"/>
                            <w:left w:val="none" w:sz="0" w:space="0" w:color="auto"/>
                            <w:bottom w:val="none" w:sz="0" w:space="0" w:color="auto"/>
                            <w:right w:val="none" w:sz="0" w:space="0" w:color="auto"/>
                          </w:divBdr>
                          <w:divsChild>
                            <w:div w:id="590237865">
                              <w:marLeft w:val="0"/>
                              <w:marRight w:val="0"/>
                              <w:marTop w:val="0"/>
                              <w:marBottom w:val="0"/>
                              <w:divBdr>
                                <w:top w:val="none" w:sz="0" w:space="0" w:color="auto"/>
                                <w:left w:val="none" w:sz="0" w:space="0" w:color="auto"/>
                                <w:bottom w:val="none" w:sz="0" w:space="0" w:color="auto"/>
                                <w:right w:val="none" w:sz="0" w:space="0" w:color="auto"/>
                              </w:divBdr>
                              <w:divsChild>
                                <w:div w:id="1271081774">
                                  <w:marLeft w:val="0"/>
                                  <w:marRight w:val="0"/>
                                  <w:marTop w:val="0"/>
                                  <w:marBottom w:val="0"/>
                                  <w:divBdr>
                                    <w:top w:val="none" w:sz="0" w:space="0" w:color="auto"/>
                                    <w:left w:val="none" w:sz="0" w:space="0" w:color="auto"/>
                                    <w:bottom w:val="none" w:sz="0" w:space="0" w:color="auto"/>
                                    <w:right w:val="none" w:sz="0" w:space="0" w:color="auto"/>
                                  </w:divBdr>
                                  <w:divsChild>
                                    <w:div w:id="344550803">
                                      <w:marLeft w:val="0"/>
                                      <w:marRight w:val="0"/>
                                      <w:marTop w:val="0"/>
                                      <w:marBottom w:val="0"/>
                                      <w:divBdr>
                                        <w:top w:val="none" w:sz="0" w:space="0" w:color="auto"/>
                                        <w:left w:val="none" w:sz="0" w:space="0" w:color="auto"/>
                                        <w:bottom w:val="none" w:sz="0" w:space="0" w:color="auto"/>
                                        <w:right w:val="none" w:sz="0" w:space="0" w:color="auto"/>
                                      </w:divBdr>
                                      <w:divsChild>
                                        <w:div w:id="1300115650">
                                          <w:marLeft w:val="0"/>
                                          <w:marRight w:val="0"/>
                                          <w:marTop w:val="0"/>
                                          <w:marBottom w:val="0"/>
                                          <w:divBdr>
                                            <w:top w:val="none" w:sz="0" w:space="0" w:color="auto"/>
                                            <w:left w:val="none" w:sz="0" w:space="0" w:color="auto"/>
                                            <w:bottom w:val="none" w:sz="0" w:space="0" w:color="auto"/>
                                            <w:right w:val="none" w:sz="0" w:space="0" w:color="auto"/>
                                          </w:divBdr>
                                          <w:divsChild>
                                            <w:div w:id="654844065">
                                              <w:marLeft w:val="0"/>
                                              <w:marRight w:val="0"/>
                                              <w:marTop w:val="0"/>
                                              <w:marBottom w:val="0"/>
                                              <w:divBdr>
                                                <w:top w:val="none" w:sz="0" w:space="0" w:color="auto"/>
                                                <w:left w:val="none" w:sz="0" w:space="0" w:color="auto"/>
                                                <w:bottom w:val="none" w:sz="0" w:space="0" w:color="auto"/>
                                                <w:right w:val="none" w:sz="0" w:space="0" w:color="auto"/>
                                              </w:divBdr>
                                              <w:divsChild>
                                                <w:div w:id="2072147710">
                                                  <w:marLeft w:val="0"/>
                                                  <w:marRight w:val="0"/>
                                                  <w:marTop w:val="0"/>
                                                  <w:marBottom w:val="0"/>
                                                  <w:divBdr>
                                                    <w:top w:val="none" w:sz="0" w:space="0" w:color="auto"/>
                                                    <w:left w:val="none" w:sz="0" w:space="0" w:color="auto"/>
                                                    <w:bottom w:val="none" w:sz="0" w:space="0" w:color="auto"/>
                                                    <w:right w:val="none" w:sz="0" w:space="0" w:color="auto"/>
                                                  </w:divBdr>
                                                  <w:divsChild>
                                                    <w:div w:id="1090349543">
                                                      <w:marLeft w:val="0"/>
                                                      <w:marRight w:val="0"/>
                                                      <w:marTop w:val="0"/>
                                                      <w:marBottom w:val="0"/>
                                                      <w:divBdr>
                                                        <w:top w:val="none" w:sz="0" w:space="0" w:color="auto"/>
                                                        <w:left w:val="none" w:sz="0" w:space="0" w:color="auto"/>
                                                        <w:bottom w:val="none" w:sz="0" w:space="0" w:color="auto"/>
                                                        <w:right w:val="none" w:sz="0" w:space="0" w:color="auto"/>
                                                      </w:divBdr>
                                                      <w:divsChild>
                                                        <w:div w:id="1060177652">
                                                          <w:marLeft w:val="0"/>
                                                          <w:marRight w:val="0"/>
                                                          <w:marTop w:val="0"/>
                                                          <w:marBottom w:val="0"/>
                                                          <w:divBdr>
                                                            <w:top w:val="none" w:sz="0" w:space="0" w:color="auto"/>
                                                            <w:left w:val="none" w:sz="0" w:space="0" w:color="auto"/>
                                                            <w:bottom w:val="none" w:sz="0" w:space="0" w:color="auto"/>
                                                            <w:right w:val="none" w:sz="0" w:space="0" w:color="auto"/>
                                                          </w:divBdr>
                                                          <w:divsChild>
                                                            <w:div w:id="1773433215">
                                                              <w:marLeft w:val="0"/>
                                                              <w:marRight w:val="0"/>
                                                              <w:marTop w:val="0"/>
                                                              <w:marBottom w:val="0"/>
                                                              <w:divBdr>
                                                                <w:top w:val="none" w:sz="0" w:space="0" w:color="auto"/>
                                                                <w:left w:val="none" w:sz="0" w:space="0" w:color="auto"/>
                                                                <w:bottom w:val="none" w:sz="0" w:space="0" w:color="auto"/>
                                                                <w:right w:val="none" w:sz="0" w:space="0" w:color="auto"/>
                                                              </w:divBdr>
                                                              <w:divsChild>
                                                                <w:div w:id="626743642">
                                                                  <w:marLeft w:val="0"/>
                                                                  <w:marRight w:val="0"/>
                                                                  <w:marTop w:val="0"/>
                                                                  <w:marBottom w:val="0"/>
                                                                  <w:divBdr>
                                                                    <w:top w:val="none" w:sz="0" w:space="0" w:color="auto"/>
                                                                    <w:left w:val="none" w:sz="0" w:space="0" w:color="auto"/>
                                                                    <w:bottom w:val="none" w:sz="0" w:space="0" w:color="auto"/>
                                                                    <w:right w:val="none" w:sz="0" w:space="0" w:color="auto"/>
                                                                  </w:divBdr>
                                                                  <w:divsChild>
                                                                    <w:div w:id="1499271167">
                                                                      <w:marLeft w:val="0"/>
                                                                      <w:marRight w:val="0"/>
                                                                      <w:marTop w:val="0"/>
                                                                      <w:marBottom w:val="0"/>
                                                                      <w:divBdr>
                                                                        <w:top w:val="none" w:sz="0" w:space="0" w:color="auto"/>
                                                                        <w:left w:val="none" w:sz="0" w:space="0" w:color="auto"/>
                                                                        <w:bottom w:val="none" w:sz="0" w:space="0" w:color="auto"/>
                                                                        <w:right w:val="none" w:sz="0" w:space="0" w:color="auto"/>
                                                                      </w:divBdr>
                                                                      <w:divsChild>
                                                                        <w:div w:id="427967278">
                                                                          <w:marLeft w:val="0"/>
                                                                          <w:marRight w:val="0"/>
                                                                          <w:marTop w:val="0"/>
                                                                          <w:marBottom w:val="120"/>
                                                                          <w:divBdr>
                                                                            <w:top w:val="none" w:sz="0" w:space="0" w:color="auto"/>
                                                                            <w:left w:val="none" w:sz="0" w:space="0" w:color="auto"/>
                                                                            <w:bottom w:val="none" w:sz="0" w:space="0" w:color="auto"/>
                                                                            <w:right w:val="none" w:sz="0" w:space="0" w:color="auto"/>
                                                                          </w:divBdr>
                                                                          <w:divsChild>
                                                                            <w:div w:id="1869028845">
                                                                              <w:marLeft w:val="0"/>
                                                                              <w:marRight w:val="0"/>
                                                                              <w:marTop w:val="0"/>
                                                                              <w:marBottom w:val="0"/>
                                                                              <w:divBdr>
                                                                                <w:top w:val="none" w:sz="0" w:space="0" w:color="auto"/>
                                                                                <w:left w:val="none" w:sz="0" w:space="0" w:color="auto"/>
                                                                                <w:bottom w:val="none" w:sz="0" w:space="0" w:color="auto"/>
                                                                                <w:right w:val="none" w:sz="0" w:space="0" w:color="auto"/>
                                                                              </w:divBdr>
                                                                              <w:divsChild>
                                                                                <w:div w:id="12937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421342">
      <w:bodyDiv w:val="1"/>
      <w:marLeft w:val="0"/>
      <w:marRight w:val="0"/>
      <w:marTop w:val="0"/>
      <w:marBottom w:val="0"/>
      <w:divBdr>
        <w:top w:val="none" w:sz="0" w:space="0" w:color="auto"/>
        <w:left w:val="none" w:sz="0" w:space="0" w:color="auto"/>
        <w:bottom w:val="none" w:sz="0" w:space="0" w:color="auto"/>
        <w:right w:val="none" w:sz="0" w:space="0" w:color="auto"/>
      </w:divBdr>
    </w:div>
    <w:div w:id="572468407">
      <w:bodyDiv w:val="1"/>
      <w:marLeft w:val="0"/>
      <w:marRight w:val="0"/>
      <w:marTop w:val="0"/>
      <w:marBottom w:val="0"/>
      <w:divBdr>
        <w:top w:val="none" w:sz="0" w:space="0" w:color="auto"/>
        <w:left w:val="none" w:sz="0" w:space="0" w:color="auto"/>
        <w:bottom w:val="none" w:sz="0" w:space="0" w:color="auto"/>
        <w:right w:val="none" w:sz="0" w:space="0" w:color="auto"/>
      </w:divBdr>
    </w:div>
    <w:div w:id="598753159">
      <w:bodyDiv w:val="1"/>
      <w:marLeft w:val="0"/>
      <w:marRight w:val="0"/>
      <w:marTop w:val="0"/>
      <w:marBottom w:val="0"/>
      <w:divBdr>
        <w:top w:val="none" w:sz="0" w:space="0" w:color="auto"/>
        <w:left w:val="none" w:sz="0" w:space="0" w:color="auto"/>
        <w:bottom w:val="none" w:sz="0" w:space="0" w:color="auto"/>
        <w:right w:val="none" w:sz="0" w:space="0" w:color="auto"/>
      </w:divBdr>
    </w:div>
    <w:div w:id="611018972">
      <w:bodyDiv w:val="1"/>
      <w:marLeft w:val="0"/>
      <w:marRight w:val="0"/>
      <w:marTop w:val="0"/>
      <w:marBottom w:val="0"/>
      <w:divBdr>
        <w:top w:val="none" w:sz="0" w:space="0" w:color="auto"/>
        <w:left w:val="none" w:sz="0" w:space="0" w:color="auto"/>
        <w:bottom w:val="none" w:sz="0" w:space="0" w:color="auto"/>
        <w:right w:val="none" w:sz="0" w:space="0" w:color="auto"/>
      </w:divBdr>
    </w:div>
    <w:div w:id="613053556">
      <w:bodyDiv w:val="1"/>
      <w:marLeft w:val="0"/>
      <w:marRight w:val="0"/>
      <w:marTop w:val="0"/>
      <w:marBottom w:val="0"/>
      <w:divBdr>
        <w:top w:val="none" w:sz="0" w:space="0" w:color="auto"/>
        <w:left w:val="none" w:sz="0" w:space="0" w:color="auto"/>
        <w:bottom w:val="none" w:sz="0" w:space="0" w:color="auto"/>
        <w:right w:val="none" w:sz="0" w:space="0" w:color="auto"/>
      </w:divBdr>
    </w:div>
    <w:div w:id="630325379">
      <w:bodyDiv w:val="1"/>
      <w:marLeft w:val="0"/>
      <w:marRight w:val="0"/>
      <w:marTop w:val="0"/>
      <w:marBottom w:val="0"/>
      <w:divBdr>
        <w:top w:val="none" w:sz="0" w:space="0" w:color="auto"/>
        <w:left w:val="none" w:sz="0" w:space="0" w:color="auto"/>
        <w:bottom w:val="none" w:sz="0" w:space="0" w:color="auto"/>
        <w:right w:val="none" w:sz="0" w:space="0" w:color="auto"/>
      </w:divBdr>
      <w:divsChild>
        <w:div w:id="1106803498">
          <w:marLeft w:val="0"/>
          <w:marRight w:val="0"/>
          <w:marTop w:val="0"/>
          <w:marBottom w:val="0"/>
          <w:divBdr>
            <w:top w:val="none" w:sz="0" w:space="0" w:color="auto"/>
            <w:left w:val="none" w:sz="0" w:space="0" w:color="auto"/>
            <w:bottom w:val="none" w:sz="0" w:space="0" w:color="auto"/>
            <w:right w:val="none" w:sz="0" w:space="0" w:color="auto"/>
          </w:divBdr>
          <w:divsChild>
            <w:div w:id="1239484615">
              <w:marLeft w:val="0"/>
              <w:marRight w:val="0"/>
              <w:marTop w:val="0"/>
              <w:marBottom w:val="0"/>
              <w:divBdr>
                <w:top w:val="none" w:sz="0" w:space="0" w:color="auto"/>
                <w:left w:val="none" w:sz="0" w:space="0" w:color="auto"/>
                <w:bottom w:val="none" w:sz="0" w:space="0" w:color="auto"/>
                <w:right w:val="none" w:sz="0" w:space="0" w:color="auto"/>
              </w:divBdr>
              <w:divsChild>
                <w:div w:id="490878735">
                  <w:marLeft w:val="0"/>
                  <w:marRight w:val="0"/>
                  <w:marTop w:val="0"/>
                  <w:marBottom w:val="0"/>
                  <w:divBdr>
                    <w:top w:val="none" w:sz="0" w:space="0" w:color="auto"/>
                    <w:left w:val="none" w:sz="0" w:space="0" w:color="auto"/>
                    <w:bottom w:val="none" w:sz="0" w:space="0" w:color="auto"/>
                    <w:right w:val="none" w:sz="0" w:space="0" w:color="auto"/>
                  </w:divBdr>
                  <w:divsChild>
                    <w:div w:id="2076928011">
                      <w:marLeft w:val="0"/>
                      <w:marRight w:val="0"/>
                      <w:marTop w:val="0"/>
                      <w:marBottom w:val="0"/>
                      <w:divBdr>
                        <w:top w:val="none" w:sz="0" w:space="0" w:color="auto"/>
                        <w:left w:val="none" w:sz="0" w:space="0" w:color="auto"/>
                        <w:bottom w:val="none" w:sz="0" w:space="0" w:color="auto"/>
                        <w:right w:val="none" w:sz="0" w:space="0" w:color="auto"/>
                      </w:divBdr>
                      <w:divsChild>
                        <w:div w:id="494031948">
                          <w:marLeft w:val="0"/>
                          <w:marRight w:val="0"/>
                          <w:marTop w:val="0"/>
                          <w:marBottom w:val="0"/>
                          <w:divBdr>
                            <w:top w:val="none" w:sz="0" w:space="0" w:color="auto"/>
                            <w:left w:val="none" w:sz="0" w:space="0" w:color="auto"/>
                            <w:bottom w:val="none" w:sz="0" w:space="0" w:color="auto"/>
                            <w:right w:val="none" w:sz="0" w:space="0" w:color="auto"/>
                          </w:divBdr>
                          <w:divsChild>
                            <w:div w:id="231350875">
                              <w:marLeft w:val="0"/>
                              <w:marRight w:val="0"/>
                              <w:marTop w:val="0"/>
                              <w:marBottom w:val="0"/>
                              <w:divBdr>
                                <w:top w:val="none" w:sz="0" w:space="0" w:color="auto"/>
                                <w:left w:val="none" w:sz="0" w:space="0" w:color="auto"/>
                                <w:bottom w:val="none" w:sz="0" w:space="0" w:color="auto"/>
                                <w:right w:val="none" w:sz="0" w:space="0" w:color="auto"/>
                              </w:divBdr>
                              <w:divsChild>
                                <w:div w:id="1601374826">
                                  <w:marLeft w:val="0"/>
                                  <w:marRight w:val="0"/>
                                  <w:marTop w:val="0"/>
                                  <w:marBottom w:val="0"/>
                                  <w:divBdr>
                                    <w:top w:val="none" w:sz="0" w:space="0" w:color="auto"/>
                                    <w:left w:val="none" w:sz="0" w:space="0" w:color="auto"/>
                                    <w:bottom w:val="none" w:sz="0" w:space="0" w:color="auto"/>
                                    <w:right w:val="none" w:sz="0" w:space="0" w:color="auto"/>
                                  </w:divBdr>
                                  <w:divsChild>
                                    <w:div w:id="1286504119">
                                      <w:marLeft w:val="0"/>
                                      <w:marRight w:val="0"/>
                                      <w:marTop w:val="0"/>
                                      <w:marBottom w:val="0"/>
                                      <w:divBdr>
                                        <w:top w:val="none" w:sz="0" w:space="0" w:color="auto"/>
                                        <w:left w:val="none" w:sz="0" w:space="0" w:color="auto"/>
                                        <w:bottom w:val="none" w:sz="0" w:space="0" w:color="auto"/>
                                        <w:right w:val="none" w:sz="0" w:space="0" w:color="auto"/>
                                      </w:divBdr>
                                      <w:divsChild>
                                        <w:div w:id="1791628068">
                                          <w:marLeft w:val="0"/>
                                          <w:marRight w:val="0"/>
                                          <w:marTop w:val="0"/>
                                          <w:marBottom w:val="0"/>
                                          <w:divBdr>
                                            <w:top w:val="none" w:sz="0" w:space="0" w:color="auto"/>
                                            <w:left w:val="none" w:sz="0" w:space="0" w:color="auto"/>
                                            <w:bottom w:val="none" w:sz="0" w:space="0" w:color="auto"/>
                                            <w:right w:val="none" w:sz="0" w:space="0" w:color="auto"/>
                                          </w:divBdr>
                                          <w:divsChild>
                                            <w:div w:id="197164160">
                                              <w:marLeft w:val="0"/>
                                              <w:marRight w:val="0"/>
                                              <w:marTop w:val="0"/>
                                              <w:marBottom w:val="0"/>
                                              <w:divBdr>
                                                <w:top w:val="none" w:sz="0" w:space="0" w:color="auto"/>
                                                <w:left w:val="none" w:sz="0" w:space="0" w:color="auto"/>
                                                <w:bottom w:val="none" w:sz="0" w:space="0" w:color="auto"/>
                                                <w:right w:val="none" w:sz="0" w:space="0" w:color="auto"/>
                                              </w:divBdr>
                                              <w:divsChild>
                                                <w:div w:id="1193225686">
                                                  <w:marLeft w:val="0"/>
                                                  <w:marRight w:val="0"/>
                                                  <w:marTop w:val="0"/>
                                                  <w:marBottom w:val="0"/>
                                                  <w:divBdr>
                                                    <w:top w:val="none" w:sz="0" w:space="0" w:color="auto"/>
                                                    <w:left w:val="none" w:sz="0" w:space="0" w:color="auto"/>
                                                    <w:bottom w:val="none" w:sz="0" w:space="0" w:color="auto"/>
                                                    <w:right w:val="none" w:sz="0" w:space="0" w:color="auto"/>
                                                  </w:divBdr>
                                                  <w:divsChild>
                                                    <w:div w:id="419331746">
                                                      <w:marLeft w:val="0"/>
                                                      <w:marRight w:val="0"/>
                                                      <w:marTop w:val="0"/>
                                                      <w:marBottom w:val="0"/>
                                                      <w:divBdr>
                                                        <w:top w:val="none" w:sz="0" w:space="0" w:color="auto"/>
                                                        <w:left w:val="none" w:sz="0" w:space="0" w:color="auto"/>
                                                        <w:bottom w:val="none" w:sz="0" w:space="0" w:color="auto"/>
                                                        <w:right w:val="none" w:sz="0" w:space="0" w:color="auto"/>
                                                      </w:divBdr>
                                                      <w:divsChild>
                                                        <w:div w:id="802042774">
                                                          <w:marLeft w:val="0"/>
                                                          <w:marRight w:val="0"/>
                                                          <w:marTop w:val="0"/>
                                                          <w:marBottom w:val="0"/>
                                                          <w:divBdr>
                                                            <w:top w:val="none" w:sz="0" w:space="0" w:color="auto"/>
                                                            <w:left w:val="none" w:sz="0" w:space="0" w:color="auto"/>
                                                            <w:bottom w:val="none" w:sz="0" w:space="0" w:color="auto"/>
                                                            <w:right w:val="none" w:sz="0" w:space="0" w:color="auto"/>
                                                          </w:divBdr>
                                                          <w:divsChild>
                                                            <w:div w:id="1495146463">
                                                              <w:marLeft w:val="0"/>
                                                              <w:marRight w:val="0"/>
                                                              <w:marTop w:val="0"/>
                                                              <w:marBottom w:val="0"/>
                                                              <w:divBdr>
                                                                <w:top w:val="none" w:sz="0" w:space="0" w:color="auto"/>
                                                                <w:left w:val="none" w:sz="0" w:space="0" w:color="auto"/>
                                                                <w:bottom w:val="none" w:sz="0" w:space="0" w:color="auto"/>
                                                                <w:right w:val="none" w:sz="0" w:space="0" w:color="auto"/>
                                                              </w:divBdr>
                                                              <w:divsChild>
                                                                <w:div w:id="915171805">
                                                                  <w:marLeft w:val="0"/>
                                                                  <w:marRight w:val="0"/>
                                                                  <w:marTop w:val="0"/>
                                                                  <w:marBottom w:val="0"/>
                                                                  <w:divBdr>
                                                                    <w:top w:val="none" w:sz="0" w:space="0" w:color="auto"/>
                                                                    <w:left w:val="none" w:sz="0" w:space="0" w:color="auto"/>
                                                                    <w:bottom w:val="none" w:sz="0" w:space="0" w:color="auto"/>
                                                                    <w:right w:val="none" w:sz="0" w:space="0" w:color="auto"/>
                                                                  </w:divBdr>
                                                                  <w:divsChild>
                                                                    <w:div w:id="61876025">
                                                                      <w:marLeft w:val="0"/>
                                                                      <w:marRight w:val="0"/>
                                                                      <w:marTop w:val="0"/>
                                                                      <w:marBottom w:val="0"/>
                                                                      <w:divBdr>
                                                                        <w:top w:val="none" w:sz="0" w:space="0" w:color="auto"/>
                                                                        <w:left w:val="none" w:sz="0" w:space="0" w:color="auto"/>
                                                                        <w:bottom w:val="none" w:sz="0" w:space="0" w:color="auto"/>
                                                                        <w:right w:val="none" w:sz="0" w:space="0" w:color="auto"/>
                                                                      </w:divBdr>
                                                                      <w:divsChild>
                                                                        <w:div w:id="1082601459">
                                                                          <w:marLeft w:val="0"/>
                                                                          <w:marRight w:val="0"/>
                                                                          <w:marTop w:val="0"/>
                                                                          <w:marBottom w:val="0"/>
                                                                          <w:divBdr>
                                                                            <w:top w:val="none" w:sz="0" w:space="0" w:color="auto"/>
                                                                            <w:left w:val="none" w:sz="0" w:space="0" w:color="auto"/>
                                                                            <w:bottom w:val="none" w:sz="0" w:space="0" w:color="auto"/>
                                                                            <w:right w:val="none" w:sz="0" w:space="0" w:color="auto"/>
                                                                          </w:divBdr>
                                                                          <w:divsChild>
                                                                            <w:div w:id="168253648">
                                                                              <w:marLeft w:val="0"/>
                                                                              <w:marRight w:val="0"/>
                                                                              <w:marTop w:val="0"/>
                                                                              <w:marBottom w:val="120"/>
                                                                              <w:divBdr>
                                                                                <w:top w:val="none" w:sz="0" w:space="0" w:color="auto"/>
                                                                                <w:left w:val="none" w:sz="0" w:space="0" w:color="auto"/>
                                                                                <w:bottom w:val="none" w:sz="0" w:space="0" w:color="auto"/>
                                                                                <w:right w:val="none" w:sz="0" w:space="0" w:color="auto"/>
                                                                              </w:divBdr>
                                                                              <w:divsChild>
                                                                                <w:div w:id="1252661944">
                                                                                  <w:marLeft w:val="0"/>
                                                                                  <w:marRight w:val="0"/>
                                                                                  <w:marTop w:val="120"/>
                                                                                  <w:marBottom w:val="120"/>
                                                                                  <w:divBdr>
                                                                                    <w:top w:val="none" w:sz="0" w:space="0" w:color="auto"/>
                                                                                    <w:left w:val="none" w:sz="0" w:space="0" w:color="auto"/>
                                                                                    <w:bottom w:val="none" w:sz="0" w:space="0" w:color="auto"/>
                                                                                    <w:right w:val="none" w:sz="0" w:space="0" w:color="auto"/>
                                                                                  </w:divBdr>
                                                                                  <w:divsChild>
                                                                                    <w:div w:id="19766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531327">
      <w:bodyDiv w:val="1"/>
      <w:marLeft w:val="0"/>
      <w:marRight w:val="0"/>
      <w:marTop w:val="0"/>
      <w:marBottom w:val="0"/>
      <w:divBdr>
        <w:top w:val="none" w:sz="0" w:space="0" w:color="auto"/>
        <w:left w:val="none" w:sz="0" w:space="0" w:color="auto"/>
        <w:bottom w:val="none" w:sz="0" w:space="0" w:color="auto"/>
        <w:right w:val="none" w:sz="0" w:space="0" w:color="auto"/>
      </w:divBdr>
    </w:div>
    <w:div w:id="658653385">
      <w:bodyDiv w:val="1"/>
      <w:marLeft w:val="0"/>
      <w:marRight w:val="0"/>
      <w:marTop w:val="0"/>
      <w:marBottom w:val="0"/>
      <w:divBdr>
        <w:top w:val="none" w:sz="0" w:space="0" w:color="auto"/>
        <w:left w:val="none" w:sz="0" w:space="0" w:color="auto"/>
        <w:bottom w:val="none" w:sz="0" w:space="0" w:color="auto"/>
        <w:right w:val="none" w:sz="0" w:space="0" w:color="auto"/>
      </w:divBdr>
    </w:div>
    <w:div w:id="677118191">
      <w:bodyDiv w:val="1"/>
      <w:marLeft w:val="0"/>
      <w:marRight w:val="0"/>
      <w:marTop w:val="0"/>
      <w:marBottom w:val="0"/>
      <w:divBdr>
        <w:top w:val="none" w:sz="0" w:space="0" w:color="auto"/>
        <w:left w:val="none" w:sz="0" w:space="0" w:color="auto"/>
        <w:bottom w:val="none" w:sz="0" w:space="0" w:color="auto"/>
        <w:right w:val="none" w:sz="0" w:space="0" w:color="auto"/>
      </w:divBdr>
    </w:div>
    <w:div w:id="706292355">
      <w:bodyDiv w:val="1"/>
      <w:marLeft w:val="0"/>
      <w:marRight w:val="0"/>
      <w:marTop w:val="0"/>
      <w:marBottom w:val="0"/>
      <w:divBdr>
        <w:top w:val="none" w:sz="0" w:space="0" w:color="auto"/>
        <w:left w:val="none" w:sz="0" w:space="0" w:color="auto"/>
        <w:bottom w:val="none" w:sz="0" w:space="0" w:color="auto"/>
        <w:right w:val="none" w:sz="0" w:space="0" w:color="auto"/>
      </w:divBdr>
    </w:div>
    <w:div w:id="708383980">
      <w:bodyDiv w:val="1"/>
      <w:marLeft w:val="0"/>
      <w:marRight w:val="0"/>
      <w:marTop w:val="0"/>
      <w:marBottom w:val="0"/>
      <w:divBdr>
        <w:top w:val="none" w:sz="0" w:space="0" w:color="auto"/>
        <w:left w:val="none" w:sz="0" w:space="0" w:color="auto"/>
        <w:bottom w:val="none" w:sz="0" w:space="0" w:color="auto"/>
        <w:right w:val="none" w:sz="0" w:space="0" w:color="auto"/>
      </w:divBdr>
    </w:div>
    <w:div w:id="718165551">
      <w:bodyDiv w:val="1"/>
      <w:marLeft w:val="0"/>
      <w:marRight w:val="0"/>
      <w:marTop w:val="0"/>
      <w:marBottom w:val="0"/>
      <w:divBdr>
        <w:top w:val="none" w:sz="0" w:space="0" w:color="auto"/>
        <w:left w:val="none" w:sz="0" w:space="0" w:color="auto"/>
        <w:bottom w:val="none" w:sz="0" w:space="0" w:color="auto"/>
        <w:right w:val="none" w:sz="0" w:space="0" w:color="auto"/>
      </w:divBdr>
    </w:div>
    <w:div w:id="728266158">
      <w:bodyDiv w:val="1"/>
      <w:marLeft w:val="0"/>
      <w:marRight w:val="0"/>
      <w:marTop w:val="0"/>
      <w:marBottom w:val="0"/>
      <w:divBdr>
        <w:top w:val="none" w:sz="0" w:space="0" w:color="auto"/>
        <w:left w:val="none" w:sz="0" w:space="0" w:color="auto"/>
        <w:bottom w:val="none" w:sz="0" w:space="0" w:color="auto"/>
        <w:right w:val="none" w:sz="0" w:space="0" w:color="auto"/>
      </w:divBdr>
    </w:div>
    <w:div w:id="737442606">
      <w:bodyDiv w:val="1"/>
      <w:marLeft w:val="0"/>
      <w:marRight w:val="0"/>
      <w:marTop w:val="0"/>
      <w:marBottom w:val="0"/>
      <w:divBdr>
        <w:top w:val="none" w:sz="0" w:space="0" w:color="auto"/>
        <w:left w:val="none" w:sz="0" w:space="0" w:color="auto"/>
        <w:bottom w:val="none" w:sz="0" w:space="0" w:color="auto"/>
        <w:right w:val="none" w:sz="0" w:space="0" w:color="auto"/>
      </w:divBdr>
    </w:div>
    <w:div w:id="740106911">
      <w:bodyDiv w:val="1"/>
      <w:marLeft w:val="0"/>
      <w:marRight w:val="0"/>
      <w:marTop w:val="0"/>
      <w:marBottom w:val="0"/>
      <w:divBdr>
        <w:top w:val="none" w:sz="0" w:space="0" w:color="auto"/>
        <w:left w:val="none" w:sz="0" w:space="0" w:color="auto"/>
        <w:bottom w:val="none" w:sz="0" w:space="0" w:color="auto"/>
        <w:right w:val="none" w:sz="0" w:space="0" w:color="auto"/>
      </w:divBdr>
    </w:div>
    <w:div w:id="742606469">
      <w:bodyDiv w:val="1"/>
      <w:marLeft w:val="0"/>
      <w:marRight w:val="0"/>
      <w:marTop w:val="0"/>
      <w:marBottom w:val="0"/>
      <w:divBdr>
        <w:top w:val="none" w:sz="0" w:space="0" w:color="auto"/>
        <w:left w:val="none" w:sz="0" w:space="0" w:color="auto"/>
        <w:bottom w:val="none" w:sz="0" w:space="0" w:color="auto"/>
        <w:right w:val="none" w:sz="0" w:space="0" w:color="auto"/>
      </w:divBdr>
    </w:div>
    <w:div w:id="750002016">
      <w:bodyDiv w:val="1"/>
      <w:marLeft w:val="0"/>
      <w:marRight w:val="0"/>
      <w:marTop w:val="0"/>
      <w:marBottom w:val="0"/>
      <w:divBdr>
        <w:top w:val="none" w:sz="0" w:space="0" w:color="auto"/>
        <w:left w:val="none" w:sz="0" w:space="0" w:color="auto"/>
        <w:bottom w:val="none" w:sz="0" w:space="0" w:color="auto"/>
        <w:right w:val="none" w:sz="0" w:space="0" w:color="auto"/>
      </w:divBdr>
    </w:div>
    <w:div w:id="754403271">
      <w:bodyDiv w:val="1"/>
      <w:marLeft w:val="0"/>
      <w:marRight w:val="0"/>
      <w:marTop w:val="0"/>
      <w:marBottom w:val="0"/>
      <w:divBdr>
        <w:top w:val="none" w:sz="0" w:space="0" w:color="auto"/>
        <w:left w:val="none" w:sz="0" w:space="0" w:color="auto"/>
        <w:bottom w:val="none" w:sz="0" w:space="0" w:color="auto"/>
        <w:right w:val="none" w:sz="0" w:space="0" w:color="auto"/>
      </w:divBdr>
    </w:div>
    <w:div w:id="756823031">
      <w:bodyDiv w:val="1"/>
      <w:marLeft w:val="0"/>
      <w:marRight w:val="0"/>
      <w:marTop w:val="0"/>
      <w:marBottom w:val="0"/>
      <w:divBdr>
        <w:top w:val="none" w:sz="0" w:space="0" w:color="auto"/>
        <w:left w:val="none" w:sz="0" w:space="0" w:color="auto"/>
        <w:bottom w:val="none" w:sz="0" w:space="0" w:color="auto"/>
        <w:right w:val="none" w:sz="0" w:space="0" w:color="auto"/>
      </w:divBdr>
    </w:div>
    <w:div w:id="767851484">
      <w:bodyDiv w:val="1"/>
      <w:marLeft w:val="0"/>
      <w:marRight w:val="0"/>
      <w:marTop w:val="0"/>
      <w:marBottom w:val="0"/>
      <w:divBdr>
        <w:top w:val="none" w:sz="0" w:space="0" w:color="auto"/>
        <w:left w:val="none" w:sz="0" w:space="0" w:color="auto"/>
        <w:bottom w:val="none" w:sz="0" w:space="0" w:color="auto"/>
        <w:right w:val="none" w:sz="0" w:space="0" w:color="auto"/>
      </w:divBdr>
    </w:div>
    <w:div w:id="768889532">
      <w:bodyDiv w:val="1"/>
      <w:marLeft w:val="0"/>
      <w:marRight w:val="0"/>
      <w:marTop w:val="0"/>
      <w:marBottom w:val="0"/>
      <w:divBdr>
        <w:top w:val="none" w:sz="0" w:space="0" w:color="auto"/>
        <w:left w:val="none" w:sz="0" w:space="0" w:color="auto"/>
        <w:bottom w:val="none" w:sz="0" w:space="0" w:color="auto"/>
        <w:right w:val="none" w:sz="0" w:space="0" w:color="auto"/>
      </w:divBdr>
    </w:div>
    <w:div w:id="772480694">
      <w:bodyDiv w:val="1"/>
      <w:marLeft w:val="0"/>
      <w:marRight w:val="0"/>
      <w:marTop w:val="0"/>
      <w:marBottom w:val="0"/>
      <w:divBdr>
        <w:top w:val="none" w:sz="0" w:space="0" w:color="auto"/>
        <w:left w:val="none" w:sz="0" w:space="0" w:color="auto"/>
        <w:bottom w:val="none" w:sz="0" w:space="0" w:color="auto"/>
        <w:right w:val="none" w:sz="0" w:space="0" w:color="auto"/>
      </w:divBdr>
    </w:div>
    <w:div w:id="777872048">
      <w:bodyDiv w:val="1"/>
      <w:marLeft w:val="0"/>
      <w:marRight w:val="0"/>
      <w:marTop w:val="0"/>
      <w:marBottom w:val="0"/>
      <w:divBdr>
        <w:top w:val="none" w:sz="0" w:space="0" w:color="auto"/>
        <w:left w:val="none" w:sz="0" w:space="0" w:color="auto"/>
        <w:bottom w:val="none" w:sz="0" w:space="0" w:color="auto"/>
        <w:right w:val="none" w:sz="0" w:space="0" w:color="auto"/>
      </w:divBdr>
    </w:div>
    <w:div w:id="778178578">
      <w:bodyDiv w:val="1"/>
      <w:marLeft w:val="0"/>
      <w:marRight w:val="0"/>
      <w:marTop w:val="0"/>
      <w:marBottom w:val="0"/>
      <w:divBdr>
        <w:top w:val="none" w:sz="0" w:space="0" w:color="auto"/>
        <w:left w:val="none" w:sz="0" w:space="0" w:color="auto"/>
        <w:bottom w:val="none" w:sz="0" w:space="0" w:color="auto"/>
        <w:right w:val="none" w:sz="0" w:space="0" w:color="auto"/>
      </w:divBdr>
    </w:div>
    <w:div w:id="784037968">
      <w:bodyDiv w:val="1"/>
      <w:marLeft w:val="0"/>
      <w:marRight w:val="0"/>
      <w:marTop w:val="0"/>
      <w:marBottom w:val="0"/>
      <w:divBdr>
        <w:top w:val="none" w:sz="0" w:space="0" w:color="auto"/>
        <w:left w:val="none" w:sz="0" w:space="0" w:color="auto"/>
        <w:bottom w:val="none" w:sz="0" w:space="0" w:color="auto"/>
        <w:right w:val="none" w:sz="0" w:space="0" w:color="auto"/>
      </w:divBdr>
    </w:div>
    <w:div w:id="789010620">
      <w:bodyDiv w:val="1"/>
      <w:marLeft w:val="0"/>
      <w:marRight w:val="0"/>
      <w:marTop w:val="0"/>
      <w:marBottom w:val="0"/>
      <w:divBdr>
        <w:top w:val="none" w:sz="0" w:space="0" w:color="auto"/>
        <w:left w:val="none" w:sz="0" w:space="0" w:color="auto"/>
        <w:bottom w:val="none" w:sz="0" w:space="0" w:color="auto"/>
        <w:right w:val="none" w:sz="0" w:space="0" w:color="auto"/>
      </w:divBdr>
    </w:div>
    <w:div w:id="792335171">
      <w:bodyDiv w:val="1"/>
      <w:marLeft w:val="0"/>
      <w:marRight w:val="0"/>
      <w:marTop w:val="0"/>
      <w:marBottom w:val="0"/>
      <w:divBdr>
        <w:top w:val="none" w:sz="0" w:space="0" w:color="auto"/>
        <w:left w:val="none" w:sz="0" w:space="0" w:color="auto"/>
        <w:bottom w:val="none" w:sz="0" w:space="0" w:color="auto"/>
        <w:right w:val="none" w:sz="0" w:space="0" w:color="auto"/>
      </w:divBdr>
    </w:div>
    <w:div w:id="805388745">
      <w:bodyDiv w:val="1"/>
      <w:marLeft w:val="0"/>
      <w:marRight w:val="0"/>
      <w:marTop w:val="0"/>
      <w:marBottom w:val="0"/>
      <w:divBdr>
        <w:top w:val="none" w:sz="0" w:space="0" w:color="auto"/>
        <w:left w:val="none" w:sz="0" w:space="0" w:color="auto"/>
        <w:bottom w:val="none" w:sz="0" w:space="0" w:color="auto"/>
        <w:right w:val="none" w:sz="0" w:space="0" w:color="auto"/>
      </w:divBdr>
    </w:div>
    <w:div w:id="808399994">
      <w:bodyDiv w:val="1"/>
      <w:marLeft w:val="0"/>
      <w:marRight w:val="0"/>
      <w:marTop w:val="0"/>
      <w:marBottom w:val="0"/>
      <w:divBdr>
        <w:top w:val="none" w:sz="0" w:space="0" w:color="auto"/>
        <w:left w:val="none" w:sz="0" w:space="0" w:color="auto"/>
        <w:bottom w:val="none" w:sz="0" w:space="0" w:color="auto"/>
        <w:right w:val="none" w:sz="0" w:space="0" w:color="auto"/>
      </w:divBdr>
    </w:div>
    <w:div w:id="827482837">
      <w:bodyDiv w:val="1"/>
      <w:marLeft w:val="0"/>
      <w:marRight w:val="0"/>
      <w:marTop w:val="0"/>
      <w:marBottom w:val="0"/>
      <w:divBdr>
        <w:top w:val="none" w:sz="0" w:space="0" w:color="auto"/>
        <w:left w:val="none" w:sz="0" w:space="0" w:color="auto"/>
        <w:bottom w:val="none" w:sz="0" w:space="0" w:color="auto"/>
        <w:right w:val="none" w:sz="0" w:space="0" w:color="auto"/>
      </w:divBdr>
    </w:div>
    <w:div w:id="828400540">
      <w:bodyDiv w:val="1"/>
      <w:marLeft w:val="0"/>
      <w:marRight w:val="0"/>
      <w:marTop w:val="0"/>
      <w:marBottom w:val="0"/>
      <w:divBdr>
        <w:top w:val="none" w:sz="0" w:space="0" w:color="auto"/>
        <w:left w:val="none" w:sz="0" w:space="0" w:color="auto"/>
        <w:bottom w:val="none" w:sz="0" w:space="0" w:color="auto"/>
        <w:right w:val="none" w:sz="0" w:space="0" w:color="auto"/>
      </w:divBdr>
    </w:div>
    <w:div w:id="841432842">
      <w:bodyDiv w:val="1"/>
      <w:marLeft w:val="0"/>
      <w:marRight w:val="0"/>
      <w:marTop w:val="0"/>
      <w:marBottom w:val="0"/>
      <w:divBdr>
        <w:top w:val="none" w:sz="0" w:space="0" w:color="auto"/>
        <w:left w:val="none" w:sz="0" w:space="0" w:color="auto"/>
        <w:bottom w:val="none" w:sz="0" w:space="0" w:color="auto"/>
        <w:right w:val="none" w:sz="0" w:space="0" w:color="auto"/>
      </w:divBdr>
    </w:div>
    <w:div w:id="845288709">
      <w:bodyDiv w:val="1"/>
      <w:marLeft w:val="0"/>
      <w:marRight w:val="0"/>
      <w:marTop w:val="0"/>
      <w:marBottom w:val="0"/>
      <w:divBdr>
        <w:top w:val="none" w:sz="0" w:space="0" w:color="auto"/>
        <w:left w:val="none" w:sz="0" w:space="0" w:color="auto"/>
        <w:bottom w:val="none" w:sz="0" w:space="0" w:color="auto"/>
        <w:right w:val="none" w:sz="0" w:space="0" w:color="auto"/>
      </w:divBdr>
      <w:divsChild>
        <w:div w:id="46103545">
          <w:marLeft w:val="0"/>
          <w:marRight w:val="0"/>
          <w:marTop w:val="0"/>
          <w:marBottom w:val="0"/>
          <w:divBdr>
            <w:top w:val="none" w:sz="0" w:space="0" w:color="auto"/>
            <w:left w:val="none" w:sz="0" w:space="0" w:color="auto"/>
            <w:bottom w:val="none" w:sz="0" w:space="0" w:color="auto"/>
            <w:right w:val="none" w:sz="0" w:space="0" w:color="auto"/>
          </w:divBdr>
          <w:divsChild>
            <w:div w:id="583029492">
              <w:marLeft w:val="0"/>
              <w:marRight w:val="0"/>
              <w:marTop w:val="0"/>
              <w:marBottom w:val="0"/>
              <w:divBdr>
                <w:top w:val="none" w:sz="0" w:space="0" w:color="auto"/>
                <w:left w:val="none" w:sz="0" w:space="0" w:color="auto"/>
                <w:bottom w:val="none" w:sz="0" w:space="0" w:color="auto"/>
                <w:right w:val="none" w:sz="0" w:space="0" w:color="auto"/>
              </w:divBdr>
              <w:divsChild>
                <w:div w:id="60522432">
                  <w:marLeft w:val="0"/>
                  <w:marRight w:val="0"/>
                  <w:marTop w:val="0"/>
                  <w:marBottom w:val="0"/>
                  <w:divBdr>
                    <w:top w:val="none" w:sz="0" w:space="0" w:color="auto"/>
                    <w:left w:val="none" w:sz="0" w:space="0" w:color="auto"/>
                    <w:bottom w:val="none" w:sz="0" w:space="0" w:color="auto"/>
                    <w:right w:val="none" w:sz="0" w:space="0" w:color="auto"/>
                  </w:divBdr>
                  <w:divsChild>
                    <w:div w:id="282929041">
                      <w:marLeft w:val="0"/>
                      <w:marRight w:val="0"/>
                      <w:marTop w:val="0"/>
                      <w:marBottom w:val="0"/>
                      <w:divBdr>
                        <w:top w:val="none" w:sz="0" w:space="0" w:color="auto"/>
                        <w:left w:val="none" w:sz="0" w:space="0" w:color="auto"/>
                        <w:bottom w:val="none" w:sz="0" w:space="0" w:color="auto"/>
                        <w:right w:val="none" w:sz="0" w:space="0" w:color="auto"/>
                      </w:divBdr>
                      <w:divsChild>
                        <w:div w:id="739640801">
                          <w:marLeft w:val="0"/>
                          <w:marRight w:val="0"/>
                          <w:marTop w:val="0"/>
                          <w:marBottom w:val="0"/>
                          <w:divBdr>
                            <w:top w:val="none" w:sz="0" w:space="0" w:color="auto"/>
                            <w:left w:val="none" w:sz="0" w:space="0" w:color="auto"/>
                            <w:bottom w:val="none" w:sz="0" w:space="0" w:color="auto"/>
                            <w:right w:val="none" w:sz="0" w:space="0" w:color="auto"/>
                          </w:divBdr>
                          <w:divsChild>
                            <w:div w:id="453669634">
                              <w:marLeft w:val="0"/>
                              <w:marRight w:val="0"/>
                              <w:marTop w:val="0"/>
                              <w:marBottom w:val="0"/>
                              <w:divBdr>
                                <w:top w:val="none" w:sz="0" w:space="0" w:color="auto"/>
                                <w:left w:val="none" w:sz="0" w:space="0" w:color="auto"/>
                                <w:bottom w:val="none" w:sz="0" w:space="0" w:color="auto"/>
                                <w:right w:val="none" w:sz="0" w:space="0" w:color="auto"/>
                              </w:divBdr>
                              <w:divsChild>
                                <w:div w:id="645278427">
                                  <w:marLeft w:val="0"/>
                                  <w:marRight w:val="0"/>
                                  <w:marTop w:val="0"/>
                                  <w:marBottom w:val="0"/>
                                  <w:divBdr>
                                    <w:top w:val="none" w:sz="0" w:space="0" w:color="auto"/>
                                    <w:left w:val="none" w:sz="0" w:space="0" w:color="auto"/>
                                    <w:bottom w:val="none" w:sz="0" w:space="0" w:color="auto"/>
                                    <w:right w:val="none" w:sz="0" w:space="0" w:color="auto"/>
                                  </w:divBdr>
                                  <w:divsChild>
                                    <w:div w:id="916669172">
                                      <w:marLeft w:val="0"/>
                                      <w:marRight w:val="0"/>
                                      <w:marTop w:val="0"/>
                                      <w:marBottom w:val="0"/>
                                      <w:divBdr>
                                        <w:top w:val="none" w:sz="0" w:space="0" w:color="auto"/>
                                        <w:left w:val="none" w:sz="0" w:space="0" w:color="auto"/>
                                        <w:bottom w:val="none" w:sz="0" w:space="0" w:color="auto"/>
                                        <w:right w:val="none" w:sz="0" w:space="0" w:color="auto"/>
                                      </w:divBdr>
                                      <w:divsChild>
                                        <w:div w:id="562060065">
                                          <w:marLeft w:val="0"/>
                                          <w:marRight w:val="0"/>
                                          <w:marTop w:val="0"/>
                                          <w:marBottom w:val="0"/>
                                          <w:divBdr>
                                            <w:top w:val="none" w:sz="0" w:space="0" w:color="auto"/>
                                            <w:left w:val="none" w:sz="0" w:space="0" w:color="auto"/>
                                            <w:bottom w:val="none" w:sz="0" w:space="0" w:color="auto"/>
                                            <w:right w:val="none" w:sz="0" w:space="0" w:color="auto"/>
                                          </w:divBdr>
                                          <w:divsChild>
                                            <w:div w:id="34551579">
                                              <w:marLeft w:val="0"/>
                                              <w:marRight w:val="0"/>
                                              <w:marTop w:val="0"/>
                                              <w:marBottom w:val="0"/>
                                              <w:divBdr>
                                                <w:top w:val="none" w:sz="0" w:space="0" w:color="auto"/>
                                                <w:left w:val="none" w:sz="0" w:space="0" w:color="auto"/>
                                                <w:bottom w:val="none" w:sz="0" w:space="0" w:color="auto"/>
                                                <w:right w:val="none" w:sz="0" w:space="0" w:color="auto"/>
                                              </w:divBdr>
                                              <w:divsChild>
                                                <w:div w:id="527449619">
                                                  <w:marLeft w:val="0"/>
                                                  <w:marRight w:val="0"/>
                                                  <w:marTop w:val="0"/>
                                                  <w:marBottom w:val="0"/>
                                                  <w:divBdr>
                                                    <w:top w:val="none" w:sz="0" w:space="0" w:color="auto"/>
                                                    <w:left w:val="none" w:sz="0" w:space="0" w:color="auto"/>
                                                    <w:bottom w:val="none" w:sz="0" w:space="0" w:color="auto"/>
                                                    <w:right w:val="none" w:sz="0" w:space="0" w:color="auto"/>
                                                  </w:divBdr>
                                                  <w:divsChild>
                                                    <w:div w:id="1773236990">
                                                      <w:marLeft w:val="0"/>
                                                      <w:marRight w:val="0"/>
                                                      <w:marTop w:val="0"/>
                                                      <w:marBottom w:val="0"/>
                                                      <w:divBdr>
                                                        <w:top w:val="none" w:sz="0" w:space="0" w:color="auto"/>
                                                        <w:left w:val="none" w:sz="0" w:space="0" w:color="auto"/>
                                                        <w:bottom w:val="none" w:sz="0" w:space="0" w:color="auto"/>
                                                        <w:right w:val="none" w:sz="0" w:space="0" w:color="auto"/>
                                                      </w:divBdr>
                                                      <w:divsChild>
                                                        <w:div w:id="1030764297">
                                                          <w:marLeft w:val="0"/>
                                                          <w:marRight w:val="0"/>
                                                          <w:marTop w:val="0"/>
                                                          <w:marBottom w:val="0"/>
                                                          <w:divBdr>
                                                            <w:top w:val="none" w:sz="0" w:space="0" w:color="auto"/>
                                                            <w:left w:val="none" w:sz="0" w:space="0" w:color="auto"/>
                                                            <w:bottom w:val="none" w:sz="0" w:space="0" w:color="auto"/>
                                                            <w:right w:val="none" w:sz="0" w:space="0" w:color="auto"/>
                                                          </w:divBdr>
                                                          <w:divsChild>
                                                            <w:div w:id="379668954">
                                                              <w:marLeft w:val="0"/>
                                                              <w:marRight w:val="0"/>
                                                              <w:marTop w:val="0"/>
                                                              <w:marBottom w:val="0"/>
                                                              <w:divBdr>
                                                                <w:top w:val="none" w:sz="0" w:space="0" w:color="auto"/>
                                                                <w:left w:val="none" w:sz="0" w:space="0" w:color="auto"/>
                                                                <w:bottom w:val="none" w:sz="0" w:space="0" w:color="auto"/>
                                                                <w:right w:val="none" w:sz="0" w:space="0" w:color="auto"/>
                                                              </w:divBdr>
                                                              <w:divsChild>
                                                                <w:div w:id="12365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5437818">
      <w:bodyDiv w:val="1"/>
      <w:marLeft w:val="0"/>
      <w:marRight w:val="0"/>
      <w:marTop w:val="0"/>
      <w:marBottom w:val="0"/>
      <w:divBdr>
        <w:top w:val="none" w:sz="0" w:space="0" w:color="auto"/>
        <w:left w:val="none" w:sz="0" w:space="0" w:color="auto"/>
        <w:bottom w:val="none" w:sz="0" w:space="0" w:color="auto"/>
        <w:right w:val="none" w:sz="0" w:space="0" w:color="auto"/>
      </w:divBdr>
    </w:div>
    <w:div w:id="847139656">
      <w:bodyDiv w:val="1"/>
      <w:marLeft w:val="0"/>
      <w:marRight w:val="0"/>
      <w:marTop w:val="0"/>
      <w:marBottom w:val="0"/>
      <w:divBdr>
        <w:top w:val="none" w:sz="0" w:space="0" w:color="auto"/>
        <w:left w:val="none" w:sz="0" w:space="0" w:color="auto"/>
        <w:bottom w:val="none" w:sz="0" w:space="0" w:color="auto"/>
        <w:right w:val="none" w:sz="0" w:space="0" w:color="auto"/>
      </w:divBdr>
    </w:div>
    <w:div w:id="870995565">
      <w:bodyDiv w:val="1"/>
      <w:marLeft w:val="0"/>
      <w:marRight w:val="0"/>
      <w:marTop w:val="0"/>
      <w:marBottom w:val="0"/>
      <w:divBdr>
        <w:top w:val="none" w:sz="0" w:space="0" w:color="auto"/>
        <w:left w:val="none" w:sz="0" w:space="0" w:color="auto"/>
        <w:bottom w:val="none" w:sz="0" w:space="0" w:color="auto"/>
        <w:right w:val="none" w:sz="0" w:space="0" w:color="auto"/>
      </w:divBdr>
    </w:div>
    <w:div w:id="878905527">
      <w:bodyDiv w:val="1"/>
      <w:marLeft w:val="0"/>
      <w:marRight w:val="0"/>
      <w:marTop w:val="0"/>
      <w:marBottom w:val="0"/>
      <w:divBdr>
        <w:top w:val="none" w:sz="0" w:space="0" w:color="auto"/>
        <w:left w:val="none" w:sz="0" w:space="0" w:color="auto"/>
        <w:bottom w:val="none" w:sz="0" w:space="0" w:color="auto"/>
        <w:right w:val="none" w:sz="0" w:space="0" w:color="auto"/>
      </w:divBdr>
    </w:div>
    <w:div w:id="897013471">
      <w:bodyDiv w:val="1"/>
      <w:marLeft w:val="0"/>
      <w:marRight w:val="0"/>
      <w:marTop w:val="0"/>
      <w:marBottom w:val="0"/>
      <w:divBdr>
        <w:top w:val="none" w:sz="0" w:space="0" w:color="auto"/>
        <w:left w:val="none" w:sz="0" w:space="0" w:color="auto"/>
        <w:bottom w:val="none" w:sz="0" w:space="0" w:color="auto"/>
        <w:right w:val="none" w:sz="0" w:space="0" w:color="auto"/>
      </w:divBdr>
      <w:divsChild>
        <w:div w:id="2078093924">
          <w:marLeft w:val="0"/>
          <w:marRight w:val="0"/>
          <w:marTop w:val="0"/>
          <w:marBottom w:val="0"/>
          <w:divBdr>
            <w:top w:val="none" w:sz="0" w:space="0" w:color="auto"/>
            <w:left w:val="none" w:sz="0" w:space="0" w:color="auto"/>
            <w:bottom w:val="none" w:sz="0" w:space="0" w:color="auto"/>
            <w:right w:val="none" w:sz="0" w:space="0" w:color="auto"/>
          </w:divBdr>
          <w:divsChild>
            <w:div w:id="353850637">
              <w:marLeft w:val="0"/>
              <w:marRight w:val="0"/>
              <w:marTop w:val="0"/>
              <w:marBottom w:val="0"/>
              <w:divBdr>
                <w:top w:val="none" w:sz="0" w:space="0" w:color="auto"/>
                <w:left w:val="none" w:sz="0" w:space="0" w:color="auto"/>
                <w:bottom w:val="none" w:sz="0" w:space="0" w:color="auto"/>
                <w:right w:val="none" w:sz="0" w:space="0" w:color="auto"/>
              </w:divBdr>
              <w:divsChild>
                <w:div w:id="1277755416">
                  <w:marLeft w:val="0"/>
                  <w:marRight w:val="0"/>
                  <w:marTop w:val="0"/>
                  <w:marBottom w:val="0"/>
                  <w:divBdr>
                    <w:top w:val="none" w:sz="0" w:space="0" w:color="auto"/>
                    <w:left w:val="none" w:sz="0" w:space="0" w:color="auto"/>
                    <w:bottom w:val="none" w:sz="0" w:space="0" w:color="auto"/>
                    <w:right w:val="none" w:sz="0" w:space="0" w:color="auto"/>
                  </w:divBdr>
                  <w:divsChild>
                    <w:div w:id="1741826316">
                      <w:marLeft w:val="0"/>
                      <w:marRight w:val="0"/>
                      <w:marTop w:val="0"/>
                      <w:marBottom w:val="0"/>
                      <w:divBdr>
                        <w:top w:val="none" w:sz="0" w:space="0" w:color="auto"/>
                        <w:left w:val="none" w:sz="0" w:space="0" w:color="auto"/>
                        <w:bottom w:val="none" w:sz="0" w:space="0" w:color="auto"/>
                        <w:right w:val="none" w:sz="0" w:space="0" w:color="auto"/>
                      </w:divBdr>
                      <w:divsChild>
                        <w:div w:id="1843739114">
                          <w:marLeft w:val="0"/>
                          <w:marRight w:val="0"/>
                          <w:marTop w:val="0"/>
                          <w:marBottom w:val="0"/>
                          <w:divBdr>
                            <w:top w:val="none" w:sz="0" w:space="0" w:color="auto"/>
                            <w:left w:val="none" w:sz="0" w:space="0" w:color="auto"/>
                            <w:bottom w:val="none" w:sz="0" w:space="0" w:color="auto"/>
                            <w:right w:val="none" w:sz="0" w:space="0" w:color="auto"/>
                          </w:divBdr>
                          <w:divsChild>
                            <w:div w:id="1931618053">
                              <w:marLeft w:val="0"/>
                              <w:marRight w:val="0"/>
                              <w:marTop w:val="0"/>
                              <w:marBottom w:val="0"/>
                              <w:divBdr>
                                <w:top w:val="none" w:sz="0" w:space="0" w:color="auto"/>
                                <w:left w:val="none" w:sz="0" w:space="0" w:color="auto"/>
                                <w:bottom w:val="none" w:sz="0" w:space="0" w:color="auto"/>
                                <w:right w:val="none" w:sz="0" w:space="0" w:color="auto"/>
                              </w:divBdr>
                              <w:divsChild>
                                <w:div w:id="2081516855">
                                  <w:marLeft w:val="0"/>
                                  <w:marRight w:val="0"/>
                                  <w:marTop w:val="0"/>
                                  <w:marBottom w:val="0"/>
                                  <w:divBdr>
                                    <w:top w:val="none" w:sz="0" w:space="0" w:color="auto"/>
                                    <w:left w:val="none" w:sz="0" w:space="0" w:color="auto"/>
                                    <w:bottom w:val="none" w:sz="0" w:space="0" w:color="auto"/>
                                    <w:right w:val="none" w:sz="0" w:space="0" w:color="auto"/>
                                  </w:divBdr>
                                  <w:divsChild>
                                    <w:div w:id="39937208">
                                      <w:marLeft w:val="0"/>
                                      <w:marRight w:val="0"/>
                                      <w:marTop w:val="0"/>
                                      <w:marBottom w:val="0"/>
                                      <w:divBdr>
                                        <w:top w:val="none" w:sz="0" w:space="0" w:color="auto"/>
                                        <w:left w:val="none" w:sz="0" w:space="0" w:color="auto"/>
                                        <w:bottom w:val="none" w:sz="0" w:space="0" w:color="auto"/>
                                        <w:right w:val="none" w:sz="0" w:space="0" w:color="auto"/>
                                      </w:divBdr>
                                      <w:divsChild>
                                        <w:div w:id="1561404222">
                                          <w:marLeft w:val="0"/>
                                          <w:marRight w:val="0"/>
                                          <w:marTop w:val="0"/>
                                          <w:marBottom w:val="0"/>
                                          <w:divBdr>
                                            <w:top w:val="none" w:sz="0" w:space="0" w:color="auto"/>
                                            <w:left w:val="none" w:sz="0" w:space="0" w:color="auto"/>
                                            <w:bottom w:val="none" w:sz="0" w:space="0" w:color="auto"/>
                                            <w:right w:val="none" w:sz="0" w:space="0" w:color="auto"/>
                                          </w:divBdr>
                                          <w:divsChild>
                                            <w:div w:id="2059742971">
                                              <w:marLeft w:val="0"/>
                                              <w:marRight w:val="0"/>
                                              <w:marTop w:val="0"/>
                                              <w:marBottom w:val="0"/>
                                              <w:divBdr>
                                                <w:top w:val="none" w:sz="0" w:space="0" w:color="auto"/>
                                                <w:left w:val="none" w:sz="0" w:space="0" w:color="auto"/>
                                                <w:bottom w:val="none" w:sz="0" w:space="0" w:color="auto"/>
                                                <w:right w:val="none" w:sz="0" w:space="0" w:color="auto"/>
                                              </w:divBdr>
                                              <w:divsChild>
                                                <w:div w:id="1345522188">
                                                  <w:marLeft w:val="0"/>
                                                  <w:marRight w:val="0"/>
                                                  <w:marTop w:val="0"/>
                                                  <w:marBottom w:val="0"/>
                                                  <w:divBdr>
                                                    <w:top w:val="none" w:sz="0" w:space="0" w:color="auto"/>
                                                    <w:left w:val="none" w:sz="0" w:space="0" w:color="auto"/>
                                                    <w:bottom w:val="none" w:sz="0" w:space="0" w:color="auto"/>
                                                    <w:right w:val="none" w:sz="0" w:space="0" w:color="auto"/>
                                                  </w:divBdr>
                                                  <w:divsChild>
                                                    <w:div w:id="1529954868">
                                                      <w:marLeft w:val="0"/>
                                                      <w:marRight w:val="0"/>
                                                      <w:marTop w:val="0"/>
                                                      <w:marBottom w:val="0"/>
                                                      <w:divBdr>
                                                        <w:top w:val="none" w:sz="0" w:space="0" w:color="auto"/>
                                                        <w:left w:val="none" w:sz="0" w:space="0" w:color="auto"/>
                                                        <w:bottom w:val="none" w:sz="0" w:space="0" w:color="auto"/>
                                                        <w:right w:val="none" w:sz="0" w:space="0" w:color="auto"/>
                                                      </w:divBdr>
                                                      <w:divsChild>
                                                        <w:div w:id="1079256963">
                                                          <w:marLeft w:val="0"/>
                                                          <w:marRight w:val="0"/>
                                                          <w:marTop w:val="0"/>
                                                          <w:marBottom w:val="0"/>
                                                          <w:divBdr>
                                                            <w:top w:val="none" w:sz="0" w:space="0" w:color="auto"/>
                                                            <w:left w:val="none" w:sz="0" w:space="0" w:color="auto"/>
                                                            <w:bottom w:val="none" w:sz="0" w:space="0" w:color="auto"/>
                                                            <w:right w:val="none" w:sz="0" w:space="0" w:color="auto"/>
                                                          </w:divBdr>
                                                          <w:divsChild>
                                                            <w:div w:id="798303143">
                                                              <w:marLeft w:val="0"/>
                                                              <w:marRight w:val="0"/>
                                                              <w:marTop w:val="0"/>
                                                              <w:marBottom w:val="0"/>
                                                              <w:divBdr>
                                                                <w:top w:val="none" w:sz="0" w:space="0" w:color="auto"/>
                                                                <w:left w:val="none" w:sz="0" w:space="0" w:color="auto"/>
                                                                <w:bottom w:val="none" w:sz="0" w:space="0" w:color="auto"/>
                                                                <w:right w:val="none" w:sz="0" w:space="0" w:color="auto"/>
                                                              </w:divBdr>
                                                              <w:divsChild>
                                                                <w:div w:id="1652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9485362">
      <w:bodyDiv w:val="1"/>
      <w:marLeft w:val="0"/>
      <w:marRight w:val="0"/>
      <w:marTop w:val="0"/>
      <w:marBottom w:val="0"/>
      <w:divBdr>
        <w:top w:val="none" w:sz="0" w:space="0" w:color="auto"/>
        <w:left w:val="none" w:sz="0" w:space="0" w:color="auto"/>
        <w:bottom w:val="none" w:sz="0" w:space="0" w:color="auto"/>
        <w:right w:val="none" w:sz="0" w:space="0" w:color="auto"/>
      </w:divBdr>
    </w:div>
    <w:div w:id="899902537">
      <w:bodyDiv w:val="1"/>
      <w:marLeft w:val="0"/>
      <w:marRight w:val="0"/>
      <w:marTop w:val="0"/>
      <w:marBottom w:val="0"/>
      <w:divBdr>
        <w:top w:val="none" w:sz="0" w:space="0" w:color="auto"/>
        <w:left w:val="none" w:sz="0" w:space="0" w:color="auto"/>
        <w:bottom w:val="none" w:sz="0" w:space="0" w:color="auto"/>
        <w:right w:val="none" w:sz="0" w:space="0" w:color="auto"/>
      </w:divBdr>
    </w:div>
    <w:div w:id="902639339">
      <w:bodyDiv w:val="1"/>
      <w:marLeft w:val="0"/>
      <w:marRight w:val="0"/>
      <w:marTop w:val="0"/>
      <w:marBottom w:val="0"/>
      <w:divBdr>
        <w:top w:val="none" w:sz="0" w:space="0" w:color="auto"/>
        <w:left w:val="none" w:sz="0" w:space="0" w:color="auto"/>
        <w:bottom w:val="none" w:sz="0" w:space="0" w:color="auto"/>
        <w:right w:val="none" w:sz="0" w:space="0" w:color="auto"/>
      </w:divBdr>
    </w:div>
    <w:div w:id="925308069">
      <w:bodyDiv w:val="1"/>
      <w:marLeft w:val="0"/>
      <w:marRight w:val="0"/>
      <w:marTop w:val="0"/>
      <w:marBottom w:val="0"/>
      <w:divBdr>
        <w:top w:val="none" w:sz="0" w:space="0" w:color="auto"/>
        <w:left w:val="none" w:sz="0" w:space="0" w:color="auto"/>
        <w:bottom w:val="none" w:sz="0" w:space="0" w:color="auto"/>
        <w:right w:val="none" w:sz="0" w:space="0" w:color="auto"/>
      </w:divBdr>
    </w:div>
    <w:div w:id="945501698">
      <w:bodyDiv w:val="1"/>
      <w:marLeft w:val="0"/>
      <w:marRight w:val="0"/>
      <w:marTop w:val="0"/>
      <w:marBottom w:val="0"/>
      <w:divBdr>
        <w:top w:val="none" w:sz="0" w:space="0" w:color="auto"/>
        <w:left w:val="none" w:sz="0" w:space="0" w:color="auto"/>
        <w:bottom w:val="none" w:sz="0" w:space="0" w:color="auto"/>
        <w:right w:val="none" w:sz="0" w:space="0" w:color="auto"/>
      </w:divBdr>
    </w:div>
    <w:div w:id="955914931">
      <w:bodyDiv w:val="1"/>
      <w:marLeft w:val="0"/>
      <w:marRight w:val="0"/>
      <w:marTop w:val="0"/>
      <w:marBottom w:val="0"/>
      <w:divBdr>
        <w:top w:val="none" w:sz="0" w:space="0" w:color="auto"/>
        <w:left w:val="none" w:sz="0" w:space="0" w:color="auto"/>
        <w:bottom w:val="none" w:sz="0" w:space="0" w:color="auto"/>
        <w:right w:val="none" w:sz="0" w:space="0" w:color="auto"/>
      </w:divBdr>
      <w:divsChild>
        <w:div w:id="2098361057">
          <w:marLeft w:val="0"/>
          <w:marRight w:val="0"/>
          <w:marTop w:val="0"/>
          <w:marBottom w:val="0"/>
          <w:divBdr>
            <w:top w:val="none" w:sz="0" w:space="0" w:color="auto"/>
            <w:left w:val="none" w:sz="0" w:space="0" w:color="auto"/>
            <w:bottom w:val="none" w:sz="0" w:space="0" w:color="auto"/>
            <w:right w:val="none" w:sz="0" w:space="0" w:color="auto"/>
          </w:divBdr>
          <w:divsChild>
            <w:div w:id="1157653591">
              <w:marLeft w:val="0"/>
              <w:marRight w:val="0"/>
              <w:marTop w:val="0"/>
              <w:marBottom w:val="0"/>
              <w:divBdr>
                <w:top w:val="none" w:sz="0" w:space="0" w:color="auto"/>
                <w:left w:val="none" w:sz="0" w:space="0" w:color="auto"/>
                <w:bottom w:val="none" w:sz="0" w:space="0" w:color="auto"/>
                <w:right w:val="none" w:sz="0" w:space="0" w:color="auto"/>
              </w:divBdr>
              <w:divsChild>
                <w:div w:id="1272662687">
                  <w:marLeft w:val="0"/>
                  <w:marRight w:val="0"/>
                  <w:marTop w:val="0"/>
                  <w:marBottom w:val="0"/>
                  <w:divBdr>
                    <w:top w:val="none" w:sz="0" w:space="0" w:color="auto"/>
                    <w:left w:val="none" w:sz="0" w:space="0" w:color="auto"/>
                    <w:bottom w:val="none" w:sz="0" w:space="0" w:color="auto"/>
                    <w:right w:val="none" w:sz="0" w:space="0" w:color="auto"/>
                  </w:divBdr>
                  <w:divsChild>
                    <w:div w:id="1495141572">
                      <w:marLeft w:val="0"/>
                      <w:marRight w:val="0"/>
                      <w:marTop w:val="0"/>
                      <w:marBottom w:val="0"/>
                      <w:divBdr>
                        <w:top w:val="none" w:sz="0" w:space="0" w:color="auto"/>
                        <w:left w:val="none" w:sz="0" w:space="0" w:color="auto"/>
                        <w:bottom w:val="none" w:sz="0" w:space="0" w:color="auto"/>
                        <w:right w:val="none" w:sz="0" w:space="0" w:color="auto"/>
                      </w:divBdr>
                      <w:divsChild>
                        <w:div w:id="1727558823">
                          <w:marLeft w:val="0"/>
                          <w:marRight w:val="0"/>
                          <w:marTop w:val="0"/>
                          <w:marBottom w:val="0"/>
                          <w:divBdr>
                            <w:top w:val="none" w:sz="0" w:space="0" w:color="auto"/>
                            <w:left w:val="none" w:sz="0" w:space="0" w:color="auto"/>
                            <w:bottom w:val="none" w:sz="0" w:space="0" w:color="auto"/>
                            <w:right w:val="none" w:sz="0" w:space="0" w:color="auto"/>
                          </w:divBdr>
                          <w:divsChild>
                            <w:div w:id="1317300597">
                              <w:marLeft w:val="0"/>
                              <w:marRight w:val="0"/>
                              <w:marTop w:val="0"/>
                              <w:marBottom w:val="0"/>
                              <w:divBdr>
                                <w:top w:val="none" w:sz="0" w:space="0" w:color="auto"/>
                                <w:left w:val="none" w:sz="0" w:space="0" w:color="auto"/>
                                <w:bottom w:val="none" w:sz="0" w:space="0" w:color="auto"/>
                                <w:right w:val="none" w:sz="0" w:space="0" w:color="auto"/>
                              </w:divBdr>
                              <w:divsChild>
                                <w:div w:id="121462452">
                                  <w:marLeft w:val="0"/>
                                  <w:marRight w:val="0"/>
                                  <w:marTop w:val="0"/>
                                  <w:marBottom w:val="0"/>
                                  <w:divBdr>
                                    <w:top w:val="none" w:sz="0" w:space="0" w:color="auto"/>
                                    <w:left w:val="none" w:sz="0" w:space="0" w:color="auto"/>
                                    <w:bottom w:val="none" w:sz="0" w:space="0" w:color="auto"/>
                                    <w:right w:val="none" w:sz="0" w:space="0" w:color="auto"/>
                                  </w:divBdr>
                                  <w:divsChild>
                                    <w:div w:id="1407191454">
                                      <w:marLeft w:val="0"/>
                                      <w:marRight w:val="0"/>
                                      <w:marTop w:val="0"/>
                                      <w:marBottom w:val="0"/>
                                      <w:divBdr>
                                        <w:top w:val="none" w:sz="0" w:space="0" w:color="auto"/>
                                        <w:left w:val="none" w:sz="0" w:space="0" w:color="auto"/>
                                        <w:bottom w:val="none" w:sz="0" w:space="0" w:color="auto"/>
                                        <w:right w:val="none" w:sz="0" w:space="0" w:color="auto"/>
                                      </w:divBdr>
                                      <w:divsChild>
                                        <w:div w:id="618486496">
                                          <w:marLeft w:val="0"/>
                                          <w:marRight w:val="0"/>
                                          <w:marTop w:val="0"/>
                                          <w:marBottom w:val="0"/>
                                          <w:divBdr>
                                            <w:top w:val="none" w:sz="0" w:space="0" w:color="auto"/>
                                            <w:left w:val="none" w:sz="0" w:space="0" w:color="auto"/>
                                            <w:bottom w:val="none" w:sz="0" w:space="0" w:color="auto"/>
                                            <w:right w:val="none" w:sz="0" w:space="0" w:color="auto"/>
                                          </w:divBdr>
                                          <w:divsChild>
                                            <w:div w:id="532882679">
                                              <w:marLeft w:val="0"/>
                                              <w:marRight w:val="0"/>
                                              <w:marTop w:val="0"/>
                                              <w:marBottom w:val="0"/>
                                              <w:divBdr>
                                                <w:top w:val="none" w:sz="0" w:space="0" w:color="auto"/>
                                                <w:left w:val="none" w:sz="0" w:space="0" w:color="auto"/>
                                                <w:bottom w:val="none" w:sz="0" w:space="0" w:color="auto"/>
                                                <w:right w:val="none" w:sz="0" w:space="0" w:color="auto"/>
                                              </w:divBdr>
                                              <w:divsChild>
                                                <w:div w:id="2113742775">
                                                  <w:marLeft w:val="0"/>
                                                  <w:marRight w:val="0"/>
                                                  <w:marTop w:val="0"/>
                                                  <w:marBottom w:val="0"/>
                                                  <w:divBdr>
                                                    <w:top w:val="none" w:sz="0" w:space="0" w:color="auto"/>
                                                    <w:left w:val="none" w:sz="0" w:space="0" w:color="auto"/>
                                                    <w:bottom w:val="none" w:sz="0" w:space="0" w:color="auto"/>
                                                    <w:right w:val="none" w:sz="0" w:space="0" w:color="auto"/>
                                                  </w:divBdr>
                                                  <w:divsChild>
                                                    <w:div w:id="1404372445">
                                                      <w:marLeft w:val="0"/>
                                                      <w:marRight w:val="0"/>
                                                      <w:marTop w:val="0"/>
                                                      <w:marBottom w:val="0"/>
                                                      <w:divBdr>
                                                        <w:top w:val="none" w:sz="0" w:space="0" w:color="auto"/>
                                                        <w:left w:val="none" w:sz="0" w:space="0" w:color="auto"/>
                                                        <w:bottom w:val="none" w:sz="0" w:space="0" w:color="auto"/>
                                                        <w:right w:val="none" w:sz="0" w:space="0" w:color="auto"/>
                                                      </w:divBdr>
                                                      <w:divsChild>
                                                        <w:div w:id="759570503">
                                                          <w:marLeft w:val="0"/>
                                                          <w:marRight w:val="0"/>
                                                          <w:marTop w:val="0"/>
                                                          <w:marBottom w:val="0"/>
                                                          <w:divBdr>
                                                            <w:top w:val="none" w:sz="0" w:space="0" w:color="auto"/>
                                                            <w:left w:val="none" w:sz="0" w:space="0" w:color="auto"/>
                                                            <w:bottom w:val="none" w:sz="0" w:space="0" w:color="auto"/>
                                                            <w:right w:val="none" w:sz="0" w:space="0" w:color="auto"/>
                                                          </w:divBdr>
                                                          <w:divsChild>
                                                            <w:div w:id="451246009">
                                                              <w:marLeft w:val="0"/>
                                                              <w:marRight w:val="0"/>
                                                              <w:marTop w:val="0"/>
                                                              <w:marBottom w:val="0"/>
                                                              <w:divBdr>
                                                                <w:top w:val="none" w:sz="0" w:space="0" w:color="auto"/>
                                                                <w:left w:val="none" w:sz="0" w:space="0" w:color="auto"/>
                                                                <w:bottom w:val="none" w:sz="0" w:space="0" w:color="auto"/>
                                                                <w:right w:val="none" w:sz="0" w:space="0" w:color="auto"/>
                                                              </w:divBdr>
                                                              <w:divsChild>
                                                                <w:div w:id="1920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929860">
      <w:bodyDiv w:val="1"/>
      <w:marLeft w:val="0"/>
      <w:marRight w:val="0"/>
      <w:marTop w:val="0"/>
      <w:marBottom w:val="0"/>
      <w:divBdr>
        <w:top w:val="none" w:sz="0" w:space="0" w:color="auto"/>
        <w:left w:val="none" w:sz="0" w:space="0" w:color="auto"/>
        <w:bottom w:val="none" w:sz="0" w:space="0" w:color="auto"/>
        <w:right w:val="none" w:sz="0" w:space="0" w:color="auto"/>
      </w:divBdr>
    </w:div>
    <w:div w:id="972977987">
      <w:bodyDiv w:val="1"/>
      <w:marLeft w:val="0"/>
      <w:marRight w:val="0"/>
      <w:marTop w:val="0"/>
      <w:marBottom w:val="0"/>
      <w:divBdr>
        <w:top w:val="none" w:sz="0" w:space="0" w:color="auto"/>
        <w:left w:val="none" w:sz="0" w:space="0" w:color="auto"/>
        <w:bottom w:val="none" w:sz="0" w:space="0" w:color="auto"/>
        <w:right w:val="none" w:sz="0" w:space="0" w:color="auto"/>
      </w:divBdr>
    </w:div>
    <w:div w:id="1009917340">
      <w:bodyDiv w:val="1"/>
      <w:marLeft w:val="0"/>
      <w:marRight w:val="0"/>
      <w:marTop w:val="0"/>
      <w:marBottom w:val="0"/>
      <w:divBdr>
        <w:top w:val="none" w:sz="0" w:space="0" w:color="auto"/>
        <w:left w:val="none" w:sz="0" w:space="0" w:color="auto"/>
        <w:bottom w:val="none" w:sz="0" w:space="0" w:color="auto"/>
        <w:right w:val="none" w:sz="0" w:space="0" w:color="auto"/>
      </w:divBdr>
    </w:div>
    <w:div w:id="1036001718">
      <w:bodyDiv w:val="1"/>
      <w:marLeft w:val="0"/>
      <w:marRight w:val="0"/>
      <w:marTop w:val="0"/>
      <w:marBottom w:val="0"/>
      <w:divBdr>
        <w:top w:val="none" w:sz="0" w:space="0" w:color="auto"/>
        <w:left w:val="none" w:sz="0" w:space="0" w:color="auto"/>
        <w:bottom w:val="none" w:sz="0" w:space="0" w:color="auto"/>
        <w:right w:val="none" w:sz="0" w:space="0" w:color="auto"/>
      </w:divBdr>
    </w:div>
    <w:div w:id="1060790669">
      <w:bodyDiv w:val="1"/>
      <w:marLeft w:val="0"/>
      <w:marRight w:val="0"/>
      <w:marTop w:val="0"/>
      <w:marBottom w:val="0"/>
      <w:divBdr>
        <w:top w:val="none" w:sz="0" w:space="0" w:color="auto"/>
        <w:left w:val="none" w:sz="0" w:space="0" w:color="auto"/>
        <w:bottom w:val="none" w:sz="0" w:space="0" w:color="auto"/>
        <w:right w:val="none" w:sz="0" w:space="0" w:color="auto"/>
      </w:divBdr>
      <w:divsChild>
        <w:div w:id="1497914156">
          <w:marLeft w:val="0"/>
          <w:marRight w:val="0"/>
          <w:marTop w:val="0"/>
          <w:marBottom w:val="0"/>
          <w:divBdr>
            <w:top w:val="none" w:sz="0" w:space="0" w:color="auto"/>
            <w:left w:val="none" w:sz="0" w:space="0" w:color="auto"/>
            <w:bottom w:val="none" w:sz="0" w:space="0" w:color="auto"/>
            <w:right w:val="none" w:sz="0" w:space="0" w:color="auto"/>
          </w:divBdr>
          <w:divsChild>
            <w:div w:id="2030595212">
              <w:marLeft w:val="0"/>
              <w:marRight w:val="0"/>
              <w:marTop w:val="0"/>
              <w:marBottom w:val="0"/>
              <w:divBdr>
                <w:top w:val="none" w:sz="0" w:space="0" w:color="auto"/>
                <w:left w:val="none" w:sz="0" w:space="0" w:color="auto"/>
                <w:bottom w:val="none" w:sz="0" w:space="0" w:color="auto"/>
                <w:right w:val="none" w:sz="0" w:space="0" w:color="auto"/>
              </w:divBdr>
              <w:divsChild>
                <w:div w:id="1478641699">
                  <w:marLeft w:val="0"/>
                  <w:marRight w:val="0"/>
                  <w:marTop w:val="0"/>
                  <w:marBottom w:val="0"/>
                  <w:divBdr>
                    <w:top w:val="none" w:sz="0" w:space="0" w:color="auto"/>
                    <w:left w:val="none" w:sz="0" w:space="0" w:color="auto"/>
                    <w:bottom w:val="none" w:sz="0" w:space="0" w:color="auto"/>
                    <w:right w:val="none" w:sz="0" w:space="0" w:color="auto"/>
                  </w:divBdr>
                  <w:divsChild>
                    <w:div w:id="1629317643">
                      <w:marLeft w:val="0"/>
                      <w:marRight w:val="0"/>
                      <w:marTop w:val="0"/>
                      <w:marBottom w:val="0"/>
                      <w:divBdr>
                        <w:top w:val="none" w:sz="0" w:space="0" w:color="auto"/>
                        <w:left w:val="none" w:sz="0" w:space="0" w:color="auto"/>
                        <w:bottom w:val="none" w:sz="0" w:space="0" w:color="auto"/>
                        <w:right w:val="none" w:sz="0" w:space="0" w:color="auto"/>
                      </w:divBdr>
                      <w:divsChild>
                        <w:div w:id="565267454">
                          <w:marLeft w:val="0"/>
                          <w:marRight w:val="0"/>
                          <w:marTop w:val="0"/>
                          <w:marBottom w:val="0"/>
                          <w:divBdr>
                            <w:top w:val="none" w:sz="0" w:space="0" w:color="auto"/>
                            <w:left w:val="none" w:sz="0" w:space="0" w:color="auto"/>
                            <w:bottom w:val="none" w:sz="0" w:space="0" w:color="auto"/>
                            <w:right w:val="none" w:sz="0" w:space="0" w:color="auto"/>
                          </w:divBdr>
                          <w:divsChild>
                            <w:div w:id="585921008">
                              <w:marLeft w:val="0"/>
                              <w:marRight w:val="0"/>
                              <w:marTop w:val="0"/>
                              <w:marBottom w:val="0"/>
                              <w:divBdr>
                                <w:top w:val="none" w:sz="0" w:space="0" w:color="auto"/>
                                <w:left w:val="none" w:sz="0" w:space="0" w:color="auto"/>
                                <w:bottom w:val="none" w:sz="0" w:space="0" w:color="auto"/>
                                <w:right w:val="none" w:sz="0" w:space="0" w:color="auto"/>
                              </w:divBdr>
                              <w:divsChild>
                                <w:div w:id="287856687">
                                  <w:marLeft w:val="0"/>
                                  <w:marRight w:val="0"/>
                                  <w:marTop w:val="0"/>
                                  <w:marBottom w:val="0"/>
                                  <w:divBdr>
                                    <w:top w:val="none" w:sz="0" w:space="0" w:color="auto"/>
                                    <w:left w:val="none" w:sz="0" w:space="0" w:color="auto"/>
                                    <w:bottom w:val="none" w:sz="0" w:space="0" w:color="auto"/>
                                    <w:right w:val="none" w:sz="0" w:space="0" w:color="auto"/>
                                  </w:divBdr>
                                  <w:divsChild>
                                    <w:div w:id="1182210354">
                                      <w:marLeft w:val="0"/>
                                      <w:marRight w:val="0"/>
                                      <w:marTop w:val="0"/>
                                      <w:marBottom w:val="0"/>
                                      <w:divBdr>
                                        <w:top w:val="none" w:sz="0" w:space="0" w:color="auto"/>
                                        <w:left w:val="none" w:sz="0" w:space="0" w:color="auto"/>
                                        <w:bottom w:val="none" w:sz="0" w:space="0" w:color="auto"/>
                                        <w:right w:val="none" w:sz="0" w:space="0" w:color="auto"/>
                                      </w:divBdr>
                                      <w:divsChild>
                                        <w:div w:id="647784040">
                                          <w:marLeft w:val="0"/>
                                          <w:marRight w:val="0"/>
                                          <w:marTop w:val="0"/>
                                          <w:marBottom w:val="0"/>
                                          <w:divBdr>
                                            <w:top w:val="none" w:sz="0" w:space="0" w:color="auto"/>
                                            <w:left w:val="none" w:sz="0" w:space="0" w:color="auto"/>
                                            <w:bottom w:val="none" w:sz="0" w:space="0" w:color="auto"/>
                                            <w:right w:val="none" w:sz="0" w:space="0" w:color="auto"/>
                                          </w:divBdr>
                                          <w:divsChild>
                                            <w:div w:id="1600335586">
                                              <w:marLeft w:val="0"/>
                                              <w:marRight w:val="0"/>
                                              <w:marTop w:val="0"/>
                                              <w:marBottom w:val="0"/>
                                              <w:divBdr>
                                                <w:top w:val="none" w:sz="0" w:space="0" w:color="auto"/>
                                                <w:left w:val="none" w:sz="0" w:space="0" w:color="auto"/>
                                                <w:bottom w:val="none" w:sz="0" w:space="0" w:color="auto"/>
                                                <w:right w:val="none" w:sz="0" w:space="0" w:color="auto"/>
                                              </w:divBdr>
                                              <w:divsChild>
                                                <w:div w:id="487480989">
                                                  <w:marLeft w:val="0"/>
                                                  <w:marRight w:val="0"/>
                                                  <w:marTop w:val="0"/>
                                                  <w:marBottom w:val="0"/>
                                                  <w:divBdr>
                                                    <w:top w:val="none" w:sz="0" w:space="0" w:color="auto"/>
                                                    <w:left w:val="none" w:sz="0" w:space="0" w:color="auto"/>
                                                    <w:bottom w:val="none" w:sz="0" w:space="0" w:color="auto"/>
                                                    <w:right w:val="none" w:sz="0" w:space="0" w:color="auto"/>
                                                  </w:divBdr>
                                                  <w:divsChild>
                                                    <w:div w:id="1360005758">
                                                      <w:marLeft w:val="0"/>
                                                      <w:marRight w:val="0"/>
                                                      <w:marTop w:val="0"/>
                                                      <w:marBottom w:val="0"/>
                                                      <w:divBdr>
                                                        <w:top w:val="none" w:sz="0" w:space="0" w:color="auto"/>
                                                        <w:left w:val="none" w:sz="0" w:space="0" w:color="auto"/>
                                                        <w:bottom w:val="none" w:sz="0" w:space="0" w:color="auto"/>
                                                        <w:right w:val="none" w:sz="0" w:space="0" w:color="auto"/>
                                                      </w:divBdr>
                                                      <w:divsChild>
                                                        <w:div w:id="563033130">
                                                          <w:marLeft w:val="0"/>
                                                          <w:marRight w:val="0"/>
                                                          <w:marTop w:val="0"/>
                                                          <w:marBottom w:val="0"/>
                                                          <w:divBdr>
                                                            <w:top w:val="none" w:sz="0" w:space="0" w:color="auto"/>
                                                            <w:left w:val="none" w:sz="0" w:space="0" w:color="auto"/>
                                                            <w:bottom w:val="none" w:sz="0" w:space="0" w:color="auto"/>
                                                            <w:right w:val="none" w:sz="0" w:space="0" w:color="auto"/>
                                                          </w:divBdr>
                                                          <w:divsChild>
                                                            <w:div w:id="1509371698">
                                                              <w:marLeft w:val="0"/>
                                                              <w:marRight w:val="0"/>
                                                              <w:marTop w:val="0"/>
                                                              <w:marBottom w:val="0"/>
                                                              <w:divBdr>
                                                                <w:top w:val="none" w:sz="0" w:space="0" w:color="auto"/>
                                                                <w:left w:val="none" w:sz="0" w:space="0" w:color="auto"/>
                                                                <w:bottom w:val="none" w:sz="0" w:space="0" w:color="auto"/>
                                                                <w:right w:val="none" w:sz="0" w:space="0" w:color="auto"/>
                                                              </w:divBdr>
                                                              <w:divsChild>
                                                                <w:div w:id="1960408411">
                                                                  <w:marLeft w:val="0"/>
                                                                  <w:marRight w:val="0"/>
                                                                  <w:marTop w:val="0"/>
                                                                  <w:marBottom w:val="0"/>
                                                                  <w:divBdr>
                                                                    <w:top w:val="none" w:sz="0" w:space="0" w:color="auto"/>
                                                                    <w:left w:val="none" w:sz="0" w:space="0" w:color="auto"/>
                                                                    <w:bottom w:val="none" w:sz="0" w:space="0" w:color="auto"/>
                                                                    <w:right w:val="none" w:sz="0" w:space="0" w:color="auto"/>
                                                                  </w:divBdr>
                                                                  <w:divsChild>
                                                                    <w:div w:id="1557737999">
                                                                      <w:marLeft w:val="0"/>
                                                                      <w:marRight w:val="0"/>
                                                                      <w:marTop w:val="0"/>
                                                                      <w:marBottom w:val="0"/>
                                                                      <w:divBdr>
                                                                        <w:top w:val="none" w:sz="0" w:space="0" w:color="auto"/>
                                                                        <w:left w:val="none" w:sz="0" w:space="0" w:color="auto"/>
                                                                        <w:bottom w:val="none" w:sz="0" w:space="0" w:color="auto"/>
                                                                        <w:right w:val="none" w:sz="0" w:space="0" w:color="auto"/>
                                                                      </w:divBdr>
                                                                      <w:divsChild>
                                                                        <w:div w:id="515967306">
                                                                          <w:marLeft w:val="0"/>
                                                                          <w:marRight w:val="0"/>
                                                                          <w:marTop w:val="0"/>
                                                                          <w:marBottom w:val="120"/>
                                                                          <w:divBdr>
                                                                            <w:top w:val="none" w:sz="0" w:space="0" w:color="auto"/>
                                                                            <w:left w:val="none" w:sz="0" w:space="0" w:color="auto"/>
                                                                            <w:bottom w:val="none" w:sz="0" w:space="0" w:color="auto"/>
                                                                            <w:right w:val="none" w:sz="0" w:space="0" w:color="auto"/>
                                                                          </w:divBdr>
                                                                          <w:divsChild>
                                                                            <w:div w:id="834615284">
                                                                              <w:marLeft w:val="0"/>
                                                                              <w:marRight w:val="0"/>
                                                                              <w:marTop w:val="0"/>
                                                                              <w:marBottom w:val="0"/>
                                                                              <w:divBdr>
                                                                                <w:top w:val="none" w:sz="0" w:space="0" w:color="auto"/>
                                                                                <w:left w:val="none" w:sz="0" w:space="0" w:color="auto"/>
                                                                                <w:bottom w:val="none" w:sz="0" w:space="0" w:color="auto"/>
                                                                                <w:right w:val="none" w:sz="0" w:space="0" w:color="auto"/>
                                                                              </w:divBdr>
                                                                              <w:divsChild>
                                                                                <w:div w:id="15449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082163">
      <w:bodyDiv w:val="1"/>
      <w:marLeft w:val="0"/>
      <w:marRight w:val="0"/>
      <w:marTop w:val="0"/>
      <w:marBottom w:val="0"/>
      <w:divBdr>
        <w:top w:val="none" w:sz="0" w:space="0" w:color="auto"/>
        <w:left w:val="none" w:sz="0" w:space="0" w:color="auto"/>
        <w:bottom w:val="none" w:sz="0" w:space="0" w:color="auto"/>
        <w:right w:val="none" w:sz="0" w:space="0" w:color="auto"/>
      </w:divBdr>
    </w:div>
    <w:div w:id="1072973582">
      <w:bodyDiv w:val="1"/>
      <w:marLeft w:val="0"/>
      <w:marRight w:val="0"/>
      <w:marTop w:val="0"/>
      <w:marBottom w:val="0"/>
      <w:divBdr>
        <w:top w:val="none" w:sz="0" w:space="0" w:color="auto"/>
        <w:left w:val="none" w:sz="0" w:space="0" w:color="auto"/>
        <w:bottom w:val="none" w:sz="0" w:space="0" w:color="auto"/>
        <w:right w:val="none" w:sz="0" w:space="0" w:color="auto"/>
      </w:divBdr>
    </w:div>
    <w:div w:id="1075854724">
      <w:bodyDiv w:val="1"/>
      <w:marLeft w:val="0"/>
      <w:marRight w:val="0"/>
      <w:marTop w:val="0"/>
      <w:marBottom w:val="0"/>
      <w:divBdr>
        <w:top w:val="none" w:sz="0" w:space="0" w:color="auto"/>
        <w:left w:val="none" w:sz="0" w:space="0" w:color="auto"/>
        <w:bottom w:val="none" w:sz="0" w:space="0" w:color="auto"/>
        <w:right w:val="none" w:sz="0" w:space="0" w:color="auto"/>
      </w:divBdr>
    </w:div>
    <w:div w:id="1077634862">
      <w:bodyDiv w:val="1"/>
      <w:marLeft w:val="0"/>
      <w:marRight w:val="0"/>
      <w:marTop w:val="0"/>
      <w:marBottom w:val="0"/>
      <w:divBdr>
        <w:top w:val="none" w:sz="0" w:space="0" w:color="auto"/>
        <w:left w:val="none" w:sz="0" w:space="0" w:color="auto"/>
        <w:bottom w:val="none" w:sz="0" w:space="0" w:color="auto"/>
        <w:right w:val="none" w:sz="0" w:space="0" w:color="auto"/>
      </w:divBdr>
    </w:div>
    <w:div w:id="1083455289">
      <w:bodyDiv w:val="1"/>
      <w:marLeft w:val="0"/>
      <w:marRight w:val="0"/>
      <w:marTop w:val="0"/>
      <w:marBottom w:val="0"/>
      <w:divBdr>
        <w:top w:val="none" w:sz="0" w:space="0" w:color="auto"/>
        <w:left w:val="none" w:sz="0" w:space="0" w:color="auto"/>
        <w:bottom w:val="none" w:sz="0" w:space="0" w:color="auto"/>
        <w:right w:val="none" w:sz="0" w:space="0" w:color="auto"/>
      </w:divBdr>
    </w:div>
    <w:div w:id="1085802866">
      <w:bodyDiv w:val="1"/>
      <w:marLeft w:val="0"/>
      <w:marRight w:val="0"/>
      <w:marTop w:val="0"/>
      <w:marBottom w:val="0"/>
      <w:divBdr>
        <w:top w:val="none" w:sz="0" w:space="0" w:color="auto"/>
        <w:left w:val="none" w:sz="0" w:space="0" w:color="auto"/>
        <w:bottom w:val="none" w:sz="0" w:space="0" w:color="auto"/>
        <w:right w:val="none" w:sz="0" w:space="0" w:color="auto"/>
      </w:divBdr>
    </w:div>
    <w:div w:id="1087456500">
      <w:bodyDiv w:val="1"/>
      <w:marLeft w:val="0"/>
      <w:marRight w:val="0"/>
      <w:marTop w:val="0"/>
      <w:marBottom w:val="0"/>
      <w:divBdr>
        <w:top w:val="none" w:sz="0" w:space="0" w:color="auto"/>
        <w:left w:val="none" w:sz="0" w:space="0" w:color="auto"/>
        <w:bottom w:val="none" w:sz="0" w:space="0" w:color="auto"/>
        <w:right w:val="none" w:sz="0" w:space="0" w:color="auto"/>
      </w:divBdr>
    </w:div>
    <w:div w:id="1100830910">
      <w:bodyDiv w:val="1"/>
      <w:marLeft w:val="0"/>
      <w:marRight w:val="0"/>
      <w:marTop w:val="0"/>
      <w:marBottom w:val="0"/>
      <w:divBdr>
        <w:top w:val="none" w:sz="0" w:space="0" w:color="auto"/>
        <w:left w:val="none" w:sz="0" w:space="0" w:color="auto"/>
        <w:bottom w:val="none" w:sz="0" w:space="0" w:color="auto"/>
        <w:right w:val="none" w:sz="0" w:space="0" w:color="auto"/>
      </w:divBdr>
    </w:div>
    <w:div w:id="1101224455">
      <w:bodyDiv w:val="1"/>
      <w:marLeft w:val="0"/>
      <w:marRight w:val="0"/>
      <w:marTop w:val="0"/>
      <w:marBottom w:val="0"/>
      <w:divBdr>
        <w:top w:val="none" w:sz="0" w:space="0" w:color="auto"/>
        <w:left w:val="none" w:sz="0" w:space="0" w:color="auto"/>
        <w:bottom w:val="none" w:sz="0" w:space="0" w:color="auto"/>
        <w:right w:val="none" w:sz="0" w:space="0" w:color="auto"/>
      </w:divBdr>
    </w:div>
    <w:div w:id="1104226136">
      <w:bodyDiv w:val="1"/>
      <w:marLeft w:val="0"/>
      <w:marRight w:val="0"/>
      <w:marTop w:val="0"/>
      <w:marBottom w:val="0"/>
      <w:divBdr>
        <w:top w:val="none" w:sz="0" w:space="0" w:color="auto"/>
        <w:left w:val="none" w:sz="0" w:space="0" w:color="auto"/>
        <w:bottom w:val="none" w:sz="0" w:space="0" w:color="auto"/>
        <w:right w:val="none" w:sz="0" w:space="0" w:color="auto"/>
      </w:divBdr>
    </w:div>
    <w:div w:id="1112096336">
      <w:bodyDiv w:val="1"/>
      <w:marLeft w:val="0"/>
      <w:marRight w:val="0"/>
      <w:marTop w:val="0"/>
      <w:marBottom w:val="0"/>
      <w:divBdr>
        <w:top w:val="none" w:sz="0" w:space="0" w:color="auto"/>
        <w:left w:val="none" w:sz="0" w:space="0" w:color="auto"/>
        <w:bottom w:val="none" w:sz="0" w:space="0" w:color="auto"/>
        <w:right w:val="none" w:sz="0" w:space="0" w:color="auto"/>
      </w:divBdr>
    </w:div>
    <w:div w:id="1118068885">
      <w:bodyDiv w:val="1"/>
      <w:marLeft w:val="0"/>
      <w:marRight w:val="0"/>
      <w:marTop w:val="0"/>
      <w:marBottom w:val="0"/>
      <w:divBdr>
        <w:top w:val="none" w:sz="0" w:space="0" w:color="auto"/>
        <w:left w:val="none" w:sz="0" w:space="0" w:color="auto"/>
        <w:bottom w:val="none" w:sz="0" w:space="0" w:color="auto"/>
        <w:right w:val="none" w:sz="0" w:space="0" w:color="auto"/>
      </w:divBdr>
    </w:div>
    <w:div w:id="1132676818">
      <w:bodyDiv w:val="1"/>
      <w:marLeft w:val="0"/>
      <w:marRight w:val="0"/>
      <w:marTop w:val="0"/>
      <w:marBottom w:val="0"/>
      <w:divBdr>
        <w:top w:val="none" w:sz="0" w:space="0" w:color="auto"/>
        <w:left w:val="none" w:sz="0" w:space="0" w:color="auto"/>
        <w:bottom w:val="none" w:sz="0" w:space="0" w:color="auto"/>
        <w:right w:val="none" w:sz="0" w:space="0" w:color="auto"/>
      </w:divBdr>
    </w:div>
    <w:div w:id="1134712050">
      <w:bodyDiv w:val="1"/>
      <w:marLeft w:val="0"/>
      <w:marRight w:val="0"/>
      <w:marTop w:val="0"/>
      <w:marBottom w:val="0"/>
      <w:divBdr>
        <w:top w:val="none" w:sz="0" w:space="0" w:color="auto"/>
        <w:left w:val="none" w:sz="0" w:space="0" w:color="auto"/>
        <w:bottom w:val="none" w:sz="0" w:space="0" w:color="auto"/>
        <w:right w:val="none" w:sz="0" w:space="0" w:color="auto"/>
      </w:divBdr>
      <w:divsChild>
        <w:div w:id="1182739417">
          <w:marLeft w:val="0"/>
          <w:marRight w:val="0"/>
          <w:marTop w:val="0"/>
          <w:marBottom w:val="0"/>
          <w:divBdr>
            <w:top w:val="none" w:sz="0" w:space="0" w:color="auto"/>
            <w:left w:val="none" w:sz="0" w:space="0" w:color="auto"/>
            <w:bottom w:val="none" w:sz="0" w:space="0" w:color="auto"/>
            <w:right w:val="none" w:sz="0" w:space="0" w:color="auto"/>
          </w:divBdr>
          <w:divsChild>
            <w:div w:id="656148799">
              <w:marLeft w:val="0"/>
              <w:marRight w:val="0"/>
              <w:marTop w:val="0"/>
              <w:marBottom w:val="0"/>
              <w:divBdr>
                <w:top w:val="none" w:sz="0" w:space="0" w:color="auto"/>
                <w:left w:val="none" w:sz="0" w:space="0" w:color="auto"/>
                <w:bottom w:val="none" w:sz="0" w:space="0" w:color="auto"/>
                <w:right w:val="none" w:sz="0" w:space="0" w:color="auto"/>
              </w:divBdr>
              <w:divsChild>
                <w:div w:id="1485927496">
                  <w:marLeft w:val="0"/>
                  <w:marRight w:val="0"/>
                  <w:marTop w:val="0"/>
                  <w:marBottom w:val="0"/>
                  <w:divBdr>
                    <w:top w:val="none" w:sz="0" w:space="0" w:color="auto"/>
                    <w:left w:val="none" w:sz="0" w:space="0" w:color="auto"/>
                    <w:bottom w:val="none" w:sz="0" w:space="0" w:color="auto"/>
                    <w:right w:val="none" w:sz="0" w:space="0" w:color="auto"/>
                  </w:divBdr>
                  <w:divsChild>
                    <w:div w:id="1070888614">
                      <w:marLeft w:val="0"/>
                      <w:marRight w:val="0"/>
                      <w:marTop w:val="0"/>
                      <w:marBottom w:val="0"/>
                      <w:divBdr>
                        <w:top w:val="none" w:sz="0" w:space="0" w:color="auto"/>
                        <w:left w:val="none" w:sz="0" w:space="0" w:color="auto"/>
                        <w:bottom w:val="none" w:sz="0" w:space="0" w:color="auto"/>
                        <w:right w:val="none" w:sz="0" w:space="0" w:color="auto"/>
                      </w:divBdr>
                      <w:divsChild>
                        <w:div w:id="480926508">
                          <w:marLeft w:val="0"/>
                          <w:marRight w:val="0"/>
                          <w:marTop w:val="0"/>
                          <w:marBottom w:val="0"/>
                          <w:divBdr>
                            <w:top w:val="none" w:sz="0" w:space="0" w:color="auto"/>
                            <w:left w:val="none" w:sz="0" w:space="0" w:color="auto"/>
                            <w:bottom w:val="none" w:sz="0" w:space="0" w:color="auto"/>
                            <w:right w:val="none" w:sz="0" w:space="0" w:color="auto"/>
                          </w:divBdr>
                          <w:divsChild>
                            <w:div w:id="1276133858">
                              <w:marLeft w:val="0"/>
                              <w:marRight w:val="0"/>
                              <w:marTop w:val="0"/>
                              <w:marBottom w:val="0"/>
                              <w:divBdr>
                                <w:top w:val="none" w:sz="0" w:space="0" w:color="auto"/>
                                <w:left w:val="none" w:sz="0" w:space="0" w:color="auto"/>
                                <w:bottom w:val="none" w:sz="0" w:space="0" w:color="auto"/>
                                <w:right w:val="none" w:sz="0" w:space="0" w:color="auto"/>
                              </w:divBdr>
                              <w:divsChild>
                                <w:div w:id="106581279">
                                  <w:marLeft w:val="0"/>
                                  <w:marRight w:val="0"/>
                                  <w:marTop w:val="0"/>
                                  <w:marBottom w:val="0"/>
                                  <w:divBdr>
                                    <w:top w:val="none" w:sz="0" w:space="0" w:color="auto"/>
                                    <w:left w:val="none" w:sz="0" w:space="0" w:color="auto"/>
                                    <w:bottom w:val="none" w:sz="0" w:space="0" w:color="auto"/>
                                    <w:right w:val="none" w:sz="0" w:space="0" w:color="auto"/>
                                  </w:divBdr>
                                  <w:divsChild>
                                    <w:div w:id="1734154689">
                                      <w:marLeft w:val="0"/>
                                      <w:marRight w:val="0"/>
                                      <w:marTop w:val="0"/>
                                      <w:marBottom w:val="0"/>
                                      <w:divBdr>
                                        <w:top w:val="none" w:sz="0" w:space="0" w:color="auto"/>
                                        <w:left w:val="none" w:sz="0" w:space="0" w:color="auto"/>
                                        <w:bottom w:val="none" w:sz="0" w:space="0" w:color="auto"/>
                                        <w:right w:val="none" w:sz="0" w:space="0" w:color="auto"/>
                                      </w:divBdr>
                                      <w:divsChild>
                                        <w:div w:id="549147613">
                                          <w:marLeft w:val="0"/>
                                          <w:marRight w:val="0"/>
                                          <w:marTop w:val="0"/>
                                          <w:marBottom w:val="0"/>
                                          <w:divBdr>
                                            <w:top w:val="none" w:sz="0" w:space="0" w:color="auto"/>
                                            <w:left w:val="none" w:sz="0" w:space="0" w:color="auto"/>
                                            <w:bottom w:val="none" w:sz="0" w:space="0" w:color="auto"/>
                                            <w:right w:val="none" w:sz="0" w:space="0" w:color="auto"/>
                                          </w:divBdr>
                                          <w:divsChild>
                                            <w:div w:id="1559052250">
                                              <w:marLeft w:val="0"/>
                                              <w:marRight w:val="0"/>
                                              <w:marTop w:val="0"/>
                                              <w:marBottom w:val="0"/>
                                              <w:divBdr>
                                                <w:top w:val="none" w:sz="0" w:space="0" w:color="auto"/>
                                                <w:left w:val="none" w:sz="0" w:space="0" w:color="auto"/>
                                                <w:bottom w:val="none" w:sz="0" w:space="0" w:color="auto"/>
                                                <w:right w:val="none" w:sz="0" w:space="0" w:color="auto"/>
                                              </w:divBdr>
                                              <w:divsChild>
                                                <w:div w:id="1157647548">
                                                  <w:marLeft w:val="0"/>
                                                  <w:marRight w:val="0"/>
                                                  <w:marTop w:val="0"/>
                                                  <w:marBottom w:val="0"/>
                                                  <w:divBdr>
                                                    <w:top w:val="none" w:sz="0" w:space="0" w:color="auto"/>
                                                    <w:left w:val="none" w:sz="0" w:space="0" w:color="auto"/>
                                                    <w:bottom w:val="none" w:sz="0" w:space="0" w:color="auto"/>
                                                    <w:right w:val="none" w:sz="0" w:space="0" w:color="auto"/>
                                                  </w:divBdr>
                                                  <w:divsChild>
                                                    <w:div w:id="1534539021">
                                                      <w:marLeft w:val="0"/>
                                                      <w:marRight w:val="0"/>
                                                      <w:marTop w:val="0"/>
                                                      <w:marBottom w:val="0"/>
                                                      <w:divBdr>
                                                        <w:top w:val="none" w:sz="0" w:space="0" w:color="auto"/>
                                                        <w:left w:val="none" w:sz="0" w:space="0" w:color="auto"/>
                                                        <w:bottom w:val="none" w:sz="0" w:space="0" w:color="auto"/>
                                                        <w:right w:val="none" w:sz="0" w:space="0" w:color="auto"/>
                                                      </w:divBdr>
                                                      <w:divsChild>
                                                        <w:div w:id="519439966">
                                                          <w:marLeft w:val="0"/>
                                                          <w:marRight w:val="0"/>
                                                          <w:marTop w:val="0"/>
                                                          <w:marBottom w:val="0"/>
                                                          <w:divBdr>
                                                            <w:top w:val="none" w:sz="0" w:space="0" w:color="auto"/>
                                                            <w:left w:val="none" w:sz="0" w:space="0" w:color="auto"/>
                                                            <w:bottom w:val="none" w:sz="0" w:space="0" w:color="auto"/>
                                                            <w:right w:val="none" w:sz="0" w:space="0" w:color="auto"/>
                                                          </w:divBdr>
                                                          <w:divsChild>
                                                            <w:div w:id="151144110">
                                                              <w:marLeft w:val="0"/>
                                                              <w:marRight w:val="0"/>
                                                              <w:marTop w:val="0"/>
                                                              <w:marBottom w:val="0"/>
                                                              <w:divBdr>
                                                                <w:top w:val="none" w:sz="0" w:space="0" w:color="auto"/>
                                                                <w:left w:val="none" w:sz="0" w:space="0" w:color="auto"/>
                                                                <w:bottom w:val="none" w:sz="0" w:space="0" w:color="auto"/>
                                                                <w:right w:val="none" w:sz="0" w:space="0" w:color="auto"/>
                                                              </w:divBdr>
                                                              <w:divsChild>
                                                                <w:div w:id="808978716">
                                                                  <w:marLeft w:val="0"/>
                                                                  <w:marRight w:val="0"/>
                                                                  <w:marTop w:val="0"/>
                                                                  <w:marBottom w:val="0"/>
                                                                  <w:divBdr>
                                                                    <w:top w:val="none" w:sz="0" w:space="0" w:color="auto"/>
                                                                    <w:left w:val="none" w:sz="0" w:space="0" w:color="auto"/>
                                                                    <w:bottom w:val="none" w:sz="0" w:space="0" w:color="auto"/>
                                                                    <w:right w:val="none" w:sz="0" w:space="0" w:color="auto"/>
                                                                  </w:divBdr>
                                                                  <w:divsChild>
                                                                    <w:div w:id="905577960">
                                                                      <w:marLeft w:val="0"/>
                                                                      <w:marRight w:val="0"/>
                                                                      <w:marTop w:val="0"/>
                                                                      <w:marBottom w:val="0"/>
                                                                      <w:divBdr>
                                                                        <w:top w:val="none" w:sz="0" w:space="0" w:color="auto"/>
                                                                        <w:left w:val="none" w:sz="0" w:space="0" w:color="auto"/>
                                                                        <w:bottom w:val="none" w:sz="0" w:space="0" w:color="auto"/>
                                                                        <w:right w:val="none" w:sz="0" w:space="0" w:color="auto"/>
                                                                      </w:divBdr>
                                                                      <w:divsChild>
                                                                        <w:div w:id="1951006798">
                                                                          <w:marLeft w:val="0"/>
                                                                          <w:marRight w:val="0"/>
                                                                          <w:marTop w:val="0"/>
                                                                          <w:marBottom w:val="120"/>
                                                                          <w:divBdr>
                                                                            <w:top w:val="none" w:sz="0" w:space="0" w:color="auto"/>
                                                                            <w:left w:val="none" w:sz="0" w:space="0" w:color="auto"/>
                                                                            <w:bottom w:val="none" w:sz="0" w:space="0" w:color="auto"/>
                                                                            <w:right w:val="none" w:sz="0" w:space="0" w:color="auto"/>
                                                                          </w:divBdr>
                                                                          <w:divsChild>
                                                                            <w:div w:id="88351102">
                                                                              <w:marLeft w:val="0"/>
                                                                              <w:marRight w:val="0"/>
                                                                              <w:marTop w:val="0"/>
                                                                              <w:marBottom w:val="0"/>
                                                                              <w:divBdr>
                                                                                <w:top w:val="none" w:sz="0" w:space="0" w:color="auto"/>
                                                                                <w:left w:val="none" w:sz="0" w:space="0" w:color="auto"/>
                                                                                <w:bottom w:val="none" w:sz="0" w:space="0" w:color="auto"/>
                                                                                <w:right w:val="none" w:sz="0" w:space="0" w:color="auto"/>
                                                                              </w:divBdr>
                                                                              <w:divsChild>
                                                                                <w:div w:id="18943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673319">
      <w:bodyDiv w:val="1"/>
      <w:marLeft w:val="0"/>
      <w:marRight w:val="0"/>
      <w:marTop w:val="0"/>
      <w:marBottom w:val="0"/>
      <w:divBdr>
        <w:top w:val="none" w:sz="0" w:space="0" w:color="auto"/>
        <w:left w:val="none" w:sz="0" w:space="0" w:color="auto"/>
        <w:bottom w:val="none" w:sz="0" w:space="0" w:color="auto"/>
        <w:right w:val="none" w:sz="0" w:space="0" w:color="auto"/>
      </w:divBdr>
    </w:div>
    <w:div w:id="1149442970">
      <w:bodyDiv w:val="1"/>
      <w:marLeft w:val="0"/>
      <w:marRight w:val="0"/>
      <w:marTop w:val="0"/>
      <w:marBottom w:val="0"/>
      <w:divBdr>
        <w:top w:val="none" w:sz="0" w:space="0" w:color="auto"/>
        <w:left w:val="none" w:sz="0" w:space="0" w:color="auto"/>
        <w:bottom w:val="none" w:sz="0" w:space="0" w:color="auto"/>
        <w:right w:val="none" w:sz="0" w:space="0" w:color="auto"/>
      </w:divBdr>
    </w:div>
    <w:div w:id="1151290274">
      <w:bodyDiv w:val="1"/>
      <w:marLeft w:val="0"/>
      <w:marRight w:val="0"/>
      <w:marTop w:val="0"/>
      <w:marBottom w:val="0"/>
      <w:divBdr>
        <w:top w:val="none" w:sz="0" w:space="0" w:color="auto"/>
        <w:left w:val="none" w:sz="0" w:space="0" w:color="auto"/>
        <w:bottom w:val="none" w:sz="0" w:space="0" w:color="auto"/>
        <w:right w:val="none" w:sz="0" w:space="0" w:color="auto"/>
      </w:divBdr>
    </w:div>
    <w:div w:id="1161239838">
      <w:bodyDiv w:val="1"/>
      <w:marLeft w:val="0"/>
      <w:marRight w:val="0"/>
      <w:marTop w:val="0"/>
      <w:marBottom w:val="0"/>
      <w:divBdr>
        <w:top w:val="none" w:sz="0" w:space="0" w:color="auto"/>
        <w:left w:val="none" w:sz="0" w:space="0" w:color="auto"/>
        <w:bottom w:val="none" w:sz="0" w:space="0" w:color="auto"/>
        <w:right w:val="none" w:sz="0" w:space="0" w:color="auto"/>
      </w:divBdr>
    </w:div>
    <w:div w:id="1165626294">
      <w:bodyDiv w:val="1"/>
      <w:marLeft w:val="0"/>
      <w:marRight w:val="0"/>
      <w:marTop w:val="0"/>
      <w:marBottom w:val="0"/>
      <w:divBdr>
        <w:top w:val="none" w:sz="0" w:space="0" w:color="auto"/>
        <w:left w:val="none" w:sz="0" w:space="0" w:color="auto"/>
        <w:bottom w:val="none" w:sz="0" w:space="0" w:color="auto"/>
        <w:right w:val="none" w:sz="0" w:space="0" w:color="auto"/>
      </w:divBdr>
    </w:div>
    <w:div w:id="1171137173">
      <w:bodyDiv w:val="1"/>
      <w:marLeft w:val="0"/>
      <w:marRight w:val="0"/>
      <w:marTop w:val="0"/>
      <w:marBottom w:val="0"/>
      <w:divBdr>
        <w:top w:val="none" w:sz="0" w:space="0" w:color="auto"/>
        <w:left w:val="none" w:sz="0" w:space="0" w:color="auto"/>
        <w:bottom w:val="none" w:sz="0" w:space="0" w:color="auto"/>
        <w:right w:val="none" w:sz="0" w:space="0" w:color="auto"/>
      </w:divBdr>
    </w:div>
    <w:div w:id="1173565146">
      <w:bodyDiv w:val="1"/>
      <w:marLeft w:val="0"/>
      <w:marRight w:val="0"/>
      <w:marTop w:val="0"/>
      <w:marBottom w:val="0"/>
      <w:divBdr>
        <w:top w:val="none" w:sz="0" w:space="0" w:color="auto"/>
        <w:left w:val="none" w:sz="0" w:space="0" w:color="auto"/>
        <w:bottom w:val="none" w:sz="0" w:space="0" w:color="auto"/>
        <w:right w:val="none" w:sz="0" w:space="0" w:color="auto"/>
      </w:divBdr>
    </w:div>
    <w:div w:id="1176263888">
      <w:bodyDiv w:val="1"/>
      <w:marLeft w:val="0"/>
      <w:marRight w:val="0"/>
      <w:marTop w:val="0"/>
      <w:marBottom w:val="0"/>
      <w:divBdr>
        <w:top w:val="none" w:sz="0" w:space="0" w:color="auto"/>
        <w:left w:val="none" w:sz="0" w:space="0" w:color="auto"/>
        <w:bottom w:val="none" w:sz="0" w:space="0" w:color="auto"/>
        <w:right w:val="none" w:sz="0" w:space="0" w:color="auto"/>
      </w:divBdr>
    </w:div>
    <w:div w:id="1207985695">
      <w:bodyDiv w:val="1"/>
      <w:marLeft w:val="0"/>
      <w:marRight w:val="0"/>
      <w:marTop w:val="0"/>
      <w:marBottom w:val="0"/>
      <w:divBdr>
        <w:top w:val="none" w:sz="0" w:space="0" w:color="auto"/>
        <w:left w:val="none" w:sz="0" w:space="0" w:color="auto"/>
        <w:bottom w:val="none" w:sz="0" w:space="0" w:color="auto"/>
        <w:right w:val="none" w:sz="0" w:space="0" w:color="auto"/>
      </w:divBdr>
    </w:div>
    <w:div w:id="1208837659">
      <w:bodyDiv w:val="1"/>
      <w:marLeft w:val="0"/>
      <w:marRight w:val="0"/>
      <w:marTop w:val="0"/>
      <w:marBottom w:val="0"/>
      <w:divBdr>
        <w:top w:val="none" w:sz="0" w:space="0" w:color="auto"/>
        <w:left w:val="none" w:sz="0" w:space="0" w:color="auto"/>
        <w:bottom w:val="none" w:sz="0" w:space="0" w:color="auto"/>
        <w:right w:val="none" w:sz="0" w:space="0" w:color="auto"/>
      </w:divBdr>
    </w:div>
    <w:div w:id="1214999641">
      <w:bodyDiv w:val="1"/>
      <w:marLeft w:val="0"/>
      <w:marRight w:val="0"/>
      <w:marTop w:val="0"/>
      <w:marBottom w:val="0"/>
      <w:divBdr>
        <w:top w:val="none" w:sz="0" w:space="0" w:color="auto"/>
        <w:left w:val="none" w:sz="0" w:space="0" w:color="auto"/>
        <w:bottom w:val="none" w:sz="0" w:space="0" w:color="auto"/>
        <w:right w:val="none" w:sz="0" w:space="0" w:color="auto"/>
      </w:divBdr>
      <w:divsChild>
        <w:div w:id="856190151">
          <w:marLeft w:val="0"/>
          <w:marRight w:val="0"/>
          <w:marTop w:val="0"/>
          <w:marBottom w:val="0"/>
          <w:divBdr>
            <w:top w:val="none" w:sz="0" w:space="0" w:color="auto"/>
            <w:left w:val="none" w:sz="0" w:space="0" w:color="auto"/>
            <w:bottom w:val="none" w:sz="0" w:space="0" w:color="auto"/>
            <w:right w:val="none" w:sz="0" w:space="0" w:color="auto"/>
          </w:divBdr>
          <w:divsChild>
            <w:div w:id="1334458066">
              <w:marLeft w:val="0"/>
              <w:marRight w:val="0"/>
              <w:marTop w:val="0"/>
              <w:marBottom w:val="0"/>
              <w:divBdr>
                <w:top w:val="none" w:sz="0" w:space="0" w:color="auto"/>
                <w:left w:val="none" w:sz="0" w:space="0" w:color="auto"/>
                <w:bottom w:val="none" w:sz="0" w:space="0" w:color="auto"/>
                <w:right w:val="none" w:sz="0" w:space="0" w:color="auto"/>
              </w:divBdr>
              <w:divsChild>
                <w:div w:id="541286138">
                  <w:marLeft w:val="0"/>
                  <w:marRight w:val="0"/>
                  <w:marTop w:val="0"/>
                  <w:marBottom w:val="0"/>
                  <w:divBdr>
                    <w:top w:val="none" w:sz="0" w:space="0" w:color="auto"/>
                    <w:left w:val="none" w:sz="0" w:space="0" w:color="auto"/>
                    <w:bottom w:val="none" w:sz="0" w:space="0" w:color="auto"/>
                    <w:right w:val="none" w:sz="0" w:space="0" w:color="auto"/>
                  </w:divBdr>
                  <w:divsChild>
                    <w:div w:id="1417946752">
                      <w:marLeft w:val="0"/>
                      <w:marRight w:val="0"/>
                      <w:marTop w:val="0"/>
                      <w:marBottom w:val="0"/>
                      <w:divBdr>
                        <w:top w:val="none" w:sz="0" w:space="0" w:color="auto"/>
                        <w:left w:val="none" w:sz="0" w:space="0" w:color="auto"/>
                        <w:bottom w:val="none" w:sz="0" w:space="0" w:color="auto"/>
                        <w:right w:val="none" w:sz="0" w:space="0" w:color="auto"/>
                      </w:divBdr>
                      <w:divsChild>
                        <w:div w:id="1603033170">
                          <w:marLeft w:val="0"/>
                          <w:marRight w:val="0"/>
                          <w:marTop w:val="0"/>
                          <w:marBottom w:val="0"/>
                          <w:divBdr>
                            <w:top w:val="none" w:sz="0" w:space="0" w:color="auto"/>
                            <w:left w:val="none" w:sz="0" w:space="0" w:color="auto"/>
                            <w:bottom w:val="none" w:sz="0" w:space="0" w:color="auto"/>
                            <w:right w:val="none" w:sz="0" w:space="0" w:color="auto"/>
                          </w:divBdr>
                          <w:divsChild>
                            <w:div w:id="175267319">
                              <w:marLeft w:val="0"/>
                              <w:marRight w:val="0"/>
                              <w:marTop w:val="0"/>
                              <w:marBottom w:val="0"/>
                              <w:divBdr>
                                <w:top w:val="none" w:sz="0" w:space="0" w:color="auto"/>
                                <w:left w:val="none" w:sz="0" w:space="0" w:color="auto"/>
                                <w:bottom w:val="none" w:sz="0" w:space="0" w:color="auto"/>
                                <w:right w:val="none" w:sz="0" w:space="0" w:color="auto"/>
                              </w:divBdr>
                              <w:divsChild>
                                <w:div w:id="440684697">
                                  <w:marLeft w:val="0"/>
                                  <w:marRight w:val="0"/>
                                  <w:marTop w:val="0"/>
                                  <w:marBottom w:val="0"/>
                                  <w:divBdr>
                                    <w:top w:val="none" w:sz="0" w:space="0" w:color="auto"/>
                                    <w:left w:val="none" w:sz="0" w:space="0" w:color="auto"/>
                                    <w:bottom w:val="none" w:sz="0" w:space="0" w:color="auto"/>
                                    <w:right w:val="none" w:sz="0" w:space="0" w:color="auto"/>
                                  </w:divBdr>
                                  <w:divsChild>
                                    <w:div w:id="96104823">
                                      <w:marLeft w:val="0"/>
                                      <w:marRight w:val="0"/>
                                      <w:marTop w:val="0"/>
                                      <w:marBottom w:val="0"/>
                                      <w:divBdr>
                                        <w:top w:val="none" w:sz="0" w:space="0" w:color="auto"/>
                                        <w:left w:val="none" w:sz="0" w:space="0" w:color="auto"/>
                                        <w:bottom w:val="none" w:sz="0" w:space="0" w:color="auto"/>
                                        <w:right w:val="none" w:sz="0" w:space="0" w:color="auto"/>
                                      </w:divBdr>
                                      <w:divsChild>
                                        <w:div w:id="1621453328">
                                          <w:marLeft w:val="0"/>
                                          <w:marRight w:val="0"/>
                                          <w:marTop w:val="0"/>
                                          <w:marBottom w:val="0"/>
                                          <w:divBdr>
                                            <w:top w:val="none" w:sz="0" w:space="0" w:color="auto"/>
                                            <w:left w:val="none" w:sz="0" w:space="0" w:color="auto"/>
                                            <w:bottom w:val="none" w:sz="0" w:space="0" w:color="auto"/>
                                            <w:right w:val="none" w:sz="0" w:space="0" w:color="auto"/>
                                          </w:divBdr>
                                          <w:divsChild>
                                            <w:div w:id="1562254447">
                                              <w:marLeft w:val="0"/>
                                              <w:marRight w:val="0"/>
                                              <w:marTop w:val="0"/>
                                              <w:marBottom w:val="0"/>
                                              <w:divBdr>
                                                <w:top w:val="none" w:sz="0" w:space="0" w:color="auto"/>
                                                <w:left w:val="none" w:sz="0" w:space="0" w:color="auto"/>
                                                <w:bottom w:val="none" w:sz="0" w:space="0" w:color="auto"/>
                                                <w:right w:val="none" w:sz="0" w:space="0" w:color="auto"/>
                                              </w:divBdr>
                                              <w:divsChild>
                                                <w:div w:id="773208114">
                                                  <w:marLeft w:val="15"/>
                                                  <w:marRight w:val="15"/>
                                                  <w:marTop w:val="15"/>
                                                  <w:marBottom w:val="15"/>
                                                  <w:divBdr>
                                                    <w:top w:val="single" w:sz="6" w:space="2" w:color="4D90FE"/>
                                                    <w:left w:val="single" w:sz="6" w:space="2" w:color="4D90FE"/>
                                                    <w:bottom w:val="single" w:sz="6" w:space="2" w:color="4D90FE"/>
                                                    <w:right w:val="single" w:sz="6" w:space="0" w:color="4D90FE"/>
                                                  </w:divBdr>
                                                  <w:divsChild>
                                                    <w:div w:id="225796818">
                                                      <w:marLeft w:val="0"/>
                                                      <w:marRight w:val="0"/>
                                                      <w:marTop w:val="0"/>
                                                      <w:marBottom w:val="0"/>
                                                      <w:divBdr>
                                                        <w:top w:val="none" w:sz="0" w:space="0" w:color="auto"/>
                                                        <w:left w:val="none" w:sz="0" w:space="0" w:color="auto"/>
                                                        <w:bottom w:val="none" w:sz="0" w:space="0" w:color="auto"/>
                                                        <w:right w:val="none" w:sz="0" w:space="0" w:color="auto"/>
                                                      </w:divBdr>
                                                      <w:divsChild>
                                                        <w:div w:id="1917471676">
                                                          <w:marLeft w:val="0"/>
                                                          <w:marRight w:val="0"/>
                                                          <w:marTop w:val="0"/>
                                                          <w:marBottom w:val="0"/>
                                                          <w:divBdr>
                                                            <w:top w:val="none" w:sz="0" w:space="0" w:color="auto"/>
                                                            <w:left w:val="none" w:sz="0" w:space="0" w:color="auto"/>
                                                            <w:bottom w:val="none" w:sz="0" w:space="0" w:color="auto"/>
                                                            <w:right w:val="none" w:sz="0" w:space="0" w:color="auto"/>
                                                          </w:divBdr>
                                                          <w:divsChild>
                                                            <w:div w:id="1443190473">
                                                              <w:marLeft w:val="0"/>
                                                              <w:marRight w:val="0"/>
                                                              <w:marTop w:val="0"/>
                                                              <w:marBottom w:val="0"/>
                                                              <w:divBdr>
                                                                <w:top w:val="none" w:sz="0" w:space="0" w:color="auto"/>
                                                                <w:left w:val="none" w:sz="0" w:space="0" w:color="auto"/>
                                                                <w:bottom w:val="none" w:sz="0" w:space="0" w:color="auto"/>
                                                                <w:right w:val="none" w:sz="0" w:space="0" w:color="auto"/>
                                                              </w:divBdr>
                                                              <w:divsChild>
                                                                <w:div w:id="299188261">
                                                                  <w:marLeft w:val="0"/>
                                                                  <w:marRight w:val="0"/>
                                                                  <w:marTop w:val="0"/>
                                                                  <w:marBottom w:val="0"/>
                                                                  <w:divBdr>
                                                                    <w:top w:val="none" w:sz="0" w:space="0" w:color="auto"/>
                                                                    <w:left w:val="none" w:sz="0" w:space="0" w:color="auto"/>
                                                                    <w:bottom w:val="none" w:sz="0" w:space="0" w:color="auto"/>
                                                                    <w:right w:val="none" w:sz="0" w:space="0" w:color="auto"/>
                                                                  </w:divBdr>
                                                                  <w:divsChild>
                                                                    <w:div w:id="1295864461">
                                                                      <w:marLeft w:val="0"/>
                                                                      <w:marRight w:val="0"/>
                                                                      <w:marTop w:val="0"/>
                                                                      <w:marBottom w:val="0"/>
                                                                      <w:divBdr>
                                                                        <w:top w:val="none" w:sz="0" w:space="0" w:color="auto"/>
                                                                        <w:left w:val="none" w:sz="0" w:space="0" w:color="auto"/>
                                                                        <w:bottom w:val="none" w:sz="0" w:space="0" w:color="auto"/>
                                                                        <w:right w:val="none" w:sz="0" w:space="0" w:color="auto"/>
                                                                      </w:divBdr>
                                                                      <w:divsChild>
                                                                        <w:div w:id="2080009001">
                                                                          <w:marLeft w:val="0"/>
                                                                          <w:marRight w:val="0"/>
                                                                          <w:marTop w:val="0"/>
                                                                          <w:marBottom w:val="0"/>
                                                                          <w:divBdr>
                                                                            <w:top w:val="none" w:sz="0" w:space="0" w:color="auto"/>
                                                                            <w:left w:val="none" w:sz="0" w:space="0" w:color="auto"/>
                                                                            <w:bottom w:val="none" w:sz="0" w:space="0" w:color="auto"/>
                                                                            <w:right w:val="none" w:sz="0" w:space="0" w:color="auto"/>
                                                                          </w:divBdr>
                                                                          <w:divsChild>
                                                                            <w:div w:id="240800877">
                                                                              <w:marLeft w:val="0"/>
                                                                              <w:marRight w:val="0"/>
                                                                              <w:marTop w:val="0"/>
                                                                              <w:marBottom w:val="0"/>
                                                                              <w:divBdr>
                                                                                <w:top w:val="none" w:sz="0" w:space="0" w:color="auto"/>
                                                                                <w:left w:val="none" w:sz="0" w:space="0" w:color="auto"/>
                                                                                <w:bottom w:val="none" w:sz="0" w:space="0" w:color="auto"/>
                                                                                <w:right w:val="none" w:sz="0" w:space="0" w:color="auto"/>
                                                                              </w:divBdr>
                                                                              <w:divsChild>
                                                                                <w:div w:id="1860964827">
                                                                                  <w:marLeft w:val="0"/>
                                                                                  <w:marRight w:val="0"/>
                                                                                  <w:marTop w:val="0"/>
                                                                                  <w:marBottom w:val="0"/>
                                                                                  <w:divBdr>
                                                                                    <w:top w:val="none" w:sz="0" w:space="0" w:color="auto"/>
                                                                                    <w:left w:val="none" w:sz="0" w:space="0" w:color="auto"/>
                                                                                    <w:bottom w:val="none" w:sz="0" w:space="0" w:color="auto"/>
                                                                                    <w:right w:val="none" w:sz="0" w:space="0" w:color="auto"/>
                                                                                  </w:divBdr>
                                                                                  <w:divsChild>
                                                                                    <w:div w:id="1786190055">
                                                                                      <w:marLeft w:val="0"/>
                                                                                      <w:marRight w:val="0"/>
                                                                                      <w:marTop w:val="0"/>
                                                                                      <w:marBottom w:val="0"/>
                                                                                      <w:divBdr>
                                                                                        <w:top w:val="none" w:sz="0" w:space="0" w:color="auto"/>
                                                                                        <w:left w:val="none" w:sz="0" w:space="0" w:color="auto"/>
                                                                                        <w:bottom w:val="none" w:sz="0" w:space="0" w:color="auto"/>
                                                                                        <w:right w:val="none" w:sz="0" w:space="0" w:color="auto"/>
                                                                                      </w:divBdr>
                                                                                      <w:divsChild>
                                                                                        <w:div w:id="911741325">
                                                                                          <w:marLeft w:val="0"/>
                                                                                          <w:marRight w:val="60"/>
                                                                                          <w:marTop w:val="0"/>
                                                                                          <w:marBottom w:val="0"/>
                                                                                          <w:divBdr>
                                                                                            <w:top w:val="none" w:sz="0" w:space="0" w:color="auto"/>
                                                                                            <w:left w:val="none" w:sz="0" w:space="0" w:color="auto"/>
                                                                                            <w:bottom w:val="none" w:sz="0" w:space="0" w:color="auto"/>
                                                                                            <w:right w:val="none" w:sz="0" w:space="0" w:color="auto"/>
                                                                                          </w:divBdr>
                                                                                          <w:divsChild>
                                                                                            <w:div w:id="670641190">
                                                                                              <w:marLeft w:val="0"/>
                                                                                              <w:marRight w:val="120"/>
                                                                                              <w:marTop w:val="0"/>
                                                                                              <w:marBottom w:val="150"/>
                                                                                              <w:divBdr>
                                                                                                <w:top w:val="single" w:sz="2" w:space="0" w:color="EFEFEF"/>
                                                                                                <w:left w:val="single" w:sz="6" w:space="0" w:color="EFEFEF"/>
                                                                                                <w:bottom w:val="single" w:sz="6" w:space="0" w:color="E2E2E2"/>
                                                                                                <w:right w:val="single" w:sz="6" w:space="0" w:color="EFEFEF"/>
                                                                                              </w:divBdr>
                                                                                              <w:divsChild>
                                                                                                <w:div w:id="2094549295">
                                                                                                  <w:marLeft w:val="0"/>
                                                                                                  <w:marRight w:val="0"/>
                                                                                                  <w:marTop w:val="0"/>
                                                                                                  <w:marBottom w:val="0"/>
                                                                                                  <w:divBdr>
                                                                                                    <w:top w:val="none" w:sz="0" w:space="0" w:color="auto"/>
                                                                                                    <w:left w:val="none" w:sz="0" w:space="0" w:color="auto"/>
                                                                                                    <w:bottom w:val="none" w:sz="0" w:space="0" w:color="auto"/>
                                                                                                    <w:right w:val="none" w:sz="0" w:space="0" w:color="auto"/>
                                                                                                  </w:divBdr>
                                                                                                  <w:divsChild>
                                                                                                    <w:div w:id="212041496">
                                                                                                      <w:marLeft w:val="0"/>
                                                                                                      <w:marRight w:val="0"/>
                                                                                                      <w:marTop w:val="0"/>
                                                                                                      <w:marBottom w:val="0"/>
                                                                                                      <w:divBdr>
                                                                                                        <w:top w:val="none" w:sz="0" w:space="0" w:color="auto"/>
                                                                                                        <w:left w:val="none" w:sz="0" w:space="0" w:color="auto"/>
                                                                                                        <w:bottom w:val="none" w:sz="0" w:space="0" w:color="auto"/>
                                                                                                        <w:right w:val="none" w:sz="0" w:space="0" w:color="auto"/>
                                                                                                      </w:divBdr>
                                                                                                      <w:divsChild>
                                                                                                        <w:div w:id="466900801">
                                                                                                          <w:marLeft w:val="0"/>
                                                                                                          <w:marRight w:val="0"/>
                                                                                                          <w:marTop w:val="0"/>
                                                                                                          <w:marBottom w:val="0"/>
                                                                                                          <w:divBdr>
                                                                                                            <w:top w:val="none" w:sz="0" w:space="0" w:color="auto"/>
                                                                                                            <w:left w:val="none" w:sz="0" w:space="0" w:color="auto"/>
                                                                                                            <w:bottom w:val="none" w:sz="0" w:space="0" w:color="auto"/>
                                                                                                            <w:right w:val="none" w:sz="0" w:space="0" w:color="auto"/>
                                                                                                          </w:divBdr>
                                                                                                          <w:divsChild>
                                                                                                            <w:div w:id="117332926">
                                                                                                              <w:marLeft w:val="0"/>
                                                                                                              <w:marRight w:val="0"/>
                                                                                                              <w:marTop w:val="0"/>
                                                                                                              <w:marBottom w:val="0"/>
                                                                                                              <w:divBdr>
                                                                                                                <w:top w:val="none" w:sz="0" w:space="0" w:color="auto"/>
                                                                                                                <w:left w:val="none" w:sz="0" w:space="0" w:color="auto"/>
                                                                                                                <w:bottom w:val="none" w:sz="0" w:space="0" w:color="auto"/>
                                                                                                                <w:right w:val="none" w:sz="0" w:space="0" w:color="auto"/>
                                                                                                              </w:divBdr>
                                                                                                              <w:divsChild>
                                                                                                                <w:div w:id="244925692">
                                                                                                                  <w:marLeft w:val="0"/>
                                                                                                                  <w:marRight w:val="0"/>
                                                                                                                  <w:marTop w:val="0"/>
                                                                                                                  <w:marBottom w:val="0"/>
                                                                                                                  <w:divBdr>
                                                                                                                    <w:top w:val="none" w:sz="0" w:space="4" w:color="auto"/>
                                                                                                                    <w:left w:val="none" w:sz="0" w:space="0" w:color="auto"/>
                                                                                                                    <w:bottom w:val="none" w:sz="0" w:space="4" w:color="auto"/>
                                                                                                                    <w:right w:val="none" w:sz="0" w:space="0" w:color="auto"/>
                                                                                                                  </w:divBdr>
                                                                                                                  <w:divsChild>
                                                                                                                    <w:div w:id="2096046277">
                                                                                                                      <w:marLeft w:val="0"/>
                                                                                                                      <w:marRight w:val="0"/>
                                                                                                                      <w:marTop w:val="0"/>
                                                                                                                      <w:marBottom w:val="0"/>
                                                                                                                      <w:divBdr>
                                                                                                                        <w:top w:val="none" w:sz="0" w:space="0" w:color="auto"/>
                                                                                                                        <w:left w:val="none" w:sz="0" w:space="0" w:color="auto"/>
                                                                                                                        <w:bottom w:val="none" w:sz="0" w:space="0" w:color="auto"/>
                                                                                                                        <w:right w:val="none" w:sz="0" w:space="0" w:color="auto"/>
                                                                                                                      </w:divBdr>
                                                                                                                      <w:divsChild>
                                                                                                                        <w:div w:id="1944073378">
                                                                                                                          <w:marLeft w:val="0"/>
                                                                                                                          <w:marRight w:val="0"/>
                                                                                                                          <w:marTop w:val="0"/>
                                                                                                                          <w:marBottom w:val="0"/>
                                                                                                                          <w:divBdr>
                                                                                                                            <w:top w:val="none" w:sz="0" w:space="0" w:color="auto"/>
                                                                                                                            <w:left w:val="none" w:sz="0" w:space="0" w:color="auto"/>
                                                                                                                            <w:bottom w:val="none" w:sz="0" w:space="0" w:color="auto"/>
                                                                                                                            <w:right w:val="none" w:sz="0" w:space="0" w:color="auto"/>
                                                                                                                          </w:divBdr>
                                                                                                                          <w:divsChild>
                                                                                                                            <w:div w:id="1871718993">
                                                                                                                              <w:marLeft w:val="0"/>
                                                                                                                              <w:marRight w:val="0"/>
                                                                                                                              <w:marTop w:val="0"/>
                                                                                                                              <w:marBottom w:val="0"/>
                                                                                                                              <w:divBdr>
                                                                                                                                <w:top w:val="none" w:sz="0" w:space="0" w:color="auto"/>
                                                                                                                                <w:left w:val="none" w:sz="0" w:space="0" w:color="auto"/>
                                                                                                                                <w:bottom w:val="none" w:sz="0" w:space="0" w:color="auto"/>
                                                                                                                                <w:right w:val="none" w:sz="0" w:space="0" w:color="auto"/>
                                                                                                                              </w:divBdr>
                                                                                                                            </w:div>
                                                                                                                          </w:divsChild>
                                                                                                                        </w:div>
                                                                                                                        <w:div w:id="1327172386">
                                                                                                                          <w:marLeft w:val="0"/>
                                                                                                                          <w:marRight w:val="240"/>
                                                                                                                          <w:marTop w:val="0"/>
                                                                                                                          <w:marBottom w:val="0"/>
                                                                                                                          <w:divBdr>
                                                                                                                            <w:top w:val="none" w:sz="0" w:space="0" w:color="auto"/>
                                                                                                                            <w:left w:val="none" w:sz="0" w:space="0" w:color="auto"/>
                                                                                                                            <w:bottom w:val="none" w:sz="0" w:space="0" w:color="auto"/>
                                                                                                                            <w:right w:val="none" w:sz="0" w:space="0" w:color="auto"/>
                                                                                                                          </w:divBdr>
                                                                                                                        </w:div>
                                                                                                                        <w:div w:id="814102379">
                                                                                                                          <w:marLeft w:val="0"/>
                                                                                                                          <w:marRight w:val="240"/>
                                                                                                                          <w:marTop w:val="0"/>
                                                                                                                          <w:marBottom w:val="0"/>
                                                                                                                          <w:divBdr>
                                                                                                                            <w:top w:val="none" w:sz="0" w:space="0" w:color="auto"/>
                                                                                                                            <w:left w:val="none" w:sz="0" w:space="0" w:color="auto"/>
                                                                                                                            <w:bottom w:val="none" w:sz="0" w:space="0" w:color="auto"/>
                                                                                                                            <w:right w:val="none" w:sz="0" w:space="0" w:color="auto"/>
                                                                                                                          </w:divBdr>
                                                                                                                        </w:div>
                                                                                                                        <w:div w:id="197622837">
                                                                                                                          <w:marLeft w:val="-60"/>
                                                                                                                          <w:marRight w:val="60"/>
                                                                                                                          <w:marTop w:val="0"/>
                                                                                                                          <w:marBottom w:val="0"/>
                                                                                                                          <w:divBdr>
                                                                                                                            <w:top w:val="none" w:sz="0" w:space="0" w:color="auto"/>
                                                                                                                            <w:left w:val="none" w:sz="0" w:space="0" w:color="auto"/>
                                                                                                                            <w:bottom w:val="none" w:sz="0" w:space="0" w:color="auto"/>
                                                                                                                            <w:right w:val="none" w:sz="0" w:space="0" w:color="auto"/>
                                                                                                                          </w:divBdr>
                                                                                                                        </w:div>
                                                                                                                        <w:div w:id="730926056">
                                                                                                                          <w:marLeft w:val="75"/>
                                                                                                                          <w:marRight w:val="0"/>
                                                                                                                          <w:marTop w:val="0"/>
                                                                                                                          <w:marBottom w:val="0"/>
                                                                                                                          <w:divBdr>
                                                                                                                            <w:top w:val="none" w:sz="0" w:space="0" w:color="auto"/>
                                                                                                                            <w:left w:val="none" w:sz="0" w:space="0" w:color="auto"/>
                                                                                                                            <w:bottom w:val="none" w:sz="0" w:space="0" w:color="auto"/>
                                                                                                                            <w:right w:val="none" w:sz="0" w:space="0" w:color="auto"/>
                                                                                                                          </w:divBdr>
                                                                                                                        </w:div>
                                                                                                                      </w:divsChild>
                                                                                                                    </w:div>
                                                                                                                    <w:div w:id="1127700169">
                                                                                                                      <w:marLeft w:val="0"/>
                                                                                                                      <w:marRight w:val="0"/>
                                                                                                                      <w:marTop w:val="0"/>
                                                                                                                      <w:marBottom w:val="0"/>
                                                                                                                      <w:divBdr>
                                                                                                                        <w:top w:val="none" w:sz="0" w:space="0" w:color="auto"/>
                                                                                                                        <w:left w:val="none" w:sz="0" w:space="0" w:color="auto"/>
                                                                                                                        <w:bottom w:val="none" w:sz="0" w:space="0" w:color="auto"/>
                                                                                                                        <w:right w:val="none" w:sz="0" w:space="0" w:color="auto"/>
                                                                                                                      </w:divBdr>
                                                                                                                      <w:divsChild>
                                                                                                                        <w:div w:id="1904176951">
                                                                                                                          <w:marLeft w:val="225"/>
                                                                                                                          <w:marRight w:val="225"/>
                                                                                                                          <w:marTop w:val="75"/>
                                                                                                                          <w:marBottom w:val="75"/>
                                                                                                                          <w:divBdr>
                                                                                                                            <w:top w:val="none" w:sz="0" w:space="0" w:color="auto"/>
                                                                                                                            <w:left w:val="none" w:sz="0" w:space="0" w:color="auto"/>
                                                                                                                            <w:bottom w:val="none" w:sz="0" w:space="0" w:color="auto"/>
                                                                                                                            <w:right w:val="none" w:sz="0" w:space="0" w:color="auto"/>
                                                                                                                          </w:divBdr>
                                                                                                                          <w:divsChild>
                                                                                                                            <w:div w:id="920606632">
                                                                                                                              <w:marLeft w:val="0"/>
                                                                                                                              <w:marRight w:val="0"/>
                                                                                                                              <w:marTop w:val="0"/>
                                                                                                                              <w:marBottom w:val="0"/>
                                                                                                                              <w:divBdr>
                                                                                                                                <w:top w:val="single" w:sz="6" w:space="0" w:color="auto"/>
                                                                                                                                <w:left w:val="single" w:sz="6" w:space="0" w:color="auto"/>
                                                                                                                                <w:bottom w:val="single" w:sz="6" w:space="0" w:color="auto"/>
                                                                                                                                <w:right w:val="single" w:sz="6" w:space="0" w:color="auto"/>
                                                                                                                              </w:divBdr>
                                                                                                                              <w:divsChild>
                                                                                                                                <w:div w:id="90517712">
                                                                                                                                  <w:marLeft w:val="0"/>
                                                                                                                                  <w:marRight w:val="0"/>
                                                                                                                                  <w:marTop w:val="0"/>
                                                                                                                                  <w:marBottom w:val="0"/>
                                                                                                                                  <w:divBdr>
                                                                                                                                    <w:top w:val="none" w:sz="0" w:space="0" w:color="auto"/>
                                                                                                                                    <w:left w:val="none" w:sz="0" w:space="0" w:color="auto"/>
                                                                                                                                    <w:bottom w:val="none" w:sz="0" w:space="0" w:color="auto"/>
                                                                                                                                    <w:right w:val="none" w:sz="0" w:space="0" w:color="auto"/>
                                                                                                                                  </w:divBdr>
                                                                                                                                  <w:divsChild>
                                                                                                                                    <w:div w:id="10926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29791">
      <w:bodyDiv w:val="1"/>
      <w:marLeft w:val="0"/>
      <w:marRight w:val="0"/>
      <w:marTop w:val="0"/>
      <w:marBottom w:val="0"/>
      <w:divBdr>
        <w:top w:val="none" w:sz="0" w:space="0" w:color="auto"/>
        <w:left w:val="none" w:sz="0" w:space="0" w:color="auto"/>
        <w:bottom w:val="none" w:sz="0" w:space="0" w:color="auto"/>
        <w:right w:val="none" w:sz="0" w:space="0" w:color="auto"/>
      </w:divBdr>
    </w:div>
    <w:div w:id="1255942547">
      <w:bodyDiv w:val="1"/>
      <w:marLeft w:val="0"/>
      <w:marRight w:val="0"/>
      <w:marTop w:val="0"/>
      <w:marBottom w:val="0"/>
      <w:divBdr>
        <w:top w:val="none" w:sz="0" w:space="0" w:color="auto"/>
        <w:left w:val="none" w:sz="0" w:space="0" w:color="auto"/>
        <w:bottom w:val="none" w:sz="0" w:space="0" w:color="auto"/>
        <w:right w:val="none" w:sz="0" w:space="0" w:color="auto"/>
      </w:divBdr>
    </w:div>
    <w:div w:id="1257133883">
      <w:bodyDiv w:val="1"/>
      <w:marLeft w:val="0"/>
      <w:marRight w:val="0"/>
      <w:marTop w:val="0"/>
      <w:marBottom w:val="0"/>
      <w:divBdr>
        <w:top w:val="none" w:sz="0" w:space="0" w:color="auto"/>
        <w:left w:val="none" w:sz="0" w:space="0" w:color="auto"/>
        <w:bottom w:val="none" w:sz="0" w:space="0" w:color="auto"/>
        <w:right w:val="none" w:sz="0" w:space="0" w:color="auto"/>
      </w:divBdr>
    </w:div>
    <w:div w:id="1258976225">
      <w:bodyDiv w:val="1"/>
      <w:marLeft w:val="0"/>
      <w:marRight w:val="0"/>
      <w:marTop w:val="0"/>
      <w:marBottom w:val="0"/>
      <w:divBdr>
        <w:top w:val="none" w:sz="0" w:space="0" w:color="auto"/>
        <w:left w:val="none" w:sz="0" w:space="0" w:color="auto"/>
        <w:bottom w:val="none" w:sz="0" w:space="0" w:color="auto"/>
        <w:right w:val="none" w:sz="0" w:space="0" w:color="auto"/>
      </w:divBdr>
    </w:div>
    <w:div w:id="1277177894">
      <w:bodyDiv w:val="1"/>
      <w:marLeft w:val="0"/>
      <w:marRight w:val="0"/>
      <w:marTop w:val="0"/>
      <w:marBottom w:val="0"/>
      <w:divBdr>
        <w:top w:val="none" w:sz="0" w:space="0" w:color="auto"/>
        <w:left w:val="none" w:sz="0" w:space="0" w:color="auto"/>
        <w:bottom w:val="none" w:sz="0" w:space="0" w:color="auto"/>
        <w:right w:val="none" w:sz="0" w:space="0" w:color="auto"/>
      </w:divBdr>
    </w:div>
    <w:div w:id="1283731666">
      <w:bodyDiv w:val="1"/>
      <w:marLeft w:val="0"/>
      <w:marRight w:val="0"/>
      <w:marTop w:val="0"/>
      <w:marBottom w:val="0"/>
      <w:divBdr>
        <w:top w:val="none" w:sz="0" w:space="0" w:color="auto"/>
        <w:left w:val="none" w:sz="0" w:space="0" w:color="auto"/>
        <w:bottom w:val="none" w:sz="0" w:space="0" w:color="auto"/>
        <w:right w:val="none" w:sz="0" w:space="0" w:color="auto"/>
      </w:divBdr>
    </w:div>
    <w:div w:id="1287078361">
      <w:bodyDiv w:val="1"/>
      <w:marLeft w:val="0"/>
      <w:marRight w:val="0"/>
      <w:marTop w:val="0"/>
      <w:marBottom w:val="0"/>
      <w:divBdr>
        <w:top w:val="none" w:sz="0" w:space="0" w:color="auto"/>
        <w:left w:val="none" w:sz="0" w:space="0" w:color="auto"/>
        <w:bottom w:val="none" w:sz="0" w:space="0" w:color="auto"/>
        <w:right w:val="none" w:sz="0" w:space="0" w:color="auto"/>
      </w:divBdr>
    </w:div>
    <w:div w:id="1291549370">
      <w:bodyDiv w:val="1"/>
      <w:marLeft w:val="0"/>
      <w:marRight w:val="0"/>
      <w:marTop w:val="0"/>
      <w:marBottom w:val="0"/>
      <w:divBdr>
        <w:top w:val="none" w:sz="0" w:space="0" w:color="auto"/>
        <w:left w:val="none" w:sz="0" w:space="0" w:color="auto"/>
        <w:bottom w:val="none" w:sz="0" w:space="0" w:color="auto"/>
        <w:right w:val="none" w:sz="0" w:space="0" w:color="auto"/>
      </w:divBdr>
    </w:div>
    <w:div w:id="1303736322">
      <w:bodyDiv w:val="1"/>
      <w:marLeft w:val="0"/>
      <w:marRight w:val="0"/>
      <w:marTop w:val="0"/>
      <w:marBottom w:val="0"/>
      <w:divBdr>
        <w:top w:val="none" w:sz="0" w:space="0" w:color="auto"/>
        <w:left w:val="none" w:sz="0" w:space="0" w:color="auto"/>
        <w:bottom w:val="none" w:sz="0" w:space="0" w:color="auto"/>
        <w:right w:val="none" w:sz="0" w:space="0" w:color="auto"/>
      </w:divBdr>
    </w:div>
    <w:div w:id="1305234894">
      <w:bodyDiv w:val="1"/>
      <w:marLeft w:val="0"/>
      <w:marRight w:val="0"/>
      <w:marTop w:val="0"/>
      <w:marBottom w:val="0"/>
      <w:divBdr>
        <w:top w:val="none" w:sz="0" w:space="0" w:color="auto"/>
        <w:left w:val="none" w:sz="0" w:space="0" w:color="auto"/>
        <w:bottom w:val="none" w:sz="0" w:space="0" w:color="auto"/>
        <w:right w:val="none" w:sz="0" w:space="0" w:color="auto"/>
      </w:divBdr>
    </w:div>
    <w:div w:id="1354725924">
      <w:bodyDiv w:val="1"/>
      <w:marLeft w:val="0"/>
      <w:marRight w:val="0"/>
      <w:marTop w:val="0"/>
      <w:marBottom w:val="0"/>
      <w:divBdr>
        <w:top w:val="none" w:sz="0" w:space="0" w:color="auto"/>
        <w:left w:val="none" w:sz="0" w:space="0" w:color="auto"/>
        <w:bottom w:val="none" w:sz="0" w:space="0" w:color="auto"/>
        <w:right w:val="none" w:sz="0" w:space="0" w:color="auto"/>
      </w:divBdr>
    </w:div>
    <w:div w:id="1357078804">
      <w:bodyDiv w:val="1"/>
      <w:marLeft w:val="0"/>
      <w:marRight w:val="0"/>
      <w:marTop w:val="0"/>
      <w:marBottom w:val="0"/>
      <w:divBdr>
        <w:top w:val="none" w:sz="0" w:space="0" w:color="auto"/>
        <w:left w:val="none" w:sz="0" w:space="0" w:color="auto"/>
        <w:bottom w:val="none" w:sz="0" w:space="0" w:color="auto"/>
        <w:right w:val="none" w:sz="0" w:space="0" w:color="auto"/>
      </w:divBdr>
    </w:div>
    <w:div w:id="1365254065">
      <w:bodyDiv w:val="1"/>
      <w:marLeft w:val="0"/>
      <w:marRight w:val="0"/>
      <w:marTop w:val="0"/>
      <w:marBottom w:val="0"/>
      <w:divBdr>
        <w:top w:val="none" w:sz="0" w:space="0" w:color="auto"/>
        <w:left w:val="none" w:sz="0" w:space="0" w:color="auto"/>
        <w:bottom w:val="none" w:sz="0" w:space="0" w:color="auto"/>
        <w:right w:val="none" w:sz="0" w:space="0" w:color="auto"/>
      </w:divBdr>
    </w:div>
    <w:div w:id="1378626917">
      <w:bodyDiv w:val="1"/>
      <w:marLeft w:val="0"/>
      <w:marRight w:val="0"/>
      <w:marTop w:val="0"/>
      <w:marBottom w:val="0"/>
      <w:divBdr>
        <w:top w:val="none" w:sz="0" w:space="0" w:color="auto"/>
        <w:left w:val="none" w:sz="0" w:space="0" w:color="auto"/>
        <w:bottom w:val="none" w:sz="0" w:space="0" w:color="auto"/>
        <w:right w:val="none" w:sz="0" w:space="0" w:color="auto"/>
      </w:divBdr>
    </w:div>
    <w:div w:id="1385986890">
      <w:bodyDiv w:val="1"/>
      <w:marLeft w:val="0"/>
      <w:marRight w:val="0"/>
      <w:marTop w:val="0"/>
      <w:marBottom w:val="0"/>
      <w:divBdr>
        <w:top w:val="none" w:sz="0" w:space="0" w:color="auto"/>
        <w:left w:val="none" w:sz="0" w:space="0" w:color="auto"/>
        <w:bottom w:val="none" w:sz="0" w:space="0" w:color="auto"/>
        <w:right w:val="none" w:sz="0" w:space="0" w:color="auto"/>
      </w:divBdr>
    </w:div>
    <w:div w:id="1392849756">
      <w:bodyDiv w:val="1"/>
      <w:marLeft w:val="0"/>
      <w:marRight w:val="0"/>
      <w:marTop w:val="0"/>
      <w:marBottom w:val="0"/>
      <w:divBdr>
        <w:top w:val="none" w:sz="0" w:space="0" w:color="auto"/>
        <w:left w:val="none" w:sz="0" w:space="0" w:color="auto"/>
        <w:bottom w:val="none" w:sz="0" w:space="0" w:color="auto"/>
        <w:right w:val="none" w:sz="0" w:space="0" w:color="auto"/>
      </w:divBdr>
      <w:divsChild>
        <w:div w:id="904101712">
          <w:marLeft w:val="0"/>
          <w:marRight w:val="0"/>
          <w:marTop w:val="0"/>
          <w:marBottom w:val="0"/>
          <w:divBdr>
            <w:top w:val="none" w:sz="0" w:space="0" w:color="auto"/>
            <w:left w:val="none" w:sz="0" w:space="0" w:color="auto"/>
            <w:bottom w:val="none" w:sz="0" w:space="0" w:color="auto"/>
            <w:right w:val="none" w:sz="0" w:space="0" w:color="auto"/>
          </w:divBdr>
          <w:divsChild>
            <w:div w:id="416440652">
              <w:marLeft w:val="0"/>
              <w:marRight w:val="0"/>
              <w:marTop w:val="0"/>
              <w:marBottom w:val="0"/>
              <w:divBdr>
                <w:top w:val="none" w:sz="0" w:space="0" w:color="auto"/>
                <w:left w:val="none" w:sz="0" w:space="0" w:color="auto"/>
                <w:bottom w:val="none" w:sz="0" w:space="0" w:color="auto"/>
                <w:right w:val="none" w:sz="0" w:space="0" w:color="auto"/>
              </w:divBdr>
              <w:divsChild>
                <w:div w:id="1198078080">
                  <w:marLeft w:val="0"/>
                  <w:marRight w:val="0"/>
                  <w:marTop w:val="0"/>
                  <w:marBottom w:val="0"/>
                  <w:divBdr>
                    <w:top w:val="none" w:sz="0" w:space="0" w:color="auto"/>
                    <w:left w:val="none" w:sz="0" w:space="0" w:color="auto"/>
                    <w:bottom w:val="none" w:sz="0" w:space="0" w:color="auto"/>
                    <w:right w:val="none" w:sz="0" w:space="0" w:color="auto"/>
                  </w:divBdr>
                  <w:divsChild>
                    <w:div w:id="321202854">
                      <w:marLeft w:val="0"/>
                      <w:marRight w:val="0"/>
                      <w:marTop w:val="0"/>
                      <w:marBottom w:val="0"/>
                      <w:divBdr>
                        <w:top w:val="none" w:sz="0" w:space="0" w:color="auto"/>
                        <w:left w:val="none" w:sz="0" w:space="0" w:color="auto"/>
                        <w:bottom w:val="none" w:sz="0" w:space="0" w:color="auto"/>
                        <w:right w:val="none" w:sz="0" w:space="0" w:color="auto"/>
                      </w:divBdr>
                      <w:divsChild>
                        <w:div w:id="153104408">
                          <w:marLeft w:val="0"/>
                          <w:marRight w:val="0"/>
                          <w:marTop w:val="0"/>
                          <w:marBottom w:val="0"/>
                          <w:divBdr>
                            <w:top w:val="none" w:sz="0" w:space="0" w:color="auto"/>
                            <w:left w:val="none" w:sz="0" w:space="0" w:color="auto"/>
                            <w:bottom w:val="none" w:sz="0" w:space="0" w:color="auto"/>
                            <w:right w:val="none" w:sz="0" w:space="0" w:color="auto"/>
                          </w:divBdr>
                          <w:divsChild>
                            <w:div w:id="1788506350">
                              <w:marLeft w:val="0"/>
                              <w:marRight w:val="0"/>
                              <w:marTop w:val="0"/>
                              <w:marBottom w:val="0"/>
                              <w:divBdr>
                                <w:top w:val="none" w:sz="0" w:space="0" w:color="auto"/>
                                <w:left w:val="none" w:sz="0" w:space="0" w:color="auto"/>
                                <w:bottom w:val="none" w:sz="0" w:space="0" w:color="auto"/>
                                <w:right w:val="none" w:sz="0" w:space="0" w:color="auto"/>
                              </w:divBdr>
                              <w:divsChild>
                                <w:div w:id="686909050">
                                  <w:marLeft w:val="0"/>
                                  <w:marRight w:val="0"/>
                                  <w:marTop w:val="0"/>
                                  <w:marBottom w:val="0"/>
                                  <w:divBdr>
                                    <w:top w:val="none" w:sz="0" w:space="0" w:color="auto"/>
                                    <w:left w:val="none" w:sz="0" w:space="0" w:color="auto"/>
                                    <w:bottom w:val="none" w:sz="0" w:space="0" w:color="auto"/>
                                    <w:right w:val="none" w:sz="0" w:space="0" w:color="auto"/>
                                  </w:divBdr>
                                  <w:divsChild>
                                    <w:div w:id="1621371928">
                                      <w:marLeft w:val="0"/>
                                      <w:marRight w:val="0"/>
                                      <w:marTop w:val="0"/>
                                      <w:marBottom w:val="0"/>
                                      <w:divBdr>
                                        <w:top w:val="none" w:sz="0" w:space="0" w:color="auto"/>
                                        <w:left w:val="none" w:sz="0" w:space="0" w:color="auto"/>
                                        <w:bottom w:val="none" w:sz="0" w:space="0" w:color="auto"/>
                                        <w:right w:val="none" w:sz="0" w:space="0" w:color="auto"/>
                                      </w:divBdr>
                                      <w:divsChild>
                                        <w:div w:id="938290078">
                                          <w:marLeft w:val="0"/>
                                          <w:marRight w:val="0"/>
                                          <w:marTop w:val="0"/>
                                          <w:marBottom w:val="0"/>
                                          <w:divBdr>
                                            <w:top w:val="none" w:sz="0" w:space="0" w:color="auto"/>
                                            <w:left w:val="none" w:sz="0" w:space="0" w:color="auto"/>
                                            <w:bottom w:val="none" w:sz="0" w:space="0" w:color="auto"/>
                                            <w:right w:val="none" w:sz="0" w:space="0" w:color="auto"/>
                                          </w:divBdr>
                                          <w:divsChild>
                                            <w:div w:id="1998026421">
                                              <w:marLeft w:val="0"/>
                                              <w:marRight w:val="0"/>
                                              <w:marTop w:val="0"/>
                                              <w:marBottom w:val="0"/>
                                              <w:divBdr>
                                                <w:top w:val="none" w:sz="0" w:space="0" w:color="auto"/>
                                                <w:left w:val="none" w:sz="0" w:space="0" w:color="auto"/>
                                                <w:bottom w:val="none" w:sz="0" w:space="0" w:color="auto"/>
                                                <w:right w:val="none" w:sz="0" w:space="0" w:color="auto"/>
                                              </w:divBdr>
                                              <w:divsChild>
                                                <w:div w:id="1097990691">
                                                  <w:marLeft w:val="0"/>
                                                  <w:marRight w:val="0"/>
                                                  <w:marTop w:val="0"/>
                                                  <w:marBottom w:val="0"/>
                                                  <w:divBdr>
                                                    <w:top w:val="none" w:sz="0" w:space="0" w:color="auto"/>
                                                    <w:left w:val="none" w:sz="0" w:space="0" w:color="auto"/>
                                                    <w:bottom w:val="none" w:sz="0" w:space="0" w:color="auto"/>
                                                    <w:right w:val="none" w:sz="0" w:space="0" w:color="auto"/>
                                                  </w:divBdr>
                                                  <w:divsChild>
                                                    <w:div w:id="1688556775">
                                                      <w:marLeft w:val="0"/>
                                                      <w:marRight w:val="0"/>
                                                      <w:marTop w:val="0"/>
                                                      <w:marBottom w:val="0"/>
                                                      <w:divBdr>
                                                        <w:top w:val="none" w:sz="0" w:space="0" w:color="auto"/>
                                                        <w:left w:val="none" w:sz="0" w:space="0" w:color="auto"/>
                                                        <w:bottom w:val="none" w:sz="0" w:space="0" w:color="auto"/>
                                                        <w:right w:val="none" w:sz="0" w:space="0" w:color="auto"/>
                                                      </w:divBdr>
                                                      <w:divsChild>
                                                        <w:div w:id="810289409">
                                                          <w:marLeft w:val="0"/>
                                                          <w:marRight w:val="0"/>
                                                          <w:marTop w:val="0"/>
                                                          <w:marBottom w:val="0"/>
                                                          <w:divBdr>
                                                            <w:top w:val="none" w:sz="0" w:space="0" w:color="auto"/>
                                                            <w:left w:val="none" w:sz="0" w:space="0" w:color="auto"/>
                                                            <w:bottom w:val="none" w:sz="0" w:space="0" w:color="auto"/>
                                                            <w:right w:val="none" w:sz="0" w:space="0" w:color="auto"/>
                                                          </w:divBdr>
                                                          <w:divsChild>
                                                            <w:div w:id="592398499">
                                                              <w:marLeft w:val="0"/>
                                                              <w:marRight w:val="0"/>
                                                              <w:marTop w:val="0"/>
                                                              <w:marBottom w:val="0"/>
                                                              <w:divBdr>
                                                                <w:top w:val="none" w:sz="0" w:space="0" w:color="auto"/>
                                                                <w:left w:val="none" w:sz="0" w:space="0" w:color="auto"/>
                                                                <w:bottom w:val="none" w:sz="0" w:space="0" w:color="auto"/>
                                                                <w:right w:val="none" w:sz="0" w:space="0" w:color="auto"/>
                                                              </w:divBdr>
                                                              <w:divsChild>
                                                                <w:div w:id="10737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308159">
      <w:bodyDiv w:val="1"/>
      <w:marLeft w:val="0"/>
      <w:marRight w:val="0"/>
      <w:marTop w:val="0"/>
      <w:marBottom w:val="0"/>
      <w:divBdr>
        <w:top w:val="none" w:sz="0" w:space="0" w:color="auto"/>
        <w:left w:val="none" w:sz="0" w:space="0" w:color="auto"/>
        <w:bottom w:val="none" w:sz="0" w:space="0" w:color="auto"/>
        <w:right w:val="none" w:sz="0" w:space="0" w:color="auto"/>
      </w:divBdr>
    </w:div>
    <w:div w:id="1401371006">
      <w:bodyDiv w:val="1"/>
      <w:marLeft w:val="0"/>
      <w:marRight w:val="0"/>
      <w:marTop w:val="0"/>
      <w:marBottom w:val="0"/>
      <w:divBdr>
        <w:top w:val="none" w:sz="0" w:space="0" w:color="auto"/>
        <w:left w:val="none" w:sz="0" w:space="0" w:color="auto"/>
        <w:bottom w:val="none" w:sz="0" w:space="0" w:color="auto"/>
        <w:right w:val="none" w:sz="0" w:space="0" w:color="auto"/>
      </w:divBdr>
    </w:div>
    <w:div w:id="1411346588">
      <w:bodyDiv w:val="1"/>
      <w:marLeft w:val="0"/>
      <w:marRight w:val="0"/>
      <w:marTop w:val="0"/>
      <w:marBottom w:val="0"/>
      <w:divBdr>
        <w:top w:val="none" w:sz="0" w:space="0" w:color="auto"/>
        <w:left w:val="none" w:sz="0" w:space="0" w:color="auto"/>
        <w:bottom w:val="none" w:sz="0" w:space="0" w:color="auto"/>
        <w:right w:val="none" w:sz="0" w:space="0" w:color="auto"/>
      </w:divBdr>
    </w:div>
    <w:div w:id="1424375428">
      <w:bodyDiv w:val="1"/>
      <w:marLeft w:val="0"/>
      <w:marRight w:val="0"/>
      <w:marTop w:val="0"/>
      <w:marBottom w:val="0"/>
      <w:divBdr>
        <w:top w:val="none" w:sz="0" w:space="0" w:color="auto"/>
        <w:left w:val="none" w:sz="0" w:space="0" w:color="auto"/>
        <w:bottom w:val="none" w:sz="0" w:space="0" w:color="auto"/>
        <w:right w:val="none" w:sz="0" w:space="0" w:color="auto"/>
      </w:divBdr>
    </w:div>
    <w:div w:id="1439718581">
      <w:bodyDiv w:val="1"/>
      <w:marLeft w:val="0"/>
      <w:marRight w:val="0"/>
      <w:marTop w:val="0"/>
      <w:marBottom w:val="0"/>
      <w:divBdr>
        <w:top w:val="none" w:sz="0" w:space="0" w:color="auto"/>
        <w:left w:val="none" w:sz="0" w:space="0" w:color="auto"/>
        <w:bottom w:val="none" w:sz="0" w:space="0" w:color="auto"/>
        <w:right w:val="none" w:sz="0" w:space="0" w:color="auto"/>
      </w:divBdr>
      <w:divsChild>
        <w:div w:id="52193530">
          <w:marLeft w:val="0"/>
          <w:marRight w:val="0"/>
          <w:marTop w:val="0"/>
          <w:marBottom w:val="0"/>
          <w:divBdr>
            <w:top w:val="none" w:sz="0" w:space="0" w:color="auto"/>
            <w:left w:val="none" w:sz="0" w:space="0" w:color="auto"/>
            <w:bottom w:val="none" w:sz="0" w:space="0" w:color="auto"/>
            <w:right w:val="none" w:sz="0" w:space="0" w:color="auto"/>
          </w:divBdr>
          <w:divsChild>
            <w:div w:id="1855145482">
              <w:marLeft w:val="0"/>
              <w:marRight w:val="0"/>
              <w:marTop w:val="0"/>
              <w:marBottom w:val="0"/>
              <w:divBdr>
                <w:top w:val="none" w:sz="0" w:space="0" w:color="auto"/>
                <w:left w:val="none" w:sz="0" w:space="0" w:color="auto"/>
                <w:bottom w:val="none" w:sz="0" w:space="0" w:color="auto"/>
                <w:right w:val="none" w:sz="0" w:space="0" w:color="auto"/>
              </w:divBdr>
              <w:divsChild>
                <w:div w:id="1599676424">
                  <w:marLeft w:val="0"/>
                  <w:marRight w:val="0"/>
                  <w:marTop w:val="120"/>
                  <w:marBottom w:val="0"/>
                  <w:divBdr>
                    <w:top w:val="none" w:sz="0" w:space="0" w:color="auto"/>
                    <w:left w:val="none" w:sz="0" w:space="0" w:color="auto"/>
                    <w:bottom w:val="none" w:sz="0" w:space="0" w:color="auto"/>
                    <w:right w:val="none" w:sz="0" w:space="0" w:color="auto"/>
                  </w:divBdr>
                  <w:divsChild>
                    <w:div w:id="2076314537">
                      <w:marLeft w:val="0"/>
                      <w:marRight w:val="0"/>
                      <w:marTop w:val="0"/>
                      <w:marBottom w:val="0"/>
                      <w:divBdr>
                        <w:top w:val="none" w:sz="0" w:space="0" w:color="auto"/>
                        <w:left w:val="none" w:sz="0" w:space="0" w:color="auto"/>
                        <w:bottom w:val="none" w:sz="0" w:space="0" w:color="auto"/>
                        <w:right w:val="none" w:sz="0" w:space="0" w:color="auto"/>
                      </w:divBdr>
                      <w:divsChild>
                        <w:div w:id="742676202">
                          <w:marLeft w:val="0"/>
                          <w:marRight w:val="0"/>
                          <w:marTop w:val="0"/>
                          <w:marBottom w:val="0"/>
                          <w:divBdr>
                            <w:top w:val="none" w:sz="0" w:space="0" w:color="auto"/>
                            <w:left w:val="none" w:sz="0" w:space="0" w:color="auto"/>
                            <w:bottom w:val="none" w:sz="0" w:space="0" w:color="auto"/>
                            <w:right w:val="none" w:sz="0" w:space="0" w:color="auto"/>
                          </w:divBdr>
                          <w:divsChild>
                            <w:div w:id="149837407">
                              <w:marLeft w:val="0"/>
                              <w:marRight w:val="0"/>
                              <w:marTop w:val="0"/>
                              <w:marBottom w:val="0"/>
                              <w:divBdr>
                                <w:top w:val="none" w:sz="0" w:space="0" w:color="auto"/>
                                <w:left w:val="none" w:sz="0" w:space="0" w:color="auto"/>
                                <w:bottom w:val="none" w:sz="0" w:space="0" w:color="auto"/>
                                <w:right w:val="none" w:sz="0" w:space="0" w:color="auto"/>
                              </w:divBdr>
                              <w:divsChild>
                                <w:div w:id="6611278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0601544">
                                      <w:marLeft w:val="0"/>
                                      <w:marRight w:val="0"/>
                                      <w:marTop w:val="0"/>
                                      <w:marBottom w:val="0"/>
                                      <w:divBdr>
                                        <w:top w:val="none" w:sz="0" w:space="0" w:color="auto"/>
                                        <w:left w:val="none" w:sz="0" w:space="0" w:color="auto"/>
                                        <w:bottom w:val="none" w:sz="0" w:space="0" w:color="auto"/>
                                        <w:right w:val="none" w:sz="0" w:space="0" w:color="auto"/>
                                      </w:divBdr>
                                      <w:divsChild>
                                        <w:div w:id="34740476">
                                          <w:marLeft w:val="0"/>
                                          <w:marRight w:val="0"/>
                                          <w:marTop w:val="0"/>
                                          <w:marBottom w:val="0"/>
                                          <w:divBdr>
                                            <w:top w:val="none" w:sz="0" w:space="0" w:color="auto"/>
                                            <w:left w:val="none" w:sz="0" w:space="0" w:color="auto"/>
                                            <w:bottom w:val="none" w:sz="0" w:space="0" w:color="auto"/>
                                            <w:right w:val="none" w:sz="0" w:space="0" w:color="auto"/>
                                          </w:divBdr>
                                          <w:divsChild>
                                            <w:div w:id="1310132610">
                                              <w:marLeft w:val="0"/>
                                              <w:marRight w:val="0"/>
                                              <w:marTop w:val="0"/>
                                              <w:marBottom w:val="0"/>
                                              <w:divBdr>
                                                <w:top w:val="none" w:sz="0" w:space="0" w:color="auto"/>
                                                <w:left w:val="none" w:sz="0" w:space="0" w:color="auto"/>
                                                <w:bottom w:val="none" w:sz="0" w:space="0" w:color="auto"/>
                                                <w:right w:val="none" w:sz="0" w:space="0" w:color="auto"/>
                                              </w:divBdr>
                                            </w:div>
                                            <w:div w:id="800002903">
                                              <w:marLeft w:val="0"/>
                                              <w:marRight w:val="0"/>
                                              <w:marTop w:val="0"/>
                                              <w:marBottom w:val="0"/>
                                              <w:divBdr>
                                                <w:top w:val="none" w:sz="0" w:space="0" w:color="auto"/>
                                                <w:left w:val="none" w:sz="0" w:space="0" w:color="auto"/>
                                                <w:bottom w:val="none" w:sz="0" w:space="0" w:color="auto"/>
                                                <w:right w:val="none" w:sz="0" w:space="0" w:color="auto"/>
                                              </w:divBdr>
                                              <w:divsChild>
                                                <w:div w:id="943539576">
                                                  <w:marLeft w:val="0"/>
                                                  <w:marRight w:val="0"/>
                                                  <w:marTop w:val="0"/>
                                                  <w:marBottom w:val="0"/>
                                                  <w:divBdr>
                                                    <w:top w:val="single" w:sz="8" w:space="3" w:color="E1E1E1"/>
                                                    <w:left w:val="none" w:sz="0" w:space="0" w:color="auto"/>
                                                    <w:bottom w:val="none" w:sz="0" w:space="0" w:color="auto"/>
                                                    <w:right w:val="none" w:sz="0" w:space="0" w:color="auto"/>
                                                  </w:divBdr>
                                                </w:div>
                                              </w:divsChild>
                                            </w:div>
                                            <w:div w:id="1595701246">
                                              <w:marLeft w:val="0"/>
                                              <w:marRight w:val="0"/>
                                              <w:marTop w:val="0"/>
                                              <w:marBottom w:val="0"/>
                                              <w:divBdr>
                                                <w:top w:val="none" w:sz="0" w:space="0" w:color="auto"/>
                                                <w:left w:val="none" w:sz="0" w:space="0" w:color="auto"/>
                                                <w:bottom w:val="none" w:sz="0" w:space="0" w:color="auto"/>
                                                <w:right w:val="none" w:sz="0" w:space="0" w:color="auto"/>
                                              </w:divBdr>
                                              <w:divsChild>
                                                <w:div w:id="65417772">
                                                  <w:marLeft w:val="0"/>
                                                  <w:marRight w:val="0"/>
                                                  <w:marTop w:val="0"/>
                                                  <w:marBottom w:val="0"/>
                                                  <w:divBdr>
                                                    <w:top w:val="none" w:sz="0" w:space="0" w:color="auto"/>
                                                    <w:left w:val="none" w:sz="0" w:space="0" w:color="auto"/>
                                                    <w:bottom w:val="none" w:sz="0" w:space="0" w:color="auto"/>
                                                    <w:right w:val="none" w:sz="0" w:space="0" w:color="auto"/>
                                                  </w:divBdr>
                                                </w:div>
                                              </w:divsChild>
                                            </w:div>
                                            <w:div w:id="1761756839">
                                              <w:marLeft w:val="0"/>
                                              <w:marRight w:val="0"/>
                                              <w:marTop w:val="0"/>
                                              <w:marBottom w:val="0"/>
                                              <w:divBdr>
                                                <w:top w:val="none" w:sz="0" w:space="0" w:color="auto"/>
                                                <w:left w:val="none" w:sz="0" w:space="0" w:color="auto"/>
                                                <w:bottom w:val="none" w:sz="0" w:space="0" w:color="auto"/>
                                                <w:right w:val="none" w:sz="0" w:space="0" w:color="auto"/>
                                              </w:divBdr>
                                            </w:div>
                                            <w:div w:id="103159190">
                                              <w:marLeft w:val="0"/>
                                              <w:marRight w:val="0"/>
                                              <w:marTop w:val="0"/>
                                              <w:marBottom w:val="0"/>
                                              <w:divBdr>
                                                <w:top w:val="none" w:sz="0" w:space="0" w:color="auto"/>
                                                <w:left w:val="none" w:sz="0" w:space="0" w:color="auto"/>
                                                <w:bottom w:val="none" w:sz="0" w:space="0" w:color="auto"/>
                                                <w:right w:val="none" w:sz="0" w:space="0" w:color="auto"/>
                                              </w:divBdr>
                                            </w:div>
                                            <w:div w:id="737287862">
                                              <w:marLeft w:val="0"/>
                                              <w:marRight w:val="0"/>
                                              <w:marTop w:val="0"/>
                                              <w:marBottom w:val="0"/>
                                              <w:divBdr>
                                                <w:top w:val="none" w:sz="0" w:space="0" w:color="auto"/>
                                                <w:left w:val="none" w:sz="0" w:space="0" w:color="auto"/>
                                                <w:bottom w:val="none" w:sz="0" w:space="0" w:color="auto"/>
                                                <w:right w:val="none" w:sz="0" w:space="0" w:color="auto"/>
                                              </w:divBdr>
                                            </w:div>
                                            <w:div w:id="1283995948">
                                              <w:marLeft w:val="0"/>
                                              <w:marRight w:val="0"/>
                                              <w:marTop w:val="0"/>
                                              <w:marBottom w:val="0"/>
                                              <w:divBdr>
                                                <w:top w:val="none" w:sz="0" w:space="0" w:color="auto"/>
                                                <w:left w:val="none" w:sz="0" w:space="0" w:color="auto"/>
                                                <w:bottom w:val="none" w:sz="0" w:space="0" w:color="auto"/>
                                                <w:right w:val="none" w:sz="0" w:space="0" w:color="auto"/>
                                              </w:divBdr>
                                            </w:div>
                                            <w:div w:id="1406221817">
                                              <w:marLeft w:val="0"/>
                                              <w:marRight w:val="0"/>
                                              <w:marTop w:val="0"/>
                                              <w:marBottom w:val="0"/>
                                              <w:divBdr>
                                                <w:top w:val="none" w:sz="0" w:space="0" w:color="auto"/>
                                                <w:left w:val="none" w:sz="0" w:space="0" w:color="auto"/>
                                                <w:bottom w:val="none" w:sz="0" w:space="0" w:color="auto"/>
                                                <w:right w:val="none" w:sz="0" w:space="0" w:color="auto"/>
                                              </w:divBdr>
                                              <w:divsChild>
                                                <w:div w:id="1161699035">
                                                  <w:marLeft w:val="0"/>
                                                  <w:marRight w:val="0"/>
                                                  <w:marTop w:val="0"/>
                                                  <w:marBottom w:val="0"/>
                                                  <w:divBdr>
                                                    <w:top w:val="none" w:sz="0" w:space="0" w:color="auto"/>
                                                    <w:left w:val="none" w:sz="0" w:space="0" w:color="auto"/>
                                                    <w:bottom w:val="none" w:sz="0" w:space="0" w:color="auto"/>
                                                    <w:right w:val="none" w:sz="0" w:space="0" w:color="auto"/>
                                                  </w:divBdr>
                                                  <w:divsChild>
                                                    <w:div w:id="1407150303">
                                                      <w:marLeft w:val="0"/>
                                                      <w:marRight w:val="0"/>
                                                      <w:marTop w:val="0"/>
                                                      <w:marBottom w:val="0"/>
                                                      <w:divBdr>
                                                        <w:top w:val="none" w:sz="0" w:space="0" w:color="auto"/>
                                                        <w:left w:val="none" w:sz="0" w:space="0" w:color="auto"/>
                                                        <w:bottom w:val="none" w:sz="0" w:space="0" w:color="auto"/>
                                                        <w:right w:val="none" w:sz="0" w:space="0" w:color="auto"/>
                                                      </w:divBdr>
                                                    </w:div>
                                                    <w:div w:id="442727798">
                                                      <w:marLeft w:val="0"/>
                                                      <w:marRight w:val="0"/>
                                                      <w:marTop w:val="0"/>
                                                      <w:marBottom w:val="0"/>
                                                      <w:divBdr>
                                                        <w:top w:val="none" w:sz="0" w:space="0" w:color="auto"/>
                                                        <w:left w:val="none" w:sz="0" w:space="0" w:color="auto"/>
                                                        <w:bottom w:val="none" w:sz="0" w:space="0" w:color="auto"/>
                                                        <w:right w:val="none" w:sz="0" w:space="0" w:color="auto"/>
                                                      </w:divBdr>
                                                      <w:divsChild>
                                                        <w:div w:id="1557278386">
                                                          <w:marLeft w:val="0"/>
                                                          <w:marRight w:val="0"/>
                                                          <w:marTop w:val="0"/>
                                                          <w:marBottom w:val="0"/>
                                                          <w:divBdr>
                                                            <w:top w:val="none" w:sz="0" w:space="0" w:color="auto"/>
                                                            <w:left w:val="none" w:sz="0" w:space="0" w:color="auto"/>
                                                            <w:bottom w:val="none" w:sz="0" w:space="0" w:color="auto"/>
                                                            <w:right w:val="none" w:sz="0" w:space="0" w:color="auto"/>
                                                          </w:divBdr>
                                                        </w:div>
                                                        <w:div w:id="152765242">
                                                          <w:marLeft w:val="0"/>
                                                          <w:marRight w:val="0"/>
                                                          <w:marTop w:val="0"/>
                                                          <w:marBottom w:val="0"/>
                                                          <w:divBdr>
                                                            <w:top w:val="none" w:sz="0" w:space="0" w:color="auto"/>
                                                            <w:left w:val="none" w:sz="0" w:space="0" w:color="auto"/>
                                                            <w:bottom w:val="none" w:sz="0" w:space="0" w:color="auto"/>
                                                            <w:right w:val="none" w:sz="0" w:space="0" w:color="auto"/>
                                                          </w:divBdr>
                                                        </w:div>
                                                        <w:div w:id="1620604160">
                                                          <w:marLeft w:val="0"/>
                                                          <w:marRight w:val="0"/>
                                                          <w:marTop w:val="0"/>
                                                          <w:marBottom w:val="0"/>
                                                          <w:divBdr>
                                                            <w:top w:val="none" w:sz="0" w:space="0" w:color="auto"/>
                                                            <w:left w:val="none" w:sz="0" w:space="0" w:color="auto"/>
                                                            <w:bottom w:val="none" w:sz="0" w:space="0" w:color="auto"/>
                                                            <w:right w:val="none" w:sz="0" w:space="0" w:color="auto"/>
                                                          </w:divBdr>
                                                        </w:div>
                                                        <w:div w:id="582841305">
                                                          <w:marLeft w:val="0"/>
                                                          <w:marRight w:val="0"/>
                                                          <w:marTop w:val="0"/>
                                                          <w:marBottom w:val="0"/>
                                                          <w:divBdr>
                                                            <w:top w:val="none" w:sz="0" w:space="0" w:color="auto"/>
                                                            <w:left w:val="none" w:sz="0" w:space="0" w:color="auto"/>
                                                            <w:bottom w:val="none" w:sz="0" w:space="0" w:color="auto"/>
                                                            <w:right w:val="none" w:sz="0" w:space="0" w:color="auto"/>
                                                          </w:divBdr>
                                                        </w:div>
                                                        <w:div w:id="1869830170">
                                                          <w:marLeft w:val="0"/>
                                                          <w:marRight w:val="0"/>
                                                          <w:marTop w:val="0"/>
                                                          <w:marBottom w:val="0"/>
                                                          <w:divBdr>
                                                            <w:top w:val="none" w:sz="0" w:space="0" w:color="auto"/>
                                                            <w:left w:val="none" w:sz="0" w:space="0" w:color="auto"/>
                                                            <w:bottom w:val="none" w:sz="0" w:space="0" w:color="auto"/>
                                                            <w:right w:val="none" w:sz="0" w:space="0" w:color="auto"/>
                                                          </w:divBdr>
                                                        </w:div>
                                                        <w:div w:id="2052924744">
                                                          <w:marLeft w:val="0"/>
                                                          <w:marRight w:val="0"/>
                                                          <w:marTop w:val="0"/>
                                                          <w:marBottom w:val="0"/>
                                                          <w:divBdr>
                                                            <w:top w:val="none" w:sz="0" w:space="0" w:color="auto"/>
                                                            <w:left w:val="none" w:sz="0" w:space="0" w:color="auto"/>
                                                            <w:bottom w:val="none" w:sz="0" w:space="0" w:color="auto"/>
                                                            <w:right w:val="none" w:sz="0" w:space="0" w:color="auto"/>
                                                          </w:divBdr>
                                                        </w:div>
                                                        <w:div w:id="1013651896">
                                                          <w:marLeft w:val="0"/>
                                                          <w:marRight w:val="0"/>
                                                          <w:marTop w:val="0"/>
                                                          <w:marBottom w:val="0"/>
                                                          <w:divBdr>
                                                            <w:top w:val="none" w:sz="0" w:space="0" w:color="auto"/>
                                                            <w:left w:val="none" w:sz="0" w:space="0" w:color="auto"/>
                                                            <w:bottom w:val="none" w:sz="0" w:space="0" w:color="auto"/>
                                                            <w:right w:val="none" w:sz="0" w:space="0" w:color="auto"/>
                                                          </w:divBdr>
                                                        </w:div>
                                                        <w:div w:id="641887908">
                                                          <w:marLeft w:val="0"/>
                                                          <w:marRight w:val="0"/>
                                                          <w:marTop w:val="0"/>
                                                          <w:marBottom w:val="0"/>
                                                          <w:divBdr>
                                                            <w:top w:val="none" w:sz="0" w:space="0" w:color="auto"/>
                                                            <w:left w:val="none" w:sz="0" w:space="0" w:color="auto"/>
                                                            <w:bottom w:val="none" w:sz="0" w:space="0" w:color="auto"/>
                                                            <w:right w:val="none" w:sz="0" w:space="0" w:color="auto"/>
                                                          </w:divBdr>
                                                        </w:div>
                                                        <w:div w:id="1014921163">
                                                          <w:marLeft w:val="0"/>
                                                          <w:marRight w:val="0"/>
                                                          <w:marTop w:val="0"/>
                                                          <w:marBottom w:val="0"/>
                                                          <w:divBdr>
                                                            <w:top w:val="none" w:sz="0" w:space="0" w:color="auto"/>
                                                            <w:left w:val="none" w:sz="0" w:space="0" w:color="auto"/>
                                                            <w:bottom w:val="none" w:sz="0" w:space="0" w:color="auto"/>
                                                            <w:right w:val="none" w:sz="0" w:space="0" w:color="auto"/>
                                                          </w:divBdr>
                                                        </w:div>
                                                        <w:div w:id="1357807190">
                                                          <w:marLeft w:val="0"/>
                                                          <w:marRight w:val="0"/>
                                                          <w:marTop w:val="0"/>
                                                          <w:marBottom w:val="0"/>
                                                          <w:divBdr>
                                                            <w:top w:val="none" w:sz="0" w:space="0" w:color="auto"/>
                                                            <w:left w:val="none" w:sz="0" w:space="0" w:color="auto"/>
                                                            <w:bottom w:val="none" w:sz="0" w:space="0" w:color="auto"/>
                                                            <w:right w:val="none" w:sz="0" w:space="0" w:color="auto"/>
                                                          </w:divBdr>
                                                        </w:div>
                                                        <w:div w:id="1400446867">
                                                          <w:marLeft w:val="0"/>
                                                          <w:marRight w:val="0"/>
                                                          <w:marTop w:val="0"/>
                                                          <w:marBottom w:val="0"/>
                                                          <w:divBdr>
                                                            <w:top w:val="none" w:sz="0" w:space="0" w:color="auto"/>
                                                            <w:left w:val="none" w:sz="0" w:space="0" w:color="auto"/>
                                                            <w:bottom w:val="none" w:sz="0" w:space="0" w:color="auto"/>
                                                            <w:right w:val="none" w:sz="0" w:space="0" w:color="auto"/>
                                                          </w:divBdr>
                                                        </w:div>
                                                        <w:div w:id="780878450">
                                                          <w:marLeft w:val="0"/>
                                                          <w:marRight w:val="0"/>
                                                          <w:marTop w:val="0"/>
                                                          <w:marBottom w:val="0"/>
                                                          <w:divBdr>
                                                            <w:top w:val="none" w:sz="0" w:space="0" w:color="auto"/>
                                                            <w:left w:val="none" w:sz="0" w:space="0" w:color="auto"/>
                                                            <w:bottom w:val="none" w:sz="0" w:space="0" w:color="auto"/>
                                                            <w:right w:val="none" w:sz="0" w:space="0" w:color="auto"/>
                                                          </w:divBdr>
                                                          <w:divsChild>
                                                            <w:div w:id="1277761365">
                                                              <w:marLeft w:val="0"/>
                                                              <w:marRight w:val="0"/>
                                                              <w:marTop w:val="0"/>
                                                              <w:marBottom w:val="0"/>
                                                              <w:divBdr>
                                                                <w:top w:val="none" w:sz="0" w:space="0" w:color="auto"/>
                                                                <w:left w:val="none" w:sz="0" w:space="0" w:color="auto"/>
                                                                <w:bottom w:val="none" w:sz="0" w:space="0" w:color="auto"/>
                                                                <w:right w:val="none" w:sz="0" w:space="0" w:color="auto"/>
                                                              </w:divBdr>
                                                            </w:div>
                                                          </w:divsChild>
                                                        </w:div>
                                                        <w:div w:id="1626159679">
                                                          <w:marLeft w:val="0"/>
                                                          <w:marRight w:val="0"/>
                                                          <w:marTop w:val="0"/>
                                                          <w:marBottom w:val="0"/>
                                                          <w:divBdr>
                                                            <w:top w:val="none" w:sz="0" w:space="0" w:color="auto"/>
                                                            <w:left w:val="none" w:sz="0" w:space="0" w:color="auto"/>
                                                            <w:bottom w:val="none" w:sz="0" w:space="0" w:color="auto"/>
                                                            <w:right w:val="none" w:sz="0" w:space="0" w:color="auto"/>
                                                          </w:divBdr>
                                                          <w:divsChild>
                                                            <w:div w:id="835926990">
                                                              <w:marLeft w:val="0"/>
                                                              <w:marRight w:val="0"/>
                                                              <w:marTop w:val="0"/>
                                                              <w:marBottom w:val="0"/>
                                                              <w:divBdr>
                                                                <w:top w:val="none" w:sz="0" w:space="0" w:color="auto"/>
                                                                <w:left w:val="none" w:sz="0" w:space="0" w:color="auto"/>
                                                                <w:bottom w:val="none" w:sz="0" w:space="0" w:color="auto"/>
                                                                <w:right w:val="none" w:sz="0" w:space="0" w:color="auto"/>
                                                              </w:divBdr>
                                                              <w:divsChild>
                                                                <w:div w:id="1345941961">
                                                                  <w:marLeft w:val="0"/>
                                                                  <w:marRight w:val="0"/>
                                                                  <w:marTop w:val="0"/>
                                                                  <w:marBottom w:val="0"/>
                                                                  <w:divBdr>
                                                                    <w:top w:val="none" w:sz="0" w:space="0" w:color="auto"/>
                                                                    <w:left w:val="none" w:sz="0" w:space="0" w:color="auto"/>
                                                                    <w:bottom w:val="none" w:sz="0" w:space="0" w:color="auto"/>
                                                                    <w:right w:val="none" w:sz="0" w:space="0" w:color="auto"/>
                                                                  </w:divBdr>
                                                                  <w:divsChild>
                                                                    <w:div w:id="1021588293">
                                                                      <w:marLeft w:val="0"/>
                                                                      <w:marRight w:val="0"/>
                                                                      <w:marTop w:val="0"/>
                                                                      <w:marBottom w:val="0"/>
                                                                      <w:divBdr>
                                                                        <w:top w:val="none" w:sz="0" w:space="0" w:color="auto"/>
                                                                        <w:left w:val="none" w:sz="0" w:space="0" w:color="auto"/>
                                                                        <w:bottom w:val="none" w:sz="0" w:space="0" w:color="auto"/>
                                                                        <w:right w:val="none" w:sz="0" w:space="0" w:color="auto"/>
                                                                      </w:divBdr>
                                                                    </w:div>
                                                                    <w:div w:id="23362403">
                                                                      <w:marLeft w:val="0"/>
                                                                      <w:marRight w:val="0"/>
                                                                      <w:marTop w:val="0"/>
                                                                      <w:marBottom w:val="0"/>
                                                                      <w:divBdr>
                                                                        <w:top w:val="none" w:sz="0" w:space="0" w:color="auto"/>
                                                                        <w:left w:val="none" w:sz="0" w:space="0" w:color="auto"/>
                                                                        <w:bottom w:val="none" w:sz="0" w:space="0" w:color="auto"/>
                                                                        <w:right w:val="none" w:sz="0" w:space="0" w:color="auto"/>
                                                                      </w:divBdr>
                                                                    </w:div>
                                                                    <w:div w:id="546452765">
                                                                      <w:marLeft w:val="0"/>
                                                                      <w:marRight w:val="0"/>
                                                                      <w:marTop w:val="0"/>
                                                                      <w:marBottom w:val="0"/>
                                                                      <w:divBdr>
                                                                        <w:top w:val="none" w:sz="0" w:space="0" w:color="auto"/>
                                                                        <w:left w:val="none" w:sz="0" w:space="0" w:color="auto"/>
                                                                        <w:bottom w:val="none" w:sz="0" w:space="0" w:color="auto"/>
                                                                        <w:right w:val="none" w:sz="0" w:space="0" w:color="auto"/>
                                                                      </w:divBdr>
                                                                    </w:div>
                                                                    <w:div w:id="601761730">
                                                                      <w:marLeft w:val="0"/>
                                                                      <w:marRight w:val="0"/>
                                                                      <w:marTop w:val="0"/>
                                                                      <w:marBottom w:val="0"/>
                                                                      <w:divBdr>
                                                                        <w:top w:val="none" w:sz="0" w:space="0" w:color="auto"/>
                                                                        <w:left w:val="none" w:sz="0" w:space="0" w:color="auto"/>
                                                                        <w:bottom w:val="none" w:sz="0" w:space="0" w:color="auto"/>
                                                                        <w:right w:val="none" w:sz="0" w:space="0" w:color="auto"/>
                                                                      </w:divBdr>
                                                                      <w:divsChild>
                                                                        <w:div w:id="391736986">
                                                                          <w:marLeft w:val="0"/>
                                                                          <w:marRight w:val="0"/>
                                                                          <w:marTop w:val="0"/>
                                                                          <w:marBottom w:val="0"/>
                                                                          <w:divBdr>
                                                                            <w:top w:val="none" w:sz="0" w:space="0" w:color="auto"/>
                                                                            <w:left w:val="none" w:sz="0" w:space="0" w:color="auto"/>
                                                                            <w:bottom w:val="none" w:sz="0" w:space="0" w:color="auto"/>
                                                                            <w:right w:val="none" w:sz="0" w:space="0" w:color="auto"/>
                                                                          </w:divBdr>
                                                                          <w:divsChild>
                                                                            <w:div w:id="1032807772">
                                                                              <w:marLeft w:val="0"/>
                                                                              <w:marRight w:val="0"/>
                                                                              <w:marTop w:val="0"/>
                                                                              <w:marBottom w:val="0"/>
                                                                              <w:divBdr>
                                                                                <w:top w:val="none" w:sz="0" w:space="0" w:color="auto"/>
                                                                                <w:left w:val="none" w:sz="0" w:space="0" w:color="auto"/>
                                                                                <w:bottom w:val="none" w:sz="0" w:space="0" w:color="auto"/>
                                                                                <w:right w:val="none" w:sz="0" w:space="0" w:color="auto"/>
                                                                              </w:divBdr>
                                                                              <w:divsChild>
                                                                                <w:div w:id="629700878">
                                                                                  <w:marLeft w:val="0"/>
                                                                                  <w:marRight w:val="0"/>
                                                                                  <w:marTop w:val="0"/>
                                                                                  <w:marBottom w:val="0"/>
                                                                                  <w:divBdr>
                                                                                    <w:top w:val="none" w:sz="0" w:space="0" w:color="auto"/>
                                                                                    <w:left w:val="none" w:sz="0" w:space="0" w:color="auto"/>
                                                                                    <w:bottom w:val="none" w:sz="0" w:space="0" w:color="auto"/>
                                                                                    <w:right w:val="none" w:sz="0" w:space="0" w:color="auto"/>
                                                                                  </w:divBdr>
                                                                                  <w:divsChild>
                                                                                    <w:div w:id="1907573635">
                                                                                      <w:marLeft w:val="0"/>
                                                                                      <w:marRight w:val="0"/>
                                                                                      <w:marTop w:val="0"/>
                                                                                      <w:marBottom w:val="0"/>
                                                                                      <w:divBdr>
                                                                                        <w:top w:val="none" w:sz="0" w:space="0" w:color="auto"/>
                                                                                        <w:left w:val="none" w:sz="0" w:space="0" w:color="auto"/>
                                                                                        <w:bottom w:val="none" w:sz="0" w:space="0" w:color="auto"/>
                                                                                        <w:right w:val="none" w:sz="0" w:space="0" w:color="auto"/>
                                                                                      </w:divBdr>
                                                                                      <w:divsChild>
                                                                                        <w:div w:id="1493250414">
                                                                                          <w:marLeft w:val="0"/>
                                                                                          <w:marRight w:val="0"/>
                                                                                          <w:marTop w:val="0"/>
                                                                                          <w:marBottom w:val="0"/>
                                                                                          <w:divBdr>
                                                                                            <w:top w:val="none" w:sz="0" w:space="0" w:color="auto"/>
                                                                                            <w:left w:val="none" w:sz="0" w:space="0" w:color="auto"/>
                                                                                            <w:bottom w:val="none" w:sz="0" w:space="0" w:color="auto"/>
                                                                                            <w:right w:val="none" w:sz="0" w:space="0" w:color="auto"/>
                                                                                          </w:divBdr>
                                                                                          <w:divsChild>
                                                                                            <w:div w:id="602805483">
                                                                                              <w:marLeft w:val="0"/>
                                                                                              <w:marRight w:val="0"/>
                                                                                              <w:marTop w:val="0"/>
                                                                                              <w:marBottom w:val="0"/>
                                                                                              <w:divBdr>
                                                                                                <w:top w:val="none" w:sz="0" w:space="0" w:color="auto"/>
                                                                                                <w:left w:val="none" w:sz="0" w:space="0" w:color="auto"/>
                                                                                                <w:bottom w:val="none" w:sz="0" w:space="0" w:color="auto"/>
                                                                                                <w:right w:val="none" w:sz="0" w:space="0" w:color="auto"/>
                                                                                              </w:divBdr>
                                                                                            </w:div>
                                                                                            <w:div w:id="237059725">
                                                                                              <w:marLeft w:val="0"/>
                                                                                              <w:marRight w:val="0"/>
                                                                                              <w:marTop w:val="0"/>
                                                                                              <w:marBottom w:val="0"/>
                                                                                              <w:divBdr>
                                                                                                <w:top w:val="none" w:sz="0" w:space="0" w:color="auto"/>
                                                                                                <w:left w:val="none" w:sz="0" w:space="0" w:color="auto"/>
                                                                                                <w:bottom w:val="none" w:sz="0" w:space="0" w:color="auto"/>
                                                                                                <w:right w:val="none" w:sz="0" w:space="0" w:color="auto"/>
                                                                                              </w:divBdr>
                                                                                            </w:div>
                                                                                            <w:div w:id="1136410475">
                                                                                              <w:marLeft w:val="0"/>
                                                                                              <w:marRight w:val="0"/>
                                                                                              <w:marTop w:val="0"/>
                                                                                              <w:marBottom w:val="0"/>
                                                                                              <w:divBdr>
                                                                                                <w:top w:val="none" w:sz="0" w:space="0" w:color="auto"/>
                                                                                                <w:left w:val="none" w:sz="0" w:space="0" w:color="auto"/>
                                                                                                <w:bottom w:val="none" w:sz="0" w:space="0" w:color="auto"/>
                                                                                                <w:right w:val="none" w:sz="0" w:space="0" w:color="auto"/>
                                                                                              </w:divBdr>
                                                                                            </w:div>
                                                                                            <w:div w:id="2088376293">
                                                                                              <w:marLeft w:val="0"/>
                                                                                              <w:marRight w:val="0"/>
                                                                                              <w:marTop w:val="0"/>
                                                                                              <w:marBottom w:val="0"/>
                                                                                              <w:divBdr>
                                                                                                <w:top w:val="none" w:sz="0" w:space="0" w:color="auto"/>
                                                                                                <w:left w:val="none" w:sz="0" w:space="0" w:color="auto"/>
                                                                                                <w:bottom w:val="none" w:sz="0" w:space="0" w:color="auto"/>
                                                                                                <w:right w:val="none" w:sz="0" w:space="0" w:color="auto"/>
                                                                                              </w:divBdr>
                                                                                            </w:div>
                                                                                            <w:div w:id="11798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333711">
                                                                  <w:marLeft w:val="0"/>
                                                                  <w:marRight w:val="0"/>
                                                                  <w:marTop w:val="0"/>
                                                                  <w:marBottom w:val="0"/>
                                                                  <w:divBdr>
                                                                    <w:top w:val="none" w:sz="0" w:space="0" w:color="auto"/>
                                                                    <w:left w:val="none" w:sz="0" w:space="0" w:color="auto"/>
                                                                    <w:bottom w:val="none" w:sz="0" w:space="0" w:color="auto"/>
                                                                    <w:right w:val="none" w:sz="0" w:space="0" w:color="auto"/>
                                                                  </w:divBdr>
                                                                  <w:divsChild>
                                                                    <w:div w:id="1194419129">
                                                                      <w:marLeft w:val="0"/>
                                                                      <w:marRight w:val="0"/>
                                                                      <w:marTop w:val="0"/>
                                                                      <w:marBottom w:val="0"/>
                                                                      <w:divBdr>
                                                                        <w:top w:val="none" w:sz="0" w:space="0" w:color="auto"/>
                                                                        <w:left w:val="none" w:sz="0" w:space="0" w:color="auto"/>
                                                                        <w:bottom w:val="none" w:sz="0" w:space="0" w:color="auto"/>
                                                                        <w:right w:val="none" w:sz="0" w:space="0" w:color="auto"/>
                                                                      </w:divBdr>
                                                                    </w:div>
                                                                    <w:div w:id="17206638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7663004">
                                                                          <w:marLeft w:val="0"/>
                                                                          <w:marRight w:val="0"/>
                                                                          <w:marTop w:val="0"/>
                                                                          <w:marBottom w:val="0"/>
                                                                          <w:divBdr>
                                                                            <w:top w:val="none" w:sz="0" w:space="0" w:color="auto"/>
                                                                            <w:left w:val="none" w:sz="0" w:space="0" w:color="auto"/>
                                                                            <w:bottom w:val="none" w:sz="0" w:space="0" w:color="auto"/>
                                                                            <w:right w:val="none" w:sz="0" w:space="0" w:color="auto"/>
                                                                          </w:divBdr>
                                                                          <w:divsChild>
                                                                            <w:div w:id="1091387662">
                                                                              <w:marLeft w:val="0"/>
                                                                              <w:marRight w:val="0"/>
                                                                              <w:marTop w:val="0"/>
                                                                              <w:marBottom w:val="0"/>
                                                                              <w:divBdr>
                                                                                <w:top w:val="none" w:sz="0" w:space="0" w:color="auto"/>
                                                                                <w:left w:val="none" w:sz="0" w:space="0" w:color="auto"/>
                                                                                <w:bottom w:val="none" w:sz="0" w:space="0" w:color="auto"/>
                                                                                <w:right w:val="none" w:sz="0" w:space="0" w:color="auto"/>
                                                                              </w:divBdr>
                                                                              <w:divsChild>
                                                                                <w:div w:id="2093702342">
                                                                                  <w:marLeft w:val="0"/>
                                                                                  <w:marRight w:val="0"/>
                                                                                  <w:marTop w:val="0"/>
                                                                                  <w:marBottom w:val="0"/>
                                                                                  <w:divBdr>
                                                                                    <w:top w:val="none" w:sz="0" w:space="0" w:color="auto"/>
                                                                                    <w:left w:val="none" w:sz="0" w:space="0" w:color="auto"/>
                                                                                    <w:bottom w:val="none" w:sz="0" w:space="0" w:color="auto"/>
                                                                                    <w:right w:val="none" w:sz="0" w:space="0" w:color="auto"/>
                                                                                  </w:divBdr>
                                                                                  <w:divsChild>
                                                                                    <w:div w:id="1462845474">
                                                                                      <w:marLeft w:val="0"/>
                                                                                      <w:marRight w:val="0"/>
                                                                                      <w:marTop w:val="0"/>
                                                                                      <w:marBottom w:val="0"/>
                                                                                      <w:divBdr>
                                                                                        <w:top w:val="none" w:sz="0" w:space="0" w:color="auto"/>
                                                                                        <w:left w:val="none" w:sz="0" w:space="0" w:color="auto"/>
                                                                                        <w:bottom w:val="none" w:sz="0" w:space="0" w:color="auto"/>
                                                                                        <w:right w:val="none" w:sz="0" w:space="0" w:color="auto"/>
                                                                                      </w:divBdr>
                                                                                      <w:divsChild>
                                                                                        <w:div w:id="130103509">
                                                                                          <w:marLeft w:val="0"/>
                                                                                          <w:marRight w:val="0"/>
                                                                                          <w:marTop w:val="0"/>
                                                                                          <w:marBottom w:val="0"/>
                                                                                          <w:divBdr>
                                                                                            <w:top w:val="none" w:sz="0" w:space="0" w:color="auto"/>
                                                                                            <w:left w:val="none" w:sz="0" w:space="0" w:color="auto"/>
                                                                                            <w:bottom w:val="none" w:sz="0" w:space="0" w:color="auto"/>
                                                                                            <w:right w:val="none" w:sz="0" w:space="0" w:color="auto"/>
                                                                                          </w:divBdr>
                                                                                          <w:divsChild>
                                                                                            <w:div w:id="1991210109">
                                                                                              <w:marLeft w:val="0"/>
                                                                                              <w:marRight w:val="0"/>
                                                                                              <w:marTop w:val="0"/>
                                                                                              <w:marBottom w:val="0"/>
                                                                                              <w:divBdr>
                                                                                                <w:top w:val="none" w:sz="0" w:space="0" w:color="auto"/>
                                                                                                <w:left w:val="none" w:sz="0" w:space="0" w:color="auto"/>
                                                                                                <w:bottom w:val="none" w:sz="0" w:space="0" w:color="auto"/>
                                                                                                <w:right w:val="none" w:sz="0" w:space="0" w:color="auto"/>
                                                                                              </w:divBdr>
                                                                                              <w:divsChild>
                                                                                                <w:div w:id="1763333446">
                                                                                                  <w:marLeft w:val="0"/>
                                                                                                  <w:marRight w:val="0"/>
                                                                                                  <w:marTop w:val="0"/>
                                                                                                  <w:marBottom w:val="0"/>
                                                                                                  <w:divBdr>
                                                                                                    <w:top w:val="none" w:sz="0" w:space="0" w:color="auto"/>
                                                                                                    <w:left w:val="none" w:sz="0" w:space="0" w:color="auto"/>
                                                                                                    <w:bottom w:val="none" w:sz="0" w:space="0" w:color="auto"/>
                                                                                                    <w:right w:val="none" w:sz="0" w:space="0" w:color="auto"/>
                                                                                                  </w:divBdr>
                                                                                                </w:div>
                                                                                                <w:div w:id="2027824981">
                                                                                                  <w:marLeft w:val="0"/>
                                                                                                  <w:marRight w:val="0"/>
                                                                                                  <w:marTop w:val="0"/>
                                                                                                  <w:marBottom w:val="0"/>
                                                                                                  <w:divBdr>
                                                                                                    <w:top w:val="none" w:sz="0" w:space="0" w:color="auto"/>
                                                                                                    <w:left w:val="none" w:sz="0" w:space="0" w:color="auto"/>
                                                                                                    <w:bottom w:val="none" w:sz="0" w:space="0" w:color="auto"/>
                                                                                                    <w:right w:val="none" w:sz="0" w:space="0" w:color="auto"/>
                                                                                                  </w:divBdr>
                                                                                                </w:div>
                                                                                                <w:div w:id="1762944324">
                                                                                                  <w:marLeft w:val="0"/>
                                                                                                  <w:marRight w:val="0"/>
                                                                                                  <w:marTop w:val="0"/>
                                                                                                  <w:marBottom w:val="0"/>
                                                                                                  <w:divBdr>
                                                                                                    <w:top w:val="none" w:sz="0" w:space="0" w:color="auto"/>
                                                                                                    <w:left w:val="none" w:sz="0" w:space="0" w:color="auto"/>
                                                                                                    <w:bottom w:val="none" w:sz="0" w:space="0" w:color="auto"/>
                                                                                                    <w:right w:val="none" w:sz="0" w:space="0" w:color="auto"/>
                                                                                                  </w:divBdr>
                                                                                                </w:div>
                                                                                                <w:div w:id="2120296560">
                                                                                                  <w:marLeft w:val="0"/>
                                                                                                  <w:marRight w:val="0"/>
                                                                                                  <w:marTop w:val="0"/>
                                                                                                  <w:marBottom w:val="0"/>
                                                                                                  <w:divBdr>
                                                                                                    <w:top w:val="none" w:sz="0" w:space="0" w:color="auto"/>
                                                                                                    <w:left w:val="none" w:sz="0" w:space="0" w:color="auto"/>
                                                                                                    <w:bottom w:val="none" w:sz="0" w:space="0" w:color="auto"/>
                                                                                                    <w:right w:val="none" w:sz="0" w:space="0" w:color="auto"/>
                                                                                                  </w:divBdr>
                                                                                                </w:div>
                                                                                                <w:div w:id="1806390295">
                                                                                                  <w:marLeft w:val="0"/>
                                                                                                  <w:marRight w:val="0"/>
                                                                                                  <w:marTop w:val="0"/>
                                                                                                  <w:marBottom w:val="0"/>
                                                                                                  <w:divBdr>
                                                                                                    <w:top w:val="none" w:sz="0" w:space="0" w:color="auto"/>
                                                                                                    <w:left w:val="none" w:sz="0" w:space="0" w:color="auto"/>
                                                                                                    <w:bottom w:val="none" w:sz="0" w:space="0" w:color="auto"/>
                                                                                                    <w:right w:val="none" w:sz="0" w:space="0" w:color="auto"/>
                                                                                                  </w:divBdr>
                                                                                                </w:div>
                                                                                                <w:div w:id="545223232">
                                                                                                  <w:marLeft w:val="0"/>
                                                                                                  <w:marRight w:val="0"/>
                                                                                                  <w:marTop w:val="0"/>
                                                                                                  <w:marBottom w:val="0"/>
                                                                                                  <w:divBdr>
                                                                                                    <w:top w:val="none" w:sz="0" w:space="0" w:color="auto"/>
                                                                                                    <w:left w:val="none" w:sz="0" w:space="0" w:color="auto"/>
                                                                                                    <w:bottom w:val="none" w:sz="0" w:space="0" w:color="auto"/>
                                                                                                    <w:right w:val="none" w:sz="0" w:space="0" w:color="auto"/>
                                                                                                  </w:divBdr>
                                                                                                </w:div>
                                                                                                <w:div w:id="780806749">
                                                                                                  <w:marLeft w:val="0"/>
                                                                                                  <w:marRight w:val="0"/>
                                                                                                  <w:marTop w:val="0"/>
                                                                                                  <w:marBottom w:val="0"/>
                                                                                                  <w:divBdr>
                                                                                                    <w:top w:val="none" w:sz="0" w:space="0" w:color="auto"/>
                                                                                                    <w:left w:val="none" w:sz="0" w:space="0" w:color="auto"/>
                                                                                                    <w:bottom w:val="none" w:sz="0" w:space="0" w:color="auto"/>
                                                                                                    <w:right w:val="none" w:sz="0" w:space="0" w:color="auto"/>
                                                                                                  </w:divBdr>
                                                                                                </w:div>
                                                                                                <w:div w:id="1448886394">
                                                                                                  <w:marLeft w:val="0"/>
                                                                                                  <w:marRight w:val="0"/>
                                                                                                  <w:marTop w:val="0"/>
                                                                                                  <w:marBottom w:val="0"/>
                                                                                                  <w:divBdr>
                                                                                                    <w:top w:val="none" w:sz="0" w:space="0" w:color="auto"/>
                                                                                                    <w:left w:val="none" w:sz="0" w:space="0" w:color="auto"/>
                                                                                                    <w:bottom w:val="none" w:sz="0" w:space="0" w:color="auto"/>
                                                                                                    <w:right w:val="none" w:sz="0" w:space="0" w:color="auto"/>
                                                                                                  </w:divBdr>
                                                                                                </w:div>
                                                                                                <w:div w:id="375543092">
                                                                                                  <w:marLeft w:val="0"/>
                                                                                                  <w:marRight w:val="0"/>
                                                                                                  <w:marTop w:val="0"/>
                                                                                                  <w:marBottom w:val="0"/>
                                                                                                  <w:divBdr>
                                                                                                    <w:top w:val="none" w:sz="0" w:space="0" w:color="auto"/>
                                                                                                    <w:left w:val="none" w:sz="0" w:space="0" w:color="auto"/>
                                                                                                    <w:bottom w:val="none" w:sz="0" w:space="0" w:color="auto"/>
                                                                                                    <w:right w:val="none" w:sz="0" w:space="0" w:color="auto"/>
                                                                                                  </w:divBdr>
                                                                                                </w:div>
                                                                                                <w:div w:id="1259409067">
                                                                                                  <w:marLeft w:val="0"/>
                                                                                                  <w:marRight w:val="0"/>
                                                                                                  <w:marTop w:val="0"/>
                                                                                                  <w:marBottom w:val="0"/>
                                                                                                  <w:divBdr>
                                                                                                    <w:top w:val="none" w:sz="0" w:space="0" w:color="auto"/>
                                                                                                    <w:left w:val="none" w:sz="0" w:space="0" w:color="auto"/>
                                                                                                    <w:bottom w:val="none" w:sz="0" w:space="0" w:color="auto"/>
                                                                                                    <w:right w:val="none" w:sz="0" w:space="0" w:color="auto"/>
                                                                                                  </w:divBdr>
                                                                                                </w:div>
                                                                                                <w:div w:id="1372923738">
                                                                                                  <w:marLeft w:val="0"/>
                                                                                                  <w:marRight w:val="0"/>
                                                                                                  <w:marTop w:val="0"/>
                                                                                                  <w:marBottom w:val="0"/>
                                                                                                  <w:divBdr>
                                                                                                    <w:top w:val="none" w:sz="0" w:space="0" w:color="auto"/>
                                                                                                    <w:left w:val="none" w:sz="0" w:space="0" w:color="auto"/>
                                                                                                    <w:bottom w:val="none" w:sz="0" w:space="0" w:color="auto"/>
                                                                                                    <w:right w:val="none" w:sz="0" w:space="0" w:color="auto"/>
                                                                                                  </w:divBdr>
                                                                                                </w:div>
                                                                                                <w:div w:id="1254049178">
                                                                                                  <w:marLeft w:val="0"/>
                                                                                                  <w:marRight w:val="0"/>
                                                                                                  <w:marTop w:val="0"/>
                                                                                                  <w:marBottom w:val="0"/>
                                                                                                  <w:divBdr>
                                                                                                    <w:top w:val="none" w:sz="0" w:space="0" w:color="auto"/>
                                                                                                    <w:left w:val="none" w:sz="0" w:space="0" w:color="auto"/>
                                                                                                    <w:bottom w:val="none" w:sz="0" w:space="0" w:color="auto"/>
                                                                                                    <w:right w:val="none" w:sz="0" w:space="0" w:color="auto"/>
                                                                                                  </w:divBdr>
                                                                                                </w:div>
                                                                                                <w:div w:id="12650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2303">
                                                                              <w:marLeft w:val="0"/>
                                                                              <w:marRight w:val="0"/>
                                                                              <w:marTop w:val="0"/>
                                                                              <w:marBottom w:val="0"/>
                                                                              <w:divBdr>
                                                                                <w:top w:val="none" w:sz="0" w:space="0" w:color="auto"/>
                                                                                <w:left w:val="none" w:sz="0" w:space="0" w:color="auto"/>
                                                                                <w:bottom w:val="none" w:sz="0" w:space="0" w:color="auto"/>
                                                                                <w:right w:val="none" w:sz="0" w:space="0" w:color="auto"/>
                                                                              </w:divBdr>
                                                                              <w:divsChild>
                                                                                <w:div w:id="1087921100">
                                                                                  <w:marLeft w:val="0"/>
                                                                                  <w:marRight w:val="0"/>
                                                                                  <w:marTop w:val="0"/>
                                                                                  <w:marBottom w:val="0"/>
                                                                                  <w:divBdr>
                                                                                    <w:top w:val="none" w:sz="0" w:space="0" w:color="auto"/>
                                                                                    <w:left w:val="none" w:sz="0" w:space="0" w:color="auto"/>
                                                                                    <w:bottom w:val="none" w:sz="0" w:space="0" w:color="auto"/>
                                                                                    <w:right w:val="none" w:sz="0" w:space="0" w:color="auto"/>
                                                                                  </w:divBdr>
                                                                                </w:div>
                                                                                <w:div w:id="210973560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32815145">
                                                                                      <w:marLeft w:val="0"/>
                                                                                      <w:marRight w:val="0"/>
                                                                                      <w:marTop w:val="0"/>
                                                                                      <w:marBottom w:val="0"/>
                                                                                      <w:divBdr>
                                                                                        <w:top w:val="none" w:sz="0" w:space="0" w:color="auto"/>
                                                                                        <w:left w:val="none" w:sz="0" w:space="0" w:color="auto"/>
                                                                                        <w:bottom w:val="none" w:sz="0" w:space="0" w:color="auto"/>
                                                                                        <w:right w:val="none" w:sz="0" w:space="0" w:color="auto"/>
                                                                                      </w:divBdr>
                                                                                      <w:divsChild>
                                                                                        <w:div w:id="1154640088">
                                                                                          <w:marLeft w:val="0"/>
                                                                                          <w:marRight w:val="0"/>
                                                                                          <w:marTop w:val="0"/>
                                                                                          <w:marBottom w:val="0"/>
                                                                                          <w:divBdr>
                                                                                            <w:top w:val="none" w:sz="0" w:space="0" w:color="auto"/>
                                                                                            <w:left w:val="none" w:sz="0" w:space="0" w:color="auto"/>
                                                                                            <w:bottom w:val="none" w:sz="0" w:space="0" w:color="auto"/>
                                                                                            <w:right w:val="none" w:sz="0" w:space="0" w:color="auto"/>
                                                                                          </w:divBdr>
                                                                                          <w:divsChild>
                                                                                            <w:div w:id="501431679">
                                                                                              <w:marLeft w:val="0"/>
                                                                                              <w:marRight w:val="0"/>
                                                                                              <w:marTop w:val="0"/>
                                                                                              <w:marBottom w:val="0"/>
                                                                                              <w:divBdr>
                                                                                                <w:top w:val="none" w:sz="0" w:space="0" w:color="auto"/>
                                                                                                <w:left w:val="none" w:sz="0" w:space="0" w:color="auto"/>
                                                                                                <w:bottom w:val="none" w:sz="0" w:space="0" w:color="auto"/>
                                                                                                <w:right w:val="none" w:sz="0" w:space="0" w:color="auto"/>
                                                                                              </w:divBdr>
                                                                                              <w:divsChild>
                                                                                                <w:div w:id="38674071">
                                                                                                  <w:marLeft w:val="0"/>
                                                                                                  <w:marRight w:val="0"/>
                                                                                                  <w:marTop w:val="0"/>
                                                                                                  <w:marBottom w:val="0"/>
                                                                                                  <w:divBdr>
                                                                                                    <w:top w:val="none" w:sz="0" w:space="0" w:color="auto"/>
                                                                                                    <w:left w:val="none" w:sz="0" w:space="0" w:color="auto"/>
                                                                                                    <w:bottom w:val="none" w:sz="0" w:space="0" w:color="auto"/>
                                                                                                    <w:right w:val="none" w:sz="0" w:space="0" w:color="auto"/>
                                                                                                  </w:divBdr>
                                                                                                  <w:divsChild>
                                                                                                    <w:div w:id="9753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972344">
                                              <w:marLeft w:val="0"/>
                                              <w:marRight w:val="0"/>
                                              <w:marTop w:val="0"/>
                                              <w:marBottom w:val="0"/>
                                              <w:divBdr>
                                                <w:top w:val="none" w:sz="0" w:space="0" w:color="auto"/>
                                                <w:left w:val="none" w:sz="0" w:space="0" w:color="auto"/>
                                                <w:bottom w:val="none" w:sz="0" w:space="0" w:color="auto"/>
                                                <w:right w:val="none" w:sz="0" w:space="0" w:color="auto"/>
                                              </w:divBdr>
                                              <w:divsChild>
                                                <w:div w:id="501164224">
                                                  <w:marLeft w:val="0"/>
                                                  <w:marRight w:val="0"/>
                                                  <w:marTop w:val="0"/>
                                                  <w:marBottom w:val="0"/>
                                                  <w:divBdr>
                                                    <w:top w:val="none" w:sz="0" w:space="0" w:color="auto"/>
                                                    <w:left w:val="none" w:sz="0" w:space="0" w:color="auto"/>
                                                    <w:bottom w:val="none" w:sz="0" w:space="0" w:color="auto"/>
                                                    <w:right w:val="none" w:sz="0" w:space="0" w:color="auto"/>
                                                  </w:divBdr>
                                                  <w:divsChild>
                                                    <w:div w:id="501969625">
                                                      <w:marLeft w:val="0"/>
                                                      <w:marRight w:val="0"/>
                                                      <w:marTop w:val="0"/>
                                                      <w:marBottom w:val="0"/>
                                                      <w:divBdr>
                                                        <w:top w:val="none" w:sz="0" w:space="0" w:color="auto"/>
                                                        <w:left w:val="none" w:sz="0" w:space="0" w:color="auto"/>
                                                        <w:bottom w:val="none" w:sz="0" w:space="0" w:color="auto"/>
                                                        <w:right w:val="none" w:sz="0" w:space="0" w:color="auto"/>
                                                      </w:divBdr>
                                                      <w:divsChild>
                                                        <w:div w:id="1751584896">
                                                          <w:marLeft w:val="0"/>
                                                          <w:marRight w:val="0"/>
                                                          <w:marTop w:val="0"/>
                                                          <w:marBottom w:val="0"/>
                                                          <w:divBdr>
                                                            <w:top w:val="none" w:sz="0" w:space="0" w:color="auto"/>
                                                            <w:left w:val="none" w:sz="0" w:space="0" w:color="auto"/>
                                                            <w:bottom w:val="none" w:sz="0" w:space="0" w:color="auto"/>
                                                            <w:right w:val="none" w:sz="0" w:space="0" w:color="auto"/>
                                                          </w:divBdr>
                                                          <w:divsChild>
                                                            <w:div w:id="354238740">
                                                              <w:marLeft w:val="0"/>
                                                              <w:marRight w:val="0"/>
                                                              <w:marTop w:val="0"/>
                                                              <w:marBottom w:val="0"/>
                                                              <w:divBdr>
                                                                <w:top w:val="none" w:sz="0" w:space="0" w:color="auto"/>
                                                                <w:left w:val="none" w:sz="0" w:space="0" w:color="auto"/>
                                                                <w:bottom w:val="none" w:sz="0" w:space="0" w:color="auto"/>
                                                                <w:right w:val="none" w:sz="0" w:space="0" w:color="auto"/>
                                                              </w:divBdr>
                                                            </w:div>
                                                            <w:div w:id="1221985352">
                                                              <w:marLeft w:val="0"/>
                                                              <w:marRight w:val="0"/>
                                                              <w:marTop w:val="0"/>
                                                              <w:marBottom w:val="0"/>
                                                              <w:divBdr>
                                                                <w:top w:val="none" w:sz="0" w:space="0" w:color="auto"/>
                                                                <w:left w:val="none" w:sz="0" w:space="0" w:color="auto"/>
                                                                <w:bottom w:val="none" w:sz="0" w:space="0" w:color="auto"/>
                                                                <w:right w:val="none" w:sz="0" w:space="0" w:color="auto"/>
                                                              </w:divBdr>
                                                            </w:div>
                                                            <w:div w:id="1182815603">
                                                              <w:marLeft w:val="0"/>
                                                              <w:marRight w:val="0"/>
                                                              <w:marTop w:val="0"/>
                                                              <w:marBottom w:val="0"/>
                                                              <w:divBdr>
                                                                <w:top w:val="none" w:sz="0" w:space="0" w:color="auto"/>
                                                                <w:left w:val="none" w:sz="0" w:space="0" w:color="auto"/>
                                                                <w:bottom w:val="none" w:sz="0" w:space="0" w:color="auto"/>
                                                                <w:right w:val="none" w:sz="0" w:space="0" w:color="auto"/>
                                                              </w:divBdr>
                                                            </w:div>
                                                            <w:div w:id="894316837">
                                                              <w:marLeft w:val="0"/>
                                                              <w:marRight w:val="0"/>
                                                              <w:marTop w:val="0"/>
                                                              <w:marBottom w:val="0"/>
                                                              <w:divBdr>
                                                                <w:top w:val="none" w:sz="0" w:space="0" w:color="auto"/>
                                                                <w:left w:val="none" w:sz="0" w:space="0" w:color="auto"/>
                                                                <w:bottom w:val="none" w:sz="0" w:space="0" w:color="auto"/>
                                                                <w:right w:val="none" w:sz="0" w:space="0" w:color="auto"/>
                                                              </w:divBdr>
                                                            </w:div>
                                                            <w:div w:id="1665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037331">
      <w:bodyDiv w:val="1"/>
      <w:marLeft w:val="0"/>
      <w:marRight w:val="0"/>
      <w:marTop w:val="0"/>
      <w:marBottom w:val="0"/>
      <w:divBdr>
        <w:top w:val="none" w:sz="0" w:space="0" w:color="auto"/>
        <w:left w:val="none" w:sz="0" w:space="0" w:color="auto"/>
        <w:bottom w:val="none" w:sz="0" w:space="0" w:color="auto"/>
        <w:right w:val="none" w:sz="0" w:space="0" w:color="auto"/>
      </w:divBdr>
    </w:div>
    <w:div w:id="1478109812">
      <w:bodyDiv w:val="1"/>
      <w:marLeft w:val="0"/>
      <w:marRight w:val="0"/>
      <w:marTop w:val="0"/>
      <w:marBottom w:val="0"/>
      <w:divBdr>
        <w:top w:val="none" w:sz="0" w:space="0" w:color="auto"/>
        <w:left w:val="none" w:sz="0" w:space="0" w:color="auto"/>
        <w:bottom w:val="none" w:sz="0" w:space="0" w:color="auto"/>
        <w:right w:val="none" w:sz="0" w:space="0" w:color="auto"/>
      </w:divBdr>
    </w:div>
    <w:div w:id="1500660664">
      <w:bodyDiv w:val="1"/>
      <w:marLeft w:val="0"/>
      <w:marRight w:val="0"/>
      <w:marTop w:val="0"/>
      <w:marBottom w:val="0"/>
      <w:divBdr>
        <w:top w:val="none" w:sz="0" w:space="0" w:color="auto"/>
        <w:left w:val="none" w:sz="0" w:space="0" w:color="auto"/>
        <w:bottom w:val="none" w:sz="0" w:space="0" w:color="auto"/>
        <w:right w:val="none" w:sz="0" w:space="0" w:color="auto"/>
      </w:divBdr>
    </w:div>
    <w:div w:id="1521048708">
      <w:bodyDiv w:val="1"/>
      <w:marLeft w:val="0"/>
      <w:marRight w:val="0"/>
      <w:marTop w:val="0"/>
      <w:marBottom w:val="0"/>
      <w:divBdr>
        <w:top w:val="none" w:sz="0" w:space="0" w:color="auto"/>
        <w:left w:val="none" w:sz="0" w:space="0" w:color="auto"/>
        <w:bottom w:val="none" w:sz="0" w:space="0" w:color="auto"/>
        <w:right w:val="none" w:sz="0" w:space="0" w:color="auto"/>
      </w:divBdr>
    </w:div>
    <w:div w:id="1524633117">
      <w:bodyDiv w:val="1"/>
      <w:marLeft w:val="0"/>
      <w:marRight w:val="0"/>
      <w:marTop w:val="0"/>
      <w:marBottom w:val="0"/>
      <w:divBdr>
        <w:top w:val="none" w:sz="0" w:space="0" w:color="auto"/>
        <w:left w:val="none" w:sz="0" w:space="0" w:color="auto"/>
        <w:bottom w:val="none" w:sz="0" w:space="0" w:color="auto"/>
        <w:right w:val="none" w:sz="0" w:space="0" w:color="auto"/>
      </w:divBdr>
      <w:divsChild>
        <w:div w:id="1261454994">
          <w:marLeft w:val="0"/>
          <w:marRight w:val="0"/>
          <w:marTop w:val="0"/>
          <w:marBottom w:val="0"/>
          <w:divBdr>
            <w:top w:val="none" w:sz="0" w:space="0" w:color="auto"/>
            <w:left w:val="none" w:sz="0" w:space="0" w:color="auto"/>
            <w:bottom w:val="none" w:sz="0" w:space="0" w:color="auto"/>
            <w:right w:val="none" w:sz="0" w:space="0" w:color="auto"/>
          </w:divBdr>
          <w:divsChild>
            <w:div w:id="2058971332">
              <w:marLeft w:val="0"/>
              <w:marRight w:val="0"/>
              <w:marTop w:val="0"/>
              <w:marBottom w:val="0"/>
              <w:divBdr>
                <w:top w:val="none" w:sz="0" w:space="0" w:color="auto"/>
                <w:left w:val="none" w:sz="0" w:space="0" w:color="auto"/>
                <w:bottom w:val="none" w:sz="0" w:space="0" w:color="auto"/>
                <w:right w:val="none" w:sz="0" w:space="0" w:color="auto"/>
              </w:divBdr>
              <w:divsChild>
                <w:div w:id="1451826688">
                  <w:marLeft w:val="0"/>
                  <w:marRight w:val="0"/>
                  <w:marTop w:val="0"/>
                  <w:marBottom w:val="0"/>
                  <w:divBdr>
                    <w:top w:val="none" w:sz="0" w:space="0" w:color="auto"/>
                    <w:left w:val="none" w:sz="0" w:space="0" w:color="auto"/>
                    <w:bottom w:val="none" w:sz="0" w:space="0" w:color="auto"/>
                    <w:right w:val="none" w:sz="0" w:space="0" w:color="auto"/>
                  </w:divBdr>
                  <w:divsChild>
                    <w:div w:id="20404122">
                      <w:marLeft w:val="0"/>
                      <w:marRight w:val="0"/>
                      <w:marTop w:val="0"/>
                      <w:marBottom w:val="0"/>
                      <w:divBdr>
                        <w:top w:val="none" w:sz="0" w:space="0" w:color="auto"/>
                        <w:left w:val="none" w:sz="0" w:space="0" w:color="auto"/>
                        <w:bottom w:val="none" w:sz="0" w:space="0" w:color="auto"/>
                        <w:right w:val="none" w:sz="0" w:space="0" w:color="auto"/>
                      </w:divBdr>
                      <w:divsChild>
                        <w:div w:id="252663737">
                          <w:marLeft w:val="0"/>
                          <w:marRight w:val="0"/>
                          <w:marTop w:val="0"/>
                          <w:marBottom w:val="0"/>
                          <w:divBdr>
                            <w:top w:val="none" w:sz="0" w:space="0" w:color="auto"/>
                            <w:left w:val="none" w:sz="0" w:space="0" w:color="auto"/>
                            <w:bottom w:val="none" w:sz="0" w:space="0" w:color="auto"/>
                            <w:right w:val="none" w:sz="0" w:space="0" w:color="auto"/>
                          </w:divBdr>
                          <w:divsChild>
                            <w:div w:id="1880125535">
                              <w:marLeft w:val="0"/>
                              <w:marRight w:val="0"/>
                              <w:marTop w:val="0"/>
                              <w:marBottom w:val="0"/>
                              <w:divBdr>
                                <w:top w:val="none" w:sz="0" w:space="0" w:color="auto"/>
                                <w:left w:val="none" w:sz="0" w:space="0" w:color="auto"/>
                                <w:bottom w:val="none" w:sz="0" w:space="0" w:color="auto"/>
                                <w:right w:val="none" w:sz="0" w:space="0" w:color="auto"/>
                              </w:divBdr>
                              <w:divsChild>
                                <w:div w:id="13894058">
                                  <w:marLeft w:val="0"/>
                                  <w:marRight w:val="0"/>
                                  <w:marTop w:val="0"/>
                                  <w:marBottom w:val="0"/>
                                  <w:divBdr>
                                    <w:top w:val="none" w:sz="0" w:space="0" w:color="auto"/>
                                    <w:left w:val="none" w:sz="0" w:space="0" w:color="auto"/>
                                    <w:bottom w:val="none" w:sz="0" w:space="0" w:color="auto"/>
                                    <w:right w:val="none" w:sz="0" w:space="0" w:color="auto"/>
                                  </w:divBdr>
                                  <w:divsChild>
                                    <w:div w:id="1644190670">
                                      <w:marLeft w:val="0"/>
                                      <w:marRight w:val="0"/>
                                      <w:marTop w:val="0"/>
                                      <w:marBottom w:val="0"/>
                                      <w:divBdr>
                                        <w:top w:val="none" w:sz="0" w:space="0" w:color="auto"/>
                                        <w:left w:val="none" w:sz="0" w:space="0" w:color="auto"/>
                                        <w:bottom w:val="none" w:sz="0" w:space="0" w:color="auto"/>
                                        <w:right w:val="none" w:sz="0" w:space="0" w:color="auto"/>
                                      </w:divBdr>
                                      <w:divsChild>
                                        <w:div w:id="1603756919">
                                          <w:marLeft w:val="0"/>
                                          <w:marRight w:val="0"/>
                                          <w:marTop w:val="0"/>
                                          <w:marBottom w:val="0"/>
                                          <w:divBdr>
                                            <w:top w:val="none" w:sz="0" w:space="0" w:color="auto"/>
                                            <w:left w:val="none" w:sz="0" w:space="0" w:color="auto"/>
                                            <w:bottom w:val="none" w:sz="0" w:space="0" w:color="auto"/>
                                            <w:right w:val="none" w:sz="0" w:space="0" w:color="auto"/>
                                          </w:divBdr>
                                          <w:divsChild>
                                            <w:div w:id="427189941">
                                              <w:marLeft w:val="0"/>
                                              <w:marRight w:val="0"/>
                                              <w:marTop w:val="0"/>
                                              <w:marBottom w:val="0"/>
                                              <w:divBdr>
                                                <w:top w:val="none" w:sz="0" w:space="0" w:color="auto"/>
                                                <w:left w:val="none" w:sz="0" w:space="0" w:color="auto"/>
                                                <w:bottom w:val="none" w:sz="0" w:space="0" w:color="auto"/>
                                                <w:right w:val="none" w:sz="0" w:space="0" w:color="auto"/>
                                              </w:divBdr>
                                              <w:divsChild>
                                                <w:div w:id="1715039911">
                                                  <w:marLeft w:val="0"/>
                                                  <w:marRight w:val="0"/>
                                                  <w:marTop w:val="0"/>
                                                  <w:marBottom w:val="0"/>
                                                  <w:divBdr>
                                                    <w:top w:val="none" w:sz="0" w:space="0" w:color="auto"/>
                                                    <w:left w:val="none" w:sz="0" w:space="0" w:color="auto"/>
                                                    <w:bottom w:val="none" w:sz="0" w:space="0" w:color="auto"/>
                                                    <w:right w:val="none" w:sz="0" w:space="0" w:color="auto"/>
                                                  </w:divBdr>
                                                  <w:divsChild>
                                                    <w:div w:id="1489832887">
                                                      <w:marLeft w:val="0"/>
                                                      <w:marRight w:val="0"/>
                                                      <w:marTop w:val="0"/>
                                                      <w:marBottom w:val="0"/>
                                                      <w:divBdr>
                                                        <w:top w:val="none" w:sz="0" w:space="0" w:color="auto"/>
                                                        <w:left w:val="none" w:sz="0" w:space="0" w:color="auto"/>
                                                        <w:bottom w:val="none" w:sz="0" w:space="0" w:color="auto"/>
                                                        <w:right w:val="none" w:sz="0" w:space="0" w:color="auto"/>
                                                      </w:divBdr>
                                                      <w:divsChild>
                                                        <w:div w:id="120002130">
                                                          <w:marLeft w:val="0"/>
                                                          <w:marRight w:val="0"/>
                                                          <w:marTop w:val="0"/>
                                                          <w:marBottom w:val="0"/>
                                                          <w:divBdr>
                                                            <w:top w:val="none" w:sz="0" w:space="0" w:color="auto"/>
                                                            <w:left w:val="none" w:sz="0" w:space="0" w:color="auto"/>
                                                            <w:bottom w:val="none" w:sz="0" w:space="0" w:color="auto"/>
                                                            <w:right w:val="none" w:sz="0" w:space="0" w:color="auto"/>
                                                          </w:divBdr>
                                                          <w:divsChild>
                                                            <w:div w:id="341978035">
                                                              <w:marLeft w:val="0"/>
                                                              <w:marRight w:val="0"/>
                                                              <w:marTop w:val="0"/>
                                                              <w:marBottom w:val="0"/>
                                                              <w:divBdr>
                                                                <w:top w:val="none" w:sz="0" w:space="0" w:color="auto"/>
                                                                <w:left w:val="none" w:sz="0" w:space="0" w:color="auto"/>
                                                                <w:bottom w:val="none" w:sz="0" w:space="0" w:color="auto"/>
                                                                <w:right w:val="none" w:sz="0" w:space="0" w:color="auto"/>
                                                              </w:divBdr>
                                                              <w:divsChild>
                                                                <w:div w:id="1604462155">
                                                                  <w:marLeft w:val="0"/>
                                                                  <w:marRight w:val="0"/>
                                                                  <w:marTop w:val="0"/>
                                                                  <w:marBottom w:val="0"/>
                                                                  <w:divBdr>
                                                                    <w:top w:val="none" w:sz="0" w:space="0" w:color="auto"/>
                                                                    <w:left w:val="none" w:sz="0" w:space="0" w:color="auto"/>
                                                                    <w:bottom w:val="none" w:sz="0" w:space="0" w:color="auto"/>
                                                                    <w:right w:val="none" w:sz="0" w:space="0" w:color="auto"/>
                                                                  </w:divBdr>
                                                                  <w:divsChild>
                                                                    <w:div w:id="338893968">
                                                                      <w:marLeft w:val="0"/>
                                                                      <w:marRight w:val="0"/>
                                                                      <w:marTop w:val="0"/>
                                                                      <w:marBottom w:val="0"/>
                                                                      <w:divBdr>
                                                                        <w:top w:val="none" w:sz="0" w:space="0" w:color="auto"/>
                                                                        <w:left w:val="none" w:sz="0" w:space="0" w:color="auto"/>
                                                                        <w:bottom w:val="none" w:sz="0" w:space="0" w:color="auto"/>
                                                                        <w:right w:val="none" w:sz="0" w:space="0" w:color="auto"/>
                                                                      </w:divBdr>
                                                                      <w:divsChild>
                                                                        <w:div w:id="1591431828">
                                                                          <w:marLeft w:val="0"/>
                                                                          <w:marRight w:val="0"/>
                                                                          <w:marTop w:val="0"/>
                                                                          <w:marBottom w:val="120"/>
                                                                          <w:divBdr>
                                                                            <w:top w:val="none" w:sz="0" w:space="0" w:color="auto"/>
                                                                            <w:left w:val="none" w:sz="0" w:space="0" w:color="auto"/>
                                                                            <w:bottom w:val="none" w:sz="0" w:space="0" w:color="auto"/>
                                                                            <w:right w:val="none" w:sz="0" w:space="0" w:color="auto"/>
                                                                          </w:divBdr>
                                                                          <w:divsChild>
                                                                            <w:div w:id="1444576120">
                                                                              <w:marLeft w:val="0"/>
                                                                              <w:marRight w:val="0"/>
                                                                              <w:marTop w:val="0"/>
                                                                              <w:marBottom w:val="0"/>
                                                                              <w:divBdr>
                                                                                <w:top w:val="none" w:sz="0" w:space="0" w:color="auto"/>
                                                                                <w:left w:val="none" w:sz="0" w:space="0" w:color="auto"/>
                                                                                <w:bottom w:val="none" w:sz="0" w:space="0" w:color="auto"/>
                                                                                <w:right w:val="none" w:sz="0" w:space="0" w:color="auto"/>
                                                                              </w:divBdr>
                                                                              <w:divsChild>
                                                                                <w:div w:id="14546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208715">
      <w:bodyDiv w:val="1"/>
      <w:marLeft w:val="0"/>
      <w:marRight w:val="0"/>
      <w:marTop w:val="0"/>
      <w:marBottom w:val="0"/>
      <w:divBdr>
        <w:top w:val="none" w:sz="0" w:space="0" w:color="auto"/>
        <w:left w:val="none" w:sz="0" w:space="0" w:color="auto"/>
        <w:bottom w:val="none" w:sz="0" w:space="0" w:color="auto"/>
        <w:right w:val="none" w:sz="0" w:space="0" w:color="auto"/>
      </w:divBdr>
    </w:div>
    <w:div w:id="1526752885">
      <w:bodyDiv w:val="1"/>
      <w:marLeft w:val="0"/>
      <w:marRight w:val="0"/>
      <w:marTop w:val="0"/>
      <w:marBottom w:val="0"/>
      <w:divBdr>
        <w:top w:val="none" w:sz="0" w:space="0" w:color="auto"/>
        <w:left w:val="none" w:sz="0" w:space="0" w:color="auto"/>
        <w:bottom w:val="none" w:sz="0" w:space="0" w:color="auto"/>
        <w:right w:val="none" w:sz="0" w:space="0" w:color="auto"/>
      </w:divBdr>
    </w:div>
    <w:div w:id="1539538718">
      <w:bodyDiv w:val="1"/>
      <w:marLeft w:val="0"/>
      <w:marRight w:val="0"/>
      <w:marTop w:val="0"/>
      <w:marBottom w:val="0"/>
      <w:divBdr>
        <w:top w:val="none" w:sz="0" w:space="0" w:color="auto"/>
        <w:left w:val="none" w:sz="0" w:space="0" w:color="auto"/>
        <w:bottom w:val="none" w:sz="0" w:space="0" w:color="auto"/>
        <w:right w:val="none" w:sz="0" w:space="0" w:color="auto"/>
      </w:divBdr>
    </w:div>
    <w:div w:id="1541044681">
      <w:bodyDiv w:val="1"/>
      <w:marLeft w:val="0"/>
      <w:marRight w:val="0"/>
      <w:marTop w:val="0"/>
      <w:marBottom w:val="0"/>
      <w:divBdr>
        <w:top w:val="none" w:sz="0" w:space="0" w:color="auto"/>
        <w:left w:val="none" w:sz="0" w:space="0" w:color="auto"/>
        <w:bottom w:val="none" w:sz="0" w:space="0" w:color="auto"/>
        <w:right w:val="none" w:sz="0" w:space="0" w:color="auto"/>
      </w:divBdr>
    </w:div>
    <w:div w:id="1541895459">
      <w:bodyDiv w:val="1"/>
      <w:marLeft w:val="0"/>
      <w:marRight w:val="0"/>
      <w:marTop w:val="0"/>
      <w:marBottom w:val="0"/>
      <w:divBdr>
        <w:top w:val="none" w:sz="0" w:space="0" w:color="auto"/>
        <w:left w:val="none" w:sz="0" w:space="0" w:color="auto"/>
        <w:bottom w:val="none" w:sz="0" w:space="0" w:color="auto"/>
        <w:right w:val="none" w:sz="0" w:space="0" w:color="auto"/>
      </w:divBdr>
      <w:divsChild>
        <w:div w:id="1366056612">
          <w:marLeft w:val="0"/>
          <w:marRight w:val="0"/>
          <w:marTop w:val="0"/>
          <w:marBottom w:val="0"/>
          <w:divBdr>
            <w:top w:val="none" w:sz="0" w:space="0" w:color="auto"/>
            <w:left w:val="none" w:sz="0" w:space="0" w:color="auto"/>
            <w:bottom w:val="none" w:sz="0" w:space="0" w:color="auto"/>
            <w:right w:val="none" w:sz="0" w:space="0" w:color="auto"/>
          </w:divBdr>
          <w:divsChild>
            <w:div w:id="519438625">
              <w:marLeft w:val="0"/>
              <w:marRight w:val="0"/>
              <w:marTop w:val="0"/>
              <w:marBottom w:val="0"/>
              <w:divBdr>
                <w:top w:val="none" w:sz="0" w:space="0" w:color="auto"/>
                <w:left w:val="none" w:sz="0" w:space="0" w:color="auto"/>
                <w:bottom w:val="none" w:sz="0" w:space="0" w:color="auto"/>
                <w:right w:val="none" w:sz="0" w:space="0" w:color="auto"/>
              </w:divBdr>
              <w:divsChild>
                <w:div w:id="621112108">
                  <w:marLeft w:val="0"/>
                  <w:marRight w:val="0"/>
                  <w:marTop w:val="0"/>
                  <w:marBottom w:val="0"/>
                  <w:divBdr>
                    <w:top w:val="none" w:sz="0" w:space="0" w:color="auto"/>
                    <w:left w:val="none" w:sz="0" w:space="0" w:color="auto"/>
                    <w:bottom w:val="none" w:sz="0" w:space="0" w:color="auto"/>
                    <w:right w:val="none" w:sz="0" w:space="0" w:color="auto"/>
                  </w:divBdr>
                  <w:divsChild>
                    <w:div w:id="1317419563">
                      <w:marLeft w:val="0"/>
                      <w:marRight w:val="0"/>
                      <w:marTop w:val="0"/>
                      <w:marBottom w:val="0"/>
                      <w:divBdr>
                        <w:top w:val="none" w:sz="0" w:space="0" w:color="auto"/>
                        <w:left w:val="none" w:sz="0" w:space="0" w:color="auto"/>
                        <w:bottom w:val="none" w:sz="0" w:space="0" w:color="auto"/>
                        <w:right w:val="none" w:sz="0" w:space="0" w:color="auto"/>
                      </w:divBdr>
                      <w:divsChild>
                        <w:div w:id="1639451651">
                          <w:marLeft w:val="0"/>
                          <w:marRight w:val="0"/>
                          <w:marTop w:val="0"/>
                          <w:marBottom w:val="0"/>
                          <w:divBdr>
                            <w:top w:val="none" w:sz="0" w:space="0" w:color="auto"/>
                            <w:left w:val="none" w:sz="0" w:space="0" w:color="auto"/>
                            <w:bottom w:val="none" w:sz="0" w:space="0" w:color="auto"/>
                            <w:right w:val="none" w:sz="0" w:space="0" w:color="auto"/>
                          </w:divBdr>
                          <w:divsChild>
                            <w:div w:id="1329137971">
                              <w:marLeft w:val="0"/>
                              <w:marRight w:val="0"/>
                              <w:marTop w:val="0"/>
                              <w:marBottom w:val="0"/>
                              <w:divBdr>
                                <w:top w:val="none" w:sz="0" w:space="0" w:color="auto"/>
                                <w:left w:val="none" w:sz="0" w:space="0" w:color="auto"/>
                                <w:bottom w:val="none" w:sz="0" w:space="0" w:color="auto"/>
                                <w:right w:val="none" w:sz="0" w:space="0" w:color="auto"/>
                              </w:divBdr>
                              <w:divsChild>
                                <w:div w:id="1782605897">
                                  <w:marLeft w:val="0"/>
                                  <w:marRight w:val="0"/>
                                  <w:marTop w:val="0"/>
                                  <w:marBottom w:val="0"/>
                                  <w:divBdr>
                                    <w:top w:val="none" w:sz="0" w:space="0" w:color="auto"/>
                                    <w:left w:val="none" w:sz="0" w:space="0" w:color="auto"/>
                                    <w:bottom w:val="none" w:sz="0" w:space="0" w:color="auto"/>
                                    <w:right w:val="none" w:sz="0" w:space="0" w:color="auto"/>
                                  </w:divBdr>
                                  <w:divsChild>
                                    <w:div w:id="675155438">
                                      <w:marLeft w:val="0"/>
                                      <w:marRight w:val="0"/>
                                      <w:marTop w:val="0"/>
                                      <w:marBottom w:val="0"/>
                                      <w:divBdr>
                                        <w:top w:val="none" w:sz="0" w:space="0" w:color="auto"/>
                                        <w:left w:val="none" w:sz="0" w:space="0" w:color="auto"/>
                                        <w:bottom w:val="none" w:sz="0" w:space="0" w:color="auto"/>
                                        <w:right w:val="none" w:sz="0" w:space="0" w:color="auto"/>
                                      </w:divBdr>
                                      <w:divsChild>
                                        <w:div w:id="1322661736">
                                          <w:marLeft w:val="0"/>
                                          <w:marRight w:val="0"/>
                                          <w:marTop w:val="0"/>
                                          <w:marBottom w:val="0"/>
                                          <w:divBdr>
                                            <w:top w:val="none" w:sz="0" w:space="0" w:color="auto"/>
                                            <w:left w:val="none" w:sz="0" w:space="0" w:color="auto"/>
                                            <w:bottom w:val="none" w:sz="0" w:space="0" w:color="auto"/>
                                            <w:right w:val="none" w:sz="0" w:space="0" w:color="auto"/>
                                          </w:divBdr>
                                          <w:divsChild>
                                            <w:div w:id="1276597850">
                                              <w:marLeft w:val="0"/>
                                              <w:marRight w:val="0"/>
                                              <w:marTop w:val="0"/>
                                              <w:marBottom w:val="0"/>
                                              <w:divBdr>
                                                <w:top w:val="none" w:sz="0" w:space="0" w:color="auto"/>
                                                <w:left w:val="none" w:sz="0" w:space="0" w:color="auto"/>
                                                <w:bottom w:val="none" w:sz="0" w:space="0" w:color="auto"/>
                                                <w:right w:val="none" w:sz="0" w:space="0" w:color="auto"/>
                                              </w:divBdr>
                                              <w:divsChild>
                                                <w:div w:id="334962138">
                                                  <w:marLeft w:val="15"/>
                                                  <w:marRight w:val="15"/>
                                                  <w:marTop w:val="15"/>
                                                  <w:marBottom w:val="15"/>
                                                  <w:divBdr>
                                                    <w:top w:val="single" w:sz="6" w:space="2" w:color="4D90FE"/>
                                                    <w:left w:val="single" w:sz="6" w:space="2" w:color="4D90FE"/>
                                                    <w:bottom w:val="single" w:sz="6" w:space="2" w:color="4D90FE"/>
                                                    <w:right w:val="single" w:sz="6" w:space="0" w:color="4D90FE"/>
                                                  </w:divBdr>
                                                  <w:divsChild>
                                                    <w:div w:id="1273316647">
                                                      <w:marLeft w:val="0"/>
                                                      <w:marRight w:val="0"/>
                                                      <w:marTop w:val="0"/>
                                                      <w:marBottom w:val="0"/>
                                                      <w:divBdr>
                                                        <w:top w:val="none" w:sz="0" w:space="0" w:color="auto"/>
                                                        <w:left w:val="none" w:sz="0" w:space="0" w:color="auto"/>
                                                        <w:bottom w:val="none" w:sz="0" w:space="0" w:color="auto"/>
                                                        <w:right w:val="none" w:sz="0" w:space="0" w:color="auto"/>
                                                      </w:divBdr>
                                                      <w:divsChild>
                                                        <w:div w:id="1050030642">
                                                          <w:marLeft w:val="0"/>
                                                          <w:marRight w:val="0"/>
                                                          <w:marTop w:val="0"/>
                                                          <w:marBottom w:val="0"/>
                                                          <w:divBdr>
                                                            <w:top w:val="none" w:sz="0" w:space="0" w:color="auto"/>
                                                            <w:left w:val="none" w:sz="0" w:space="0" w:color="auto"/>
                                                            <w:bottom w:val="none" w:sz="0" w:space="0" w:color="auto"/>
                                                            <w:right w:val="none" w:sz="0" w:space="0" w:color="auto"/>
                                                          </w:divBdr>
                                                          <w:divsChild>
                                                            <w:div w:id="376272696">
                                                              <w:marLeft w:val="0"/>
                                                              <w:marRight w:val="0"/>
                                                              <w:marTop w:val="0"/>
                                                              <w:marBottom w:val="0"/>
                                                              <w:divBdr>
                                                                <w:top w:val="none" w:sz="0" w:space="0" w:color="auto"/>
                                                                <w:left w:val="none" w:sz="0" w:space="0" w:color="auto"/>
                                                                <w:bottom w:val="none" w:sz="0" w:space="0" w:color="auto"/>
                                                                <w:right w:val="none" w:sz="0" w:space="0" w:color="auto"/>
                                                              </w:divBdr>
                                                              <w:divsChild>
                                                                <w:div w:id="1466238760">
                                                                  <w:marLeft w:val="0"/>
                                                                  <w:marRight w:val="0"/>
                                                                  <w:marTop w:val="0"/>
                                                                  <w:marBottom w:val="0"/>
                                                                  <w:divBdr>
                                                                    <w:top w:val="none" w:sz="0" w:space="0" w:color="auto"/>
                                                                    <w:left w:val="none" w:sz="0" w:space="0" w:color="auto"/>
                                                                    <w:bottom w:val="none" w:sz="0" w:space="0" w:color="auto"/>
                                                                    <w:right w:val="none" w:sz="0" w:space="0" w:color="auto"/>
                                                                  </w:divBdr>
                                                                  <w:divsChild>
                                                                    <w:div w:id="1756778984">
                                                                      <w:marLeft w:val="0"/>
                                                                      <w:marRight w:val="0"/>
                                                                      <w:marTop w:val="0"/>
                                                                      <w:marBottom w:val="0"/>
                                                                      <w:divBdr>
                                                                        <w:top w:val="none" w:sz="0" w:space="0" w:color="auto"/>
                                                                        <w:left w:val="none" w:sz="0" w:space="0" w:color="auto"/>
                                                                        <w:bottom w:val="none" w:sz="0" w:space="0" w:color="auto"/>
                                                                        <w:right w:val="none" w:sz="0" w:space="0" w:color="auto"/>
                                                                      </w:divBdr>
                                                                      <w:divsChild>
                                                                        <w:div w:id="1774399009">
                                                                          <w:marLeft w:val="0"/>
                                                                          <w:marRight w:val="0"/>
                                                                          <w:marTop w:val="0"/>
                                                                          <w:marBottom w:val="0"/>
                                                                          <w:divBdr>
                                                                            <w:top w:val="none" w:sz="0" w:space="0" w:color="auto"/>
                                                                            <w:left w:val="none" w:sz="0" w:space="0" w:color="auto"/>
                                                                            <w:bottom w:val="none" w:sz="0" w:space="0" w:color="auto"/>
                                                                            <w:right w:val="none" w:sz="0" w:space="0" w:color="auto"/>
                                                                          </w:divBdr>
                                                                          <w:divsChild>
                                                                            <w:div w:id="1792557440">
                                                                              <w:marLeft w:val="0"/>
                                                                              <w:marRight w:val="0"/>
                                                                              <w:marTop w:val="0"/>
                                                                              <w:marBottom w:val="0"/>
                                                                              <w:divBdr>
                                                                                <w:top w:val="none" w:sz="0" w:space="0" w:color="auto"/>
                                                                                <w:left w:val="none" w:sz="0" w:space="0" w:color="auto"/>
                                                                                <w:bottom w:val="none" w:sz="0" w:space="0" w:color="auto"/>
                                                                                <w:right w:val="none" w:sz="0" w:space="0" w:color="auto"/>
                                                                              </w:divBdr>
                                                                              <w:divsChild>
                                                                                <w:div w:id="174538082">
                                                                                  <w:marLeft w:val="0"/>
                                                                                  <w:marRight w:val="0"/>
                                                                                  <w:marTop w:val="0"/>
                                                                                  <w:marBottom w:val="0"/>
                                                                                  <w:divBdr>
                                                                                    <w:top w:val="none" w:sz="0" w:space="0" w:color="auto"/>
                                                                                    <w:left w:val="none" w:sz="0" w:space="0" w:color="auto"/>
                                                                                    <w:bottom w:val="none" w:sz="0" w:space="0" w:color="auto"/>
                                                                                    <w:right w:val="none" w:sz="0" w:space="0" w:color="auto"/>
                                                                                  </w:divBdr>
                                                                                  <w:divsChild>
                                                                                    <w:div w:id="1775786991">
                                                                                      <w:marLeft w:val="0"/>
                                                                                      <w:marRight w:val="0"/>
                                                                                      <w:marTop w:val="0"/>
                                                                                      <w:marBottom w:val="0"/>
                                                                                      <w:divBdr>
                                                                                        <w:top w:val="none" w:sz="0" w:space="0" w:color="auto"/>
                                                                                        <w:left w:val="none" w:sz="0" w:space="0" w:color="auto"/>
                                                                                        <w:bottom w:val="none" w:sz="0" w:space="0" w:color="auto"/>
                                                                                        <w:right w:val="none" w:sz="0" w:space="0" w:color="auto"/>
                                                                                      </w:divBdr>
                                                                                      <w:divsChild>
                                                                                        <w:div w:id="874074911">
                                                                                          <w:marLeft w:val="0"/>
                                                                                          <w:marRight w:val="60"/>
                                                                                          <w:marTop w:val="0"/>
                                                                                          <w:marBottom w:val="0"/>
                                                                                          <w:divBdr>
                                                                                            <w:top w:val="none" w:sz="0" w:space="0" w:color="auto"/>
                                                                                            <w:left w:val="none" w:sz="0" w:space="0" w:color="auto"/>
                                                                                            <w:bottom w:val="none" w:sz="0" w:space="0" w:color="auto"/>
                                                                                            <w:right w:val="none" w:sz="0" w:space="0" w:color="auto"/>
                                                                                          </w:divBdr>
                                                                                          <w:divsChild>
                                                                                            <w:div w:id="157770377">
                                                                                              <w:marLeft w:val="0"/>
                                                                                              <w:marRight w:val="120"/>
                                                                                              <w:marTop w:val="0"/>
                                                                                              <w:marBottom w:val="150"/>
                                                                                              <w:divBdr>
                                                                                                <w:top w:val="single" w:sz="2" w:space="0" w:color="EFEFEF"/>
                                                                                                <w:left w:val="single" w:sz="6" w:space="0" w:color="EFEFEF"/>
                                                                                                <w:bottom w:val="single" w:sz="6" w:space="0" w:color="E2E2E2"/>
                                                                                                <w:right w:val="single" w:sz="6" w:space="0" w:color="EFEFEF"/>
                                                                                              </w:divBdr>
                                                                                              <w:divsChild>
                                                                                                <w:div w:id="324476073">
                                                                                                  <w:marLeft w:val="0"/>
                                                                                                  <w:marRight w:val="0"/>
                                                                                                  <w:marTop w:val="0"/>
                                                                                                  <w:marBottom w:val="0"/>
                                                                                                  <w:divBdr>
                                                                                                    <w:top w:val="none" w:sz="0" w:space="0" w:color="auto"/>
                                                                                                    <w:left w:val="none" w:sz="0" w:space="0" w:color="auto"/>
                                                                                                    <w:bottom w:val="none" w:sz="0" w:space="0" w:color="auto"/>
                                                                                                    <w:right w:val="none" w:sz="0" w:space="0" w:color="auto"/>
                                                                                                  </w:divBdr>
                                                                                                  <w:divsChild>
                                                                                                    <w:div w:id="1687827370">
                                                                                                      <w:marLeft w:val="0"/>
                                                                                                      <w:marRight w:val="0"/>
                                                                                                      <w:marTop w:val="0"/>
                                                                                                      <w:marBottom w:val="0"/>
                                                                                                      <w:divBdr>
                                                                                                        <w:top w:val="none" w:sz="0" w:space="0" w:color="auto"/>
                                                                                                        <w:left w:val="none" w:sz="0" w:space="0" w:color="auto"/>
                                                                                                        <w:bottom w:val="none" w:sz="0" w:space="0" w:color="auto"/>
                                                                                                        <w:right w:val="none" w:sz="0" w:space="0" w:color="auto"/>
                                                                                                      </w:divBdr>
                                                                                                      <w:divsChild>
                                                                                                        <w:div w:id="537743535">
                                                                                                          <w:marLeft w:val="0"/>
                                                                                                          <w:marRight w:val="0"/>
                                                                                                          <w:marTop w:val="0"/>
                                                                                                          <w:marBottom w:val="0"/>
                                                                                                          <w:divBdr>
                                                                                                            <w:top w:val="none" w:sz="0" w:space="0" w:color="auto"/>
                                                                                                            <w:left w:val="none" w:sz="0" w:space="0" w:color="auto"/>
                                                                                                            <w:bottom w:val="none" w:sz="0" w:space="0" w:color="auto"/>
                                                                                                            <w:right w:val="none" w:sz="0" w:space="0" w:color="auto"/>
                                                                                                          </w:divBdr>
                                                                                                          <w:divsChild>
                                                                                                            <w:div w:id="167985317">
                                                                                                              <w:marLeft w:val="0"/>
                                                                                                              <w:marRight w:val="0"/>
                                                                                                              <w:marTop w:val="0"/>
                                                                                                              <w:marBottom w:val="0"/>
                                                                                                              <w:divBdr>
                                                                                                                <w:top w:val="none" w:sz="0" w:space="0" w:color="auto"/>
                                                                                                                <w:left w:val="none" w:sz="0" w:space="0" w:color="auto"/>
                                                                                                                <w:bottom w:val="none" w:sz="0" w:space="0" w:color="auto"/>
                                                                                                                <w:right w:val="none" w:sz="0" w:space="0" w:color="auto"/>
                                                                                                              </w:divBdr>
                                                                                                              <w:divsChild>
                                                                                                                <w:div w:id="2004888129">
                                                                                                                  <w:marLeft w:val="0"/>
                                                                                                                  <w:marRight w:val="0"/>
                                                                                                                  <w:marTop w:val="0"/>
                                                                                                                  <w:marBottom w:val="0"/>
                                                                                                                  <w:divBdr>
                                                                                                                    <w:top w:val="none" w:sz="0" w:space="4" w:color="auto"/>
                                                                                                                    <w:left w:val="none" w:sz="0" w:space="0" w:color="auto"/>
                                                                                                                    <w:bottom w:val="none" w:sz="0" w:space="4" w:color="auto"/>
                                                                                                                    <w:right w:val="none" w:sz="0" w:space="0" w:color="auto"/>
                                                                                                                  </w:divBdr>
                                                                                                                  <w:divsChild>
                                                                                                                    <w:div w:id="2022320040">
                                                                                                                      <w:marLeft w:val="0"/>
                                                                                                                      <w:marRight w:val="0"/>
                                                                                                                      <w:marTop w:val="0"/>
                                                                                                                      <w:marBottom w:val="0"/>
                                                                                                                      <w:divBdr>
                                                                                                                        <w:top w:val="none" w:sz="0" w:space="0" w:color="auto"/>
                                                                                                                        <w:left w:val="none" w:sz="0" w:space="0" w:color="auto"/>
                                                                                                                        <w:bottom w:val="none" w:sz="0" w:space="0" w:color="auto"/>
                                                                                                                        <w:right w:val="none" w:sz="0" w:space="0" w:color="auto"/>
                                                                                                                      </w:divBdr>
                                                                                                                      <w:divsChild>
                                                                                                                        <w:div w:id="1572080100">
                                                                                                                          <w:marLeft w:val="225"/>
                                                                                                                          <w:marRight w:val="225"/>
                                                                                                                          <w:marTop w:val="75"/>
                                                                                                                          <w:marBottom w:val="75"/>
                                                                                                                          <w:divBdr>
                                                                                                                            <w:top w:val="none" w:sz="0" w:space="0" w:color="auto"/>
                                                                                                                            <w:left w:val="none" w:sz="0" w:space="0" w:color="auto"/>
                                                                                                                            <w:bottom w:val="none" w:sz="0" w:space="0" w:color="auto"/>
                                                                                                                            <w:right w:val="none" w:sz="0" w:space="0" w:color="auto"/>
                                                                                                                          </w:divBdr>
                                                                                                                          <w:divsChild>
                                                                                                                            <w:div w:id="643047692">
                                                                                                                              <w:marLeft w:val="0"/>
                                                                                                                              <w:marRight w:val="0"/>
                                                                                                                              <w:marTop w:val="0"/>
                                                                                                                              <w:marBottom w:val="0"/>
                                                                                                                              <w:divBdr>
                                                                                                                                <w:top w:val="single" w:sz="6" w:space="0" w:color="auto"/>
                                                                                                                                <w:left w:val="single" w:sz="6" w:space="0" w:color="auto"/>
                                                                                                                                <w:bottom w:val="single" w:sz="6" w:space="0" w:color="auto"/>
                                                                                                                                <w:right w:val="single" w:sz="6" w:space="0" w:color="auto"/>
                                                                                                                              </w:divBdr>
                                                                                                                              <w:divsChild>
                                                                                                                                <w:div w:id="477694561">
                                                                                                                                  <w:marLeft w:val="0"/>
                                                                                                                                  <w:marRight w:val="0"/>
                                                                                                                                  <w:marTop w:val="0"/>
                                                                                                                                  <w:marBottom w:val="0"/>
                                                                                                                                  <w:divBdr>
                                                                                                                                    <w:top w:val="none" w:sz="0" w:space="0" w:color="auto"/>
                                                                                                                                    <w:left w:val="none" w:sz="0" w:space="0" w:color="auto"/>
                                                                                                                                    <w:bottom w:val="none" w:sz="0" w:space="0" w:color="auto"/>
                                                                                                                                    <w:right w:val="none" w:sz="0" w:space="0" w:color="auto"/>
                                                                                                                                  </w:divBdr>
                                                                                                                                  <w:divsChild>
                                                                                                                                    <w:div w:id="1668166984">
                                                                                                                                      <w:marLeft w:val="0"/>
                                                                                                                                      <w:marRight w:val="0"/>
                                                                                                                                      <w:marTop w:val="0"/>
                                                                                                                                      <w:marBottom w:val="0"/>
                                                                                                                                      <w:divBdr>
                                                                                                                                        <w:top w:val="none" w:sz="0" w:space="0" w:color="auto"/>
                                                                                                                                        <w:left w:val="none" w:sz="0" w:space="0" w:color="auto"/>
                                                                                                                                        <w:bottom w:val="none" w:sz="0" w:space="0" w:color="auto"/>
                                                                                                                                        <w:right w:val="none" w:sz="0" w:space="0" w:color="auto"/>
                                                                                                                                      </w:divBdr>
                                                                                                                                      <w:divsChild>
                                                                                                                                        <w:div w:id="1053576283">
                                                                                                                                          <w:marLeft w:val="0"/>
                                                                                                                                          <w:marRight w:val="0"/>
                                                                                                                                          <w:marTop w:val="0"/>
                                                                                                                                          <w:marBottom w:val="0"/>
                                                                                                                                          <w:divBdr>
                                                                                                                                            <w:top w:val="none" w:sz="0" w:space="0" w:color="auto"/>
                                                                                                                                            <w:left w:val="none" w:sz="0" w:space="0" w:color="auto"/>
                                                                                                                                            <w:bottom w:val="none" w:sz="0" w:space="0" w:color="auto"/>
                                                                                                                                            <w:right w:val="none" w:sz="0" w:space="0" w:color="auto"/>
                                                                                                                                          </w:divBdr>
                                                                                                                                          <w:divsChild>
                                                                                                                                            <w:div w:id="1928035078">
                                                                                                                                              <w:marLeft w:val="0"/>
                                                                                                                                              <w:marRight w:val="0"/>
                                                                                                                                              <w:marTop w:val="0"/>
                                                                                                                                              <w:marBottom w:val="0"/>
                                                                                                                                              <w:divBdr>
                                                                                                                                                <w:top w:val="none" w:sz="0" w:space="0" w:color="auto"/>
                                                                                                                                                <w:left w:val="none" w:sz="0" w:space="0" w:color="auto"/>
                                                                                                                                                <w:bottom w:val="none" w:sz="0" w:space="0" w:color="auto"/>
                                                                                                                                                <w:right w:val="none" w:sz="0" w:space="0" w:color="auto"/>
                                                                                                                                              </w:divBdr>
                                                                                                                                              <w:divsChild>
                                                                                                                                                <w:div w:id="9875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940151">
      <w:bodyDiv w:val="1"/>
      <w:marLeft w:val="0"/>
      <w:marRight w:val="0"/>
      <w:marTop w:val="0"/>
      <w:marBottom w:val="0"/>
      <w:divBdr>
        <w:top w:val="none" w:sz="0" w:space="0" w:color="auto"/>
        <w:left w:val="none" w:sz="0" w:space="0" w:color="auto"/>
        <w:bottom w:val="none" w:sz="0" w:space="0" w:color="auto"/>
        <w:right w:val="none" w:sz="0" w:space="0" w:color="auto"/>
      </w:divBdr>
    </w:div>
    <w:div w:id="1549758361">
      <w:bodyDiv w:val="1"/>
      <w:marLeft w:val="0"/>
      <w:marRight w:val="0"/>
      <w:marTop w:val="0"/>
      <w:marBottom w:val="0"/>
      <w:divBdr>
        <w:top w:val="none" w:sz="0" w:space="0" w:color="auto"/>
        <w:left w:val="none" w:sz="0" w:space="0" w:color="auto"/>
        <w:bottom w:val="none" w:sz="0" w:space="0" w:color="auto"/>
        <w:right w:val="none" w:sz="0" w:space="0" w:color="auto"/>
      </w:divBdr>
    </w:div>
    <w:div w:id="1556890409">
      <w:bodyDiv w:val="1"/>
      <w:marLeft w:val="0"/>
      <w:marRight w:val="0"/>
      <w:marTop w:val="0"/>
      <w:marBottom w:val="0"/>
      <w:divBdr>
        <w:top w:val="none" w:sz="0" w:space="0" w:color="auto"/>
        <w:left w:val="none" w:sz="0" w:space="0" w:color="auto"/>
        <w:bottom w:val="none" w:sz="0" w:space="0" w:color="auto"/>
        <w:right w:val="none" w:sz="0" w:space="0" w:color="auto"/>
      </w:divBdr>
    </w:div>
    <w:div w:id="1564833969">
      <w:bodyDiv w:val="1"/>
      <w:marLeft w:val="0"/>
      <w:marRight w:val="0"/>
      <w:marTop w:val="0"/>
      <w:marBottom w:val="0"/>
      <w:divBdr>
        <w:top w:val="none" w:sz="0" w:space="0" w:color="auto"/>
        <w:left w:val="none" w:sz="0" w:space="0" w:color="auto"/>
        <w:bottom w:val="none" w:sz="0" w:space="0" w:color="auto"/>
        <w:right w:val="none" w:sz="0" w:space="0" w:color="auto"/>
      </w:divBdr>
    </w:div>
    <w:div w:id="1572346597">
      <w:bodyDiv w:val="1"/>
      <w:marLeft w:val="0"/>
      <w:marRight w:val="0"/>
      <w:marTop w:val="0"/>
      <w:marBottom w:val="0"/>
      <w:divBdr>
        <w:top w:val="none" w:sz="0" w:space="0" w:color="auto"/>
        <w:left w:val="none" w:sz="0" w:space="0" w:color="auto"/>
        <w:bottom w:val="none" w:sz="0" w:space="0" w:color="auto"/>
        <w:right w:val="none" w:sz="0" w:space="0" w:color="auto"/>
      </w:divBdr>
      <w:divsChild>
        <w:div w:id="306210562">
          <w:marLeft w:val="0"/>
          <w:marRight w:val="0"/>
          <w:marTop w:val="0"/>
          <w:marBottom w:val="120"/>
          <w:divBdr>
            <w:top w:val="none" w:sz="0" w:space="0" w:color="auto"/>
            <w:left w:val="none" w:sz="0" w:space="0" w:color="auto"/>
            <w:bottom w:val="none" w:sz="0" w:space="0" w:color="auto"/>
            <w:right w:val="none" w:sz="0" w:space="0" w:color="auto"/>
          </w:divBdr>
          <w:divsChild>
            <w:div w:id="1940019894">
              <w:marLeft w:val="0"/>
              <w:marRight w:val="0"/>
              <w:marTop w:val="120"/>
              <w:marBottom w:val="120"/>
              <w:divBdr>
                <w:top w:val="none" w:sz="0" w:space="0" w:color="auto"/>
                <w:left w:val="none" w:sz="0" w:space="0" w:color="auto"/>
                <w:bottom w:val="none" w:sz="0" w:space="0" w:color="auto"/>
                <w:right w:val="none" w:sz="0" w:space="0" w:color="auto"/>
              </w:divBdr>
              <w:divsChild>
                <w:div w:id="449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905">
          <w:marLeft w:val="0"/>
          <w:marRight w:val="0"/>
          <w:marTop w:val="0"/>
          <w:marBottom w:val="120"/>
          <w:divBdr>
            <w:top w:val="none" w:sz="0" w:space="0" w:color="auto"/>
            <w:left w:val="none" w:sz="0" w:space="0" w:color="auto"/>
            <w:bottom w:val="none" w:sz="0" w:space="0" w:color="auto"/>
            <w:right w:val="none" w:sz="0" w:space="0" w:color="auto"/>
          </w:divBdr>
          <w:divsChild>
            <w:div w:id="1912228584">
              <w:marLeft w:val="0"/>
              <w:marRight w:val="0"/>
              <w:marTop w:val="120"/>
              <w:marBottom w:val="120"/>
              <w:divBdr>
                <w:top w:val="none" w:sz="0" w:space="0" w:color="auto"/>
                <w:left w:val="none" w:sz="0" w:space="0" w:color="auto"/>
                <w:bottom w:val="none" w:sz="0" w:space="0" w:color="auto"/>
                <w:right w:val="none" w:sz="0" w:space="0" w:color="auto"/>
              </w:divBdr>
              <w:divsChild>
                <w:div w:id="21119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8795">
      <w:bodyDiv w:val="1"/>
      <w:marLeft w:val="0"/>
      <w:marRight w:val="0"/>
      <w:marTop w:val="0"/>
      <w:marBottom w:val="0"/>
      <w:divBdr>
        <w:top w:val="none" w:sz="0" w:space="0" w:color="auto"/>
        <w:left w:val="none" w:sz="0" w:space="0" w:color="auto"/>
        <w:bottom w:val="none" w:sz="0" w:space="0" w:color="auto"/>
        <w:right w:val="none" w:sz="0" w:space="0" w:color="auto"/>
      </w:divBdr>
    </w:div>
    <w:div w:id="1589581313">
      <w:bodyDiv w:val="1"/>
      <w:marLeft w:val="0"/>
      <w:marRight w:val="0"/>
      <w:marTop w:val="0"/>
      <w:marBottom w:val="0"/>
      <w:divBdr>
        <w:top w:val="none" w:sz="0" w:space="0" w:color="auto"/>
        <w:left w:val="none" w:sz="0" w:space="0" w:color="auto"/>
        <w:bottom w:val="none" w:sz="0" w:space="0" w:color="auto"/>
        <w:right w:val="none" w:sz="0" w:space="0" w:color="auto"/>
      </w:divBdr>
    </w:div>
    <w:div w:id="1590188674">
      <w:bodyDiv w:val="1"/>
      <w:marLeft w:val="0"/>
      <w:marRight w:val="0"/>
      <w:marTop w:val="0"/>
      <w:marBottom w:val="0"/>
      <w:divBdr>
        <w:top w:val="none" w:sz="0" w:space="0" w:color="auto"/>
        <w:left w:val="none" w:sz="0" w:space="0" w:color="auto"/>
        <w:bottom w:val="none" w:sz="0" w:space="0" w:color="auto"/>
        <w:right w:val="none" w:sz="0" w:space="0" w:color="auto"/>
      </w:divBdr>
    </w:div>
    <w:div w:id="1591891065">
      <w:bodyDiv w:val="1"/>
      <w:marLeft w:val="0"/>
      <w:marRight w:val="0"/>
      <w:marTop w:val="0"/>
      <w:marBottom w:val="0"/>
      <w:divBdr>
        <w:top w:val="none" w:sz="0" w:space="0" w:color="auto"/>
        <w:left w:val="none" w:sz="0" w:space="0" w:color="auto"/>
        <w:bottom w:val="none" w:sz="0" w:space="0" w:color="auto"/>
        <w:right w:val="none" w:sz="0" w:space="0" w:color="auto"/>
      </w:divBdr>
      <w:divsChild>
        <w:div w:id="74209455">
          <w:marLeft w:val="0"/>
          <w:marRight w:val="0"/>
          <w:marTop w:val="0"/>
          <w:marBottom w:val="0"/>
          <w:divBdr>
            <w:top w:val="none" w:sz="0" w:space="0" w:color="auto"/>
            <w:left w:val="none" w:sz="0" w:space="0" w:color="auto"/>
            <w:bottom w:val="none" w:sz="0" w:space="0" w:color="auto"/>
            <w:right w:val="none" w:sz="0" w:space="0" w:color="auto"/>
          </w:divBdr>
          <w:divsChild>
            <w:div w:id="1229264104">
              <w:marLeft w:val="0"/>
              <w:marRight w:val="0"/>
              <w:marTop w:val="0"/>
              <w:marBottom w:val="0"/>
              <w:divBdr>
                <w:top w:val="none" w:sz="0" w:space="0" w:color="auto"/>
                <w:left w:val="none" w:sz="0" w:space="0" w:color="auto"/>
                <w:bottom w:val="none" w:sz="0" w:space="0" w:color="auto"/>
                <w:right w:val="none" w:sz="0" w:space="0" w:color="auto"/>
              </w:divBdr>
              <w:divsChild>
                <w:div w:id="1928073626">
                  <w:marLeft w:val="0"/>
                  <w:marRight w:val="0"/>
                  <w:marTop w:val="0"/>
                  <w:marBottom w:val="0"/>
                  <w:divBdr>
                    <w:top w:val="none" w:sz="0" w:space="0" w:color="auto"/>
                    <w:left w:val="none" w:sz="0" w:space="0" w:color="auto"/>
                    <w:bottom w:val="none" w:sz="0" w:space="0" w:color="auto"/>
                    <w:right w:val="none" w:sz="0" w:space="0" w:color="auto"/>
                  </w:divBdr>
                  <w:divsChild>
                    <w:div w:id="990787010">
                      <w:marLeft w:val="0"/>
                      <w:marRight w:val="0"/>
                      <w:marTop w:val="0"/>
                      <w:marBottom w:val="0"/>
                      <w:divBdr>
                        <w:top w:val="none" w:sz="0" w:space="0" w:color="auto"/>
                        <w:left w:val="none" w:sz="0" w:space="0" w:color="auto"/>
                        <w:bottom w:val="none" w:sz="0" w:space="0" w:color="auto"/>
                        <w:right w:val="none" w:sz="0" w:space="0" w:color="auto"/>
                      </w:divBdr>
                      <w:divsChild>
                        <w:div w:id="1989090394">
                          <w:marLeft w:val="0"/>
                          <w:marRight w:val="0"/>
                          <w:marTop w:val="0"/>
                          <w:marBottom w:val="0"/>
                          <w:divBdr>
                            <w:top w:val="none" w:sz="0" w:space="0" w:color="auto"/>
                            <w:left w:val="none" w:sz="0" w:space="0" w:color="auto"/>
                            <w:bottom w:val="none" w:sz="0" w:space="0" w:color="auto"/>
                            <w:right w:val="none" w:sz="0" w:space="0" w:color="auto"/>
                          </w:divBdr>
                          <w:divsChild>
                            <w:div w:id="2068139724">
                              <w:marLeft w:val="0"/>
                              <w:marRight w:val="0"/>
                              <w:marTop w:val="0"/>
                              <w:marBottom w:val="0"/>
                              <w:divBdr>
                                <w:top w:val="none" w:sz="0" w:space="0" w:color="auto"/>
                                <w:left w:val="none" w:sz="0" w:space="0" w:color="auto"/>
                                <w:bottom w:val="none" w:sz="0" w:space="0" w:color="auto"/>
                                <w:right w:val="none" w:sz="0" w:space="0" w:color="auto"/>
                              </w:divBdr>
                              <w:divsChild>
                                <w:div w:id="449934491">
                                  <w:marLeft w:val="0"/>
                                  <w:marRight w:val="0"/>
                                  <w:marTop w:val="0"/>
                                  <w:marBottom w:val="0"/>
                                  <w:divBdr>
                                    <w:top w:val="none" w:sz="0" w:space="0" w:color="auto"/>
                                    <w:left w:val="none" w:sz="0" w:space="0" w:color="auto"/>
                                    <w:bottom w:val="none" w:sz="0" w:space="0" w:color="auto"/>
                                    <w:right w:val="none" w:sz="0" w:space="0" w:color="auto"/>
                                  </w:divBdr>
                                  <w:divsChild>
                                    <w:div w:id="1367021473">
                                      <w:marLeft w:val="0"/>
                                      <w:marRight w:val="0"/>
                                      <w:marTop w:val="0"/>
                                      <w:marBottom w:val="0"/>
                                      <w:divBdr>
                                        <w:top w:val="none" w:sz="0" w:space="0" w:color="auto"/>
                                        <w:left w:val="none" w:sz="0" w:space="0" w:color="auto"/>
                                        <w:bottom w:val="none" w:sz="0" w:space="0" w:color="auto"/>
                                        <w:right w:val="none" w:sz="0" w:space="0" w:color="auto"/>
                                      </w:divBdr>
                                      <w:divsChild>
                                        <w:div w:id="847404891">
                                          <w:marLeft w:val="0"/>
                                          <w:marRight w:val="0"/>
                                          <w:marTop w:val="0"/>
                                          <w:marBottom w:val="0"/>
                                          <w:divBdr>
                                            <w:top w:val="none" w:sz="0" w:space="0" w:color="auto"/>
                                            <w:left w:val="none" w:sz="0" w:space="0" w:color="auto"/>
                                            <w:bottom w:val="none" w:sz="0" w:space="0" w:color="auto"/>
                                            <w:right w:val="none" w:sz="0" w:space="0" w:color="auto"/>
                                          </w:divBdr>
                                          <w:divsChild>
                                            <w:div w:id="1558662281">
                                              <w:marLeft w:val="0"/>
                                              <w:marRight w:val="0"/>
                                              <w:marTop w:val="0"/>
                                              <w:marBottom w:val="0"/>
                                              <w:divBdr>
                                                <w:top w:val="none" w:sz="0" w:space="0" w:color="auto"/>
                                                <w:left w:val="none" w:sz="0" w:space="0" w:color="auto"/>
                                                <w:bottom w:val="none" w:sz="0" w:space="0" w:color="auto"/>
                                                <w:right w:val="none" w:sz="0" w:space="0" w:color="auto"/>
                                              </w:divBdr>
                                              <w:divsChild>
                                                <w:div w:id="204685716">
                                                  <w:marLeft w:val="0"/>
                                                  <w:marRight w:val="0"/>
                                                  <w:marTop w:val="0"/>
                                                  <w:marBottom w:val="0"/>
                                                  <w:divBdr>
                                                    <w:top w:val="none" w:sz="0" w:space="0" w:color="auto"/>
                                                    <w:left w:val="none" w:sz="0" w:space="0" w:color="auto"/>
                                                    <w:bottom w:val="none" w:sz="0" w:space="0" w:color="auto"/>
                                                    <w:right w:val="none" w:sz="0" w:space="0" w:color="auto"/>
                                                  </w:divBdr>
                                                  <w:divsChild>
                                                    <w:div w:id="1290238194">
                                                      <w:marLeft w:val="0"/>
                                                      <w:marRight w:val="0"/>
                                                      <w:marTop w:val="0"/>
                                                      <w:marBottom w:val="0"/>
                                                      <w:divBdr>
                                                        <w:top w:val="none" w:sz="0" w:space="0" w:color="auto"/>
                                                        <w:left w:val="none" w:sz="0" w:space="0" w:color="auto"/>
                                                        <w:bottom w:val="none" w:sz="0" w:space="0" w:color="auto"/>
                                                        <w:right w:val="none" w:sz="0" w:space="0" w:color="auto"/>
                                                      </w:divBdr>
                                                      <w:divsChild>
                                                        <w:div w:id="19269333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0"/>
                                                              <w:marRight w:val="0"/>
                                                              <w:marTop w:val="0"/>
                                                              <w:marBottom w:val="0"/>
                                                              <w:divBdr>
                                                                <w:top w:val="none" w:sz="0" w:space="0" w:color="auto"/>
                                                                <w:left w:val="none" w:sz="0" w:space="0" w:color="auto"/>
                                                                <w:bottom w:val="none" w:sz="0" w:space="0" w:color="auto"/>
                                                                <w:right w:val="none" w:sz="0" w:space="0" w:color="auto"/>
                                                              </w:divBdr>
                                                              <w:divsChild>
                                                                <w:div w:id="650791445">
                                                                  <w:marLeft w:val="0"/>
                                                                  <w:marRight w:val="0"/>
                                                                  <w:marTop w:val="0"/>
                                                                  <w:marBottom w:val="0"/>
                                                                  <w:divBdr>
                                                                    <w:top w:val="none" w:sz="0" w:space="0" w:color="auto"/>
                                                                    <w:left w:val="none" w:sz="0" w:space="0" w:color="auto"/>
                                                                    <w:bottom w:val="none" w:sz="0" w:space="0" w:color="auto"/>
                                                                    <w:right w:val="none" w:sz="0" w:space="0" w:color="auto"/>
                                                                  </w:divBdr>
                                                                  <w:divsChild>
                                                                    <w:div w:id="1486357275">
                                                                      <w:marLeft w:val="0"/>
                                                                      <w:marRight w:val="0"/>
                                                                      <w:marTop w:val="0"/>
                                                                      <w:marBottom w:val="0"/>
                                                                      <w:divBdr>
                                                                        <w:top w:val="none" w:sz="0" w:space="0" w:color="auto"/>
                                                                        <w:left w:val="none" w:sz="0" w:space="0" w:color="auto"/>
                                                                        <w:bottom w:val="none" w:sz="0" w:space="0" w:color="auto"/>
                                                                        <w:right w:val="none" w:sz="0" w:space="0" w:color="auto"/>
                                                                      </w:divBdr>
                                                                      <w:divsChild>
                                                                        <w:div w:id="1801537516">
                                                                          <w:marLeft w:val="0"/>
                                                                          <w:marRight w:val="0"/>
                                                                          <w:marTop w:val="0"/>
                                                                          <w:marBottom w:val="120"/>
                                                                          <w:divBdr>
                                                                            <w:top w:val="none" w:sz="0" w:space="0" w:color="auto"/>
                                                                            <w:left w:val="none" w:sz="0" w:space="0" w:color="auto"/>
                                                                            <w:bottom w:val="none" w:sz="0" w:space="0" w:color="auto"/>
                                                                            <w:right w:val="none" w:sz="0" w:space="0" w:color="auto"/>
                                                                          </w:divBdr>
                                                                          <w:divsChild>
                                                                            <w:div w:id="744379471">
                                                                              <w:marLeft w:val="0"/>
                                                                              <w:marRight w:val="0"/>
                                                                              <w:marTop w:val="0"/>
                                                                              <w:marBottom w:val="0"/>
                                                                              <w:divBdr>
                                                                                <w:top w:val="none" w:sz="0" w:space="0" w:color="auto"/>
                                                                                <w:left w:val="none" w:sz="0" w:space="0" w:color="auto"/>
                                                                                <w:bottom w:val="none" w:sz="0" w:space="0" w:color="auto"/>
                                                                                <w:right w:val="none" w:sz="0" w:space="0" w:color="auto"/>
                                                                              </w:divBdr>
                                                                              <w:divsChild>
                                                                                <w:div w:id="1076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323882">
      <w:bodyDiv w:val="1"/>
      <w:marLeft w:val="0"/>
      <w:marRight w:val="0"/>
      <w:marTop w:val="0"/>
      <w:marBottom w:val="0"/>
      <w:divBdr>
        <w:top w:val="none" w:sz="0" w:space="0" w:color="auto"/>
        <w:left w:val="none" w:sz="0" w:space="0" w:color="auto"/>
        <w:bottom w:val="none" w:sz="0" w:space="0" w:color="auto"/>
        <w:right w:val="none" w:sz="0" w:space="0" w:color="auto"/>
      </w:divBdr>
    </w:div>
    <w:div w:id="1625387985">
      <w:bodyDiv w:val="1"/>
      <w:marLeft w:val="0"/>
      <w:marRight w:val="0"/>
      <w:marTop w:val="0"/>
      <w:marBottom w:val="0"/>
      <w:divBdr>
        <w:top w:val="none" w:sz="0" w:space="0" w:color="auto"/>
        <w:left w:val="none" w:sz="0" w:space="0" w:color="auto"/>
        <w:bottom w:val="none" w:sz="0" w:space="0" w:color="auto"/>
        <w:right w:val="none" w:sz="0" w:space="0" w:color="auto"/>
      </w:divBdr>
    </w:div>
    <w:div w:id="1632515681">
      <w:bodyDiv w:val="1"/>
      <w:marLeft w:val="0"/>
      <w:marRight w:val="0"/>
      <w:marTop w:val="0"/>
      <w:marBottom w:val="0"/>
      <w:divBdr>
        <w:top w:val="none" w:sz="0" w:space="0" w:color="auto"/>
        <w:left w:val="none" w:sz="0" w:space="0" w:color="auto"/>
        <w:bottom w:val="none" w:sz="0" w:space="0" w:color="auto"/>
        <w:right w:val="none" w:sz="0" w:space="0" w:color="auto"/>
      </w:divBdr>
    </w:div>
    <w:div w:id="1639648039">
      <w:bodyDiv w:val="1"/>
      <w:marLeft w:val="0"/>
      <w:marRight w:val="0"/>
      <w:marTop w:val="0"/>
      <w:marBottom w:val="0"/>
      <w:divBdr>
        <w:top w:val="none" w:sz="0" w:space="0" w:color="auto"/>
        <w:left w:val="none" w:sz="0" w:space="0" w:color="auto"/>
        <w:bottom w:val="none" w:sz="0" w:space="0" w:color="auto"/>
        <w:right w:val="none" w:sz="0" w:space="0" w:color="auto"/>
      </w:divBdr>
    </w:div>
    <w:div w:id="1643122037">
      <w:bodyDiv w:val="1"/>
      <w:marLeft w:val="0"/>
      <w:marRight w:val="0"/>
      <w:marTop w:val="0"/>
      <w:marBottom w:val="0"/>
      <w:divBdr>
        <w:top w:val="none" w:sz="0" w:space="0" w:color="auto"/>
        <w:left w:val="none" w:sz="0" w:space="0" w:color="auto"/>
        <w:bottom w:val="none" w:sz="0" w:space="0" w:color="auto"/>
        <w:right w:val="none" w:sz="0" w:space="0" w:color="auto"/>
      </w:divBdr>
    </w:div>
    <w:div w:id="1649089446">
      <w:bodyDiv w:val="1"/>
      <w:marLeft w:val="0"/>
      <w:marRight w:val="0"/>
      <w:marTop w:val="0"/>
      <w:marBottom w:val="0"/>
      <w:divBdr>
        <w:top w:val="none" w:sz="0" w:space="0" w:color="auto"/>
        <w:left w:val="none" w:sz="0" w:space="0" w:color="auto"/>
        <w:bottom w:val="none" w:sz="0" w:space="0" w:color="auto"/>
        <w:right w:val="none" w:sz="0" w:space="0" w:color="auto"/>
      </w:divBdr>
    </w:div>
    <w:div w:id="1651985020">
      <w:bodyDiv w:val="1"/>
      <w:marLeft w:val="0"/>
      <w:marRight w:val="0"/>
      <w:marTop w:val="0"/>
      <w:marBottom w:val="0"/>
      <w:divBdr>
        <w:top w:val="none" w:sz="0" w:space="0" w:color="auto"/>
        <w:left w:val="none" w:sz="0" w:space="0" w:color="auto"/>
        <w:bottom w:val="none" w:sz="0" w:space="0" w:color="auto"/>
        <w:right w:val="none" w:sz="0" w:space="0" w:color="auto"/>
      </w:divBdr>
    </w:div>
    <w:div w:id="1658925187">
      <w:bodyDiv w:val="1"/>
      <w:marLeft w:val="0"/>
      <w:marRight w:val="0"/>
      <w:marTop w:val="0"/>
      <w:marBottom w:val="0"/>
      <w:divBdr>
        <w:top w:val="none" w:sz="0" w:space="0" w:color="auto"/>
        <w:left w:val="none" w:sz="0" w:space="0" w:color="auto"/>
        <w:bottom w:val="none" w:sz="0" w:space="0" w:color="auto"/>
        <w:right w:val="none" w:sz="0" w:space="0" w:color="auto"/>
      </w:divBdr>
    </w:div>
    <w:div w:id="1666862703">
      <w:bodyDiv w:val="1"/>
      <w:marLeft w:val="0"/>
      <w:marRight w:val="0"/>
      <w:marTop w:val="0"/>
      <w:marBottom w:val="0"/>
      <w:divBdr>
        <w:top w:val="none" w:sz="0" w:space="0" w:color="auto"/>
        <w:left w:val="none" w:sz="0" w:space="0" w:color="auto"/>
        <w:bottom w:val="none" w:sz="0" w:space="0" w:color="auto"/>
        <w:right w:val="none" w:sz="0" w:space="0" w:color="auto"/>
      </w:divBdr>
    </w:div>
    <w:div w:id="1667591610">
      <w:bodyDiv w:val="1"/>
      <w:marLeft w:val="0"/>
      <w:marRight w:val="0"/>
      <w:marTop w:val="0"/>
      <w:marBottom w:val="0"/>
      <w:divBdr>
        <w:top w:val="none" w:sz="0" w:space="0" w:color="auto"/>
        <w:left w:val="none" w:sz="0" w:space="0" w:color="auto"/>
        <w:bottom w:val="none" w:sz="0" w:space="0" w:color="auto"/>
        <w:right w:val="none" w:sz="0" w:space="0" w:color="auto"/>
      </w:divBdr>
    </w:div>
    <w:div w:id="1667593696">
      <w:bodyDiv w:val="1"/>
      <w:marLeft w:val="0"/>
      <w:marRight w:val="0"/>
      <w:marTop w:val="0"/>
      <w:marBottom w:val="0"/>
      <w:divBdr>
        <w:top w:val="none" w:sz="0" w:space="0" w:color="auto"/>
        <w:left w:val="none" w:sz="0" w:space="0" w:color="auto"/>
        <w:bottom w:val="none" w:sz="0" w:space="0" w:color="auto"/>
        <w:right w:val="none" w:sz="0" w:space="0" w:color="auto"/>
      </w:divBdr>
    </w:div>
    <w:div w:id="1674261670">
      <w:bodyDiv w:val="1"/>
      <w:marLeft w:val="0"/>
      <w:marRight w:val="0"/>
      <w:marTop w:val="0"/>
      <w:marBottom w:val="0"/>
      <w:divBdr>
        <w:top w:val="none" w:sz="0" w:space="0" w:color="auto"/>
        <w:left w:val="none" w:sz="0" w:space="0" w:color="auto"/>
        <w:bottom w:val="none" w:sz="0" w:space="0" w:color="auto"/>
        <w:right w:val="none" w:sz="0" w:space="0" w:color="auto"/>
      </w:divBdr>
    </w:div>
    <w:div w:id="1681003463">
      <w:bodyDiv w:val="1"/>
      <w:marLeft w:val="0"/>
      <w:marRight w:val="0"/>
      <w:marTop w:val="0"/>
      <w:marBottom w:val="0"/>
      <w:divBdr>
        <w:top w:val="none" w:sz="0" w:space="0" w:color="auto"/>
        <w:left w:val="none" w:sz="0" w:space="0" w:color="auto"/>
        <w:bottom w:val="none" w:sz="0" w:space="0" w:color="auto"/>
        <w:right w:val="none" w:sz="0" w:space="0" w:color="auto"/>
      </w:divBdr>
    </w:div>
    <w:div w:id="1686637832">
      <w:bodyDiv w:val="1"/>
      <w:marLeft w:val="0"/>
      <w:marRight w:val="0"/>
      <w:marTop w:val="0"/>
      <w:marBottom w:val="0"/>
      <w:divBdr>
        <w:top w:val="none" w:sz="0" w:space="0" w:color="auto"/>
        <w:left w:val="none" w:sz="0" w:space="0" w:color="auto"/>
        <w:bottom w:val="none" w:sz="0" w:space="0" w:color="auto"/>
        <w:right w:val="none" w:sz="0" w:space="0" w:color="auto"/>
      </w:divBdr>
    </w:div>
    <w:div w:id="1699743652">
      <w:bodyDiv w:val="1"/>
      <w:marLeft w:val="0"/>
      <w:marRight w:val="0"/>
      <w:marTop w:val="0"/>
      <w:marBottom w:val="0"/>
      <w:divBdr>
        <w:top w:val="none" w:sz="0" w:space="0" w:color="auto"/>
        <w:left w:val="none" w:sz="0" w:space="0" w:color="auto"/>
        <w:bottom w:val="none" w:sz="0" w:space="0" w:color="auto"/>
        <w:right w:val="none" w:sz="0" w:space="0" w:color="auto"/>
      </w:divBdr>
    </w:div>
    <w:div w:id="1699895939">
      <w:bodyDiv w:val="1"/>
      <w:marLeft w:val="0"/>
      <w:marRight w:val="0"/>
      <w:marTop w:val="0"/>
      <w:marBottom w:val="0"/>
      <w:divBdr>
        <w:top w:val="none" w:sz="0" w:space="0" w:color="auto"/>
        <w:left w:val="none" w:sz="0" w:space="0" w:color="auto"/>
        <w:bottom w:val="none" w:sz="0" w:space="0" w:color="auto"/>
        <w:right w:val="none" w:sz="0" w:space="0" w:color="auto"/>
      </w:divBdr>
    </w:div>
    <w:div w:id="1701007869">
      <w:bodyDiv w:val="1"/>
      <w:marLeft w:val="0"/>
      <w:marRight w:val="0"/>
      <w:marTop w:val="0"/>
      <w:marBottom w:val="0"/>
      <w:divBdr>
        <w:top w:val="none" w:sz="0" w:space="0" w:color="auto"/>
        <w:left w:val="none" w:sz="0" w:space="0" w:color="auto"/>
        <w:bottom w:val="none" w:sz="0" w:space="0" w:color="auto"/>
        <w:right w:val="none" w:sz="0" w:space="0" w:color="auto"/>
      </w:divBdr>
    </w:div>
    <w:div w:id="1703558669">
      <w:bodyDiv w:val="1"/>
      <w:marLeft w:val="0"/>
      <w:marRight w:val="0"/>
      <w:marTop w:val="0"/>
      <w:marBottom w:val="0"/>
      <w:divBdr>
        <w:top w:val="none" w:sz="0" w:space="0" w:color="auto"/>
        <w:left w:val="none" w:sz="0" w:space="0" w:color="auto"/>
        <w:bottom w:val="none" w:sz="0" w:space="0" w:color="auto"/>
        <w:right w:val="none" w:sz="0" w:space="0" w:color="auto"/>
      </w:divBdr>
      <w:divsChild>
        <w:div w:id="563106631">
          <w:marLeft w:val="0"/>
          <w:marRight w:val="0"/>
          <w:marTop w:val="0"/>
          <w:marBottom w:val="120"/>
          <w:divBdr>
            <w:top w:val="none" w:sz="0" w:space="0" w:color="auto"/>
            <w:left w:val="none" w:sz="0" w:space="0" w:color="auto"/>
            <w:bottom w:val="none" w:sz="0" w:space="0" w:color="auto"/>
            <w:right w:val="none" w:sz="0" w:space="0" w:color="auto"/>
          </w:divBdr>
          <w:divsChild>
            <w:div w:id="1794325419">
              <w:marLeft w:val="0"/>
              <w:marRight w:val="0"/>
              <w:marTop w:val="120"/>
              <w:marBottom w:val="120"/>
              <w:divBdr>
                <w:top w:val="none" w:sz="0" w:space="0" w:color="auto"/>
                <w:left w:val="none" w:sz="0" w:space="0" w:color="auto"/>
                <w:bottom w:val="none" w:sz="0" w:space="0" w:color="auto"/>
                <w:right w:val="none" w:sz="0" w:space="0" w:color="auto"/>
              </w:divBdr>
              <w:divsChild>
                <w:div w:id="2135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2274">
          <w:marLeft w:val="0"/>
          <w:marRight w:val="0"/>
          <w:marTop w:val="0"/>
          <w:marBottom w:val="120"/>
          <w:divBdr>
            <w:top w:val="none" w:sz="0" w:space="0" w:color="auto"/>
            <w:left w:val="none" w:sz="0" w:space="0" w:color="auto"/>
            <w:bottom w:val="none" w:sz="0" w:space="0" w:color="auto"/>
            <w:right w:val="none" w:sz="0" w:space="0" w:color="auto"/>
          </w:divBdr>
          <w:divsChild>
            <w:div w:id="1098603104">
              <w:marLeft w:val="0"/>
              <w:marRight w:val="0"/>
              <w:marTop w:val="120"/>
              <w:marBottom w:val="120"/>
              <w:divBdr>
                <w:top w:val="none" w:sz="0" w:space="0" w:color="auto"/>
                <w:left w:val="none" w:sz="0" w:space="0" w:color="auto"/>
                <w:bottom w:val="none" w:sz="0" w:space="0" w:color="auto"/>
                <w:right w:val="none" w:sz="0" w:space="0" w:color="auto"/>
              </w:divBdr>
              <w:divsChild>
                <w:div w:id="2001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4455">
      <w:bodyDiv w:val="1"/>
      <w:marLeft w:val="0"/>
      <w:marRight w:val="0"/>
      <w:marTop w:val="0"/>
      <w:marBottom w:val="0"/>
      <w:divBdr>
        <w:top w:val="none" w:sz="0" w:space="0" w:color="auto"/>
        <w:left w:val="none" w:sz="0" w:space="0" w:color="auto"/>
        <w:bottom w:val="none" w:sz="0" w:space="0" w:color="auto"/>
        <w:right w:val="none" w:sz="0" w:space="0" w:color="auto"/>
      </w:divBdr>
      <w:divsChild>
        <w:div w:id="351107150">
          <w:marLeft w:val="0"/>
          <w:marRight w:val="0"/>
          <w:marTop w:val="0"/>
          <w:marBottom w:val="0"/>
          <w:divBdr>
            <w:top w:val="none" w:sz="0" w:space="0" w:color="auto"/>
            <w:left w:val="none" w:sz="0" w:space="0" w:color="auto"/>
            <w:bottom w:val="none" w:sz="0" w:space="0" w:color="auto"/>
            <w:right w:val="none" w:sz="0" w:space="0" w:color="auto"/>
          </w:divBdr>
          <w:divsChild>
            <w:div w:id="1372147221">
              <w:marLeft w:val="0"/>
              <w:marRight w:val="0"/>
              <w:marTop w:val="0"/>
              <w:marBottom w:val="0"/>
              <w:divBdr>
                <w:top w:val="none" w:sz="0" w:space="0" w:color="auto"/>
                <w:left w:val="none" w:sz="0" w:space="0" w:color="auto"/>
                <w:bottom w:val="none" w:sz="0" w:space="0" w:color="auto"/>
                <w:right w:val="none" w:sz="0" w:space="0" w:color="auto"/>
              </w:divBdr>
              <w:divsChild>
                <w:div w:id="1040665174">
                  <w:marLeft w:val="0"/>
                  <w:marRight w:val="0"/>
                  <w:marTop w:val="0"/>
                  <w:marBottom w:val="0"/>
                  <w:divBdr>
                    <w:top w:val="none" w:sz="0" w:space="0" w:color="auto"/>
                    <w:left w:val="none" w:sz="0" w:space="0" w:color="auto"/>
                    <w:bottom w:val="none" w:sz="0" w:space="0" w:color="auto"/>
                    <w:right w:val="none" w:sz="0" w:space="0" w:color="auto"/>
                  </w:divBdr>
                  <w:divsChild>
                    <w:div w:id="665524087">
                      <w:marLeft w:val="0"/>
                      <w:marRight w:val="0"/>
                      <w:marTop w:val="0"/>
                      <w:marBottom w:val="0"/>
                      <w:divBdr>
                        <w:top w:val="none" w:sz="0" w:space="0" w:color="auto"/>
                        <w:left w:val="none" w:sz="0" w:space="0" w:color="auto"/>
                        <w:bottom w:val="none" w:sz="0" w:space="0" w:color="auto"/>
                        <w:right w:val="none" w:sz="0" w:space="0" w:color="auto"/>
                      </w:divBdr>
                      <w:divsChild>
                        <w:div w:id="1334255933">
                          <w:marLeft w:val="0"/>
                          <w:marRight w:val="0"/>
                          <w:marTop w:val="0"/>
                          <w:marBottom w:val="0"/>
                          <w:divBdr>
                            <w:top w:val="none" w:sz="0" w:space="0" w:color="auto"/>
                            <w:left w:val="none" w:sz="0" w:space="0" w:color="auto"/>
                            <w:bottom w:val="none" w:sz="0" w:space="0" w:color="auto"/>
                            <w:right w:val="none" w:sz="0" w:space="0" w:color="auto"/>
                          </w:divBdr>
                          <w:divsChild>
                            <w:div w:id="2043091084">
                              <w:marLeft w:val="0"/>
                              <w:marRight w:val="0"/>
                              <w:marTop w:val="0"/>
                              <w:marBottom w:val="0"/>
                              <w:divBdr>
                                <w:top w:val="none" w:sz="0" w:space="0" w:color="auto"/>
                                <w:left w:val="none" w:sz="0" w:space="0" w:color="auto"/>
                                <w:bottom w:val="none" w:sz="0" w:space="0" w:color="auto"/>
                                <w:right w:val="none" w:sz="0" w:space="0" w:color="auto"/>
                              </w:divBdr>
                              <w:divsChild>
                                <w:div w:id="994996248">
                                  <w:marLeft w:val="0"/>
                                  <w:marRight w:val="0"/>
                                  <w:marTop w:val="0"/>
                                  <w:marBottom w:val="0"/>
                                  <w:divBdr>
                                    <w:top w:val="none" w:sz="0" w:space="0" w:color="auto"/>
                                    <w:left w:val="none" w:sz="0" w:space="0" w:color="auto"/>
                                    <w:bottom w:val="none" w:sz="0" w:space="0" w:color="auto"/>
                                    <w:right w:val="none" w:sz="0" w:space="0" w:color="auto"/>
                                  </w:divBdr>
                                  <w:divsChild>
                                    <w:div w:id="1512135901">
                                      <w:marLeft w:val="0"/>
                                      <w:marRight w:val="0"/>
                                      <w:marTop w:val="0"/>
                                      <w:marBottom w:val="0"/>
                                      <w:divBdr>
                                        <w:top w:val="none" w:sz="0" w:space="0" w:color="auto"/>
                                        <w:left w:val="none" w:sz="0" w:space="0" w:color="auto"/>
                                        <w:bottom w:val="none" w:sz="0" w:space="0" w:color="auto"/>
                                        <w:right w:val="none" w:sz="0" w:space="0" w:color="auto"/>
                                      </w:divBdr>
                                      <w:divsChild>
                                        <w:div w:id="1612397181">
                                          <w:marLeft w:val="0"/>
                                          <w:marRight w:val="0"/>
                                          <w:marTop w:val="0"/>
                                          <w:marBottom w:val="0"/>
                                          <w:divBdr>
                                            <w:top w:val="none" w:sz="0" w:space="0" w:color="auto"/>
                                            <w:left w:val="none" w:sz="0" w:space="0" w:color="auto"/>
                                            <w:bottom w:val="none" w:sz="0" w:space="0" w:color="auto"/>
                                            <w:right w:val="none" w:sz="0" w:space="0" w:color="auto"/>
                                          </w:divBdr>
                                          <w:divsChild>
                                            <w:div w:id="1557165187">
                                              <w:marLeft w:val="0"/>
                                              <w:marRight w:val="0"/>
                                              <w:marTop w:val="0"/>
                                              <w:marBottom w:val="0"/>
                                              <w:divBdr>
                                                <w:top w:val="none" w:sz="0" w:space="0" w:color="auto"/>
                                                <w:left w:val="none" w:sz="0" w:space="0" w:color="auto"/>
                                                <w:bottom w:val="none" w:sz="0" w:space="0" w:color="auto"/>
                                                <w:right w:val="none" w:sz="0" w:space="0" w:color="auto"/>
                                              </w:divBdr>
                                              <w:divsChild>
                                                <w:div w:id="601963203">
                                                  <w:marLeft w:val="0"/>
                                                  <w:marRight w:val="0"/>
                                                  <w:marTop w:val="0"/>
                                                  <w:marBottom w:val="0"/>
                                                  <w:divBdr>
                                                    <w:top w:val="none" w:sz="0" w:space="0" w:color="auto"/>
                                                    <w:left w:val="none" w:sz="0" w:space="0" w:color="auto"/>
                                                    <w:bottom w:val="none" w:sz="0" w:space="0" w:color="auto"/>
                                                    <w:right w:val="none" w:sz="0" w:space="0" w:color="auto"/>
                                                  </w:divBdr>
                                                  <w:divsChild>
                                                    <w:div w:id="293022043">
                                                      <w:marLeft w:val="0"/>
                                                      <w:marRight w:val="0"/>
                                                      <w:marTop w:val="0"/>
                                                      <w:marBottom w:val="0"/>
                                                      <w:divBdr>
                                                        <w:top w:val="none" w:sz="0" w:space="0" w:color="auto"/>
                                                        <w:left w:val="none" w:sz="0" w:space="0" w:color="auto"/>
                                                        <w:bottom w:val="none" w:sz="0" w:space="0" w:color="auto"/>
                                                        <w:right w:val="none" w:sz="0" w:space="0" w:color="auto"/>
                                                      </w:divBdr>
                                                      <w:divsChild>
                                                        <w:div w:id="1155099366">
                                                          <w:marLeft w:val="0"/>
                                                          <w:marRight w:val="0"/>
                                                          <w:marTop w:val="0"/>
                                                          <w:marBottom w:val="0"/>
                                                          <w:divBdr>
                                                            <w:top w:val="none" w:sz="0" w:space="0" w:color="auto"/>
                                                            <w:left w:val="none" w:sz="0" w:space="0" w:color="auto"/>
                                                            <w:bottom w:val="none" w:sz="0" w:space="0" w:color="auto"/>
                                                            <w:right w:val="none" w:sz="0" w:space="0" w:color="auto"/>
                                                          </w:divBdr>
                                                          <w:divsChild>
                                                            <w:div w:id="1523472378">
                                                              <w:marLeft w:val="0"/>
                                                              <w:marRight w:val="0"/>
                                                              <w:marTop w:val="0"/>
                                                              <w:marBottom w:val="0"/>
                                                              <w:divBdr>
                                                                <w:top w:val="none" w:sz="0" w:space="0" w:color="auto"/>
                                                                <w:left w:val="none" w:sz="0" w:space="0" w:color="auto"/>
                                                                <w:bottom w:val="none" w:sz="0" w:space="0" w:color="auto"/>
                                                                <w:right w:val="none" w:sz="0" w:space="0" w:color="auto"/>
                                                              </w:divBdr>
                                                              <w:divsChild>
                                                                <w:div w:id="373772349">
                                                                  <w:marLeft w:val="0"/>
                                                                  <w:marRight w:val="0"/>
                                                                  <w:marTop w:val="0"/>
                                                                  <w:marBottom w:val="0"/>
                                                                  <w:divBdr>
                                                                    <w:top w:val="none" w:sz="0" w:space="0" w:color="auto"/>
                                                                    <w:left w:val="none" w:sz="0" w:space="0" w:color="auto"/>
                                                                    <w:bottom w:val="none" w:sz="0" w:space="0" w:color="auto"/>
                                                                    <w:right w:val="none" w:sz="0" w:space="0" w:color="auto"/>
                                                                  </w:divBdr>
                                                                  <w:divsChild>
                                                                    <w:div w:id="2016611980">
                                                                      <w:marLeft w:val="0"/>
                                                                      <w:marRight w:val="0"/>
                                                                      <w:marTop w:val="0"/>
                                                                      <w:marBottom w:val="0"/>
                                                                      <w:divBdr>
                                                                        <w:top w:val="none" w:sz="0" w:space="0" w:color="auto"/>
                                                                        <w:left w:val="none" w:sz="0" w:space="0" w:color="auto"/>
                                                                        <w:bottom w:val="none" w:sz="0" w:space="0" w:color="auto"/>
                                                                        <w:right w:val="none" w:sz="0" w:space="0" w:color="auto"/>
                                                                      </w:divBdr>
                                                                      <w:divsChild>
                                                                        <w:div w:id="1023363237">
                                                                          <w:marLeft w:val="0"/>
                                                                          <w:marRight w:val="0"/>
                                                                          <w:marTop w:val="0"/>
                                                                          <w:marBottom w:val="120"/>
                                                                          <w:divBdr>
                                                                            <w:top w:val="none" w:sz="0" w:space="0" w:color="auto"/>
                                                                            <w:left w:val="none" w:sz="0" w:space="0" w:color="auto"/>
                                                                            <w:bottom w:val="none" w:sz="0" w:space="0" w:color="auto"/>
                                                                            <w:right w:val="none" w:sz="0" w:space="0" w:color="auto"/>
                                                                          </w:divBdr>
                                                                          <w:divsChild>
                                                                            <w:div w:id="773012162">
                                                                              <w:marLeft w:val="0"/>
                                                                              <w:marRight w:val="0"/>
                                                                              <w:marTop w:val="0"/>
                                                                              <w:marBottom w:val="0"/>
                                                                              <w:divBdr>
                                                                                <w:top w:val="none" w:sz="0" w:space="0" w:color="auto"/>
                                                                                <w:left w:val="none" w:sz="0" w:space="0" w:color="auto"/>
                                                                                <w:bottom w:val="none" w:sz="0" w:space="0" w:color="auto"/>
                                                                                <w:right w:val="none" w:sz="0" w:space="0" w:color="auto"/>
                                                                              </w:divBdr>
                                                                              <w:divsChild>
                                                                                <w:div w:id="764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493844">
      <w:bodyDiv w:val="1"/>
      <w:marLeft w:val="0"/>
      <w:marRight w:val="0"/>
      <w:marTop w:val="0"/>
      <w:marBottom w:val="0"/>
      <w:divBdr>
        <w:top w:val="none" w:sz="0" w:space="0" w:color="auto"/>
        <w:left w:val="none" w:sz="0" w:space="0" w:color="auto"/>
        <w:bottom w:val="none" w:sz="0" w:space="0" w:color="auto"/>
        <w:right w:val="none" w:sz="0" w:space="0" w:color="auto"/>
      </w:divBdr>
    </w:div>
    <w:div w:id="1843930986">
      <w:bodyDiv w:val="1"/>
      <w:marLeft w:val="0"/>
      <w:marRight w:val="0"/>
      <w:marTop w:val="0"/>
      <w:marBottom w:val="0"/>
      <w:divBdr>
        <w:top w:val="none" w:sz="0" w:space="0" w:color="auto"/>
        <w:left w:val="none" w:sz="0" w:space="0" w:color="auto"/>
        <w:bottom w:val="none" w:sz="0" w:space="0" w:color="auto"/>
        <w:right w:val="none" w:sz="0" w:space="0" w:color="auto"/>
      </w:divBdr>
    </w:div>
    <w:div w:id="1844054389">
      <w:bodyDiv w:val="1"/>
      <w:marLeft w:val="0"/>
      <w:marRight w:val="0"/>
      <w:marTop w:val="0"/>
      <w:marBottom w:val="0"/>
      <w:divBdr>
        <w:top w:val="none" w:sz="0" w:space="0" w:color="auto"/>
        <w:left w:val="none" w:sz="0" w:space="0" w:color="auto"/>
        <w:bottom w:val="none" w:sz="0" w:space="0" w:color="auto"/>
        <w:right w:val="none" w:sz="0" w:space="0" w:color="auto"/>
      </w:divBdr>
    </w:div>
    <w:div w:id="1850559692">
      <w:bodyDiv w:val="1"/>
      <w:marLeft w:val="0"/>
      <w:marRight w:val="0"/>
      <w:marTop w:val="0"/>
      <w:marBottom w:val="0"/>
      <w:divBdr>
        <w:top w:val="none" w:sz="0" w:space="0" w:color="auto"/>
        <w:left w:val="none" w:sz="0" w:space="0" w:color="auto"/>
        <w:bottom w:val="none" w:sz="0" w:space="0" w:color="auto"/>
        <w:right w:val="none" w:sz="0" w:space="0" w:color="auto"/>
      </w:divBdr>
    </w:div>
    <w:div w:id="1902404435">
      <w:bodyDiv w:val="1"/>
      <w:marLeft w:val="0"/>
      <w:marRight w:val="0"/>
      <w:marTop w:val="0"/>
      <w:marBottom w:val="0"/>
      <w:divBdr>
        <w:top w:val="none" w:sz="0" w:space="0" w:color="auto"/>
        <w:left w:val="none" w:sz="0" w:space="0" w:color="auto"/>
        <w:bottom w:val="none" w:sz="0" w:space="0" w:color="auto"/>
        <w:right w:val="none" w:sz="0" w:space="0" w:color="auto"/>
      </w:divBdr>
    </w:div>
    <w:div w:id="1903635998">
      <w:bodyDiv w:val="1"/>
      <w:marLeft w:val="0"/>
      <w:marRight w:val="0"/>
      <w:marTop w:val="0"/>
      <w:marBottom w:val="0"/>
      <w:divBdr>
        <w:top w:val="none" w:sz="0" w:space="0" w:color="auto"/>
        <w:left w:val="none" w:sz="0" w:space="0" w:color="auto"/>
        <w:bottom w:val="none" w:sz="0" w:space="0" w:color="auto"/>
        <w:right w:val="none" w:sz="0" w:space="0" w:color="auto"/>
      </w:divBdr>
    </w:div>
    <w:div w:id="1907957923">
      <w:bodyDiv w:val="1"/>
      <w:marLeft w:val="0"/>
      <w:marRight w:val="0"/>
      <w:marTop w:val="0"/>
      <w:marBottom w:val="0"/>
      <w:divBdr>
        <w:top w:val="none" w:sz="0" w:space="0" w:color="auto"/>
        <w:left w:val="none" w:sz="0" w:space="0" w:color="auto"/>
        <w:bottom w:val="none" w:sz="0" w:space="0" w:color="auto"/>
        <w:right w:val="none" w:sz="0" w:space="0" w:color="auto"/>
      </w:divBdr>
    </w:div>
    <w:div w:id="1926959835">
      <w:bodyDiv w:val="1"/>
      <w:marLeft w:val="0"/>
      <w:marRight w:val="0"/>
      <w:marTop w:val="0"/>
      <w:marBottom w:val="0"/>
      <w:divBdr>
        <w:top w:val="none" w:sz="0" w:space="0" w:color="auto"/>
        <w:left w:val="none" w:sz="0" w:space="0" w:color="auto"/>
        <w:bottom w:val="none" w:sz="0" w:space="0" w:color="auto"/>
        <w:right w:val="none" w:sz="0" w:space="0" w:color="auto"/>
      </w:divBdr>
    </w:div>
    <w:div w:id="1940866889">
      <w:bodyDiv w:val="1"/>
      <w:marLeft w:val="0"/>
      <w:marRight w:val="0"/>
      <w:marTop w:val="0"/>
      <w:marBottom w:val="0"/>
      <w:divBdr>
        <w:top w:val="none" w:sz="0" w:space="0" w:color="auto"/>
        <w:left w:val="none" w:sz="0" w:space="0" w:color="auto"/>
        <w:bottom w:val="none" w:sz="0" w:space="0" w:color="auto"/>
        <w:right w:val="none" w:sz="0" w:space="0" w:color="auto"/>
      </w:divBdr>
    </w:div>
    <w:div w:id="1942687930">
      <w:bodyDiv w:val="1"/>
      <w:marLeft w:val="0"/>
      <w:marRight w:val="0"/>
      <w:marTop w:val="0"/>
      <w:marBottom w:val="0"/>
      <w:divBdr>
        <w:top w:val="none" w:sz="0" w:space="0" w:color="auto"/>
        <w:left w:val="none" w:sz="0" w:space="0" w:color="auto"/>
        <w:bottom w:val="none" w:sz="0" w:space="0" w:color="auto"/>
        <w:right w:val="none" w:sz="0" w:space="0" w:color="auto"/>
      </w:divBdr>
    </w:div>
    <w:div w:id="1943880312">
      <w:bodyDiv w:val="1"/>
      <w:marLeft w:val="0"/>
      <w:marRight w:val="0"/>
      <w:marTop w:val="0"/>
      <w:marBottom w:val="0"/>
      <w:divBdr>
        <w:top w:val="none" w:sz="0" w:space="0" w:color="auto"/>
        <w:left w:val="none" w:sz="0" w:space="0" w:color="auto"/>
        <w:bottom w:val="none" w:sz="0" w:space="0" w:color="auto"/>
        <w:right w:val="none" w:sz="0" w:space="0" w:color="auto"/>
      </w:divBdr>
    </w:div>
    <w:div w:id="1944607937">
      <w:bodyDiv w:val="1"/>
      <w:marLeft w:val="0"/>
      <w:marRight w:val="0"/>
      <w:marTop w:val="0"/>
      <w:marBottom w:val="0"/>
      <w:divBdr>
        <w:top w:val="none" w:sz="0" w:space="0" w:color="auto"/>
        <w:left w:val="none" w:sz="0" w:space="0" w:color="auto"/>
        <w:bottom w:val="none" w:sz="0" w:space="0" w:color="auto"/>
        <w:right w:val="none" w:sz="0" w:space="0" w:color="auto"/>
      </w:divBdr>
    </w:div>
    <w:div w:id="1974405269">
      <w:bodyDiv w:val="1"/>
      <w:marLeft w:val="0"/>
      <w:marRight w:val="0"/>
      <w:marTop w:val="0"/>
      <w:marBottom w:val="0"/>
      <w:divBdr>
        <w:top w:val="none" w:sz="0" w:space="0" w:color="auto"/>
        <w:left w:val="none" w:sz="0" w:space="0" w:color="auto"/>
        <w:bottom w:val="none" w:sz="0" w:space="0" w:color="auto"/>
        <w:right w:val="none" w:sz="0" w:space="0" w:color="auto"/>
      </w:divBdr>
      <w:divsChild>
        <w:div w:id="410780725">
          <w:marLeft w:val="0"/>
          <w:marRight w:val="0"/>
          <w:marTop w:val="0"/>
          <w:marBottom w:val="0"/>
          <w:divBdr>
            <w:top w:val="none" w:sz="0" w:space="0" w:color="auto"/>
            <w:left w:val="none" w:sz="0" w:space="0" w:color="auto"/>
            <w:bottom w:val="none" w:sz="0" w:space="0" w:color="auto"/>
            <w:right w:val="none" w:sz="0" w:space="0" w:color="auto"/>
          </w:divBdr>
          <w:divsChild>
            <w:div w:id="1547183764">
              <w:marLeft w:val="0"/>
              <w:marRight w:val="0"/>
              <w:marTop w:val="0"/>
              <w:marBottom w:val="0"/>
              <w:divBdr>
                <w:top w:val="none" w:sz="0" w:space="0" w:color="auto"/>
                <w:left w:val="none" w:sz="0" w:space="0" w:color="auto"/>
                <w:bottom w:val="none" w:sz="0" w:space="0" w:color="auto"/>
                <w:right w:val="none" w:sz="0" w:space="0" w:color="auto"/>
              </w:divBdr>
              <w:divsChild>
                <w:div w:id="1326475837">
                  <w:marLeft w:val="0"/>
                  <w:marRight w:val="0"/>
                  <w:marTop w:val="0"/>
                  <w:marBottom w:val="0"/>
                  <w:divBdr>
                    <w:top w:val="none" w:sz="0" w:space="0" w:color="auto"/>
                    <w:left w:val="none" w:sz="0" w:space="0" w:color="auto"/>
                    <w:bottom w:val="none" w:sz="0" w:space="0" w:color="auto"/>
                    <w:right w:val="none" w:sz="0" w:space="0" w:color="auto"/>
                  </w:divBdr>
                  <w:divsChild>
                    <w:div w:id="576744321">
                      <w:marLeft w:val="0"/>
                      <w:marRight w:val="0"/>
                      <w:marTop w:val="0"/>
                      <w:marBottom w:val="0"/>
                      <w:divBdr>
                        <w:top w:val="none" w:sz="0" w:space="0" w:color="auto"/>
                        <w:left w:val="none" w:sz="0" w:space="0" w:color="auto"/>
                        <w:bottom w:val="none" w:sz="0" w:space="0" w:color="auto"/>
                        <w:right w:val="none" w:sz="0" w:space="0" w:color="auto"/>
                      </w:divBdr>
                      <w:divsChild>
                        <w:div w:id="1006522308">
                          <w:marLeft w:val="0"/>
                          <w:marRight w:val="0"/>
                          <w:marTop w:val="0"/>
                          <w:marBottom w:val="0"/>
                          <w:divBdr>
                            <w:top w:val="none" w:sz="0" w:space="0" w:color="auto"/>
                            <w:left w:val="none" w:sz="0" w:space="0" w:color="auto"/>
                            <w:bottom w:val="none" w:sz="0" w:space="0" w:color="auto"/>
                            <w:right w:val="none" w:sz="0" w:space="0" w:color="auto"/>
                          </w:divBdr>
                          <w:divsChild>
                            <w:div w:id="517159007">
                              <w:marLeft w:val="0"/>
                              <w:marRight w:val="0"/>
                              <w:marTop w:val="0"/>
                              <w:marBottom w:val="0"/>
                              <w:divBdr>
                                <w:top w:val="none" w:sz="0" w:space="0" w:color="auto"/>
                                <w:left w:val="none" w:sz="0" w:space="0" w:color="auto"/>
                                <w:bottom w:val="none" w:sz="0" w:space="0" w:color="auto"/>
                                <w:right w:val="none" w:sz="0" w:space="0" w:color="auto"/>
                              </w:divBdr>
                              <w:divsChild>
                                <w:div w:id="1391886282">
                                  <w:marLeft w:val="0"/>
                                  <w:marRight w:val="0"/>
                                  <w:marTop w:val="0"/>
                                  <w:marBottom w:val="0"/>
                                  <w:divBdr>
                                    <w:top w:val="none" w:sz="0" w:space="0" w:color="auto"/>
                                    <w:left w:val="none" w:sz="0" w:space="0" w:color="auto"/>
                                    <w:bottom w:val="none" w:sz="0" w:space="0" w:color="auto"/>
                                    <w:right w:val="none" w:sz="0" w:space="0" w:color="auto"/>
                                  </w:divBdr>
                                  <w:divsChild>
                                    <w:div w:id="1890527407">
                                      <w:marLeft w:val="0"/>
                                      <w:marRight w:val="0"/>
                                      <w:marTop w:val="0"/>
                                      <w:marBottom w:val="0"/>
                                      <w:divBdr>
                                        <w:top w:val="none" w:sz="0" w:space="0" w:color="auto"/>
                                        <w:left w:val="none" w:sz="0" w:space="0" w:color="auto"/>
                                        <w:bottom w:val="none" w:sz="0" w:space="0" w:color="auto"/>
                                        <w:right w:val="none" w:sz="0" w:space="0" w:color="auto"/>
                                      </w:divBdr>
                                      <w:divsChild>
                                        <w:div w:id="476185009">
                                          <w:marLeft w:val="0"/>
                                          <w:marRight w:val="0"/>
                                          <w:marTop w:val="0"/>
                                          <w:marBottom w:val="0"/>
                                          <w:divBdr>
                                            <w:top w:val="none" w:sz="0" w:space="0" w:color="auto"/>
                                            <w:left w:val="none" w:sz="0" w:space="0" w:color="auto"/>
                                            <w:bottom w:val="none" w:sz="0" w:space="0" w:color="auto"/>
                                            <w:right w:val="none" w:sz="0" w:space="0" w:color="auto"/>
                                          </w:divBdr>
                                          <w:divsChild>
                                            <w:div w:id="622544998">
                                              <w:marLeft w:val="0"/>
                                              <w:marRight w:val="0"/>
                                              <w:marTop w:val="0"/>
                                              <w:marBottom w:val="0"/>
                                              <w:divBdr>
                                                <w:top w:val="none" w:sz="0" w:space="0" w:color="auto"/>
                                                <w:left w:val="none" w:sz="0" w:space="0" w:color="auto"/>
                                                <w:bottom w:val="none" w:sz="0" w:space="0" w:color="auto"/>
                                                <w:right w:val="none" w:sz="0" w:space="0" w:color="auto"/>
                                              </w:divBdr>
                                              <w:divsChild>
                                                <w:div w:id="2043624046">
                                                  <w:marLeft w:val="0"/>
                                                  <w:marRight w:val="0"/>
                                                  <w:marTop w:val="0"/>
                                                  <w:marBottom w:val="0"/>
                                                  <w:divBdr>
                                                    <w:top w:val="none" w:sz="0" w:space="0" w:color="auto"/>
                                                    <w:left w:val="none" w:sz="0" w:space="0" w:color="auto"/>
                                                    <w:bottom w:val="none" w:sz="0" w:space="0" w:color="auto"/>
                                                    <w:right w:val="none" w:sz="0" w:space="0" w:color="auto"/>
                                                  </w:divBdr>
                                                  <w:divsChild>
                                                    <w:div w:id="856774839">
                                                      <w:marLeft w:val="0"/>
                                                      <w:marRight w:val="0"/>
                                                      <w:marTop w:val="0"/>
                                                      <w:marBottom w:val="0"/>
                                                      <w:divBdr>
                                                        <w:top w:val="none" w:sz="0" w:space="0" w:color="auto"/>
                                                        <w:left w:val="none" w:sz="0" w:space="0" w:color="auto"/>
                                                        <w:bottom w:val="none" w:sz="0" w:space="0" w:color="auto"/>
                                                        <w:right w:val="none" w:sz="0" w:space="0" w:color="auto"/>
                                                      </w:divBdr>
                                                      <w:divsChild>
                                                        <w:div w:id="532308820">
                                                          <w:marLeft w:val="0"/>
                                                          <w:marRight w:val="0"/>
                                                          <w:marTop w:val="0"/>
                                                          <w:marBottom w:val="0"/>
                                                          <w:divBdr>
                                                            <w:top w:val="none" w:sz="0" w:space="0" w:color="auto"/>
                                                            <w:left w:val="none" w:sz="0" w:space="0" w:color="auto"/>
                                                            <w:bottom w:val="none" w:sz="0" w:space="0" w:color="auto"/>
                                                            <w:right w:val="none" w:sz="0" w:space="0" w:color="auto"/>
                                                          </w:divBdr>
                                                          <w:divsChild>
                                                            <w:div w:id="1265725388">
                                                              <w:marLeft w:val="0"/>
                                                              <w:marRight w:val="0"/>
                                                              <w:marTop w:val="0"/>
                                                              <w:marBottom w:val="0"/>
                                                              <w:divBdr>
                                                                <w:top w:val="none" w:sz="0" w:space="0" w:color="auto"/>
                                                                <w:left w:val="none" w:sz="0" w:space="0" w:color="auto"/>
                                                                <w:bottom w:val="none" w:sz="0" w:space="0" w:color="auto"/>
                                                                <w:right w:val="none" w:sz="0" w:space="0" w:color="auto"/>
                                                              </w:divBdr>
                                                              <w:divsChild>
                                                                <w:div w:id="6170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127867">
      <w:bodyDiv w:val="1"/>
      <w:marLeft w:val="0"/>
      <w:marRight w:val="0"/>
      <w:marTop w:val="0"/>
      <w:marBottom w:val="0"/>
      <w:divBdr>
        <w:top w:val="none" w:sz="0" w:space="0" w:color="auto"/>
        <w:left w:val="none" w:sz="0" w:space="0" w:color="auto"/>
        <w:bottom w:val="none" w:sz="0" w:space="0" w:color="auto"/>
        <w:right w:val="none" w:sz="0" w:space="0" w:color="auto"/>
      </w:divBdr>
    </w:div>
    <w:div w:id="1988589523">
      <w:bodyDiv w:val="1"/>
      <w:marLeft w:val="0"/>
      <w:marRight w:val="0"/>
      <w:marTop w:val="0"/>
      <w:marBottom w:val="0"/>
      <w:divBdr>
        <w:top w:val="none" w:sz="0" w:space="0" w:color="auto"/>
        <w:left w:val="none" w:sz="0" w:space="0" w:color="auto"/>
        <w:bottom w:val="none" w:sz="0" w:space="0" w:color="auto"/>
        <w:right w:val="none" w:sz="0" w:space="0" w:color="auto"/>
      </w:divBdr>
    </w:div>
    <w:div w:id="1993678843">
      <w:bodyDiv w:val="1"/>
      <w:marLeft w:val="0"/>
      <w:marRight w:val="0"/>
      <w:marTop w:val="0"/>
      <w:marBottom w:val="0"/>
      <w:divBdr>
        <w:top w:val="none" w:sz="0" w:space="0" w:color="auto"/>
        <w:left w:val="none" w:sz="0" w:space="0" w:color="auto"/>
        <w:bottom w:val="none" w:sz="0" w:space="0" w:color="auto"/>
        <w:right w:val="none" w:sz="0" w:space="0" w:color="auto"/>
      </w:divBdr>
    </w:div>
    <w:div w:id="2020890485">
      <w:bodyDiv w:val="1"/>
      <w:marLeft w:val="0"/>
      <w:marRight w:val="0"/>
      <w:marTop w:val="0"/>
      <w:marBottom w:val="0"/>
      <w:divBdr>
        <w:top w:val="none" w:sz="0" w:space="0" w:color="auto"/>
        <w:left w:val="none" w:sz="0" w:space="0" w:color="auto"/>
        <w:bottom w:val="none" w:sz="0" w:space="0" w:color="auto"/>
        <w:right w:val="none" w:sz="0" w:space="0" w:color="auto"/>
      </w:divBdr>
    </w:div>
    <w:div w:id="2023167078">
      <w:bodyDiv w:val="1"/>
      <w:marLeft w:val="0"/>
      <w:marRight w:val="0"/>
      <w:marTop w:val="0"/>
      <w:marBottom w:val="0"/>
      <w:divBdr>
        <w:top w:val="none" w:sz="0" w:space="0" w:color="auto"/>
        <w:left w:val="none" w:sz="0" w:space="0" w:color="auto"/>
        <w:bottom w:val="none" w:sz="0" w:space="0" w:color="auto"/>
        <w:right w:val="none" w:sz="0" w:space="0" w:color="auto"/>
      </w:divBdr>
    </w:div>
    <w:div w:id="2027247849">
      <w:bodyDiv w:val="1"/>
      <w:marLeft w:val="0"/>
      <w:marRight w:val="0"/>
      <w:marTop w:val="0"/>
      <w:marBottom w:val="0"/>
      <w:divBdr>
        <w:top w:val="none" w:sz="0" w:space="0" w:color="auto"/>
        <w:left w:val="none" w:sz="0" w:space="0" w:color="auto"/>
        <w:bottom w:val="none" w:sz="0" w:space="0" w:color="auto"/>
        <w:right w:val="none" w:sz="0" w:space="0" w:color="auto"/>
      </w:divBdr>
    </w:div>
    <w:div w:id="2047680040">
      <w:bodyDiv w:val="1"/>
      <w:marLeft w:val="0"/>
      <w:marRight w:val="0"/>
      <w:marTop w:val="0"/>
      <w:marBottom w:val="0"/>
      <w:divBdr>
        <w:top w:val="none" w:sz="0" w:space="0" w:color="auto"/>
        <w:left w:val="none" w:sz="0" w:space="0" w:color="auto"/>
        <w:bottom w:val="none" w:sz="0" w:space="0" w:color="auto"/>
        <w:right w:val="none" w:sz="0" w:space="0" w:color="auto"/>
      </w:divBdr>
    </w:div>
    <w:div w:id="2060737875">
      <w:bodyDiv w:val="1"/>
      <w:marLeft w:val="0"/>
      <w:marRight w:val="0"/>
      <w:marTop w:val="0"/>
      <w:marBottom w:val="0"/>
      <w:divBdr>
        <w:top w:val="none" w:sz="0" w:space="0" w:color="auto"/>
        <w:left w:val="none" w:sz="0" w:space="0" w:color="auto"/>
        <w:bottom w:val="none" w:sz="0" w:space="0" w:color="auto"/>
        <w:right w:val="none" w:sz="0" w:space="0" w:color="auto"/>
      </w:divBdr>
    </w:div>
    <w:div w:id="2073575781">
      <w:bodyDiv w:val="1"/>
      <w:marLeft w:val="0"/>
      <w:marRight w:val="0"/>
      <w:marTop w:val="0"/>
      <w:marBottom w:val="0"/>
      <w:divBdr>
        <w:top w:val="none" w:sz="0" w:space="0" w:color="auto"/>
        <w:left w:val="none" w:sz="0" w:space="0" w:color="auto"/>
        <w:bottom w:val="none" w:sz="0" w:space="0" w:color="auto"/>
        <w:right w:val="none" w:sz="0" w:space="0" w:color="auto"/>
      </w:divBdr>
      <w:divsChild>
        <w:div w:id="1285577534">
          <w:marLeft w:val="0"/>
          <w:marRight w:val="0"/>
          <w:marTop w:val="0"/>
          <w:marBottom w:val="120"/>
          <w:divBdr>
            <w:top w:val="none" w:sz="0" w:space="0" w:color="auto"/>
            <w:left w:val="none" w:sz="0" w:space="0" w:color="auto"/>
            <w:bottom w:val="none" w:sz="0" w:space="0" w:color="auto"/>
            <w:right w:val="none" w:sz="0" w:space="0" w:color="auto"/>
          </w:divBdr>
          <w:divsChild>
            <w:div w:id="2111507282">
              <w:marLeft w:val="0"/>
              <w:marRight w:val="0"/>
              <w:marTop w:val="120"/>
              <w:marBottom w:val="120"/>
              <w:divBdr>
                <w:top w:val="none" w:sz="0" w:space="0" w:color="auto"/>
                <w:left w:val="none" w:sz="0" w:space="0" w:color="auto"/>
                <w:bottom w:val="none" w:sz="0" w:space="0" w:color="auto"/>
                <w:right w:val="none" w:sz="0" w:space="0" w:color="auto"/>
              </w:divBdr>
              <w:divsChild>
                <w:div w:id="3551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1509">
          <w:marLeft w:val="0"/>
          <w:marRight w:val="0"/>
          <w:marTop w:val="0"/>
          <w:marBottom w:val="120"/>
          <w:divBdr>
            <w:top w:val="none" w:sz="0" w:space="0" w:color="auto"/>
            <w:left w:val="none" w:sz="0" w:space="0" w:color="auto"/>
            <w:bottom w:val="none" w:sz="0" w:space="0" w:color="auto"/>
            <w:right w:val="none" w:sz="0" w:space="0" w:color="auto"/>
          </w:divBdr>
          <w:divsChild>
            <w:div w:id="1882282785">
              <w:marLeft w:val="0"/>
              <w:marRight w:val="0"/>
              <w:marTop w:val="120"/>
              <w:marBottom w:val="120"/>
              <w:divBdr>
                <w:top w:val="none" w:sz="0" w:space="0" w:color="auto"/>
                <w:left w:val="none" w:sz="0" w:space="0" w:color="auto"/>
                <w:bottom w:val="none" w:sz="0" w:space="0" w:color="auto"/>
                <w:right w:val="none" w:sz="0" w:space="0" w:color="auto"/>
              </w:divBdr>
              <w:divsChild>
                <w:div w:id="10551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3839">
      <w:bodyDiv w:val="1"/>
      <w:marLeft w:val="0"/>
      <w:marRight w:val="0"/>
      <w:marTop w:val="0"/>
      <w:marBottom w:val="0"/>
      <w:divBdr>
        <w:top w:val="none" w:sz="0" w:space="0" w:color="auto"/>
        <w:left w:val="none" w:sz="0" w:space="0" w:color="auto"/>
        <w:bottom w:val="none" w:sz="0" w:space="0" w:color="auto"/>
        <w:right w:val="none" w:sz="0" w:space="0" w:color="auto"/>
      </w:divBdr>
    </w:div>
    <w:div w:id="2081827409">
      <w:bodyDiv w:val="1"/>
      <w:marLeft w:val="0"/>
      <w:marRight w:val="0"/>
      <w:marTop w:val="0"/>
      <w:marBottom w:val="0"/>
      <w:divBdr>
        <w:top w:val="none" w:sz="0" w:space="0" w:color="auto"/>
        <w:left w:val="none" w:sz="0" w:space="0" w:color="auto"/>
        <w:bottom w:val="none" w:sz="0" w:space="0" w:color="auto"/>
        <w:right w:val="none" w:sz="0" w:space="0" w:color="auto"/>
      </w:divBdr>
      <w:divsChild>
        <w:div w:id="1676420789">
          <w:marLeft w:val="0"/>
          <w:marRight w:val="0"/>
          <w:marTop w:val="0"/>
          <w:marBottom w:val="0"/>
          <w:divBdr>
            <w:top w:val="none" w:sz="0" w:space="0" w:color="auto"/>
            <w:left w:val="none" w:sz="0" w:space="0" w:color="auto"/>
            <w:bottom w:val="none" w:sz="0" w:space="0" w:color="auto"/>
            <w:right w:val="none" w:sz="0" w:space="0" w:color="auto"/>
          </w:divBdr>
          <w:divsChild>
            <w:div w:id="1346203812">
              <w:marLeft w:val="0"/>
              <w:marRight w:val="0"/>
              <w:marTop w:val="0"/>
              <w:marBottom w:val="0"/>
              <w:divBdr>
                <w:top w:val="none" w:sz="0" w:space="0" w:color="auto"/>
                <w:left w:val="none" w:sz="0" w:space="0" w:color="auto"/>
                <w:bottom w:val="none" w:sz="0" w:space="0" w:color="auto"/>
                <w:right w:val="none" w:sz="0" w:space="0" w:color="auto"/>
              </w:divBdr>
              <w:divsChild>
                <w:div w:id="1942369462">
                  <w:marLeft w:val="0"/>
                  <w:marRight w:val="0"/>
                  <w:marTop w:val="0"/>
                  <w:marBottom w:val="0"/>
                  <w:divBdr>
                    <w:top w:val="none" w:sz="0" w:space="0" w:color="auto"/>
                    <w:left w:val="none" w:sz="0" w:space="0" w:color="auto"/>
                    <w:bottom w:val="none" w:sz="0" w:space="0" w:color="auto"/>
                    <w:right w:val="none" w:sz="0" w:space="0" w:color="auto"/>
                  </w:divBdr>
                  <w:divsChild>
                    <w:div w:id="550963344">
                      <w:marLeft w:val="0"/>
                      <w:marRight w:val="0"/>
                      <w:marTop w:val="0"/>
                      <w:marBottom w:val="0"/>
                      <w:divBdr>
                        <w:top w:val="none" w:sz="0" w:space="0" w:color="auto"/>
                        <w:left w:val="none" w:sz="0" w:space="0" w:color="auto"/>
                        <w:bottom w:val="none" w:sz="0" w:space="0" w:color="auto"/>
                        <w:right w:val="none" w:sz="0" w:space="0" w:color="auto"/>
                      </w:divBdr>
                      <w:divsChild>
                        <w:div w:id="992686701">
                          <w:marLeft w:val="0"/>
                          <w:marRight w:val="0"/>
                          <w:marTop w:val="0"/>
                          <w:marBottom w:val="0"/>
                          <w:divBdr>
                            <w:top w:val="none" w:sz="0" w:space="0" w:color="auto"/>
                            <w:left w:val="none" w:sz="0" w:space="0" w:color="auto"/>
                            <w:bottom w:val="none" w:sz="0" w:space="0" w:color="auto"/>
                            <w:right w:val="none" w:sz="0" w:space="0" w:color="auto"/>
                          </w:divBdr>
                          <w:divsChild>
                            <w:div w:id="1287740080">
                              <w:marLeft w:val="0"/>
                              <w:marRight w:val="0"/>
                              <w:marTop w:val="0"/>
                              <w:marBottom w:val="0"/>
                              <w:divBdr>
                                <w:top w:val="none" w:sz="0" w:space="0" w:color="auto"/>
                                <w:left w:val="none" w:sz="0" w:space="0" w:color="auto"/>
                                <w:bottom w:val="none" w:sz="0" w:space="0" w:color="auto"/>
                                <w:right w:val="none" w:sz="0" w:space="0" w:color="auto"/>
                              </w:divBdr>
                              <w:divsChild>
                                <w:div w:id="286472682">
                                  <w:marLeft w:val="0"/>
                                  <w:marRight w:val="0"/>
                                  <w:marTop w:val="0"/>
                                  <w:marBottom w:val="0"/>
                                  <w:divBdr>
                                    <w:top w:val="none" w:sz="0" w:space="0" w:color="auto"/>
                                    <w:left w:val="none" w:sz="0" w:space="0" w:color="auto"/>
                                    <w:bottom w:val="none" w:sz="0" w:space="0" w:color="auto"/>
                                    <w:right w:val="none" w:sz="0" w:space="0" w:color="auto"/>
                                  </w:divBdr>
                                  <w:divsChild>
                                    <w:div w:id="130680609">
                                      <w:marLeft w:val="0"/>
                                      <w:marRight w:val="0"/>
                                      <w:marTop w:val="0"/>
                                      <w:marBottom w:val="0"/>
                                      <w:divBdr>
                                        <w:top w:val="none" w:sz="0" w:space="0" w:color="auto"/>
                                        <w:left w:val="none" w:sz="0" w:space="0" w:color="auto"/>
                                        <w:bottom w:val="none" w:sz="0" w:space="0" w:color="auto"/>
                                        <w:right w:val="none" w:sz="0" w:space="0" w:color="auto"/>
                                      </w:divBdr>
                                      <w:divsChild>
                                        <w:div w:id="6755473">
                                          <w:marLeft w:val="0"/>
                                          <w:marRight w:val="0"/>
                                          <w:marTop w:val="0"/>
                                          <w:marBottom w:val="0"/>
                                          <w:divBdr>
                                            <w:top w:val="none" w:sz="0" w:space="0" w:color="auto"/>
                                            <w:left w:val="none" w:sz="0" w:space="0" w:color="auto"/>
                                            <w:bottom w:val="none" w:sz="0" w:space="0" w:color="auto"/>
                                            <w:right w:val="none" w:sz="0" w:space="0" w:color="auto"/>
                                          </w:divBdr>
                                          <w:divsChild>
                                            <w:div w:id="834687232">
                                              <w:marLeft w:val="0"/>
                                              <w:marRight w:val="0"/>
                                              <w:marTop w:val="0"/>
                                              <w:marBottom w:val="0"/>
                                              <w:divBdr>
                                                <w:top w:val="none" w:sz="0" w:space="0" w:color="auto"/>
                                                <w:left w:val="none" w:sz="0" w:space="0" w:color="auto"/>
                                                <w:bottom w:val="none" w:sz="0" w:space="0" w:color="auto"/>
                                                <w:right w:val="none" w:sz="0" w:space="0" w:color="auto"/>
                                              </w:divBdr>
                                              <w:divsChild>
                                                <w:div w:id="1789007151">
                                                  <w:marLeft w:val="0"/>
                                                  <w:marRight w:val="0"/>
                                                  <w:marTop w:val="0"/>
                                                  <w:marBottom w:val="0"/>
                                                  <w:divBdr>
                                                    <w:top w:val="none" w:sz="0" w:space="0" w:color="auto"/>
                                                    <w:left w:val="none" w:sz="0" w:space="0" w:color="auto"/>
                                                    <w:bottom w:val="none" w:sz="0" w:space="0" w:color="auto"/>
                                                    <w:right w:val="none" w:sz="0" w:space="0" w:color="auto"/>
                                                  </w:divBdr>
                                                  <w:divsChild>
                                                    <w:div w:id="374894479">
                                                      <w:marLeft w:val="0"/>
                                                      <w:marRight w:val="0"/>
                                                      <w:marTop w:val="0"/>
                                                      <w:marBottom w:val="0"/>
                                                      <w:divBdr>
                                                        <w:top w:val="none" w:sz="0" w:space="0" w:color="auto"/>
                                                        <w:left w:val="none" w:sz="0" w:space="0" w:color="auto"/>
                                                        <w:bottom w:val="none" w:sz="0" w:space="0" w:color="auto"/>
                                                        <w:right w:val="none" w:sz="0" w:space="0" w:color="auto"/>
                                                      </w:divBdr>
                                                      <w:divsChild>
                                                        <w:div w:id="1671327065">
                                                          <w:marLeft w:val="0"/>
                                                          <w:marRight w:val="0"/>
                                                          <w:marTop w:val="0"/>
                                                          <w:marBottom w:val="0"/>
                                                          <w:divBdr>
                                                            <w:top w:val="none" w:sz="0" w:space="0" w:color="auto"/>
                                                            <w:left w:val="none" w:sz="0" w:space="0" w:color="auto"/>
                                                            <w:bottom w:val="none" w:sz="0" w:space="0" w:color="auto"/>
                                                            <w:right w:val="none" w:sz="0" w:space="0" w:color="auto"/>
                                                          </w:divBdr>
                                                          <w:divsChild>
                                                            <w:div w:id="1476799617">
                                                              <w:marLeft w:val="0"/>
                                                              <w:marRight w:val="0"/>
                                                              <w:marTop w:val="0"/>
                                                              <w:marBottom w:val="0"/>
                                                              <w:divBdr>
                                                                <w:top w:val="none" w:sz="0" w:space="0" w:color="auto"/>
                                                                <w:left w:val="none" w:sz="0" w:space="0" w:color="auto"/>
                                                                <w:bottom w:val="none" w:sz="0" w:space="0" w:color="auto"/>
                                                                <w:right w:val="none" w:sz="0" w:space="0" w:color="auto"/>
                                                              </w:divBdr>
                                                              <w:divsChild>
                                                                <w:div w:id="2005739315">
                                                                  <w:marLeft w:val="0"/>
                                                                  <w:marRight w:val="0"/>
                                                                  <w:marTop w:val="0"/>
                                                                  <w:marBottom w:val="0"/>
                                                                  <w:divBdr>
                                                                    <w:top w:val="none" w:sz="0" w:space="0" w:color="auto"/>
                                                                    <w:left w:val="none" w:sz="0" w:space="0" w:color="auto"/>
                                                                    <w:bottom w:val="none" w:sz="0" w:space="0" w:color="auto"/>
                                                                    <w:right w:val="none" w:sz="0" w:space="0" w:color="auto"/>
                                                                  </w:divBdr>
                                                                  <w:divsChild>
                                                                    <w:div w:id="51461948">
                                                                      <w:marLeft w:val="0"/>
                                                                      <w:marRight w:val="0"/>
                                                                      <w:marTop w:val="0"/>
                                                                      <w:marBottom w:val="0"/>
                                                                      <w:divBdr>
                                                                        <w:top w:val="none" w:sz="0" w:space="0" w:color="auto"/>
                                                                        <w:left w:val="none" w:sz="0" w:space="0" w:color="auto"/>
                                                                        <w:bottom w:val="none" w:sz="0" w:space="0" w:color="auto"/>
                                                                        <w:right w:val="none" w:sz="0" w:space="0" w:color="auto"/>
                                                                      </w:divBdr>
                                                                      <w:divsChild>
                                                                        <w:div w:id="391463237">
                                                                          <w:marLeft w:val="0"/>
                                                                          <w:marRight w:val="0"/>
                                                                          <w:marTop w:val="0"/>
                                                                          <w:marBottom w:val="120"/>
                                                                          <w:divBdr>
                                                                            <w:top w:val="none" w:sz="0" w:space="0" w:color="auto"/>
                                                                            <w:left w:val="none" w:sz="0" w:space="0" w:color="auto"/>
                                                                            <w:bottom w:val="none" w:sz="0" w:space="0" w:color="auto"/>
                                                                            <w:right w:val="none" w:sz="0" w:space="0" w:color="auto"/>
                                                                          </w:divBdr>
                                                                          <w:divsChild>
                                                                            <w:div w:id="1362122675">
                                                                              <w:marLeft w:val="0"/>
                                                                              <w:marRight w:val="0"/>
                                                                              <w:marTop w:val="0"/>
                                                                              <w:marBottom w:val="0"/>
                                                                              <w:divBdr>
                                                                                <w:top w:val="none" w:sz="0" w:space="0" w:color="auto"/>
                                                                                <w:left w:val="none" w:sz="0" w:space="0" w:color="auto"/>
                                                                                <w:bottom w:val="none" w:sz="0" w:space="0" w:color="auto"/>
                                                                                <w:right w:val="none" w:sz="0" w:space="0" w:color="auto"/>
                                                                              </w:divBdr>
                                                                              <w:divsChild>
                                                                                <w:div w:id="5043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405126">
      <w:bodyDiv w:val="1"/>
      <w:marLeft w:val="0"/>
      <w:marRight w:val="0"/>
      <w:marTop w:val="0"/>
      <w:marBottom w:val="0"/>
      <w:divBdr>
        <w:top w:val="none" w:sz="0" w:space="0" w:color="auto"/>
        <w:left w:val="none" w:sz="0" w:space="0" w:color="auto"/>
        <w:bottom w:val="none" w:sz="0" w:space="0" w:color="auto"/>
        <w:right w:val="none" w:sz="0" w:space="0" w:color="auto"/>
      </w:divBdr>
    </w:div>
    <w:div w:id="2119835943">
      <w:bodyDiv w:val="1"/>
      <w:marLeft w:val="0"/>
      <w:marRight w:val="0"/>
      <w:marTop w:val="0"/>
      <w:marBottom w:val="0"/>
      <w:divBdr>
        <w:top w:val="none" w:sz="0" w:space="0" w:color="auto"/>
        <w:left w:val="none" w:sz="0" w:space="0" w:color="auto"/>
        <w:bottom w:val="none" w:sz="0" w:space="0" w:color="auto"/>
        <w:right w:val="none" w:sz="0" w:space="0" w:color="auto"/>
      </w:divBdr>
    </w:div>
    <w:div w:id="2124499880">
      <w:bodyDiv w:val="1"/>
      <w:marLeft w:val="0"/>
      <w:marRight w:val="0"/>
      <w:marTop w:val="0"/>
      <w:marBottom w:val="0"/>
      <w:divBdr>
        <w:top w:val="none" w:sz="0" w:space="0" w:color="auto"/>
        <w:left w:val="none" w:sz="0" w:space="0" w:color="auto"/>
        <w:bottom w:val="none" w:sz="0" w:space="0" w:color="auto"/>
        <w:right w:val="none" w:sz="0" w:space="0" w:color="auto"/>
      </w:divBdr>
    </w:div>
    <w:div w:id="2141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vic.gov.au/" TargetMode="External"/><Relationship Id="rId18" Type="http://schemas.openxmlformats.org/officeDocument/2006/relationships/footer" Target="footer1.xml"/><Relationship Id="rId26" Type="http://schemas.openxmlformats.org/officeDocument/2006/relationships/hyperlink" Target="mailto:humanrights@vcat.vic.gov.a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urts.vic.gov.au/" TargetMode="External"/><Relationship Id="rId17" Type="http://schemas.openxmlformats.org/officeDocument/2006/relationships/header" Target="header2.xml"/><Relationship Id="rId25" Type="http://schemas.openxmlformats.org/officeDocument/2006/relationships/hyperlink" Target="mailto:civil@vcat.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civil@vcat.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ivil@vcat.vic.gov.au" TargetMode="External"/><Relationship Id="rId32" Type="http://schemas.openxmlformats.org/officeDocument/2006/relationships/hyperlink" Target="mailto:admin@vcat.vic.gov.au" TargetMode="External"/><Relationship Id="rId5" Type="http://schemas.openxmlformats.org/officeDocument/2006/relationships/numbering" Target="numbering.xml"/><Relationship Id="rId15" Type="http://schemas.openxmlformats.org/officeDocument/2006/relationships/hyperlink" Target="http://www.austlii.edu.au/cgi-bin/viewdb/au/cases/vic/VLPT/" TargetMode="External"/><Relationship Id="rId23" Type="http://schemas.openxmlformats.org/officeDocument/2006/relationships/hyperlink" Target="https://vcat.vic.gov.au/" TargetMode="External"/><Relationship Id="rId28" Type="http://schemas.openxmlformats.org/officeDocument/2006/relationships/hyperlink" Target="mailto:admin@vcat.vic.gov.a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renting@vca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help-and-support/support-services-vcat/koori-support" TargetMode="External"/><Relationship Id="rId22" Type="http://schemas.openxmlformats.org/officeDocument/2006/relationships/hyperlink" Target="mailto:vcat@vcat.vic.gov.au" TargetMode="External"/><Relationship Id="rId27" Type="http://schemas.openxmlformats.org/officeDocument/2006/relationships/hyperlink" Target="mailto:humanrights@vcat.vic.gov.au" TargetMode="External"/><Relationship Id="rId30" Type="http://schemas.openxmlformats.org/officeDocument/2006/relationships/hyperlink" Target="mailto:admin@vca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C856B-E0F8-4E12-81EA-79C9C58FE905}">
  <ds:schemaRefs>
    <ds:schemaRef ds:uri="http://schemas.microsoft.com/sharepoint/v3/contenttype/forms"/>
  </ds:schemaRefs>
</ds:datastoreItem>
</file>

<file path=customXml/itemProps2.xml><?xml version="1.0" encoding="utf-8"?>
<ds:datastoreItem xmlns:ds="http://schemas.openxmlformats.org/officeDocument/2006/customXml" ds:itemID="{E92C6A31-A563-41F4-BC4D-A46DF32ED232}">
  <ds:schemaRefs>
    <ds:schemaRef ds:uri="http://schemas.openxmlformats.org/officeDocument/2006/bibliography"/>
  </ds:schemaRefs>
</ds:datastoreItem>
</file>

<file path=customXml/itemProps3.xml><?xml version="1.0" encoding="utf-8"?>
<ds:datastoreItem xmlns:ds="http://schemas.openxmlformats.org/officeDocument/2006/customXml" ds:itemID="{1C7DEC74-DB4B-4D39-8B67-17386074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DD62E-036A-48C3-8AF1-A02716423A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20879</Words>
  <Characters>119013</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VCAT Annual Report 2019-20 - Accessible</vt:lpstr>
    </vt:vector>
  </TitlesOfParts>
  <Manager/>
  <Company>VCAT</Company>
  <LinksUpToDate>false</LinksUpToDate>
  <CharactersWithSpaces>139613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Annual Report 2019-20 - Accessible</dc:title>
  <dc:subject>VCAT Annual Report 2019-20  - Accessible</dc:subject>
  <dc:creator>VCAT</dc:creator>
  <cp:keywords>VCAT Annual Report 2019-20  - Accessible</cp:keywords>
  <dc:description>VCAT Annual Report 2019-20  - Accessible</dc:description>
  <cp:lastModifiedBy>David Clay (CSV)</cp:lastModifiedBy>
  <cp:revision>3</cp:revision>
  <cp:lastPrinted>2020-11-08T22:21:00Z</cp:lastPrinted>
  <dcterms:created xsi:type="dcterms:W3CDTF">2022-01-24T01:56:00Z</dcterms:created>
  <dcterms:modified xsi:type="dcterms:W3CDTF">2022-07-01T04:11:00Z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