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DE5C4" w14:textId="3DD55BD4" w:rsidR="00946878" w:rsidRDefault="00946878" w:rsidP="003C5FD0"/>
    <w:p w14:paraId="47645A62" w14:textId="11A34029" w:rsidR="00946878" w:rsidRDefault="006C3401" w:rsidP="001E6D49">
      <w:r>
        <w:rPr>
          <w:noProof/>
        </w:rPr>
        <w:drawing>
          <wp:inline distT="0" distB="0" distL="0" distR="0" wp14:anchorId="3EE12EA0" wp14:editId="23C85324">
            <wp:extent cx="3426460" cy="662818"/>
            <wp:effectExtent l="0" t="0" r="2540"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3500012" cy="677046"/>
                    </a:xfrm>
                    <a:prstGeom prst="rect">
                      <a:avLst/>
                    </a:prstGeom>
                  </pic:spPr>
                </pic:pic>
              </a:graphicData>
            </a:graphic>
          </wp:inline>
        </w:drawing>
      </w:r>
    </w:p>
    <w:p w14:paraId="6FEC34B2" w14:textId="77777777" w:rsidR="00946878" w:rsidRDefault="00946878" w:rsidP="003C5FD0"/>
    <w:p w14:paraId="53AE7B5C" w14:textId="77777777" w:rsidR="00946878" w:rsidRDefault="00946878" w:rsidP="003C5FD0"/>
    <w:p w14:paraId="1A90730A" w14:textId="77777777" w:rsidR="00946878" w:rsidRDefault="00946878" w:rsidP="003C5FD0"/>
    <w:p w14:paraId="329A1861" w14:textId="77777777" w:rsidR="00946878" w:rsidRDefault="00946878" w:rsidP="003C5FD0"/>
    <w:p w14:paraId="5CA62198" w14:textId="77777777" w:rsidR="00946878" w:rsidRDefault="00946878" w:rsidP="003C5FD0"/>
    <w:p w14:paraId="6C63B4AF" w14:textId="77777777" w:rsidR="00946878" w:rsidRDefault="00946878" w:rsidP="003C5FD0"/>
    <w:p w14:paraId="48179011" w14:textId="1097AE52" w:rsidR="00946878" w:rsidRDefault="00946878" w:rsidP="003C5FD0"/>
    <w:p w14:paraId="26072D0C" w14:textId="7C57F41B" w:rsidR="001E6D49" w:rsidRDefault="001E6D49" w:rsidP="003C5FD0"/>
    <w:p w14:paraId="2D609D79" w14:textId="77777777" w:rsidR="001E6D49" w:rsidRPr="001E6D49" w:rsidRDefault="001E6D49" w:rsidP="003C5FD0"/>
    <w:p w14:paraId="4AFEA4A2" w14:textId="77777777" w:rsidR="00946878" w:rsidRDefault="00946878" w:rsidP="003C5FD0"/>
    <w:p w14:paraId="25FEA721" w14:textId="029D9072" w:rsidR="00946878" w:rsidRPr="001E6D49" w:rsidRDefault="00765A23" w:rsidP="003C5FD0">
      <w:pPr>
        <w:pStyle w:val="Heading1"/>
      </w:pPr>
      <w:r w:rsidRPr="001E6D49">
        <w:t xml:space="preserve">Annual Report </w:t>
      </w:r>
    </w:p>
    <w:p w14:paraId="355E7362" w14:textId="09E739FB" w:rsidR="00EA7EEA" w:rsidRPr="001E6D49" w:rsidRDefault="00765A23" w:rsidP="003C5FD0">
      <w:pPr>
        <w:pStyle w:val="Heading1"/>
      </w:pPr>
      <w:r w:rsidRPr="001E6D49">
        <w:t>201</w:t>
      </w:r>
      <w:r w:rsidR="008B094A" w:rsidRPr="001E6D49">
        <w:t>9-20</w:t>
      </w:r>
    </w:p>
    <w:p w14:paraId="31DB0C9B" w14:textId="1EDAC612" w:rsidR="000E2CB7" w:rsidRPr="000E2CB7" w:rsidRDefault="00BD03F6" w:rsidP="000E2CB7">
      <w:pPr>
        <w:rPr>
          <w:color w:val="FF0000"/>
        </w:rPr>
      </w:pPr>
      <w:r>
        <w:br w:type="page"/>
      </w:r>
    </w:p>
    <w:sdt>
      <w:sdtPr>
        <w:rPr>
          <w:rFonts w:ascii="Arial" w:eastAsia="Times New Roman" w:hAnsi="Arial" w:cs="Times New Roman"/>
          <w:b w:val="0"/>
          <w:bCs w:val="0"/>
          <w:color w:val="auto"/>
          <w:sz w:val="24"/>
          <w:szCs w:val="24"/>
          <w:lang w:val="en-AU" w:eastAsia="en-AU"/>
        </w:rPr>
        <w:id w:val="374742928"/>
        <w:docPartObj>
          <w:docPartGallery w:val="Table of Contents"/>
          <w:docPartUnique/>
        </w:docPartObj>
      </w:sdtPr>
      <w:sdtEndPr>
        <w:rPr>
          <w:noProof/>
        </w:rPr>
      </w:sdtEndPr>
      <w:sdtContent>
        <w:p w14:paraId="2ACFB436" w14:textId="09B8A1FD" w:rsidR="00346A60" w:rsidRDefault="00346A60">
          <w:pPr>
            <w:pStyle w:val="TOCHeading"/>
          </w:pPr>
          <w:r>
            <w:t>Table of Contents</w:t>
          </w:r>
        </w:p>
        <w:p w14:paraId="745F7E43" w14:textId="37B8AE39" w:rsidR="00346A60" w:rsidRDefault="00346A60">
          <w:pPr>
            <w:pStyle w:val="TOC2"/>
            <w:tabs>
              <w:tab w:val="right" w:leader="dot" w:pos="10423"/>
            </w:tabs>
            <w:rPr>
              <w:rFonts w:eastAsiaTheme="minorEastAsia" w:cstheme="minorBidi"/>
              <w:b w:val="0"/>
              <w:bC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55808051" w:history="1">
            <w:r w:rsidRPr="0083194E">
              <w:rPr>
                <w:rStyle w:val="Hyperlink"/>
                <w:noProof/>
              </w:rPr>
              <w:t>Our organisation</w:t>
            </w:r>
            <w:r>
              <w:rPr>
                <w:noProof/>
                <w:webHidden/>
              </w:rPr>
              <w:tab/>
            </w:r>
            <w:r>
              <w:rPr>
                <w:noProof/>
                <w:webHidden/>
              </w:rPr>
              <w:fldChar w:fldCharType="begin"/>
            </w:r>
            <w:r>
              <w:rPr>
                <w:noProof/>
                <w:webHidden/>
              </w:rPr>
              <w:instrText xml:space="preserve"> PAGEREF _Toc55808051 \h </w:instrText>
            </w:r>
            <w:r>
              <w:rPr>
                <w:noProof/>
                <w:webHidden/>
              </w:rPr>
            </w:r>
            <w:r>
              <w:rPr>
                <w:noProof/>
                <w:webHidden/>
              </w:rPr>
              <w:fldChar w:fldCharType="separate"/>
            </w:r>
            <w:r>
              <w:rPr>
                <w:noProof/>
                <w:webHidden/>
              </w:rPr>
              <w:t>4</w:t>
            </w:r>
            <w:r>
              <w:rPr>
                <w:noProof/>
                <w:webHidden/>
              </w:rPr>
              <w:fldChar w:fldCharType="end"/>
            </w:r>
          </w:hyperlink>
        </w:p>
        <w:p w14:paraId="0E7BB7D2" w14:textId="05E6031A" w:rsidR="00346A60" w:rsidRDefault="0083573B">
          <w:pPr>
            <w:pStyle w:val="TOC3"/>
            <w:tabs>
              <w:tab w:val="right" w:leader="dot" w:pos="10423"/>
            </w:tabs>
            <w:rPr>
              <w:rFonts w:eastAsiaTheme="minorEastAsia" w:cstheme="minorBidi"/>
              <w:noProof/>
              <w:sz w:val="24"/>
              <w:szCs w:val="24"/>
              <w:lang w:eastAsia="en-GB"/>
            </w:rPr>
          </w:pPr>
          <w:hyperlink w:anchor="_Toc55808052" w:history="1">
            <w:r w:rsidR="00346A60" w:rsidRPr="0083194E">
              <w:rPr>
                <w:rStyle w:val="Hyperlink"/>
                <w:noProof/>
              </w:rPr>
              <w:t>What we do</w:t>
            </w:r>
            <w:r w:rsidR="00346A60">
              <w:rPr>
                <w:noProof/>
                <w:webHidden/>
              </w:rPr>
              <w:tab/>
            </w:r>
            <w:r w:rsidR="00346A60">
              <w:rPr>
                <w:noProof/>
                <w:webHidden/>
              </w:rPr>
              <w:fldChar w:fldCharType="begin"/>
            </w:r>
            <w:r w:rsidR="00346A60">
              <w:rPr>
                <w:noProof/>
                <w:webHidden/>
              </w:rPr>
              <w:instrText xml:space="preserve"> PAGEREF _Toc55808052 \h </w:instrText>
            </w:r>
            <w:r w:rsidR="00346A60">
              <w:rPr>
                <w:noProof/>
                <w:webHidden/>
              </w:rPr>
            </w:r>
            <w:r w:rsidR="00346A60">
              <w:rPr>
                <w:noProof/>
                <w:webHidden/>
              </w:rPr>
              <w:fldChar w:fldCharType="separate"/>
            </w:r>
            <w:r w:rsidR="00346A60">
              <w:rPr>
                <w:noProof/>
                <w:webHidden/>
              </w:rPr>
              <w:t>4</w:t>
            </w:r>
            <w:r w:rsidR="00346A60">
              <w:rPr>
                <w:noProof/>
                <w:webHidden/>
              </w:rPr>
              <w:fldChar w:fldCharType="end"/>
            </w:r>
          </w:hyperlink>
        </w:p>
        <w:p w14:paraId="3B47A0EC" w14:textId="3435F390" w:rsidR="00346A60" w:rsidRDefault="0083573B">
          <w:pPr>
            <w:pStyle w:val="TOC3"/>
            <w:tabs>
              <w:tab w:val="right" w:leader="dot" w:pos="10423"/>
            </w:tabs>
            <w:rPr>
              <w:rFonts w:eastAsiaTheme="minorEastAsia" w:cstheme="minorBidi"/>
              <w:noProof/>
              <w:sz w:val="24"/>
              <w:szCs w:val="24"/>
              <w:lang w:eastAsia="en-GB"/>
            </w:rPr>
          </w:pPr>
          <w:hyperlink w:anchor="_Toc55808053" w:history="1">
            <w:r w:rsidR="00346A60" w:rsidRPr="0083194E">
              <w:rPr>
                <w:rStyle w:val="Hyperlink"/>
                <w:noProof/>
              </w:rPr>
              <w:t>Who we are</w:t>
            </w:r>
            <w:r w:rsidR="00346A60">
              <w:rPr>
                <w:noProof/>
                <w:webHidden/>
              </w:rPr>
              <w:tab/>
            </w:r>
            <w:r w:rsidR="00346A60">
              <w:rPr>
                <w:noProof/>
                <w:webHidden/>
              </w:rPr>
              <w:fldChar w:fldCharType="begin"/>
            </w:r>
            <w:r w:rsidR="00346A60">
              <w:rPr>
                <w:noProof/>
                <w:webHidden/>
              </w:rPr>
              <w:instrText xml:space="preserve"> PAGEREF _Toc55808053 \h </w:instrText>
            </w:r>
            <w:r w:rsidR="00346A60">
              <w:rPr>
                <w:noProof/>
                <w:webHidden/>
              </w:rPr>
            </w:r>
            <w:r w:rsidR="00346A60">
              <w:rPr>
                <w:noProof/>
                <w:webHidden/>
              </w:rPr>
              <w:fldChar w:fldCharType="separate"/>
            </w:r>
            <w:r w:rsidR="00346A60">
              <w:rPr>
                <w:noProof/>
                <w:webHidden/>
              </w:rPr>
              <w:t>4</w:t>
            </w:r>
            <w:r w:rsidR="00346A60">
              <w:rPr>
                <w:noProof/>
                <w:webHidden/>
              </w:rPr>
              <w:fldChar w:fldCharType="end"/>
            </w:r>
          </w:hyperlink>
        </w:p>
        <w:p w14:paraId="45F548F6" w14:textId="118D4089" w:rsidR="00346A60" w:rsidRDefault="0083573B">
          <w:pPr>
            <w:pStyle w:val="TOC3"/>
            <w:tabs>
              <w:tab w:val="right" w:leader="dot" w:pos="10423"/>
            </w:tabs>
            <w:rPr>
              <w:rFonts w:eastAsiaTheme="minorEastAsia" w:cstheme="minorBidi"/>
              <w:noProof/>
              <w:sz w:val="24"/>
              <w:szCs w:val="24"/>
              <w:lang w:eastAsia="en-GB"/>
            </w:rPr>
          </w:pPr>
          <w:hyperlink w:anchor="_Toc55808054" w:history="1">
            <w:r w:rsidR="00346A60" w:rsidRPr="0083194E">
              <w:rPr>
                <w:rStyle w:val="Hyperlink"/>
                <w:noProof/>
              </w:rPr>
              <w:t>Our governance</w:t>
            </w:r>
            <w:r w:rsidR="00346A60">
              <w:rPr>
                <w:noProof/>
                <w:webHidden/>
              </w:rPr>
              <w:tab/>
            </w:r>
            <w:r w:rsidR="00346A60">
              <w:rPr>
                <w:noProof/>
                <w:webHidden/>
              </w:rPr>
              <w:fldChar w:fldCharType="begin"/>
            </w:r>
            <w:r w:rsidR="00346A60">
              <w:rPr>
                <w:noProof/>
                <w:webHidden/>
              </w:rPr>
              <w:instrText xml:space="preserve"> PAGEREF _Toc55808054 \h </w:instrText>
            </w:r>
            <w:r w:rsidR="00346A60">
              <w:rPr>
                <w:noProof/>
                <w:webHidden/>
              </w:rPr>
            </w:r>
            <w:r w:rsidR="00346A60">
              <w:rPr>
                <w:noProof/>
                <w:webHidden/>
              </w:rPr>
              <w:fldChar w:fldCharType="separate"/>
            </w:r>
            <w:r w:rsidR="00346A60">
              <w:rPr>
                <w:noProof/>
                <w:webHidden/>
              </w:rPr>
              <w:t>4</w:t>
            </w:r>
            <w:r w:rsidR="00346A60">
              <w:rPr>
                <w:noProof/>
                <w:webHidden/>
              </w:rPr>
              <w:fldChar w:fldCharType="end"/>
            </w:r>
          </w:hyperlink>
        </w:p>
        <w:p w14:paraId="6DFCED4A" w14:textId="5A35A0CE" w:rsidR="00346A60" w:rsidRDefault="0083573B">
          <w:pPr>
            <w:pStyle w:val="TOC3"/>
            <w:tabs>
              <w:tab w:val="right" w:leader="dot" w:pos="10423"/>
            </w:tabs>
            <w:rPr>
              <w:rFonts w:eastAsiaTheme="minorEastAsia" w:cstheme="minorBidi"/>
              <w:noProof/>
              <w:sz w:val="24"/>
              <w:szCs w:val="24"/>
              <w:lang w:eastAsia="en-GB"/>
            </w:rPr>
          </w:pPr>
          <w:hyperlink w:anchor="_Toc55808055" w:history="1">
            <w:r w:rsidR="00346A60" w:rsidRPr="0083194E">
              <w:rPr>
                <w:rStyle w:val="Hyperlink"/>
                <w:noProof/>
              </w:rPr>
              <w:t>Our structure</w:t>
            </w:r>
            <w:r w:rsidR="00346A60">
              <w:rPr>
                <w:noProof/>
                <w:webHidden/>
              </w:rPr>
              <w:tab/>
            </w:r>
            <w:r w:rsidR="00346A60">
              <w:rPr>
                <w:noProof/>
                <w:webHidden/>
              </w:rPr>
              <w:fldChar w:fldCharType="begin"/>
            </w:r>
            <w:r w:rsidR="00346A60">
              <w:rPr>
                <w:noProof/>
                <w:webHidden/>
              </w:rPr>
              <w:instrText xml:space="preserve"> PAGEREF _Toc55808055 \h </w:instrText>
            </w:r>
            <w:r w:rsidR="00346A60">
              <w:rPr>
                <w:noProof/>
                <w:webHidden/>
              </w:rPr>
            </w:r>
            <w:r w:rsidR="00346A60">
              <w:rPr>
                <w:noProof/>
                <w:webHidden/>
              </w:rPr>
              <w:fldChar w:fldCharType="separate"/>
            </w:r>
            <w:r w:rsidR="00346A60">
              <w:rPr>
                <w:noProof/>
                <w:webHidden/>
              </w:rPr>
              <w:t>6</w:t>
            </w:r>
            <w:r w:rsidR="00346A60">
              <w:rPr>
                <w:noProof/>
                <w:webHidden/>
              </w:rPr>
              <w:fldChar w:fldCharType="end"/>
            </w:r>
          </w:hyperlink>
        </w:p>
        <w:p w14:paraId="1B282D9D" w14:textId="5AC0416B" w:rsidR="00346A60" w:rsidRDefault="0083573B">
          <w:pPr>
            <w:pStyle w:val="TOC3"/>
            <w:tabs>
              <w:tab w:val="right" w:leader="dot" w:pos="10423"/>
            </w:tabs>
            <w:rPr>
              <w:rFonts w:eastAsiaTheme="minorEastAsia" w:cstheme="minorBidi"/>
              <w:noProof/>
              <w:sz w:val="24"/>
              <w:szCs w:val="24"/>
              <w:lang w:eastAsia="en-GB"/>
            </w:rPr>
          </w:pPr>
          <w:hyperlink w:anchor="_Toc55808056" w:history="1">
            <w:r w:rsidR="00346A60" w:rsidRPr="0083194E">
              <w:rPr>
                <w:rStyle w:val="Hyperlink"/>
                <w:noProof/>
              </w:rPr>
              <w:t>Our evolution</w:t>
            </w:r>
            <w:r w:rsidR="00346A60">
              <w:rPr>
                <w:noProof/>
                <w:webHidden/>
              </w:rPr>
              <w:tab/>
            </w:r>
            <w:r w:rsidR="00346A60">
              <w:rPr>
                <w:noProof/>
                <w:webHidden/>
              </w:rPr>
              <w:fldChar w:fldCharType="begin"/>
            </w:r>
            <w:r w:rsidR="00346A60">
              <w:rPr>
                <w:noProof/>
                <w:webHidden/>
              </w:rPr>
              <w:instrText xml:space="preserve"> PAGEREF _Toc55808056 \h </w:instrText>
            </w:r>
            <w:r w:rsidR="00346A60">
              <w:rPr>
                <w:noProof/>
                <w:webHidden/>
              </w:rPr>
            </w:r>
            <w:r w:rsidR="00346A60">
              <w:rPr>
                <w:noProof/>
                <w:webHidden/>
              </w:rPr>
              <w:fldChar w:fldCharType="separate"/>
            </w:r>
            <w:r w:rsidR="00346A60">
              <w:rPr>
                <w:noProof/>
                <w:webHidden/>
              </w:rPr>
              <w:t>7</w:t>
            </w:r>
            <w:r w:rsidR="00346A60">
              <w:rPr>
                <w:noProof/>
                <w:webHidden/>
              </w:rPr>
              <w:fldChar w:fldCharType="end"/>
            </w:r>
          </w:hyperlink>
        </w:p>
        <w:p w14:paraId="6F6AB214" w14:textId="1AD3746A" w:rsidR="00346A60" w:rsidRDefault="0083573B">
          <w:pPr>
            <w:pStyle w:val="TOC2"/>
            <w:tabs>
              <w:tab w:val="right" w:leader="dot" w:pos="10423"/>
            </w:tabs>
            <w:rPr>
              <w:rFonts w:eastAsiaTheme="minorEastAsia" w:cstheme="minorBidi"/>
              <w:b w:val="0"/>
              <w:bCs w:val="0"/>
              <w:noProof/>
              <w:sz w:val="24"/>
              <w:szCs w:val="24"/>
              <w:lang w:eastAsia="en-GB"/>
            </w:rPr>
          </w:pPr>
          <w:hyperlink w:anchor="_Toc55808057" w:history="1">
            <w:r w:rsidR="00346A60" w:rsidRPr="0083194E">
              <w:rPr>
                <w:rStyle w:val="Hyperlink"/>
                <w:noProof/>
              </w:rPr>
              <w:t>At a glance</w:t>
            </w:r>
            <w:r w:rsidR="00346A60">
              <w:rPr>
                <w:noProof/>
                <w:webHidden/>
              </w:rPr>
              <w:tab/>
            </w:r>
            <w:r w:rsidR="00346A60">
              <w:rPr>
                <w:noProof/>
                <w:webHidden/>
              </w:rPr>
              <w:fldChar w:fldCharType="begin"/>
            </w:r>
            <w:r w:rsidR="00346A60">
              <w:rPr>
                <w:noProof/>
                <w:webHidden/>
              </w:rPr>
              <w:instrText xml:space="preserve"> PAGEREF _Toc55808057 \h </w:instrText>
            </w:r>
            <w:r w:rsidR="00346A60">
              <w:rPr>
                <w:noProof/>
                <w:webHidden/>
              </w:rPr>
            </w:r>
            <w:r w:rsidR="00346A60">
              <w:rPr>
                <w:noProof/>
                <w:webHidden/>
              </w:rPr>
              <w:fldChar w:fldCharType="separate"/>
            </w:r>
            <w:r w:rsidR="00346A60">
              <w:rPr>
                <w:noProof/>
                <w:webHidden/>
              </w:rPr>
              <w:t>8</w:t>
            </w:r>
            <w:r w:rsidR="00346A60">
              <w:rPr>
                <w:noProof/>
                <w:webHidden/>
              </w:rPr>
              <w:fldChar w:fldCharType="end"/>
            </w:r>
          </w:hyperlink>
        </w:p>
        <w:p w14:paraId="6B3EA57F" w14:textId="363CE3E8" w:rsidR="00346A60" w:rsidRDefault="0083573B">
          <w:pPr>
            <w:pStyle w:val="TOC3"/>
            <w:tabs>
              <w:tab w:val="right" w:leader="dot" w:pos="10423"/>
            </w:tabs>
            <w:rPr>
              <w:rFonts w:eastAsiaTheme="minorEastAsia" w:cstheme="minorBidi"/>
              <w:noProof/>
              <w:sz w:val="24"/>
              <w:szCs w:val="24"/>
              <w:lang w:eastAsia="en-GB"/>
            </w:rPr>
          </w:pPr>
          <w:hyperlink w:anchor="_Toc55808058" w:history="1">
            <w:r w:rsidR="00346A60" w:rsidRPr="0083194E">
              <w:rPr>
                <w:rStyle w:val="Hyperlink"/>
                <w:noProof/>
              </w:rPr>
              <w:t>Highlights 2019-20</w:t>
            </w:r>
            <w:r w:rsidR="00346A60">
              <w:rPr>
                <w:noProof/>
                <w:webHidden/>
              </w:rPr>
              <w:tab/>
            </w:r>
            <w:r w:rsidR="00346A60">
              <w:rPr>
                <w:noProof/>
                <w:webHidden/>
              </w:rPr>
              <w:fldChar w:fldCharType="begin"/>
            </w:r>
            <w:r w:rsidR="00346A60">
              <w:rPr>
                <w:noProof/>
                <w:webHidden/>
              </w:rPr>
              <w:instrText xml:space="preserve"> PAGEREF _Toc55808058 \h </w:instrText>
            </w:r>
            <w:r w:rsidR="00346A60">
              <w:rPr>
                <w:noProof/>
                <w:webHidden/>
              </w:rPr>
            </w:r>
            <w:r w:rsidR="00346A60">
              <w:rPr>
                <w:noProof/>
                <w:webHidden/>
              </w:rPr>
              <w:fldChar w:fldCharType="separate"/>
            </w:r>
            <w:r w:rsidR="00346A60">
              <w:rPr>
                <w:noProof/>
                <w:webHidden/>
              </w:rPr>
              <w:t>8</w:t>
            </w:r>
            <w:r w:rsidR="00346A60">
              <w:rPr>
                <w:noProof/>
                <w:webHidden/>
              </w:rPr>
              <w:fldChar w:fldCharType="end"/>
            </w:r>
          </w:hyperlink>
        </w:p>
        <w:p w14:paraId="5D5FD945" w14:textId="0BEB4B69" w:rsidR="00346A60" w:rsidRDefault="0083573B">
          <w:pPr>
            <w:pStyle w:val="TOC3"/>
            <w:tabs>
              <w:tab w:val="right" w:leader="dot" w:pos="10423"/>
            </w:tabs>
            <w:rPr>
              <w:rFonts w:eastAsiaTheme="minorEastAsia" w:cstheme="minorBidi"/>
              <w:noProof/>
              <w:sz w:val="24"/>
              <w:szCs w:val="24"/>
              <w:lang w:eastAsia="en-GB"/>
            </w:rPr>
          </w:pPr>
          <w:hyperlink w:anchor="_Toc55808059" w:history="1">
            <w:r w:rsidR="00346A60" w:rsidRPr="0083194E">
              <w:rPr>
                <w:rStyle w:val="Hyperlink"/>
                <w:noProof/>
              </w:rPr>
              <w:t>Challenges 2019-20</w:t>
            </w:r>
            <w:r w:rsidR="00346A60">
              <w:rPr>
                <w:noProof/>
                <w:webHidden/>
              </w:rPr>
              <w:tab/>
            </w:r>
            <w:r w:rsidR="00346A60">
              <w:rPr>
                <w:noProof/>
                <w:webHidden/>
              </w:rPr>
              <w:fldChar w:fldCharType="begin"/>
            </w:r>
            <w:r w:rsidR="00346A60">
              <w:rPr>
                <w:noProof/>
                <w:webHidden/>
              </w:rPr>
              <w:instrText xml:space="preserve"> PAGEREF _Toc55808059 \h </w:instrText>
            </w:r>
            <w:r w:rsidR="00346A60">
              <w:rPr>
                <w:noProof/>
                <w:webHidden/>
              </w:rPr>
            </w:r>
            <w:r w:rsidR="00346A60">
              <w:rPr>
                <w:noProof/>
                <w:webHidden/>
              </w:rPr>
              <w:fldChar w:fldCharType="separate"/>
            </w:r>
            <w:r w:rsidR="00346A60">
              <w:rPr>
                <w:noProof/>
                <w:webHidden/>
              </w:rPr>
              <w:t>8</w:t>
            </w:r>
            <w:r w:rsidR="00346A60">
              <w:rPr>
                <w:noProof/>
                <w:webHidden/>
              </w:rPr>
              <w:fldChar w:fldCharType="end"/>
            </w:r>
          </w:hyperlink>
        </w:p>
        <w:p w14:paraId="411F07B4" w14:textId="5691E7B5" w:rsidR="00346A60" w:rsidRDefault="0083573B">
          <w:pPr>
            <w:pStyle w:val="TOC3"/>
            <w:tabs>
              <w:tab w:val="right" w:leader="dot" w:pos="10423"/>
            </w:tabs>
            <w:rPr>
              <w:rFonts w:eastAsiaTheme="minorEastAsia" w:cstheme="minorBidi"/>
              <w:noProof/>
              <w:sz w:val="24"/>
              <w:szCs w:val="24"/>
              <w:lang w:eastAsia="en-GB"/>
            </w:rPr>
          </w:pPr>
          <w:hyperlink w:anchor="_Toc55808060" w:history="1">
            <w:r w:rsidR="00346A60" w:rsidRPr="0083194E">
              <w:rPr>
                <w:rStyle w:val="Hyperlink"/>
                <w:noProof/>
              </w:rPr>
              <w:t>Looking ahead</w:t>
            </w:r>
            <w:r w:rsidR="00346A60">
              <w:rPr>
                <w:noProof/>
                <w:webHidden/>
              </w:rPr>
              <w:tab/>
            </w:r>
            <w:r w:rsidR="00346A60">
              <w:rPr>
                <w:noProof/>
                <w:webHidden/>
              </w:rPr>
              <w:fldChar w:fldCharType="begin"/>
            </w:r>
            <w:r w:rsidR="00346A60">
              <w:rPr>
                <w:noProof/>
                <w:webHidden/>
              </w:rPr>
              <w:instrText xml:space="preserve"> PAGEREF _Toc55808060 \h </w:instrText>
            </w:r>
            <w:r w:rsidR="00346A60">
              <w:rPr>
                <w:noProof/>
                <w:webHidden/>
              </w:rPr>
            </w:r>
            <w:r w:rsidR="00346A60">
              <w:rPr>
                <w:noProof/>
                <w:webHidden/>
              </w:rPr>
              <w:fldChar w:fldCharType="separate"/>
            </w:r>
            <w:r w:rsidR="00346A60">
              <w:rPr>
                <w:noProof/>
                <w:webHidden/>
              </w:rPr>
              <w:t>9</w:t>
            </w:r>
            <w:r w:rsidR="00346A60">
              <w:rPr>
                <w:noProof/>
                <w:webHidden/>
              </w:rPr>
              <w:fldChar w:fldCharType="end"/>
            </w:r>
          </w:hyperlink>
        </w:p>
        <w:p w14:paraId="5E7763D9" w14:textId="28E87E01" w:rsidR="00346A60" w:rsidRDefault="0083573B">
          <w:pPr>
            <w:pStyle w:val="TOC3"/>
            <w:tabs>
              <w:tab w:val="right" w:leader="dot" w:pos="10423"/>
            </w:tabs>
            <w:rPr>
              <w:rFonts w:eastAsiaTheme="minorEastAsia" w:cstheme="minorBidi"/>
              <w:noProof/>
              <w:sz w:val="24"/>
              <w:szCs w:val="24"/>
              <w:lang w:eastAsia="en-GB"/>
            </w:rPr>
          </w:pPr>
          <w:hyperlink w:anchor="_Toc55808061" w:history="1">
            <w:r w:rsidR="00346A60" w:rsidRPr="0083194E">
              <w:rPr>
                <w:rStyle w:val="Hyperlink"/>
                <w:noProof/>
              </w:rPr>
              <w:t>Services snapshot</w:t>
            </w:r>
            <w:r w:rsidR="00346A60">
              <w:rPr>
                <w:noProof/>
                <w:webHidden/>
              </w:rPr>
              <w:tab/>
            </w:r>
            <w:r w:rsidR="00346A60">
              <w:rPr>
                <w:noProof/>
                <w:webHidden/>
              </w:rPr>
              <w:fldChar w:fldCharType="begin"/>
            </w:r>
            <w:r w:rsidR="00346A60">
              <w:rPr>
                <w:noProof/>
                <w:webHidden/>
              </w:rPr>
              <w:instrText xml:space="preserve"> PAGEREF _Toc55808061 \h </w:instrText>
            </w:r>
            <w:r w:rsidR="00346A60">
              <w:rPr>
                <w:noProof/>
                <w:webHidden/>
              </w:rPr>
            </w:r>
            <w:r w:rsidR="00346A60">
              <w:rPr>
                <w:noProof/>
                <w:webHidden/>
              </w:rPr>
              <w:fldChar w:fldCharType="separate"/>
            </w:r>
            <w:r w:rsidR="00346A60">
              <w:rPr>
                <w:noProof/>
                <w:webHidden/>
              </w:rPr>
              <w:t>9</w:t>
            </w:r>
            <w:r w:rsidR="00346A60">
              <w:rPr>
                <w:noProof/>
                <w:webHidden/>
              </w:rPr>
              <w:fldChar w:fldCharType="end"/>
            </w:r>
          </w:hyperlink>
        </w:p>
        <w:p w14:paraId="253E6568" w14:textId="1E96F23B" w:rsidR="00346A60" w:rsidRDefault="0083573B">
          <w:pPr>
            <w:pStyle w:val="TOC3"/>
            <w:tabs>
              <w:tab w:val="right" w:leader="dot" w:pos="10423"/>
            </w:tabs>
            <w:rPr>
              <w:rFonts w:eastAsiaTheme="minorEastAsia" w:cstheme="minorBidi"/>
              <w:noProof/>
              <w:sz w:val="24"/>
              <w:szCs w:val="24"/>
              <w:lang w:eastAsia="en-GB"/>
            </w:rPr>
          </w:pPr>
          <w:hyperlink w:anchor="_Toc55808062" w:history="1">
            <w:r w:rsidR="00346A60" w:rsidRPr="0083194E">
              <w:rPr>
                <w:rStyle w:val="Hyperlink"/>
                <w:noProof/>
              </w:rPr>
              <w:t>Cases snapshot</w:t>
            </w:r>
            <w:r w:rsidR="00346A60">
              <w:rPr>
                <w:noProof/>
                <w:webHidden/>
              </w:rPr>
              <w:tab/>
            </w:r>
            <w:r w:rsidR="00346A60">
              <w:rPr>
                <w:noProof/>
                <w:webHidden/>
              </w:rPr>
              <w:fldChar w:fldCharType="begin"/>
            </w:r>
            <w:r w:rsidR="00346A60">
              <w:rPr>
                <w:noProof/>
                <w:webHidden/>
              </w:rPr>
              <w:instrText xml:space="preserve"> PAGEREF _Toc55808062 \h </w:instrText>
            </w:r>
            <w:r w:rsidR="00346A60">
              <w:rPr>
                <w:noProof/>
                <w:webHidden/>
              </w:rPr>
            </w:r>
            <w:r w:rsidR="00346A60">
              <w:rPr>
                <w:noProof/>
                <w:webHidden/>
              </w:rPr>
              <w:fldChar w:fldCharType="separate"/>
            </w:r>
            <w:r w:rsidR="00346A60">
              <w:rPr>
                <w:noProof/>
                <w:webHidden/>
              </w:rPr>
              <w:t>11</w:t>
            </w:r>
            <w:r w:rsidR="00346A60">
              <w:rPr>
                <w:noProof/>
                <w:webHidden/>
              </w:rPr>
              <w:fldChar w:fldCharType="end"/>
            </w:r>
          </w:hyperlink>
        </w:p>
        <w:p w14:paraId="65C51DFF" w14:textId="4B4BC276" w:rsidR="00346A60" w:rsidRDefault="0083573B">
          <w:pPr>
            <w:pStyle w:val="TOC3"/>
            <w:tabs>
              <w:tab w:val="right" w:leader="dot" w:pos="10423"/>
            </w:tabs>
            <w:rPr>
              <w:rFonts w:eastAsiaTheme="minorEastAsia" w:cstheme="minorBidi"/>
              <w:noProof/>
              <w:sz w:val="24"/>
              <w:szCs w:val="24"/>
              <w:lang w:eastAsia="en-GB"/>
            </w:rPr>
          </w:pPr>
          <w:hyperlink w:anchor="_Toc55808063" w:history="1">
            <w:r w:rsidR="00346A60" w:rsidRPr="0083194E">
              <w:rPr>
                <w:rStyle w:val="Hyperlink"/>
                <w:noProof/>
              </w:rPr>
              <w:t>Message from our President and Chief Executive Officer</w:t>
            </w:r>
            <w:r w:rsidR="00346A60">
              <w:rPr>
                <w:noProof/>
                <w:webHidden/>
              </w:rPr>
              <w:tab/>
            </w:r>
            <w:r w:rsidR="00346A60">
              <w:rPr>
                <w:noProof/>
                <w:webHidden/>
              </w:rPr>
              <w:fldChar w:fldCharType="begin"/>
            </w:r>
            <w:r w:rsidR="00346A60">
              <w:rPr>
                <w:noProof/>
                <w:webHidden/>
              </w:rPr>
              <w:instrText xml:space="preserve"> PAGEREF _Toc55808063 \h </w:instrText>
            </w:r>
            <w:r w:rsidR="00346A60">
              <w:rPr>
                <w:noProof/>
                <w:webHidden/>
              </w:rPr>
            </w:r>
            <w:r w:rsidR="00346A60">
              <w:rPr>
                <w:noProof/>
                <w:webHidden/>
              </w:rPr>
              <w:fldChar w:fldCharType="separate"/>
            </w:r>
            <w:r w:rsidR="00346A60">
              <w:rPr>
                <w:noProof/>
                <w:webHidden/>
              </w:rPr>
              <w:t>12</w:t>
            </w:r>
            <w:r w:rsidR="00346A60">
              <w:rPr>
                <w:noProof/>
                <w:webHidden/>
              </w:rPr>
              <w:fldChar w:fldCharType="end"/>
            </w:r>
          </w:hyperlink>
        </w:p>
        <w:p w14:paraId="561CA9F5" w14:textId="3A7D7761" w:rsidR="00346A60" w:rsidRDefault="0083573B">
          <w:pPr>
            <w:pStyle w:val="TOC2"/>
            <w:tabs>
              <w:tab w:val="right" w:leader="dot" w:pos="10423"/>
            </w:tabs>
            <w:rPr>
              <w:rFonts w:eastAsiaTheme="minorEastAsia" w:cstheme="minorBidi"/>
              <w:b w:val="0"/>
              <w:bCs w:val="0"/>
              <w:noProof/>
              <w:sz w:val="24"/>
              <w:szCs w:val="24"/>
              <w:lang w:eastAsia="en-GB"/>
            </w:rPr>
          </w:pPr>
          <w:hyperlink w:anchor="_Toc55808064" w:history="1">
            <w:r w:rsidR="00346A60" w:rsidRPr="0083194E">
              <w:rPr>
                <w:rStyle w:val="Hyperlink"/>
                <w:noProof/>
              </w:rPr>
              <w:t>Delivering our strategy</w:t>
            </w:r>
            <w:r w:rsidR="00346A60">
              <w:rPr>
                <w:noProof/>
                <w:webHidden/>
              </w:rPr>
              <w:tab/>
            </w:r>
            <w:r w:rsidR="00346A60">
              <w:rPr>
                <w:noProof/>
                <w:webHidden/>
              </w:rPr>
              <w:fldChar w:fldCharType="begin"/>
            </w:r>
            <w:r w:rsidR="00346A60">
              <w:rPr>
                <w:noProof/>
                <w:webHidden/>
              </w:rPr>
              <w:instrText xml:space="preserve"> PAGEREF _Toc55808064 \h </w:instrText>
            </w:r>
            <w:r w:rsidR="00346A60">
              <w:rPr>
                <w:noProof/>
                <w:webHidden/>
              </w:rPr>
            </w:r>
            <w:r w:rsidR="00346A60">
              <w:rPr>
                <w:noProof/>
                <w:webHidden/>
              </w:rPr>
              <w:fldChar w:fldCharType="separate"/>
            </w:r>
            <w:r w:rsidR="00346A60">
              <w:rPr>
                <w:noProof/>
                <w:webHidden/>
              </w:rPr>
              <w:t>16</w:t>
            </w:r>
            <w:r w:rsidR="00346A60">
              <w:rPr>
                <w:noProof/>
                <w:webHidden/>
              </w:rPr>
              <w:fldChar w:fldCharType="end"/>
            </w:r>
          </w:hyperlink>
        </w:p>
        <w:p w14:paraId="24B1128B" w14:textId="60B720AE" w:rsidR="00346A60" w:rsidRDefault="0083573B">
          <w:pPr>
            <w:pStyle w:val="TOC3"/>
            <w:tabs>
              <w:tab w:val="right" w:leader="dot" w:pos="10423"/>
            </w:tabs>
            <w:rPr>
              <w:rFonts w:eastAsiaTheme="minorEastAsia" w:cstheme="minorBidi"/>
              <w:noProof/>
              <w:sz w:val="24"/>
              <w:szCs w:val="24"/>
              <w:lang w:eastAsia="en-GB"/>
            </w:rPr>
          </w:pPr>
          <w:hyperlink w:anchor="_Toc55808065" w:history="1">
            <w:r w:rsidR="00346A60" w:rsidRPr="0083194E">
              <w:rPr>
                <w:rStyle w:val="Hyperlink"/>
                <w:noProof/>
              </w:rPr>
              <w:t>Strategic Priority 1: Contemporary and customer-centric services</w:t>
            </w:r>
            <w:r w:rsidR="00346A60">
              <w:rPr>
                <w:noProof/>
                <w:webHidden/>
              </w:rPr>
              <w:tab/>
            </w:r>
            <w:r w:rsidR="00346A60">
              <w:rPr>
                <w:noProof/>
                <w:webHidden/>
              </w:rPr>
              <w:fldChar w:fldCharType="begin"/>
            </w:r>
            <w:r w:rsidR="00346A60">
              <w:rPr>
                <w:noProof/>
                <w:webHidden/>
              </w:rPr>
              <w:instrText xml:space="preserve"> PAGEREF _Toc55808065 \h </w:instrText>
            </w:r>
            <w:r w:rsidR="00346A60">
              <w:rPr>
                <w:noProof/>
                <w:webHidden/>
              </w:rPr>
            </w:r>
            <w:r w:rsidR="00346A60">
              <w:rPr>
                <w:noProof/>
                <w:webHidden/>
              </w:rPr>
              <w:fldChar w:fldCharType="separate"/>
            </w:r>
            <w:r w:rsidR="00346A60">
              <w:rPr>
                <w:noProof/>
                <w:webHidden/>
              </w:rPr>
              <w:t>16</w:t>
            </w:r>
            <w:r w:rsidR="00346A60">
              <w:rPr>
                <w:noProof/>
                <w:webHidden/>
              </w:rPr>
              <w:fldChar w:fldCharType="end"/>
            </w:r>
          </w:hyperlink>
        </w:p>
        <w:p w14:paraId="38211F9C" w14:textId="30B5B33D" w:rsidR="00346A60" w:rsidRDefault="0083573B">
          <w:pPr>
            <w:pStyle w:val="TOC3"/>
            <w:tabs>
              <w:tab w:val="right" w:leader="dot" w:pos="10423"/>
            </w:tabs>
            <w:rPr>
              <w:rFonts w:eastAsiaTheme="minorEastAsia" w:cstheme="minorBidi"/>
              <w:noProof/>
              <w:sz w:val="24"/>
              <w:szCs w:val="24"/>
              <w:lang w:eastAsia="en-GB"/>
            </w:rPr>
          </w:pPr>
          <w:hyperlink w:anchor="_Toc55808066" w:history="1">
            <w:r w:rsidR="00346A60" w:rsidRPr="0083194E">
              <w:rPr>
                <w:rStyle w:val="Hyperlink"/>
                <w:noProof/>
              </w:rPr>
              <w:t>Strategic Priority 2: Inclusive and accessible</w:t>
            </w:r>
            <w:r w:rsidR="00346A60">
              <w:rPr>
                <w:noProof/>
                <w:webHidden/>
              </w:rPr>
              <w:tab/>
            </w:r>
            <w:r w:rsidR="00346A60">
              <w:rPr>
                <w:noProof/>
                <w:webHidden/>
              </w:rPr>
              <w:fldChar w:fldCharType="begin"/>
            </w:r>
            <w:r w:rsidR="00346A60">
              <w:rPr>
                <w:noProof/>
                <w:webHidden/>
              </w:rPr>
              <w:instrText xml:space="preserve"> PAGEREF _Toc55808066 \h </w:instrText>
            </w:r>
            <w:r w:rsidR="00346A60">
              <w:rPr>
                <w:noProof/>
                <w:webHidden/>
              </w:rPr>
            </w:r>
            <w:r w:rsidR="00346A60">
              <w:rPr>
                <w:noProof/>
                <w:webHidden/>
              </w:rPr>
              <w:fldChar w:fldCharType="separate"/>
            </w:r>
            <w:r w:rsidR="00346A60">
              <w:rPr>
                <w:noProof/>
                <w:webHidden/>
              </w:rPr>
              <w:t>25</w:t>
            </w:r>
            <w:r w:rsidR="00346A60">
              <w:rPr>
                <w:noProof/>
                <w:webHidden/>
              </w:rPr>
              <w:fldChar w:fldCharType="end"/>
            </w:r>
          </w:hyperlink>
        </w:p>
        <w:p w14:paraId="69C67797" w14:textId="1A68B138" w:rsidR="00346A60" w:rsidRDefault="0083573B">
          <w:pPr>
            <w:pStyle w:val="TOC3"/>
            <w:tabs>
              <w:tab w:val="right" w:leader="dot" w:pos="10423"/>
            </w:tabs>
            <w:rPr>
              <w:rFonts w:eastAsiaTheme="minorEastAsia" w:cstheme="minorBidi"/>
              <w:noProof/>
              <w:sz w:val="24"/>
              <w:szCs w:val="24"/>
              <w:lang w:eastAsia="en-GB"/>
            </w:rPr>
          </w:pPr>
          <w:hyperlink w:anchor="_Toc55808067" w:history="1">
            <w:r w:rsidR="00346A60" w:rsidRPr="0083194E">
              <w:rPr>
                <w:rStyle w:val="Hyperlink"/>
                <w:noProof/>
              </w:rPr>
              <w:t>Strategic Priority 3:  Responsive and collaborative relationships</w:t>
            </w:r>
            <w:r w:rsidR="00346A60">
              <w:rPr>
                <w:noProof/>
                <w:webHidden/>
              </w:rPr>
              <w:tab/>
            </w:r>
            <w:r w:rsidR="00346A60">
              <w:rPr>
                <w:noProof/>
                <w:webHidden/>
              </w:rPr>
              <w:fldChar w:fldCharType="begin"/>
            </w:r>
            <w:r w:rsidR="00346A60">
              <w:rPr>
                <w:noProof/>
                <w:webHidden/>
              </w:rPr>
              <w:instrText xml:space="preserve"> PAGEREF _Toc55808067 \h </w:instrText>
            </w:r>
            <w:r w:rsidR="00346A60">
              <w:rPr>
                <w:noProof/>
                <w:webHidden/>
              </w:rPr>
            </w:r>
            <w:r w:rsidR="00346A60">
              <w:rPr>
                <w:noProof/>
                <w:webHidden/>
              </w:rPr>
              <w:fldChar w:fldCharType="separate"/>
            </w:r>
            <w:r w:rsidR="00346A60">
              <w:rPr>
                <w:noProof/>
                <w:webHidden/>
              </w:rPr>
              <w:t>35</w:t>
            </w:r>
            <w:r w:rsidR="00346A60">
              <w:rPr>
                <w:noProof/>
                <w:webHidden/>
              </w:rPr>
              <w:fldChar w:fldCharType="end"/>
            </w:r>
          </w:hyperlink>
        </w:p>
        <w:p w14:paraId="7DE6C67A" w14:textId="50CAABC8" w:rsidR="00346A60" w:rsidRDefault="0083573B">
          <w:pPr>
            <w:pStyle w:val="TOC3"/>
            <w:tabs>
              <w:tab w:val="right" w:leader="dot" w:pos="10423"/>
            </w:tabs>
            <w:rPr>
              <w:rFonts w:eastAsiaTheme="minorEastAsia" w:cstheme="minorBidi"/>
              <w:noProof/>
              <w:sz w:val="24"/>
              <w:szCs w:val="24"/>
              <w:lang w:eastAsia="en-GB"/>
            </w:rPr>
          </w:pPr>
          <w:hyperlink w:anchor="_Toc55808068" w:history="1">
            <w:r w:rsidR="00346A60" w:rsidRPr="0083194E">
              <w:rPr>
                <w:rStyle w:val="Hyperlink"/>
                <w:noProof/>
              </w:rPr>
              <w:t>Strategic Priority 4: United leadership and culture</w:t>
            </w:r>
            <w:r w:rsidR="00346A60">
              <w:rPr>
                <w:noProof/>
                <w:webHidden/>
              </w:rPr>
              <w:tab/>
            </w:r>
            <w:r w:rsidR="00346A60">
              <w:rPr>
                <w:noProof/>
                <w:webHidden/>
              </w:rPr>
              <w:fldChar w:fldCharType="begin"/>
            </w:r>
            <w:r w:rsidR="00346A60">
              <w:rPr>
                <w:noProof/>
                <w:webHidden/>
              </w:rPr>
              <w:instrText xml:space="preserve"> PAGEREF _Toc55808068 \h </w:instrText>
            </w:r>
            <w:r w:rsidR="00346A60">
              <w:rPr>
                <w:noProof/>
                <w:webHidden/>
              </w:rPr>
            </w:r>
            <w:r w:rsidR="00346A60">
              <w:rPr>
                <w:noProof/>
                <w:webHidden/>
              </w:rPr>
              <w:fldChar w:fldCharType="separate"/>
            </w:r>
            <w:r w:rsidR="00346A60">
              <w:rPr>
                <w:noProof/>
                <w:webHidden/>
              </w:rPr>
              <w:t>38</w:t>
            </w:r>
            <w:r w:rsidR="00346A60">
              <w:rPr>
                <w:noProof/>
                <w:webHidden/>
              </w:rPr>
              <w:fldChar w:fldCharType="end"/>
            </w:r>
          </w:hyperlink>
        </w:p>
        <w:p w14:paraId="1959225F" w14:textId="33EE7930" w:rsidR="00346A60" w:rsidRDefault="0083573B">
          <w:pPr>
            <w:pStyle w:val="TOC3"/>
            <w:tabs>
              <w:tab w:val="right" w:leader="dot" w:pos="10423"/>
            </w:tabs>
            <w:rPr>
              <w:rFonts w:eastAsiaTheme="minorEastAsia" w:cstheme="minorBidi"/>
              <w:noProof/>
              <w:sz w:val="24"/>
              <w:szCs w:val="24"/>
              <w:lang w:eastAsia="en-GB"/>
            </w:rPr>
          </w:pPr>
          <w:hyperlink w:anchor="_Toc55808069" w:history="1">
            <w:r w:rsidR="00346A60" w:rsidRPr="0083194E">
              <w:rPr>
                <w:rStyle w:val="Hyperlink"/>
                <w:noProof/>
              </w:rPr>
              <w:t>Strategic Priority 5: Skilled for the future</w:t>
            </w:r>
            <w:r w:rsidR="00346A60">
              <w:rPr>
                <w:noProof/>
                <w:webHidden/>
              </w:rPr>
              <w:tab/>
            </w:r>
            <w:r w:rsidR="00346A60">
              <w:rPr>
                <w:noProof/>
                <w:webHidden/>
              </w:rPr>
              <w:fldChar w:fldCharType="begin"/>
            </w:r>
            <w:r w:rsidR="00346A60">
              <w:rPr>
                <w:noProof/>
                <w:webHidden/>
              </w:rPr>
              <w:instrText xml:space="preserve"> PAGEREF _Toc55808069 \h </w:instrText>
            </w:r>
            <w:r w:rsidR="00346A60">
              <w:rPr>
                <w:noProof/>
                <w:webHidden/>
              </w:rPr>
            </w:r>
            <w:r w:rsidR="00346A60">
              <w:rPr>
                <w:noProof/>
                <w:webHidden/>
              </w:rPr>
              <w:fldChar w:fldCharType="separate"/>
            </w:r>
            <w:r w:rsidR="00346A60">
              <w:rPr>
                <w:noProof/>
                <w:webHidden/>
              </w:rPr>
              <w:t>41</w:t>
            </w:r>
            <w:r w:rsidR="00346A60">
              <w:rPr>
                <w:noProof/>
                <w:webHidden/>
              </w:rPr>
              <w:fldChar w:fldCharType="end"/>
            </w:r>
          </w:hyperlink>
        </w:p>
        <w:p w14:paraId="0B88474B" w14:textId="0D4FABE4" w:rsidR="00346A60" w:rsidRDefault="0083573B">
          <w:pPr>
            <w:pStyle w:val="TOC2"/>
            <w:tabs>
              <w:tab w:val="right" w:leader="dot" w:pos="10423"/>
            </w:tabs>
            <w:rPr>
              <w:rFonts w:eastAsiaTheme="minorEastAsia" w:cstheme="minorBidi"/>
              <w:b w:val="0"/>
              <w:bCs w:val="0"/>
              <w:noProof/>
              <w:sz w:val="24"/>
              <w:szCs w:val="24"/>
              <w:lang w:eastAsia="en-GB"/>
            </w:rPr>
          </w:pPr>
          <w:hyperlink w:anchor="_Toc55808070" w:history="1">
            <w:r w:rsidR="00346A60" w:rsidRPr="0083194E">
              <w:rPr>
                <w:rStyle w:val="Hyperlink"/>
                <w:noProof/>
              </w:rPr>
              <w:t>Delivering our services</w:t>
            </w:r>
            <w:r w:rsidR="00346A60">
              <w:rPr>
                <w:noProof/>
                <w:webHidden/>
              </w:rPr>
              <w:tab/>
            </w:r>
            <w:r w:rsidR="00346A60">
              <w:rPr>
                <w:noProof/>
                <w:webHidden/>
              </w:rPr>
              <w:fldChar w:fldCharType="begin"/>
            </w:r>
            <w:r w:rsidR="00346A60">
              <w:rPr>
                <w:noProof/>
                <w:webHidden/>
              </w:rPr>
              <w:instrText xml:space="preserve"> PAGEREF _Toc55808070 \h </w:instrText>
            </w:r>
            <w:r w:rsidR="00346A60">
              <w:rPr>
                <w:noProof/>
                <w:webHidden/>
              </w:rPr>
            </w:r>
            <w:r w:rsidR="00346A60">
              <w:rPr>
                <w:noProof/>
                <w:webHidden/>
              </w:rPr>
              <w:fldChar w:fldCharType="separate"/>
            </w:r>
            <w:r w:rsidR="00346A60">
              <w:rPr>
                <w:noProof/>
                <w:webHidden/>
              </w:rPr>
              <w:t>44</w:t>
            </w:r>
            <w:r w:rsidR="00346A60">
              <w:rPr>
                <w:noProof/>
                <w:webHidden/>
              </w:rPr>
              <w:fldChar w:fldCharType="end"/>
            </w:r>
          </w:hyperlink>
        </w:p>
        <w:p w14:paraId="0623C53E" w14:textId="16A1DADB" w:rsidR="00346A60" w:rsidRDefault="0083573B">
          <w:pPr>
            <w:pStyle w:val="TOC3"/>
            <w:tabs>
              <w:tab w:val="right" w:leader="dot" w:pos="10423"/>
            </w:tabs>
            <w:rPr>
              <w:rFonts w:eastAsiaTheme="minorEastAsia" w:cstheme="minorBidi"/>
              <w:noProof/>
              <w:sz w:val="24"/>
              <w:szCs w:val="24"/>
              <w:lang w:eastAsia="en-GB"/>
            </w:rPr>
          </w:pPr>
          <w:hyperlink w:anchor="_Toc55808071" w:history="1">
            <w:r w:rsidR="00346A60" w:rsidRPr="0083194E">
              <w:rPr>
                <w:rStyle w:val="Hyperlink"/>
                <w:noProof/>
              </w:rPr>
              <w:t>Building and Property List</w:t>
            </w:r>
            <w:r w:rsidR="00346A60">
              <w:rPr>
                <w:noProof/>
                <w:webHidden/>
              </w:rPr>
              <w:tab/>
            </w:r>
            <w:r w:rsidR="00346A60">
              <w:rPr>
                <w:noProof/>
                <w:webHidden/>
              </w:rPr>
              <w:fldChar w:fldCharType="begin"/>
            </w:r>
            <w:r w:rsidR="00346A60">
              <w:rPr>
                <w:noProof/>
                <w:webHidden/>
              </w:rPr>
              <w:instrText xml:space="preserve"> PAGEREF _Toc55808071 \h </w:instrText>
            </w:r>
            <w:r w:rsidR="00346A60">
              <w:rPr>
                <w:noProof/>
                <w:webHidden/>
              </w:rPr>
            </w:r>
            <w:r w:rsidR="00346A60">
              <w:rPr>
                <w:noProof/>
                <w:webHidden/>
              </w:rPr>
              <w:fldChar w:fldCharType="separate"/>
            </w:r>
            <w:r w:rsidR="00346A60">
              <w:rPr>
                <w:noProof/>
                <w:webHidden/>
              </w:rPr>
              <w:t>45</w:t>
            </w:r>
            <w:r w:rsidR="00346A60">
              <w:rPr>
                <w:noProof/>
                <w:webHidden/>
              </w:rPr>
              <w:fldChar w:fldCharType="end"/>
            </w:r>
          </w:hyperlink>
        </w:p>
        <w:p w14:paraId="25528975" w14:textId="1A4685AA" w:rsidR="00346A60" w:rsidRDefault="0083573B">
          <w:pPr>
            <w:pStyle w:val="TOC3"/>
            <w:tabs>
              <w:tab w:val="right" w:leader="dot" w:pos="10423"/>
            </w:tabs>
            <w:rPr>
              <w:rFonts w:eastAsiaTheme="minorEastAsia" w:cstheme="minorBidi"/>
              <w:noProof/>
              <w:sz w:val="24"/>
              <w:szCs w:val="24"/>
              <w:lang w:eastAsia="en-GB"/>
            </w:rPr>
          </w:pPr>
          <w:hyperlink w:anchor="_Toc55808072" w:history="1">
            <w:r w:rsidR="00346A60" w:rsidRPr="0083194E">
              <w:rPr>
                <w:rStyle w:val="Hyperlink"/>
                <w:noProof/>
              </w:rPr>
              <w:t>Civil Claims List</w:t>
            </w:r>
            <w:r w:rsidR="00346A60">
              <w:rPr>
                <w:noProof/>
                <w:webHidden/>
              </w:rPr>
              <w:tab/>
            </w:r>
            <w:r w:rsidR="00346A60">
              <w:rPr>
                <w:noProof/>
                <w:webHidden/>
              </w:rPr>
              <w:fldChar w:fldCharType="begin"/>
            </w:r>
            <w:r w:rsidR="00346A60">
              <w:rPr>
                <w:noProof/>
                <w:webHidden/>
              </w:rPr>
              <w:instrText xml:space="preserve"> PAGEREF _Toc55808072 \h </w:instrText>
            </w:r>
            <w:r w:rsidR="00346A60">
              <w:rPr>
                <w:noProof/>
                <w:webHidden/>
              </w:rPr>
            </w:r>
            <w:r w:rsidR="00346A60">
              <w:rPr>
                <w:noProof/>
                <w:webHidden/>
              </w:rPr>
              <w:fldChar w:fldCharType="separate"/>
            </w:r>
            <w:r w:rsidR="00346A60">
              <w:rPr>
                <w:noProof/>
                <w:webHidden/>
              </w:rPr>
              <w:t>48</w:t>
            </w:r>
            <w:r w:rsidR="00346A60">
              <w:rPr>
                <w:noProof/>
                <w:webHidden/>
              </w:rPr>
              <w:fldChar w:fldCharType="end"/>
            </w:r>
          </w:hyperlink>
        </w:p>
        <w:p w14:paraId="6A700E3D" w14:textId="7C4A8765" w:rsidR="00346A60" w:rsidRDefault="0083573B">
          <w:pPr>
            <w:pStyle w:val="TOC3"/>
            <w:tabs>
              <w:tab w:val="right" w:leader="dot" w:pos="10423"/>
            </w:tabs>
            <w:rPr>
              <w:rFonts w:eastAsiaTheme="minorEastAsia" w:cstheme="minorBidi"/>
              <w:noProof/>
              <w:sz w:val="24"/>
              <w:szCs w:val="24"/>
              <w:lang w:eastAsia="en-GB"/>
            </w:rPr>
          </w:pPr>
          <w:hyperlink w:anchor="_Toc55808073" w:history="1">
            <w:r w:rsidR="00346A60" w:rsidRPr="0083194E">
              <w:rPr>
                <w:rStyle w:val="Hyperlink"/>
                <w:noProof/>
              </w:rPr>
              <w:t>Guardianship List</w:t>
            </w:r>
            <w:r w:rsidR="00346A60">
              <w:rPr>
                <w:noProof/>
                <w:webHidden/>
              </w:rPr>
              <w:tab/>
            </w:r>
            <w:r w:rsidR="00346A60">
              <w:rPr>
                <w:noProof/>
                <w:webHidden/>
              </w:rPr>
              <w:fldChar w:fldCharType="begin"/>
            </w:r>
            <w:r w:rsidR="00346A60">
              <w:rPr>
                <w:noProof/>
                <w:webHidden/>
              </w:rPr>
              <w:instrText xml:space="preserve"> PAGEREF _Toc55808073 \h </w:instrText>
            </w:r>
            <w:r w:rsidR="00346A60">
              <w:rPr>
                <w:noProof/>
                <w:webHidden/>
              </w:rPr>
            </w:r>
            <w:r w:rsidR="00346A60">
              <w:rPr>
                <w:noProof/>
                <w:webHidden/>
              </w:rPr>
              <w:fldChar w:fldCharType="separate"/>
            </w:r>
            <w:r w:rsidR="00346A60">
              <w:rPr>
                <w:noProof/>
                <w:webHidden/>
              </w:rPr>
              <w:t>50</w:t>
            </w:r>
            <w:r w:rsidR="00346A60">
              <w:rPr>
                <w:noProof/>
                <w:webHidden/>
              </w:rPr>
              <w:fldChar w:fldCharType="end"/>
            </w:r>
          </w:hyperlink>
        </w:p>
        <w:p w14:paraId="67DF37F6" w14:textId="20B66857" w:rsidR="00346A60" w:rsidRDefault="0083573B">
          <w:pPr>
            <w:pStyle w:val="TOC3"/>
            <w:tabs>
              <w:tab w:val="right" w:leader="dot" w:pos="10423"/>
            </w:tabs>
            <w:rPr>
              <w:rFonts w:eastAsiaTheme="minorEastAsia" w:cstheme="minorBidi"/>
              <w:noProof/>
              <w:sz w:val="24"/>
              <w:szCs w:val="24"/>
              <w:lang w:eastAsia="en-GB"/>
            </w:rPr>
          </w:pPr>
          <w:hyperlink w:anchor="_Toc55808074" w:history="1">
            <w:r w:rsidR="00346A60" w:rsidRPr="0083194E">
              <w:rPr>
                <w:rStyle w:val="Hyperlink"/>
                <w:noProof/>
              </w:rPr>
              <w:t>Human Rights List</w:t>
            </w:r>
            <w:r w:rsidR="00346A60">
              <w:rPr>
                <w:noProof/>
                <w:webHidden/>
              </w:rPr>
              <w:tab/>
            </w:r>
            <w:r w:rsidR="00346A60">
              <w:rPr>
                <w:noProof/>
                <w:webHidden/>
              </w:rPr>
              <w:fldChar w:fldCharType="begin"/>
            </w:r>
            <w:r w:rsidR="00346A60">
              <w:rPr>
                <w:noProof/>
                <w:webHidden/>
              </w:rPr>
              <w:instrText xml:space="preserve"> PAGEREF _Toc55808074 \h </w:instrText>
            </w:r>
            <w:r w:rsidR="00346A60">
              <w:rPr>
                <w:noProof/>
                <w:webHidden/>
              </w:rPr>
            </w:r>
            <w:r w:rsidR="00346A60">
              <w:rPr>
                <w:noProof/>
                <w:webHidden/>
              </w:rPr>
              <w:fldChar w:fldCharType="separate"/>
            </w:r>
            <w:r w:rsidR="00346A60">
              <w:rPr>
                <w:noProof/>
                <w:webHidden/>
              </w:rPr>
              <w:t>53</w:t>
            </w:r>
            <w:r w:rsidR="00346A60">
              <w:rPr>
                <w:noProof/>
                <w:webHidden/>
              </w:rPr>
              <w:fldChar w:fldCharType="end"/>
            </w:r>
          </w:hyperlink>
        </w:p>
        <w:p w14:paraId="7972D798" w14:textId="14986C93" w:rsidR="00346A60" w:rsidRDefault="0083573B">
          <w:pPr>
            <w:pStyle w:val="TOC3"/>
            <w:tabs>
              <w:tab w:val="right" w:leader="dot" w:pos="10423"/>
            </w:tabs>
            <w:rPr>
              <w:rFonts w:eastAsiaTheme="minorEastAsia" w:cstheme="minorBidi"/>
              <w:noProof/>
              <w:sz w:val="24"/>
              <w:szCs w:val="24"/>
              <w:lang w:eastAsia="en-GB"/>
            </w:rPr>
          </w:pPr>
          <w:hyperlink w:anchor="_Toc55808075" w:history="1">
            <w:r w:rsidR="00346A60" w:rsidRPr="0083194E">
              <w:rPr>
                <w:rStyle w:val="Hyperlink"/>
                <w:noProof/>
              </w:rPr>
              <w:t>Legal Practice List</w:t>
            </w:r>
            <w:r w:rsidR="00346A60">
              <w:rPr>
                <w:noProof/>
                <w:webHidden/>
              </w:rPr>
              <w:tab/>
            </w:r>
            <w:r w:rsidR="00346A60">
              <w:rPr>
                <w:noProof/>
                <w:webHidden/>
              </w:rPr>
              <w:fldChar w:fldCharType="begin"/>
            </w:r>
            <w:r w:rsidR="00346A60">
              <w:rPr>
                <w:noProof/>
                <w:webHidden/>
              </w:rPr>
              <w:instrText xml:space="preserve"> PAGEREF _Toc55808075 \h </w:instrText>
            </w:r>
            <w:r w:rsidR="00346A60">
              <w:rPr>
                <w:noProof/>
                <w:webHidden/>
              </w:rPr>
            </w:r>
            <w:r w:rsidR="00346A60">
              <w:rPr>
                <w:noProof/>
                <w:webHidden/>
              </w:rPr>
              <w:fldChar w:fldCharType="separate"/>
            </w:r>
            <w:r w:rsidR="00346A60">
              <w:rPr>
                <w:noProof/>
                <w:webHidden/>
              </w:rPr>
              <w:t>55</w:t>
            </w:r>
            <w:r w:rsidR="00346A60">
              <w:rPr>
                <w:noProof/>
                <w:webHidden/>
              </w:rPr>
              <w:fldChar w:fldCharType="end"/>
            </w:r>
          </w:hyperlink>
        </w:p>
        <w:p w14:paraId="45C5CC64" w14:textId="6E1990BF" w:rsidR="00346A60" w:rsidRDefault="0083573B">
          <w:pPr>
            <w:pStyle w:val="TOC3"/>
            <w:tabs>
              <w:tab w:val="right" w:leader="dot" w:pos="10423"/>
            </w:tabs>
            <w:rPr>
              <w:rFonts w:eastAsiaTheme="minorEastAsia" w:cstheme="minorBidi"/>
              <w:noProof/>
              <w:sz w:val="24"/>
              <w:szCs w:val="24"/>
              <w:lang w:eastAsia="en-GB"/>
            </w:rPr>
          </w:pPr>
          <w:hyperlink w:anchor="_Toc55808076" w:history="1">
            <w:r w:rsidR="00346A60" w:rsidRPr="0083194E">
              <w:rPr>
                <w:rStyle w:val="Hyperlink"/>
                <w:noProof/>
              </w:rPr>
              <w:t>Owners Corporations List</w:t>
            </w:r>
            <w:r w:rsidR="00346A60">
              <w:rPr>
                <w:noProof/>
                <w:webHidden/>
              </w:rPr>
              <w:tab/>
            </w:r>
            <w:r w:rsidR="00346A60">
              <w:rPr>
                <w:noProof/>
                <w:webHidden/>
              </w:rPr>
              <w:fldChar w:fldCharType="begin"/>
            </w:r>
            <w:r w:rsidR="00346A60">
              <w:rPr>
                <w:noProof/>
                <w:webHidden/>
              </w:rPr>
              <w:instrText xml:space="preserve"> PAGEREF _Toc55808076 \h </w:instrText>
            </w:r>
            <w:r w:rsidR="00346A60">
              <w:rPr>
                <w:noProof/>
                <w:webHidden/>
              </w:rPr>
            </w:r>
            <w:r w:rsidR="00346A60">
              <w:rPr>
                <w:noProof/>
                <w:webHidden/>
              </w:rPr>
              <w:fldChar w:fldCharType="separate"/>
            </w:r>
            <w:r w:rsidR="00346A60">
              <w:rPr>
                <w:noProof/>
                <w:webHidden/>
              </w:rPr>
              <w:t>57</w:t>
            </w:r>
            <w:r w:rsidR="00346A60">
              <w:rPr>
                <w:noProof/>
                <w:webHidden/>
              </w:rPr>
              <w:fldChar w:fldCharType="end"/>
            </w:r>
          </w:hyperlink>
        </w:p>
        <w:p w14:paraId="503F0101" w14:textId="46E2C529" w:rsidR="00346A60" w:rsidRDefault="0083573B">
          <w:pPr>
            <w:pStyle w:val="TOC3"/>
            <w:tabs>
              <w:tab w:val="right" w:leader="dot" w:pos="10423"/>
            </w:tabs>
            <w:rPr>
              <w:rFonts w:eastAsiaTheme="minorEastAsia" w:cstheme="minorBidi"/>
              <w:noProof/>
              <w:sz w:val="24"/>
              <w:szCs w:val="24"/>
              <w:lang w:eastAsia="en-GB"/>
            </w:rPr>
          </w:pPr>
          <w:hyperlink w:anchor="_Toc55808077" w:history="1">
            <w:r w:rsidR="00346A60" w:rsidRPr="0083194E">
              <w:rPr>
                <w:rStyle w:val="Hyperlink"/>
                <w:noProof/>
              </w:rPr>
              <w:t>Planning and Environment List</w:t>
            </w:r>
            <w:r w:rsidR="00346A60">
              <w:rPr>
                <w:noProof/>
                <w:webHidden/>
              </w:rPr>
              <w:tab/>
            </w:r>
            <w:r w:rsidR="00346A60">
              <w:rPr>
                <w:noProof/>
                <w:webHidden/>
              </w:rPr>
              <w:fldChar w:fldCharType="begin"/>
            </w:r>
            <w:r w:rsidR="00346A60">
              <w:rPr>
                <w:noProof/>
                <w:webHidden/>
              </w:rPr>
              <w:instrText xml:space="preserve"> PAGEREF _Toc55808077 \h </w:instrText>
            </w:r>
            <w:r w:rsidR="00346A60">
              <w:rPr>
                <w:noProof/>
                <w:webHidden/>
              </w:rPr>
            </w:r>
            <w:r w:rsidR="00346A60">
              <w:rPr>
                <w:noProof/>
                <w:webHidden/>
              </w:rPr>
              <w:fldChar w:fldCharType="separate"/>
            </w:r>
            <w:r w:rsidR="00346A60">
              <w:rPr>
                <w:noProof/>
                <w:webHidden/>
              </w:rPr>
              <w:t>59</w:t>
            </w:r>
            <w:r w:rsidR="00346A60">
              <w:rPr>
                <w:noProof/>
                <w:webHidden/>
              </w:rPr>
              <w:fldChar w:fldCharType="end"/>
            </w:r>
          </w:hyperlink>
        </w:p>
        <w:p w14:paraId="1C1653B0" w14:textId="1A7CD1C9" w:rsidR="00346A60" w:rsidRDefault="0083573B">
          <w:pPr>
            <w:pStyle w:val="TOC3"/>
            <w:tabs>
              <w:tab w:val="right" w:leader="dot" w:pos="10423"/>
            </w:tabs>
            <w:rPr>
              <w:rFonts w:eastAsiaTheme="minorEastAsia" w:cstheme="minorBidi"/>
              <w:noProof/>
              <w:sz w:val="24"/>
              <w:szCs w:val="24"/>
              <w:lang w:eastAsia="en-GB"/>
            </w:rPr>
          </w:pPr>
          <w:hyperlink w:anchor="_Toc55808078" w:history="1">
            <w:r w:rsidR="00346A60" w:rsidRPr="0083194E">
              <w:rPr>
                <w:rStyle w:val="Hyperlink"/>
                <w:noProof/>
              </w:rPr>
              <w:t>Residential Tenancies List</w:t>
            </w:r>
            <w:r w:rsidR="00346A60">
              <w:rPr>
                <w:noProof/>
                <w:webHidden/>
              </w:rPr>
              <w:tab/>
            </w:r>
            <w:r w:rsidR="00346A60">
              <w:rPr>
                <w:noProof/>
                <w:webHidden/>
              </w:rPr>
              <w:fldChar w:fldCharType="begin"/>
            </w:r>
            <w:r w:rsidR="00346A60">
              <w:rPr>
                <w:noProof/>
                <w:webHidden/>
              </w:rPr>
              <w:instrText xml:space="preserve"> PAGEREF _Toc55808078 \h </w:instrText>
            </w:r>
            <w:r w:rsidR="00346A60">
              <w:rPr>
                <w:noProof/>
                <w:webHidden/>
              </w:rPr>
            </w:r>
            <w:r w:rsidR="00346A60">
              <w:rPr>
                <w:noProof/>
                <w:webHidden/>
              </w:rPr>
              <w:fldChar w:fldCharType="separate"/>
            </w:r>
            <w:r w:rsidR="00346A60">
              <w:rPr>
                <w:noProof/>
                <w:webHidden/>
              </w:rPr>
              <w:t>64</w:t>
            </w:r>
            <w:r w:rsidR="00346A60">
              <w:rPr>
                <w:noProof/>
                <w:webHidden/>
              </w:rPr>
              <w:fldChar w:fldCharType="end"/>
            </w:r>
          </w:hyperlink>
        </w:p>
        <w:p w14:paraId="1F9555FD" w14:textId="667C2CCC" w:rsidR="00346A60" w:rsidRDefault="0083573B">
          <w:pPr>
            <w:pStyle w:val="TOC3"/>
            <w:tabs>
              <w:tab w:val="right" w:leader="dot" w:pos="10423"/>
            </w:tabs>
            <w:rPr>
              <w:rFonts w:eastAsiaTheme="minorEastAsia" w:cstheme="minorBidi"/>
              <w:noProof/>
              <w:sz w:val="24"/>
              <w:szCs w:val="24"/>
              <w:lang w:eastAsia="en-GB"/>
            </w:rPr>
          </w:pPr>
          <w:hyperlink w:anchor="_Toc55808079" w:history="1">
            <w:r w:rsidR="00346A60" w:rsidRPr="0083194E">
              <w:rPr>
                <w:rStyle w:val="Hyperlink"/>
                <w:noProof/>
              </w:rPr>
              <w:t>Review and Regulation List</w:t>
            </w:r>
            <w:r w:rsidR="00346A60">
              <w:rPr>
                <w:noProof/>
                <w:webHidden/>
              </w:rPr>
              <w:tab/>
            </w:r>
            <w:r w:rsidR="00346A60">
              <w:rPr>
                <w:noProof/>
                <w:webHidden/>
              </w:rPr>
              <w:fldChar w:fldCharType="begin"/>
            </w:r>
            <w:r w:rsidR="00346A60">
              <w:rPr>
                <w:noProof/>
                <w:webHidden/>
              </w:rPr>
              <w:instrText xml:space="preserve"> PAGEREF _Toc55808079 \h </w:instrText>
            </w:r>
            <w:r w:rsidR="00346A60">
              <w:rPr>
                <w:noProof/>
                <w:webHidden/>
              </w:rPr>
            </w:r>
            <w:r w:rsidR="00346A60">
              <w:rPr>
                <w:noProof/>
                <w:webHidden/>
              </w:rPr>
              <w:fldChar w:fldCharType="separate"/>
            </w:r>
            <w:r w:rsidR="00346A60">
              <w:rPr>
                <w:noProof/>
                <w:webHidden/>
              </w:rPr>
              <w:t>66</w:t>
            </w:r>
            <w:r w:rsidR="00346A60">
              <w:rPr>
                <w:noProof/>
                <w:webHidden/>
              </w:rPr>
              <w:fldChar w:fldCharType="end"/>
            </w:r>
          </w:hyperlink>
        </w:p>
        <w:p w14:paraId="3F109697" w14:textId="36D80343" w:rsidR="00346A60" w:rsidRDefault="0083573B">
          <w:pPr>
            <w:pStyle w:val="TOC2"/>
            <w:tabs>
              <w:tab w:val="right" w:leader="dot" w:pos="10423"/>
            </w:tabs>
            <w:rPr>
              <w:rFonts w:eastAsiaTheme="minorEastAsia" w:cstheme="minorBidi"/>
              <w:b w:val="0"/>
              <w:bCs w:val="0"/>
              <w:noProof/>
              <w:sz w:val="24"/>
              <w:szCs w:val="24"/>
              <w:lang w:eastAsia="en-GB"/>
            </w:rPr>
          </w:pPr>
          <w:hyperlink w:anchor="_Toc55808080" w:history="1">
            <w:r w:rsidR="00346A60" w:rsidRPr="0083194E">
              <w:rPr>
                <w:rStyle w:val="Hyperlink"/>
                <w:noProof/>
              </w:rPr>
              <w:t>Leadership and governance</w:t>
            </w:r>
            <w:r w:rsidR="00346A60">
              <w:rPr>
                <w:noProof/>
                <w:webHidden/>
              </w:rPr>
              <w:tab/>
            </w:r>
            <w:r w:rsidR="00346A60">
              <w:rPr>
                <w:noProof/>
                <w:webHidden/>
              </w:rPr>
              <w:fldChar w:fldCharType="begin"/>
            </w:r>
            <w:r w:rsidR="00346A60">
              <w:rPr>
                <w:noProof/>
                <w:webHidden/>
              </w:rPr>
              <w:instrText xml:space="preserve"> PAGEREF _Toc55808080 \h </w:instrText>
            </w:r>
            <w:r w:rsidR="00346A60">
              <w:rPr>
                <w:noProof/>
                <w:webHidden/>
              </w:rPr>
            </w:r>
            <w:r w:rsidR="00346A60">
              <w:rPr>
                <w:noProof/>
                <w:webHidden/>
              </w:rPr>
              <w:fldChar w:fldCharType="separate"/>
            </w:r>
            <w:r w:rsidR="00346A60">
              <w:rPr>
                <w:noProof/>
                <w:webHidden/>
              </w:rPr>
              <w:t>71</w:t>
            </w:r>
            <w:r w:rsidR="00346A60">
              <w:rPr>
                <w:noProof/>
                <w:webHidden/>
              </w:rPr>
              <w:fldChar w:fldCharType="end"/>
            </w:r>
          </w:hyperlink>
        </w:p>
        <w:p w14:paraId="7A6DE3DC" w14:textId="3C5E8BC1" w:rsidR="00346A60" w:rsidRDefault="0083573B">
          <w:pPr>
            <w:pStyle w:val="TOC3"/>
            <w:tabs>
              <w:tab w:val="right" w:leader="dot" w:pos="10423"/>
            </w:tabs>
            <w:rPr>
              <w:rFonts w:eastAsiaTheme="minorEastAsia" w:cstheme="minorBidi"/>
              <w:noProof/>
              <w:sz w:val="24"/>
              <w:szCs w:val="24"/>
              <w:lang w:eastAsia="en-GB"/>
            </w:rPr>
          </w:pPr>
          <w:hyperlink w:anchor="_Toc55808081" w:history="1">
            <w:r w:rsidR="00346A60" w:rsidRPr="0083194E">
              <w:rPr>
                <w:rStyle w:val="Hyperlink"/>
                <w:noProof/>
              </w:rPr>
              <w:t>Our leadership</w:t>
            </w:r>
            <w:r w:rsidR="00346A60">
              <w:rPr>
                <w:noProof/>
                <w:webHidden/>
              </w:rPr>
              <w:tab/>
            </w:r>
            <w:r w:rsidR="00346A60">
              <w:rPr>
                <w:noProof/>
                <w:webHidden/>
              </w:rPr>
              <w:fldChar w:fldCharType="begin"/>
            </w:r>
            <w:r w:rsidR="00346A60">
              <w:rPr>
                <w:noProof/>
                <w:webHidden/>
              </w:rPr>
              <w:instrText xml:space="preserve"> PAGEREF _Toc55808081 \h </w:instrText>
            </w:r>
            <w:r w:rsidR="00346A60">
              <w:rPr>
                <w:noProof/>
                <w:webHidden/>
              </w:rPr>
            </w:r>
            <w:r w:rsidR="00346A60">
              <w:rPr>
                <w:noProof/>
                <w:webHidden/>
              </w:rPr>
              <w:fldChar w:fldCharType="separate"/>
            </w:r>
            <w:r w:rsidR="00346A60">
              <w:rPr>
                <w:noProof/>
                <w:webHidden/>
              </w:rPr>
              <w:t>71</w:t>
            </w:r>
            <w:r w:rsidR="00346A60">
              <w:rPr>
                <w:noProof/>
                <w:webHidden/>
              </w:rPr>
              <w:fldChar w:fldCharType="end"/>
            </w:r>
          </w:hyperlink>
        </w:p>
        <w:p w14:paraId="64CB7A49" w14:textId="2444958B" w:rsidR="00346A60" w:rsidRDefault="0083573B">
          <w:pPr>
            <w:pStyle w:val="TOC3"/>
            <w:tabs>
              <w:tab w:val="right" w:leader="dot" w:pos="10423"/>
            </w:tabs>
            <w:rPr>
              <w:rFonts w:eastAsiaTheme="minorEastAsia" w:cstheme="minorBidi"/>
              <w:noProof/>
              <w:sz w:val="24"/>
              <w:szCs w:val="24"/>
              <w:lang w:eastAsia="en-GB"/>
            </w:rPr>
          </w:pPr>
          <w:hyperlink w:anchor="_Toc55808082" w:history="1">
            <w:r w:rsidR="00346A60" w:rsidRPr="0083194E">
              <w:rPr>
                <w:rStyle w:val="Hyperlink"/>
                <w:noProof/>
              </w:rPr>
              <w:t>Our governance</w:t>
            </w:r>
            <w:r w:rsidR="00346A60">
              <w:rPr>
                <w:noProof/>
                <w:webHidden/>
              </w:rPr>
              <w:tab/>
            </w:r>
            <w:r w:rsidR="00346A60">
              <w:rPr>
                <w:noProof/>
                <w:webHidden/>
              </w:rPr>
              <w:fldChar w:fldCharType="begin"/>
            </w:r>
            <w:r w:rsidR="00346A60">
              <w:rPr>
                <w:noProof/>
                <w:webHidden/>
              </w:rPr>
              <w:instrText xml:space="preserve"> PAGEREF _Toc55808082 \h </w:instrText>
            </w:r>
            <w:r w:rsidR="00346A60">
              <w:rPr>
                <w:noProof/>
                <w:webHidden/>
              </w:rPr>
            </w:r>
            <w:r w:rsidR="00346A60">
              <w:rPr>
                <w:noProof/>
                <w:webHidden/>
              </w:rPr>
              <w:fldChar w:fldCharType="separate"/>
            </w:r>
            <w:r w:rsidR="00346A60">
              <w:rPr>
                <w:noProof/>
                <w:webHidden/>
              </w:rPr>
              <w:t>75</w:t>
            </w:r>
            <w:r w:rsidR="00346A60">
              <w:rPr>
                <w:noProof/>
                <w:webHidden/>
              </w:rPr>
              <w:fldChar w:fldCharType="end"/>
            </w:r>
          </w:hyperlink>
        </w:p>
        <w:p w14:paraId="6D1F3D06" w14:textId="7CAF1A48" w:rsidR="00346A60" w:rsidRDefault="0083573B">
          <w:pPr>
            <w:pStyle w:val="TOC2"/>
            <w:tabs>
              <w:tab w:val="right" w:leader="dot" w:pos="10423"/>
            </w:tabs>
            <w:rPr>
              <w:rFonts w:eastAsiaTheme="minorEastAsia" w:cstheme="minorBidi"/>
              <w:b w:val="0"/>
              <w:bCs w:val="0"/>
              <w:noProof/>
              <w:sz w:val="24"/>
              <w:szCs w:val="24"/>
              <w:lang w:eastAsia="en-GB"/>
            </w:rPr>
          </w:pPr>
          <w:hyperlink w:anchor="_Toc55808083" w:history="1">
            <w:r w:rsidR="00346A60" w:rsidRPr="0083194E">
              <w:rPr>
                <w:rStyle w:val="Hyperlink"/>
                <w:noProof/>
              </w:rPr>
              <w:t>Appendices</w:t>
            </w:r>
            <w:r w:rsidR="00346A60">
              <w:rPr>
                <w:noProof/>
                <w:webHidden/>
              </w:rPr>
              <w:tab/>
            </w:r>
            <w:r w:rsidR="00346A60">
              <w:rPr>
                <w:noProof/>
                <w:webHidden/>
              </w:rPr>
              <w:fldChar w:fldCharType="begin"/>
            </w:r>
            <w:r w:rsidR="00346A60">
              <w:rPr>
                <w:noProof/>
                <w:webHidden/>
              </w:rPr>
              <w:instrText xml:space="preserve"> PAGEREF _Toc55808083 \h </w:instrText>
            </w:r>
            <w:r w:rsidR="00346A60">
              <w:rPr>
                <w:noProof/>
                <w:webHidden/>
              </w:rPr>
            </w:r>
            <w:r w:rsidR="00346A60">
              <w:rPr>
                <w:noProof/>
                <w:webHidden/>
              </w:rPr>
              <w:fldChar w:fldCharType="separate"/>
            </w:r>
            <w:r w:rsidR="00346A60">
              <w:rPr>
                <w:noProof/>
                <w:webHidden/>
              </w:rPr>
              <w:t>82</w:t>
            </w:r>
            <w:r w:rsidR="00346A60">
              <w:rPr>
                <w:noProof/>
                <w:webHidden/>
              </w:rPr>
              <w:fldChar w:fldCharType="end"/>
            </w:r>
          </w:hyperlink>
        </w:p>
        <w:p w14:paraId="62750EB5" w14:textId="01530572" w:rsidR="00346A60" w:rsidRDefault="0083573B">
          <w:pPr>
            <w:pStyle w:val="TOC3"/>
            <w:tabs>
              <w:tab w:val="right" w:leader="dot" w:pos="10423"/>
            </w:tabs>
            <w:rPr>
              <w:rFonts w:eastAsiaTheme="minorEastAsia" w:cstheme="minorBidi"/>
              <w:noProof/>
              <w:sz w:val="24"/>
              <w:szCs w:val="24"/>
              <w:lang w:eastAsia="en-GB"/>
            </w:rPr>
          </w:pPr>
          <w:hyperlink w:anchor="_Toc55808084" w:history="1">
            <w:r w:rsidR="00346A60" w:rsidRPr="0083194E">
              <w:rPr>
                <w:rStyle w:val="Hyperlink"/>
                <w:noProof/>
              </w:rPr>
              <w:t>Financial information</w:t>
            </w:r>
            <w:r w:rsidR="00346A60">
              <w:rPr>
                <w:noProof/>
                <w:webHidden/>
              </w:rPr>
              <w:tab/>
            </w:r>
            <w:r w:rsidR="00346A60">
              <w:rPr>
                <w:noProof/>
                <w:webHidden/>
              </w:rPr>
              <w:fldChar w:fldCharType="begin"/>
            </w:r>
            <w:r w:rsidR="00346A60">
              <w:rPr>
                <w:noProof/>
                <w:webHidden/>
              </w:rPr>
              <w:instrText xml:space="preserve"> PAGEREF _Toc55808084 \h </w:instrText>
            </w:r>
            <w:r w:rsidR="00346A60">
              <w:rPr>
                <w:noProof/>
                <w:webHidden/>
              </w:rPr>
            </w:r>
            <w:r w:rsidR="00346A60">
              <w:rPr>
                <w:noProof/>
                <w:webHidden/>
              </w:rPr>
              <w:fldChar w:fldCharType="separate"/>
            </w:r>
            <w:r w:rsidR="00346A60">
              <w:rPr>
                <w:noProof/>
                <w:webHidden/>
              </w:rPr>
              <w:t>82</w:t>
            </w:r>
            <w:r w:rsidR="00346A60">
              <w:rPr>
                <w:noProof/>
                <w:webHidden/>
              </w:rPr>
              <w:fldChar w:fldCharType="end"/>
            </w:r>
          </w:hyperlink>
        </w:p>
        <w:p w14:paraId="3FC21596" w14:textId="7343A6DD" w:rsidR="00346A60" w:rsidRDefault="0083573B">
          <w:pPr>
            <w:pStyle w:val="TOC3"/>
            <w:tabs>
              <w:tab w:val="right" w:leader="dot" w:pos="10423"/>
            </w:tabs>
            <w:rPr>
              <w:rFonts w:eastAsiaTheme="minorEastAsia" w:cstheme="minorBidi"/>
              <w:noProof/>
              <w:sz w:val="24"/>
              <w:szCs w:val="24"/>
              <w:lang w:eastAsia="en-GB"/>
            </w:rPr>
          </w:pPr>
          <w:hyperlink w:anchor="_Toc55808085" w:history="1">
            <w:r w:rsidR="00346A60" w:rsidRPr="0083194E">
              <w:rPr>
                <w:rStyle w:val="Hyperlink"/>
                <w:noProof/>
              </w:rPr>
              <w:t>Allocation of functions</w:t>
            </w:r>
            <w:r w:rsidR="00346A60">
              <w:rPr>
                <w:noProof/>
                <w:webHidden/>
              </w:rPr>
              <w:tab/>
            </w:r>
            <w:r w:rsidR="00346A60">
              <w:rPr>
                <w:noProof/>
                <w:webHidden/>
              </w:rPr>
              <w:fldChar w:fldCharType="begin"/>
            </w:r>
            <w:r w:rsidR="00346A60">
              <w:rPr>
                <w:noProof/>
                <w:webHidden/>
              </w:rPr>
              <w:instrText xml:space="preserve"> PAGEREF _Toc55808085 \h </w:instrText>
            </w:r>
            <w:r w:rsidR="00346A60">
              <w:rPr>
                <w:noProof/>
                <w:webHidden/>
              </w:rPr>
            </w:r>
            <w:r w:rsidR="00346A60">
              <w:rPr>
                <w:noProof/>
                <w:webHidden/>
              </w:rPr>
              <w:fldChar w:fldCharType="separate"/>
            </w:r>
            <w:r w:rsidR="00346A60">
              <w:rPr>
                <w:noProof/>
                <w:webHidden/>
              </w:rPr>
              <w:t>84</w:t>
            </w:r>
            <w:r w:rsidR="00346A60">
              <w:rPr>
                <w:noProof/>
                <w:webHidden/>
              </w:rPr>
              <w:fldChar w:fldCharType="end"/>
            </w:r>
          </w:hyperlink>
        </w:p>
        <w:p w14:paraId="13C3018C" w14:textId="73F30D09" w:rsidR="00346A60" w:rsidRDefault="0083573B">
          <w:pPr>
            <w:pStyle w:val="TOC3"/>
            <w:tabs>
              <w:tab w:val="right" w:leader="dot" w:pos="10423"/>
            </w:tabs>
            <w:rPr>
              <w:rFonts w:eastAsiaTheme="minorEastAsia" w:cstheme="minorBidi"/>
              <w:noProof/>
              <w:sz w:val="24"/>
              <w:szCs w:val="24"/>
              <w:lang w:eastAsia="en-GB"/>
            </w:rPr>
          </w:pPr>
          <w:hyperlink w:anchor="_Toc55808086" w:history="1">
            <w:r w:rsidR="00346A60" w:rsidRPr="0083194E">
              <w:rPr>
                <w:rStyle w:val="Hyperlink"/>
                <w:noProof/>
              </w:rPr>
              <w:t>VCAT member directory</w:t>
            </w:r>
            <w:r w:rsidR="00346A60">
              <w:rPr>
                <w:noProof/>
                <w:webHidden/>
              </w:rPr>
              <w:tab/>
            </w:r>
            <w:r w:rsidR="00346A60">
              <w:rPr>
                <w:noProof/>
                <w:webHidden/>
              </w:rPr>
              <w:fldChar w:fldCharType="begin"/>
            </w:r>
            <w:r w:rsidR="00346A60">
              <w:rPr>
                <w:noProof/>
                <w:webHidden/>
              </w:rPr>
              <w:instrText xml:space="preserve"> PAGEREF _Toc55808086 \h </w:instrText>
            </w:r>
            <w:r w:rsidR="00346A60">
              <w:rPr>
                <w:noProof/>
                <w:webHidden/>
              </w:rPr>
            </w:r>
            <w:r w:rsidR="00346A60">
              <w:rPr>
                <w:noProof/>
                <w:webHidden/>
              </w:rPr>
              <w:fldChar w:fldCharType="separate"/>
            </w:r>
            <w:r w:rsidR="00346A60">
              <w:rPr>
                <w:noProof/>
                <w:webHidden/>
              </w:rPr>
              <w:t>89</w:t>
            </w:r>
            <w:r w:rsidR="00346A60">
              <w:rPr>
                <w:noProof/>
                <w:webHidden/>
              </w:rPr>
              <w:fldChar w:fldCharType="end"/>
            </w:r>
          </w:hyperlink>
        </w:p>
        <w:p w14:paraId="3B1F1A79" w14:textId="315E010D" w:rsidR="00346A60" w:rsidRDefault="0083573B">
          <w:pPr>
            <w:pStyle w:val="TOC3"/>
            <w:tabs>
              <w:tab w:val="right" w:leader="dot" w:pos="10423"/>
            </w:tabs>
            <w:rPr>
              <w:rFonts w:eastAsiaTheme="minorEastAsia" w:cstheme="minorBidi"/>
              <w:noProof/>
              <w:sz w:val="24"/>
              <w:szCs w:val="24"/>
              <w:lang w:eastAsia="en-GB"/>
            </w:rPr>
          </w:pPr>
          <w:hyperlink w:anchor="_Toc55808087" w:history="1">
            <w:r w:rsidR="00346A60" w:rsidRPr="0083194E">
              <w:rPr>
                <w:rStyle w:val="Hyperlink"/>
                <w:noProof/>
              </w:rPr>
              <w:t>Appeals and complaints</w:t>
            </w:r>
            <w:r w:rsidR="00346A60">
              <w:rPr>
                <w:noProof/>
                <w:webHidden/>
              </w:rPr>
              <w:tab/>
            </w:r>
            <w:r w:rsidR="00346A60">
              <w:rPr>
                <w:noProof/>
                <w:webHidden/>
              </w:rPr>
              <w:fldChar w:fldCharType="begin"/>
            </w:r>
            <w:r w:rsidR="00346A60">
              <w:rPr>
                <w:noProof/>
                <w:webHidden/>
              </w:rPr>
              <w:instrText xml:space="preserve"> PAGEREF _Toc55808087 \h </w:instrText>
            </w:r>
            <w:r w:rsidR="00346A60">
              <w:rPr>
                <w:noProof/>
                <w:webHidden/>
              </w:rPr>
            </w:r>
            <w:r w:rsidR="00346A60">
              <w:rPr>
                <w:noProof/>
                <w:webHidden/>
              </w:rPr>
              <w:fldChar w:fldCharType="separate"/>
            </w:r>
            <w:r w:rsidR="00346A60">
              <w:rPr>
                <w:noProof/>
                <w:webHidden/>
              </w:rPr>
              <w:t>95</w:t>
            </w:r>
            <w:r w:rsidR="00346A60">
              <w:rPr>
                <w:noProof/>
                <w:webHidden/>
              </w:rPr>
              <w:fldChar w:fldCharType="end"/>
            </w:r>
          </w:hyperlink>
        </w:p>
        <w:p w14:paraId="334759CB" w14:textId="5F0D6D88" w:rsidR="00346A60" w:rsidRDefault="0083573B">
          <w:pPr>
            <w:pStyle w:val="TOC3"/>
            <w:tabs>
              <w:tab w:val="right" w:leader="dot" w:pos="10423"/>
            </w:tabs>
            <w:rPr>
              <w:rFonts w:eastAsiaTheme="minorEastAsia" w:cstheme="minorBidi"/>
              <w:noProof/>
              <w:sz w:val="24"/>
              <w:szCs w:val="24"/>
              <w:lang w:eastAsia="en-GB"/>
            </w:rPr>
          </w:pPr>
          <w:hyperlink w:anchor="_Toc55808088" w:history="1">
            <w:r w:rsidR="00346A60" w:rsidRPr="0083194E">
              <w:rPr>
                <w:rStyle w:val="Hyperlink"/>
                <w:noProof/>
              </w:rPr>
              <w:t>Glossary</w:t>
            </w:r>
            <w:r w:rsidR="00346A60">
              <w:rPr>
                <w:noProof/>
                <w:webHidden/>
              </w:rPr>
              <w:tab/>
            </w:r>
            <w:r w:rsidR="00346A60">
              <w:rPr>
                <w:noProof/>
                <w:webHidden/>
              </w:rPr>
              <w:fldChar w:fldCharType="begin"/>
            </w:r>
            <w:r w:rsidR="00346A60">
              <w:rPr>
                <w:noProof/>
                <w:webHidden/>
              </w:rPr>
              <w:instrText xml:space="preserve"> PAGEREF _Toc55808088 \h </w:instrText>
            </w:r>
            <w:r w:rsidR="00346A60">
              <w:rPr>
                <w:noProof/>
                <w:webHidden/>
              </w:rPr>
            </w:r>
            <w:r w:rsidR="00346A60">
              <w:rPr>
                <w:noProof/>
                <w:webHidden/>
              </w:rPr>
              <w:fldChar w:fldCharType="separate"/>
            </w:r>
            <w:r w:rsidR="00346A60">
              <w:rPr>
                <w:noProof/>
                <w:webHidden/>
              </w:rPr>
              <w:t>97</w:t>
            </w:r>
            <w:r w:rsidR="00346A60">
              <w:rPr>
                <w:noProof/>
                <w:webHidden/>
              </w:rPr>
              <w:fldChar w:fldCharType="end"/>
            </w:r>
          </w:hyperlink>
        </w:p>
        <w:p w14:paraId="534C7F4F" w14:textId="290D5196" w:rsidR="00346A60" w:rsidRDefault="0083573B">
          <w:pPr>
            <w:pStyle w:val="TOC3"/>
            <w:tabs>
              <w:tab w:val="right" w:leader="dot" w:pos="10423"/>
            </w:tabs>
            <w:rPr>
              <w:rFonts w:eastAsiaTheme="minorEastAsia" w:cstheme="minorBidi"/>
              <w:noProof/>
              <w:sz w:val="24"/>
              <w:szCs w:val="24"/>
              <w:lang w:eastAsia="en-GB"/>
            </w:rPr>
          </w:pPr>
          <w:hyperlink w:anchor="_Toc55808089" w:history="1">
            <w:r w:rsidR="00346A60" w:rsidRPr="0083194E">
              <w:rPr>
                <w:rStyle w:val="Hyperlink"/>
                <w:noProof/>
              </w:rPr>
              <w:t>Index</w:t>
            </w:r>
            <w:r w:rsidR="00346A60">
              <w:rPr>
                <w:noProof/>
                <w:webHidden/>
              </w:rPr>
              <w:tab/>
            </w:r>
            <w:r w:rsidR="00346A60">
              <w:rPr>
                <w:noProof/>
                <w:webHidden/>
              </w:rPr>
              <w:fldChar w:fldCharType="begin"/>
            </w:r>
            <w:r w:rsidR="00346A60">
              <w:rPr>
                <w:noProof/>
                <w:webHidden/>
              </w:rPr>
              <w:instrText xml:space="preserve"> PAGEREF _Toc55808089 \h </w:instrText>
            </w:r>
            <w:r w:rsidR="00346A60">
              <w:rPr>
                <w:noProof/>
                <w:webHidden/>
              </w:rPr>
            </w:r>
            <w:r w:rsidR="00346A60">
              <w:rPr>
                <w:noProof/>
                <w:webHidden/>
              </w:rPr>
              <w:fldChar w:fldCharType="separate"/>
            </w:r>
            <w:r w:rsidR="00346A60">
              <w:rPr>
                <w:noProof/>
                <w:webHidden/>
              </w:rPr>
              <w:t>100</w:t>
            </w:r>
            <w:r w:rsidR="00346A60">
              <w:rPr>
                <w:noProof/>
                <w:webHidden/>
              </w:rPr>
              <w:fldChar w:fldCharType="end"/>
            </w:r>
          </w:hyperlink>
        </w:p>
        <w:p w14:paraId="38BCED3D" w14:textId="2C7C7FE5" w:rsidR="00346A60" w:rsidRDefault="0083573B">
          <w:pPr>
            <w:pStyle w:val="TOC3"/>
            <w:tabs>
              <w:tab w:val="right" w:leader="dot" w:pos="10423"/>
            </w:tabs>
            <w:rPr>
              <w:rFonts w:eastAsiaTheme="minorEastAsia" w:cstheme="minorBidi"/>
              <w:noProof/>
              <w:sz w:val="24"/>
              <w:szCs w:val="24"/>
              <w:lang w:eastAsia="en-GB"/>
            </w:rPr>
          </w:pPr>
          <w:hyperlink w:anchor="_Toc55808090" w:history="1">
            <w:r w:rsidR="00346A60" w:rsidRPr="0083194E">
              <w:rPr>
                <w:rStyle w:val="Hyperlink"/>
                <w:noProof/>
              </w:rPr>
              <w:t>Hearing locations</w:t>
            </w:r>
            <w:r w:rsidR="00346A60">
              <w:rPr>
                <w:noProof/>
                <w:webHidden/>
              </w:rPr>
              <w:tab/>
            </w:r>
            <w:r w:rsidR="00346A60">
              <w:rPr>
                <w:noProof/>
                <w:webHidden/>
              </w:rPr>
              <w:fldChar w:fldCharType="begin"/>
            </w:r>
            <w:r w:rsidR="00346A60">
              <w:rPr>
                <w:noProof/>
                <w:webHidden/>
              </w:rPr>
              <w:instrText xml:space="preserve"> PAGEREF _Toc55808090 \h </w:instrText>
            </w:r>
            <w:r w:rsidR="00346A60">
              <w:rPr>
                <w:noProof/>
                <w:webHidden/>
              </w:rPr>
            </w:r>
            <w:r w:rsidR="00346A60">
              <w:rPr>
                <w:noProof/>
                <w:webHidden/>
              </w:rPr>
              <w:fldChar w:fldCharType="separate"/>
            </w:r>
            <w:r w:rsidR="00346A60">
              <w:rPr>
                <w:noProof/>
                <w:webHidden/>
              </w:rPr>
              <w:t>102</w:t>
            </w:r>
            <w:r w:rsidR="00346A60">
              <w:rPr>
                <w:noProof/>
                <w:webHidden/>
              </w:rPr>
              <w:fldChar w:fldCharType="end"/>
            </w:r>
          </w:hyperlink>
        </w:p>
        <w:p w14:paraId="42E61A72" w14:textId="4CD42D4A" w:rsidR="00346A60" w:rsidRDefault="0083573B">
          <w:pPr>
            <w:pStyle w:val="TOC3"/>
            <w:tabs>
              <w:tab w:val="right" w:leader="dot" w:pos="10423"/>
            </w:tabs>
            <w:rPr>
              <w:rFonts w:eastAsiaTheme="minorEastAsia" w:cstheme="minorBidi"/>
              <w:noProof/>
              <w:sz w:val="24"/>
              <w:szCs w:val="24"/>
              <w:lang w:eastAsia="en-GB"/>
            </w:rPr>
          </w:pPr>
          <w:hyperlink w:anchor="_Toc55808091" w:history="1">
            <w:r w:rsidR="00346A60" w:rsidRPr="0083194E">
              <w:rPr>
                <w:rStyle w:val="Hyperlink"/>
                <w:noProof/>
              </w:rPr>
              <w:t>Contact details</w:t>
            </w:r>
            <w:r w:rsidR="00346A60">
              <w:rPr>
                <w:noProof/>
                <w:webHidden/>
              </w:rPr>
              <w:tab/>
            </w:r>
            <w:r w:rsidR="00346A60">
              <w:rPr>
                <w:noProof/>
                <w:webHidden/>
              </w:rPr>
              <w:fldChar w:fldCharType="begin"/>
            </w:r>
            <w:r w:rsidR="00346A60">
              <w:rPr>
                <w:noProof/>
                <w:webHidden/>
              </w:rPr>
              <w:instrText xml:space="preserve"> PAGEREF _Toc55808091 \h </w:instrText>
            </w:r>
            <w:r w:rsidR="00346A60">
              <w:rPr>
                <w:noProof/>
                <w:webHidden/>
              </w:rPr>
            </w:r>
            <w:r w:rsidR="00346A60">
              <w:rPr>
                <w:noProof/>
                <w:webHidden/>
              </w:rPr>
              <w:fldChar w:fldCharType="separate"/>
            </w:r>
            <w:r w:rsidR="00346A60">
              <w:rPr>
                <w:noProof/>
                <w:webHidden/>
              </w:rPr>
              <w:t>105</w:t>
            </w:r>
            <w:r w:rsidR="00346A60">
              <w:rPr>
                <w:noProof/>
                <w:webHidden/>
              </w:rPr>
              <w:fldChar w:fldCharType="end"/>
            </w:r>
          </w:hyperlink>
        </w:p>
        <w:p w14:paraId="7D414BDD" w14:textId="02DA3F3C" w:rsidR="00346A60" w:rsidRDefault="00346A60">
          <w:r>
            <w:rPr>
              <w:b/>
              <w:bCs/>
              <w:noProof/>
            </w:rPr>
            <w:fldChar w:fldCharType="end"/>
          </w:r>
        </w:p>
      </w:sdtContent>
    </w:sdt>
    <w:p w14:paraId="6703807D" w14:textId="77777777" w:rsidR="001E6D49" w:rsidRDefault="001E6D49">
      <w:pPr>
        <w:spacing w:before="0" w:after="160" w:line="259" w:lineRule="auto"/>
        <w:rPr>
          <w:sz w:val="36"/>
          <w:szCs w:val="36"/>
        </w:rPr>
      </w:pPr>
      <w:r>
        <w:rPr>
          <w:sz w:val="36"/>
          <w:szCs w:val="36"/>
        </w:rPr>
        <w:br w:type="page"/>
      </w:r>
    </w:p>
    <w:p w14:paraId="763F565A" w14:textId="788D7D0E" w:rsidR="00EE4C72" w:rsidRPr="009123E5" w:rsidRDefault="00EE4C72" w:rsidP="009123E5">
      <w:pPr>
        <w:rPr>
          <w:sz w:val="36"/>
          <w:szCs w:val="36"/>
        </w:rPr>
      </w:pPr>
      <w:r w:rsidRPr="009123E5">
        <w:rPr>
          <w:sz w:val="36"/>
          <w:szCs w:val="36"/>
        </w:rPr>
        <w:lastRenderedPageBreak/>
        <w:t>About VCAT</w:t>
      </w:r>
    </w:p>
    <w:p w14:paraId="27DBEAF4" w14:textId="170C6BE4" w:rsidR="00EE4C72" w:rsidRDefault="002B4124" w:rsidP="00253BAD">
      <w:r>
        <w:t xml:space="preserve">VCAT serves </w:t>
      </w:r>
      <w:r w:rsidR="00495967" w:rsidRPr="00734C32">
        <w:t xml:space="preserve">Victorians by giving </w:t>
      </w:r>
      <w:r>
        <w:t xml:space="preserve">the community </w:t>
      </w:r>
      <w:r w:rsidR="00495967" w:rsidRPr="00734C32">
        <w:t xml:space="preserve">access to a forum for </w:t>
      </w:r>
      <w:r>
        <w:t xml:space="preserve">resolving disputes and making decisions </w:t>
      </w:r>
      <w:r w:rsidR="00495967" w:rsidRPr="00734C32">
        <w:t xml:space="preserve">where required by law </w:t>
      </w:r>
      <w:r>
        <w:t xml:space="preserve">in </w:t>
      </w:r>
      <w:r w:rsidR="00495967" w:rsidRPr="00734C32">
        <w:t>its Administrative, Civil, Human Rights, Planning</w:t>
      </w:r>
      <w:r>
        <w:t xml:space="preserve"> </w:t>
      </w:r>
      <w:r w:rsidR="00943B97">
        <w:t xml:space="preserve">and </w:t>
      </w:r>
      <w:r w:rsidR="00495967" w:rsidRPr="00734C32">
        <w:t>Environment and Residential Tenancies Divisions. Further information about what VCAT does can be found at page</w:t>
      </w:r>
      <w:r w:rsidR="00346A60">
        <w:t xml:space="preserve"> 4</w:t>
      </w:r>
      <w:r w:rsidR="00EE4C72">
        <w:t>.</w:t>
      </w:r>
    </w:p>
    <w:p w14:paraId="3AD16164" w14:textId="77777777" w:rsidR="00EE4C72" w:rsidRDefault="00EE4C72" w:rsidP="00F541BD">
      <w:r>
        <w:t xml:space="preserve">The law that establishes VCAT and governs our operations is the </w:t>
      </w:r>
      <w:r w:rsidRPr="006D7086">
        <w:rPr>
          <w:i/>
        </w:rPr>
        <w:t>Victorian Civil and Administrative Tribunal Act 1998</w:t>
      </w:r>
      <w:r>
        <w:t>.</w:t>
      </w:r>
    </w:p>
    <w:p w14:paraId="0D920F80" w14:textId="4EC42183" w:rsidR="00EE4C72" w:rsidRDefault="00EE4C72" w:rsidP="00F541BD">
      <w:r>
        <w:t xml:space="preserve">VCAT is part of Victoria’s </w:t>
      </w:r>
      <w:r w:rsidR="002A4D44">
        <w:t>justice</w:t>
      </w:r>
      <w:r>
        <w:t xml:space="preserve"> system</w:t>
      </w:r>
      <w:r w:rsidR="00C306CE">
        <w:t xml:space="preserve"> and operates </w:t>
      </w:r>
      <w:r>
        <w:t>independently of direction from executive government.</w:t>
      </w:r>
    </w:p>
    <w:p w14:paraId="376950A1" w14:textId="11BA9446" w:rsidR="00EE4C72" w:rsidRPr="004946BA" w:rsidRDefault="00EE4C72" w:rsidP="00EE4C72">
      <w:r>
        <w:t>To support the independence of Victoria’s courts and the tribunal, our administrative services and facilities are provided by a statutory body corporate: Court Services Victoria (CSV</w:t>
      </w:r>
      <w:r w:rsidRPr="00230094">
        <w:t xml:space="preserve">). </w:t>
      </w:r>
      <w:r w:rsidRPr="004946BA">
        <w:t xml:space="preserve">See </w:t>
      </w:r>
      <w:r w:rsidR="006768FA" w:rsidRPr="004946BA">
        <w:t>p</w:t>
      </w:r>
      <w:r w:rsidR="00230094">
        <w:t>age</w:t>
      </w:r>
      <w:r w:rsidR="006768FA" w:rsidRPr="004946BA">
        <w:t xml:space="preserve"> </w:t>
      </w:r>
      <w:r w:rsidR="00346A60">
        <w:t>84</w:t>
      </w:r>
      <w:r w:rsidRPr="004946BA">
        <w:t>.</w:t>
      </w:r>
    </w:p>
    <w:p w14:paraId="5E4713FE" w14:textId="77777777" w:rsidR="00765A23" w:rsidRPr="009123E5" w:rsidRDefault="00765A23" w:rsidP="009123E5">
      <w:pPr>
        <w:rPr>
          <w:sz w:val="36"/>
          <w:szCs w:val="36"/>
        </w:rPr>
      </w:pPr>
      <w:r w:rsidRPr="009123E5">
        <w:rPr>
          <w:sz w:val="36"/>
          <w:szCs w:val="36"/>
        </w:rPr>
        <w:t>About this report</w:t>
      </w:r>
    </w:p>
    <w:p w14:paraId="67D6D981" w14:textId="77777777" w:rsidR="00765A23" w:rsidRDefault="00765A23" w:rsidP="00F541BD">
      <w:r>
        <w:t>VCAT must give the Attorney-General of Victoria an annual report before 30 September each year, as required under the VCAT Act.</w:t>
      </w:r>
    </w:p>
    <w:p w14:paraId="386308B9" w14:textId="2803737A" w:rsidR="00765A23" w:rsidRDefault="00765A23" w:rsidP="00F541BD">
      <w:r>
        <w:t>This report is primarily prepared for the Attorney-General and Parliament of Victoria</w:t>
      </w:r>
      <w:r w:rsidR="002A4D44">
        <w:t>. It also provides</w:t>
      </w:r>
      <w:r>
        <w:t xml:space="preserve"> </w:t>
      </w:r>
      <w:r w:rsidR="002A4D44">
        <w:t xml:space="preserve">important information for </w:t>
      </w:r>
      <w:r>
        <w:t>organisations that support people who use our services and our funding partners.</w:t>
      </w:r>
    </w:p>
    <w:p w14:paraId="4A527966" w14:textId="16A9AF9E" w:rsidR="00765A23" w:rsidRDefault="00765A23" w:rsidP="00C306CE">
      <w:r>
        <w:t>It provides an account of VCAT activities from 1 July 201</w:t>
      </w:r>
      <w:r w:rsidR="008B094A">
        <w:t>9</w:t>
      </w:r>
      <w:r>
        <w:t xml:space="preserve"> to 30 June 20</w:t>
      </w:r>
      <w:r w:rsidR="008B094A">
        <w:t>20</w:t>
      </w:r>
      <w:r>
        <w:t xml:space="preserve"> and progress against our </w:t>
      </w:r>
      <w:r w:rsidRPr="00946878">
        <w:rPr>
          <w:i/>
        </w:rPr>
        <w:t>Strategic Plan: VCAT for the future 2018</w:t>
      </w:r>
      <w:r w:rsidR="00946878">
        <w:rPr>
          <w:i/>
        </w:rPr>
        <w:t>-</w:t>
      </w:r>
      <w:r w:rsidRPr="00946878">
        <w:rPr>
          <w:i/>
        </w:rPr>
        <w:t>22</w:t>
      </w:r>
      <w:r>
        <w:t>.</w:t>
      </w:r>
    </w:p>
    <w:p w14:paraId="59080FE0" w14:textId="431260E7" w:rsidR="00765A23" w:rsidRPr="00765A23" w:rsidRDefault="00765A23" w:rsidP="00253BAD">
      <w:r>
        <w:t xml:space="preserve">This report includes summary financial information. VCAT’s accounts are published as part </w:t>
      </w:r>
      <w:r w:rsidR="003E196E">
        <w:t xml:space="preserve">of </w:t>
      </w:r>
      <w:r>
        <w:t>CSV’s annual report, available at</w:t>
      </w:r>
      <w:r w:rsidRPr="00223EC3">
        <w:rPr>
          <w:color w:val="000000" w:themeColor="text1"/>
        </w:rPr>
        <w:t xml:space="preserve"> </w:t>
      </w:r>
      <w:hyperlink r:id="rId12" w:history="1">
        <w:r w:rsidRPr="00223EC3">
          <w:rPr>
            <w:rStyle w:val="Hyperlink"/>
            <w:color w:val="000000" w:themeColor="text1"/>
            <w:u w:val="none"/>
          </w:rPr>
          <w:t>courts.vic.gov.au</w:t>
        </w:r>
      </w:hyperlink>
      <w:r>
        <w:t>.</w:t>
      </w:r>
    </w:p>
    <w:p w14:paraId="2555EBB4" w14:textId="6934100F" w:rsidR="00946878" w:rsidRDefault="00946878" w:rsidP="00765A23">
      <w:r>
        <w:t>______________________________________________________________________</w:t>
      </w:r>
    </w:p>
    <w:p w14:paraId="6C401E5F" w14:textId="654FC519" w:rsidR="00765A23" w:rsidRDefault="00765A23" w:rsidP="00F541BD">
      <w:r>
        <w:t>Dear Attorney-General</w:t>
      </w:r>
    </w:p>
    <w:p w14:paraId="72DA1560" w14:textId="55466B3E" w:rsidR="00765A23" w:rsidRDefault="00765A23" w:rsidP="00F541BD">
      <w:r>
        <w:t xml:space="preserve">In accordance with section 37 of the </w:t>
      </w:r>
      <w:r w:rsidRPr="00946878">
        <w:rPr>
          <w:i/>
        </w:rPr>
        <w:t>Victorian Civil and Administrative Tribunal Act 1998</w:t>
      </w:r>
      <w:r>
        <w:t>, we have pleasure in submitting the VCAT Annual Report for the year end</w:t>
      </w:r>
      <w:r w:rsidR="00C306CE">
        <w:t>ing</w:t>
      </w:r>
      <w:r>
        <w:t xml:space="preserve"> </w:t>
      </w:r>
      <w:r w:rsidR="003B001C">
        <w:t>30 June 20</w:t>
      </w:r>
      <w:r w:rsidR="008B094A">
        <w:t>20</w:t>
      </w:r>
      <w:r>
        <w:t>, for you to present to the Houses of Parliament.</w:t>
      </w:r>
    </w:p>
    <w:p w14:paraId="3372EF40" w14:textId="40494A37" w:rsidR="00765A23" w:rsidRDefault="00765A23" w:rsidP="00F541BD">
      <w:pPr>
        <w:spacing w:after="80"/>
      </w:pPr>
      <w:r>
        <w:t>Yours sincerely</w:t>
      </w:r>
    </w:p>
    <w:p w14:paraId="5B5128F7" w14:textId="31D16768" w:rsidR="00765A23" w:rsidRDefault="00765A23" w:rsidP="00765A23">
      <w:r>
        <w:t>Justice Michelle Quigley</w:t>
      </w:r>
      <w:r w:rsidR="003E196E">
        <w:t xml:space="preserve"> </w:t>
      </w:r>
      <w:r w:rsidR="003E196E">
        <w:tab/>
      </w:r>
      <w:r w:rsidR="00946878" w:rsidRPr="00946878">
        <w:t xml:space="preserve">Mary </w:t>
      </w:r>
      <w:proofErr w:type="spellStart"/>
      <w:r w:rsidR="00946878" w:rsidRPr="00946878">
        <w:t>Amiridis</w:t>
      </w:r>
      <w:proofErr w:type="spellEnd"/>
      <w:r w:rsidR="00946878" w:rsidRPr="00946878">
        <w:t xml:space="preserve"> </w:t>
      </w:r>
    </w:p>
    <w:p w14:paraId="0E801953" w14:textId="0016814F" w:rsidR="003E196E" w:rsidRDefault="003E196E" w:rsidP="00765A23">
      <w:pPr>
        <w:rPr>
          <w:b/>
        </w:rPr>
      </w:pPr>
      <w:r w:rsidRPr="00946878">
        <w:rPr>
          <w:b/>
        </w:rPr>
        <w:t>President</w:t>
      </w:r>
      <w:r>
        <w:rPr>
          <w:b/>
        </w:rPr>
        <w:tab/>
      </w:r>
      <w:r>
        <w:rPr>
          <w:b/>
        </w:rPr>
        <w:tab/>
      </w:r>
      <w:r>
        <w:rPr>
          <w:b/>
        </w:rPr>
        <w:tab/>
      </w:r>
      <w:r w:rsidRPr="00946878">
        <w:rPr>
          <w:b/>
        </w:rPr>
        <w:t>Chief Executive Officer</w:t>
      </w:r>
    </w:p>
    <w:p w14:paraId="11D64B4B" w14:textId="77777777" w:rsidR="003E196E" w:rsidRDefault="003E196E" w:rsidP="00765A23"/>
    <w:p w14:paraId="539D66D8" w14:textId="77777777" w:rsidR="00765A23" w:rsidRPr="009123E5" w:rsidRDefault="00765A23" w:rsidP="009123E5">
      <w:pPr>
        <w:rPr>
          <w:sz w:val="36"/>
          <w:szCs w:val="36"/>
        </w:rPr>
      </w:pPr>
      <w:r w:rsidRPr="009123E5">
        <w:rPr>
          <w:sz w:val="36"/>
          <w:szCs w:val="36"/>
        </w:rPr>
        <w:t>Acknowledgement</w:t>
      </w:r>
    </w:p>
    <w:p w14:paraId="587F4183" w14:textId="1487FCA3" w:rsidR="00765A23" w:rsidRPr="00765A23" w:rsidRDefault="00765A23" w:rsidP="00F541BD">
      <w:pPr>
        <w:spacing w:after="240"/>
      </w:pPr>
      <w:r>
        <w:t>VCAT acknowledges the Aboriginal and Torres Strait Islander people as the Traditional Custodians of the land. We also acknowledge and pay re</w:t>
      </w:r>
      <w:r w:rsidR="00F61690">
        <w:t xml:space="preserve">spect to their Elders – past, </w:t>
      </w:r>
      <w:r>
        <w:t>present</w:t>
      </w:r>
      <w:r w:rsidR="00F61690">
        <w:t xml:space="preserve"> and emerging</w:t>
      </w:r>
      <w:r>
        <w:t>.</w:t>
      </w:r>
    </w:p>
    <w:p w14:paraId="25011EA6" w14:textId="77777777" w:rsidR="00765A23" w:rsidRPr="009123E5" w:rsidRDefault="00765A23" w:rsidP="009123E5">
      <w:pPr>
        <w:rPr>
          <w:sz w:val="36"/>
          <w:szCs w:val="36"/>
        </w:rPr>
      </w:pPr>
      <w:r w:rsidRPr="009123E5">
        <w:rPr>
          <w:sz w:val="36"/>
          <w:szCs w:val="36"/>
        </w:rPr>
        <w:t>Feedback</w:t>
      </w:r>
    </w:p>
    <w:p w14:paraId="37019AE6" w14:textId="77777777" w:rsidR="00765A23" w:rsidRDefault="00765A23" w:rsidP="00765A23">
      <w:r>
        <w:t>To make enquiries and give feedback on this report, visit vcat.vic.gov.au.</w:t>
      </w:r>
    </w:p>
    <w:p w14:paraId="53A0462A" w14:textId="77777777" w:rsidR="00765A23" w:rsidRPr="00127C56" w:rsidRDefault="00765A23" w:rsidP="00765A23">
      <w:r w:rsidRPr="00127C56">
        <w:t>ISSN 2204-0048 (print)</w:t>
      </w:r>
    </w:p>
    <w:p w14:paraId="46B0A694" w14:textId="77777777" w:rsidR="00765A23" w:rsidRPr="00127C56" w:rsidRDefault="00765A23" w:rsidP="00765A23">
      <w:r w:rsidRPr="00127C56">
        <w:t>ISSN 2209-7864 (online)</w:t>
      </w:r>
    </w:p>
    <w:p w14:paraId="281DF100" w14:textId="69698F04" w:rsidR="00F06641" w:rsidRDefault="00F06641"/>
    <w:p w14:paraId="065BD714" w14:textId="6A39CA13" w:rsidR="0016319C" w:rsidRPr="00223EC3" w:rsidRDefault="0016319C" w:rsidP="00223EC3"/>
    <w:p w14:paraId="51D74D85" w14:textId="753B7DF3" w:rsidR="00BD7825" w:rsidRPr="00964886" w:rsidRDefault="00BD7825" w:rsidP="00964886">
      <w:pPr>
        <w:pStyle w:val="Heading2"/>
      </w:pPr>
      <w:bookmarkStart w:id="0" w:name="_Toc55808051"/>
      <w:r w:rsidRPr="00964886">
        <w:lastRenderedPageBreak/>
        <w:t>Our organisation</w:t>
      </w:r>
      <w:bookmarkEnd w:id="0"/>
    </w:p>
    <w:p w14:paraId="4BC5BD42" w14:textId="77777777" w:rsidR="00BD7825" w:rsidRDefault="00BD7825" w:rsidP="0083573B">
      <w:pPr>
        <w:pStyle w:val="Heading3"/>
      </w:pPr>
      <w:bookmarkStart w:id="1" w:name="_Toc55808052"/>
      <w:r>
        <w:t>What we do</w:t>
      </w:r>
      <w:bookmarkEnd w:id="1"/>
      <w:r>
        <w:t xml:space="preserve"> </w:t>
      </w:r>
    </w:p>
    <w:p w14:paraId="7BFA73ED" w14:textId="482F9D7B" w:rsidR="00BD7825" w:rsidRDefault="00BD7825" w:rsidP="00BD7825">
      <w:r>
        <w:t>VCAT is part of Victoria’s justice system and serves the community by resolving disputes and making decisions</w:t>
      </w:r>
      <w:r w:rsidR="00097496">
        <w:t>.</w:t>
      </w:r>
      <w:r>
        <w:t xml:space="preserve"> VCAT is less formal than a court. In most cases, parties do not need a lawyer or professional representative</w:t>
      </w:r>
      <w:r w:rsidR="00196902">
        <w:t xml:space="preserve">. </w:t>
      </w:r>
      <w:r w:rsidR="00C24B95">
        <w:t>Usually, t</w:t>
      </w:r>
      <w:r>
        <w:t xml:space="preserve">hey must ask our permission to have someone represent them. </w:t>
      </w:r>
    </w:p>
    <w:p w14:paraId="523E3AF7" w14:textId="77777777" w:rsidR="00BD7825" w:rsidRDefault="00BD7825" w:rsidP="00BD7825">
      <w:r>
        <w:t xml:space="preserve">Where possible, we help people reach agreement by talking through the issues at a mediation or compulsory conference with the other people involved. If the parties cannot agree, we decide the case at a hearing. When hearing a case, we apply the relevant law – for example, the </w:t>
      </w:r>
      <w:r w:rsidRPr="008244A8">
        <w:rPr>
          <w:i/>
        </w:rPr>
        <w:t>Residential Tenancies Act 1997</w:t>
      </w:r>
      <w:r>
        <w:t xml:space="preserve"> for cases about renting a home. </w:t>
      </w:r>
    </w:p>
    <w:p w14:paraId="3868F6EA" w14:textId="5C3265E7" w:rsidR="00BD7825" w:rsidRDefault="00BD7825" w:rsidP="00BD7825">
      <w:r>
        <w:t xml:space="preserve">We can only hear cases when a law gives us this authority. </w:t>
      </w:r>
      <w:r w:rsidRPr="004946BA">
        <w:t>See p</w:t>
      </w:r>
      <w:r>
        <w:t xml:space="preserve">age </w:t>
      </w:r>
      <w:r w:rsidR="00051981">
        <w:t xml:space="preserve">82 </w:t>
      </w:r>
      <w:r w:rsidRPr="004946BA">
        <w:t xml:space="preserve">for </w:t>
      </w:r>
      <w:r>
        <w:t>a list of the laws that give us authority to hear cases. Except for the right to seek leave to appeal to the Supreme Court of Victoria on a question of law, VCAT decisions are final and binding on the parties to the proceeding.</w:t>
      </w:r>
    </w:p>
    <w:p w14:paraId="2DD5390A" w14:textId="77777777" w:rsidR="00BD7825" w:rsidRDefault="00BD7825" w:rsidP="0083573B">
      <w:pPr>
        <w:pStyle w:val="Heading3"/>
      </w:pPr>
      <w:bookmarkStart w:id="2" w:name="_Toc55808053"/>
      <w:r>
        <w:t xml:space="preserve">Who we </w:t>
      </w:r>
      <w:proofErr w:type="gramStart"/>
      <w:r>
        <w:t>are</w:t>
      </w:r>
      <w:bookmarkEnd w:id="2"/>
      <w:proofErr w:type="gramEnd"/>
    </w:p>
    <w:p w14:paraId="67F9F9CA" w14:textId="6F6CD5C2" w:rsidR="00BD7825" w:rsidRPr="004946BA" w:rsidRDefault="00BD7825" w:rsidP="00BD7825">
      <w:r>
        <w:t xml:space="preserve">By law, our </w:t>
      </w:r>
      <w:r w:rsidR="00C24B95">
        <w:t>P</w:t>
      </w:r>
      <w:r>
        <w:t>resident is a judge of the Supreme Court of Victoria. Twelve</w:t>
      </w:r>
      <w:r w:rsidRPr="006261CF">
        <w:rPr>
          <w:color w:val="FF0000"/>
        </w:rPr>
        <w:t xml:space="preserve"> </w:t>
      </w:r>
      <w:r>
        <w:t xml:space="preserve">judges from the County Court of Victoria serve as our </w:t>
      </w:r>
      <w:r w:rsidR="00C24B95">
        <w:t>V</w:t>
      </w:r>
      <w:r>
        <w:t xml:space="preserve">ice </w:t>
      </w:r>
      <w:r w:rsidR="00C24B95">
        <w:t>P</w:t>
      </w:r>
      <w:r>
        <w:t xml:space="preserve">residents, with one or two assigned to work at VCAT at any one time. For more details about our </w:t>
      </w:r>
      <w:r w:rsidRPr="004946BA">
        <w:t>leadership, see p</w:t>
      </w:r>
      <w:r>
        <w:t>age</w:t>
      </w:r>
      <w:r w:rsidRPr="004946BA">
        <w:t xml:space="preserve"> </w:t>
      </w:r>
      <w:r w:rsidR="00346A60">
        <w:t>71</w:t>
      </w:r>
      <w:r w:rsidRPr="004946BA">
        <w:t>.</w:t>
      </w:r>
    </w:p>
    <w:p w14:paraId="7BF0AD52" w14:textId="77777777" w:rsidR="00BD7825" w:rsidRDefault="00BD7825" w:rsidP="00BD7825">
      <w:r>
        <w:t>Our members are appointed by the Governor in Council on the advice of the Attorney-General. They have specialist knowledge and qualifications, and most have a legal background. All our members must have:</w:t>
      </w:r>
    </w:p>
    <w:p w14:paraId="5B36150E" w14:textId="77777777" w:rsidR="00BD7825" w:rsidRDefault="00BD7825" w:rsidP="00BD7825">
      <w:pPr>
        <w:pStyle w:val="ListParagraph"/>
        <w:numPr>
          <w:ilvl w:val="0"/>
          <w:numId w:val="1"/>
        </w:numPr>
      </w:pPr>
      <w:r>
        <w:t>a high level of integrity</w:t>
      </w:r>
    </w:p>
    <w:p w14:paraId="44D29413" w14:textId="77777777" w:rsidR="00BD7825" w:rsidRDefault="00BD7825" w:rsidP="00BD7825">
      <w:pPr>
        <w:pStyle w:val="ListParagraph"/>
        <w:numPr>
          <w:ilvl w:val="0"/>
          <w:numId w:val="1"/>
        </w:numPr>
      </w:pPr>
      <w:r>
        <w:t>sound judgment</w:t>
      </w:r>
    </w:p>
    <w:p w14:paraId="5D877C82" w14:textId="77777777" w:rsidR="00BD7825" w:rsidRDefault="00BD7825" w:rsidP="00BD7825">
      <w:pPr>
        <w:pStyle w:val="ListParagraph"/>
        <w:numPr>
          <w:ilvl w:val="0"/>
          <w:numId w:val="1"/>
        </w:numPr>
      </w:pPr>
      <w:r>
        <w:t>legal or professional skills</w:t>
      </w:r>
    </w:p>
    <w:p w14:paraId="31C07EBD" w14:textId="77777777" w:rsidR="00BD7825" w:rsidRDefault="00BD7825" w:rsidP="00BD7825">
      <w:pPr>
        <w:pStyle w:val="ListParagraph"/>
        <w:numPr>
          <w:ilvl w:val="0"/>
          <w:numId w:val="1"/>
        </w:numPr>
      </w:pPr>
      <w:r>
        <w:t>excellent communication and interpersonal skills</w:t>
      </w:r>
    </w:p>
    <w:p w14:paraId="40CAE7A3" w14:textId="77777777" w:rsidR="00BD7825" w:rsidRDefault="00BD7825" w:rsidP="00BD7825">
      <w:pPr>
        <w:pStyle w:val="ListParagraph"/>
        <w:numPr>
          <w:ilvl w:val="0"/>
          <w:numId w:val="1"/>
        </w:numPr>
      </w:pPr>
      <w:r>
        <w:t>the ability to conduct hearings</w:t>
      </w:r>
    </w:p>
    <w:p w14:paraId="43251CED" w14:textId="77777777" w:rsidR="00BD7825" w:rsidRDefault="00BD7825" w:rsidP="00BD7825">
      <w:pPr>
        <w:pStyle w:val="ListParagraph"/>
        <w:numPr>
          <w:ilvl w:val="0"/>
          <w:numId w:val="1"/>
        </w:numPr>
      </w:pPr>
      <w:r>
        <w:t>a capacity to make fair decisions quickly.</w:t>
      </w:r>
    </w:p>
    <w:p w14:paraId="01D3793B" w14:textId="11CBF2F9" w:rsidR="00BD7825" w:rsidRPr="004946BA" w:rsidRDefault="00BD7825" w:rsidP="00BD7825">
      <w:r>
        <w:t xml:space="preserve">See a list of our members </w:t>
      </w:r>
      <w:r w:rsidRPr="004946BA">
        <w:t>on p</w:t>
      </w:r>
      <w:r>
        <w:t>age</w:t>
      </w:r>
      <w:r w:rsidRPr="004946BA">
        <w:t xml:space="preserve"> </w:t>
      </w:r>
      <w:r w:rsidR="00346A60">
        <w:t>89</w:t>
      </w:r>
      <w:r w:rsidRPr="004946BA">
        <w:t>.</w:t>
      </w:r>
    </w:p>
    <w:p w14:paraId="28DE8AB3" w14:textId="77777777" w:rsidR="00BD7825" w:rsidRDefault="00BD7825" w:rsidP="00BD7825">
      <w:r>
        <w:t>Our staff come from diverse backgrounds and provide services including:</w:t>
      </w:r>
    </w:p>
    <w:p w14:paraId="7C7BCCB1" w14:textId="77777777" w:rsidR="00BD7825" w:rsidRDefault="00BD7825" w:rsidP="00BD7825">
      <w:pPr>
        <w:pStyle w:val="ListParagraph"/>
        <w:numPr>
          <w:ilvl w:val="0"/>
          <w:numId w:val="2"/>
        </w:numPr>
      </w:pPr>
      <w:r>
        <w:t>registry, listings and user services</w:t>
      </w:r>
    </w:p>
    <w:p w14:paraId="3468A713" w14:textId="77777777" w:rsidR="00BD7825" w:rsidRDefault="00BD7825" w:rsidP="00BD7825">
      <w:pPr>
        <w:pStyle w:val="ListParagraph"/>
        <w:numPr>
          <w:ilvl w:val="0"/>
          <w:numId w:val="2"/>
        </w:numPr>
      </w:pPr>
      <w:r>
        <w:t>people and facilities management</w:t>
      </w:r>
    </w:p>
    <w:p w14:paraId="2DDE58A6" w14:textId="77777777" w:rsidR="00BD7825" w:rsidRDefault="00BD7825" w:rsidP="00BD7825">
      <w:pPr>
        <w:pStyle w:val="ListParagraph"/>
        <w:numPr>
          <w:ilvl w:val="0"/>
          <w:numId w:val="2"/>
        </w:numPr>
      </w:pPr>
      <w:r>
        <w:t>strategic communications</w:t>
      </w:r>
    </w:p>
    <w:p w14:paraId="45FB9C7D" w14:textId="77777777" w:rsidR="00BD7825" w:rsidRDefault="00BD7825" w:rsidP="00BD7825">
      <w:pPr>
        <w:pStyle w:val="ListParagraph"/>
        <w:numPr>
          <w:ilvl w:val="0"/>
          <w:numId w:val="2"/>
        </w:numPr>
      </w:pPr>
      <w:r>
        <w:t>information technology</w:t>
      </w:r>
    </w:p>
    <w:p w14:paraId="60AF4C7D" w14:textId="77777777" w:rsidR="00BD7825" w:rsidRDefault="00BD7825" w:rsidP="00BD7825">
      <w:pPr>
        <w:pStyle w:val="ListParagraph"/>
        <w:numPr>
          <w:ilvl w:val="0"/>
          <w:numId w:val="2"/>
        </w:numPr>
      </w:pPr>
      <w:r>
        <w:t>finance and reporting.</w:t>
      </w:r>
    </w:p>
    <w:p w14:paraId="40163286" w14:textId="77777777" w:rsidR="00BD7825" w:rsidRDefault="00BD7825" w:rsidP="0083573B">
      <w:pPr>
        <w:pStyle w:val="Heading3"/>
      </w:pPr>
      <w:bookmarkStart w:id="3" w:name="_Toc55808054"/>
      <w:r>
        <w:t>Our governance</w:t>
      </w:r>
      <w:bookmarkEnd w:id="3"/>
      <w:r>
        <w:t xml:space="preserve"> </w:t>
      </w:r>
    </w:p>
    <w:p w14:paraId="2E9D13BA" w14:textId="77777777" w:rsidR="00BD7825" w:rsidRDefault="00BD7825" w:rsidP="00BD7825">
      <w:r>
        <w:t xml:space="preserve">We are established by an Act of Parliament – the </w:t>
      </w:r>
      <w:r w:rsidRPr="006D7086">
        <w:rPr>
          <w:i/>
        </w:rPr>
        <w:t>Victorian Civil and Administrative Tribunal Act 1998</w:t>
      </w:r>
      <w:r>
        <w:t xml:space="preserve"> (the VCAT Act). This is the principal law that governs our operations. Under this law, the VCAT President and Vice Presidents are responsible for the management and administration of the tribunal. </w:t>
      </w:r>
    </w:p>
    <w:p w14:paraId="5B0A8044" w14:textId="77777777" w:rsidR="00BD7825" w:rsidRPr="00054EBF" w:rsidRDefault="00BD7825" w:rsidP="00BD7825">
      <w:r>
        <w:t>The Chief Executive Officer (CEO) has</w:t>
      </w:r>
      <w:r w:rsidRPr="00054EBF">
        <w:t xml:space="preserve"> statutory responsibility for </w:t>
      </w:r>
      <w:r w:rsidRPr="00F541BD">
        <w:rPr>
          <w:color w:val="000000"/>
          <w:szCs w:val="22"/>
        </w:rPr>
        <w:t xml:space="preserve">the management of </w:t>
      </w:r>
      <w:r>
        <w:rPr>
          <w:color w:val="000000"/>
        </w:rPr>
        <w:t xml:space="preserve">VCAT’s </w:t>
      </w:r>
      <w:r w:rsidRPr="00F541BD">
        <w:rPr>
          <w:color w:val="000000"/>
          <w:szCs w:val="22"/>
        </w:rPr>
        <w:t>administrative support services</w:t>
      </w:r>
      <w:r>
        <w:rPr>
          <w:color w:val="000000"/>
        </w:rPr>
        <w:t>. This</w:t>
      </w:r>
      <w:r w:rsidRPr="00F541BD">
        <w:rPr>
          <w:color w:val="000000"/>
          <w:szCs w:val="22"/>
        </w:rPr>
        <w:t xml:space="preserve"> includ</w:t>
      </w:r>
      <w:r>
        <w:rPr>
          <w:color w:val="000000"/>
        </w:rPr>
        <w:t xml:space="preserve">es providing support to </w:t>
      </w:r>
      <w:r w:rsidRPr="00F541BD">
        <w:rPr>
          <w:color w:val="000000"/>
          <w:szCs w:val="22"/>
        </w:rPr>
        <w:t xml:space="preserve">the </w:t>
      </w:r>
      <w:r>
        <w:rPr>
          <w:color w:val="000000"/>
        </w:rPr>
        <w:t>VCAT P</w:t>
      </w:r>
      <w:r w:rsidRPr="00F541BD">
        <w:rPr>
          <w:color w:val="000000"/>
          <w:szCs w:val="22"/>
        </w:rPr>
        <w:t>resident (</w:t>
      </w:r>
      <w:r w:rsidRPr="00F541BD">
        <w:rPr>
          <w:i/>
          <w:color w:val="000000"/>
          <w:szCs w:val="22"/>
        </w:rPr>
        <w:t>C</w:t>
      </w:r>
      <w:r w:rsidRPr="00F541BD">
        <w:rPr>
          <w:i/>
          <w:color w:val="000000"/>
        </w:rPr>
        <w:t xml:space="preserve">ourt </w:t>
      </w:r>
      <w:r w:rsidRPr="00F541BD">
        <w:rPr>
          <w:i/>
          <w:color w:val="000000"/>
          <w:szCs w:val="22"/>
        </w:rPr>
        <w:t>S</w:t>
      </w:r>
      <w:r w:rsidRPr="00F541BD">
        <w:rPr>
          <w:i/>
          <w:color w:val="000000"/>
        </w:rPr>
        <w:t xml:space="preserve">ervices </w:t>
      </w:r>
      <w:r w:rsidRPr="00F541BD">
        <w:rPr>
          <w:i/>
          <w:color w:val="000000"/>
          <w:szCs w:val="22"/>
        </w:rPr>
        <w:t>V</w:t>
      </w:r>
      <w:r w:rsidRPr="00F541BD">
        <w:rPr>
          <w:i/>
          <w:color w:val="000000"/>
        </w:rPr>
        <w:t>ictoria</w:t>
      </w:r>
      <w:r w:rsidRPr="00F541BD">
        <w:rPr>
          <w:i/>
          <w:color w:val="000000"/>
          <w:szCs w:val="22"/>
        </w:rPr>
        <w:t xml:space="preserve"> Act</w:t>
      </w:r>
      <w:r w:rsidRPr="00F541BD">
        <w:rPr>
          <w:i/>
          <w:color w:val="000000"/>
        </w:rPr>
        <w:t xml:space="preserve"> 2014</w:t>
      </w:r>
      <w:r w:rsidRPr="00F541BD">
        <w:rPr>
          <w:color w:val="000000"/>
          <w:szCs w:val="22"/>
        </w:rPr>
        <w:t>).</w:t>
      </w:r>
    </w:p>
    <w:p w14:paraId="3CE7854C" w14:textId="5E678F57" w:rsidR="00BD7825" w:rsidRPr="004946BA" w:rsidRDefault="00BD7825" w:rsidP="00BD7825">
      <w:r>
        <w:lastRenderedPageBreak/>
        <w:t xml:space="preserve">A number of groups and committees oversee business functions and provide regular updates to our senior leadership. For more about our governance, </w:t>
      </w:r>
      <w:r w:rsidRPr="004946BA">
        <w:t xml:space="preserve">see page </w:t>
      </w:r>
      <w:r w:rsidR="00283AEA">
        <w:t>75</w:t>
      </w:r>
      <w:r w:rsidRPr="004946BA">
        <w:t xml:space="preserve">. </w:t>
      </w:r>
    </w:p>
    <w:p w14:paraId="3210D7A7" w14:textId="32B14567" w:rsidR="00EE14CA" w:rsidRDefault="00BD7825">
      <w:pPr>
        <w:rPr>
          <w:rFonts w:asciiTheme="majorHAnsi" w:eastAsiaTheme="majorEastAsia" w:hAnsiTheme="majorHAnsi" w:cstheme="majorBidi"/>
          <w:color w:val="002060"/>
          <w:sz w:val="32"/>
          <w:szCs w:val="32"/>
        </w:rPr>
      </w:pPr>
      <w:r w:rsidRPr="004946BA">
        <w:t xml:space="preserve">To support the independence of Victoria’s courts and VCAT, our administrative services and facilities are provided by a statutory body corporate: Court Services Victoria (CSV). VCAT’s financial accounts are audited and published as part of CSV’s annual report. See a summary of our accounts on page </w:t>
      </w:r>
      <w:r w:rsidR="00051981">
        <w:t>82</w:t>
      </w:r>
      <w:r w:rsidRPr="004946BA">
        <w:t>.</w:t>
      </w:r>
      <w:r w:rsidR="00EE14CA">
        <w:br w:type="page"/>
      </w:r>
    </w:p>
    <w:p w14:paraId="21580C55" w14:textId="77777777" w:rsidR="00565C29" w:rsidRDefault="00565C29" w:rsidP="003C5FD0"/>
    <w:p w14:paraId="7B1073E6" w14:textId="77777777" w:rsidR="00BD7825" w:rsidRPr="008244A8" w:rsidRDefault="00BD7825" w:rsidP="0083573B">
      <w:pPr>
        <w:pStyle w:val="Heading3"/>
      </w:pPr>
      <w:bookmarkStart w:id="4" w:name="_Toc55808055"/>
      <w:r w:rsidRPr="008244A8">
        <w:t>Our structure</w:t>
      </w:r>
      <w:bookmarkEnd w:id="4"/>
    </w:p>
    <w:p w14:paraId="413B38EA" w14:textId="3A06C18B" w:rsidR="00BD7825" w:rsidRPr="002C6899" w:rsidRDefault="00BD7825" w:rsidP="00051981">
      <w:r>
        <w:t xml:space="preserve">To ensure we deliver our services efficiently, VCAT is organised into five divisions. Each is led by a Deputy President, a role that reports to the VCAT President. Our CEO oversees the administration executive and operations functions that support the divisions (see p. </w:t>
      </w:r>
      <w:r w:rsidR="00051981">
        <w:t>71)</w:t>
      </w:r>
      <w:r w:rsidRPr="004946BA">
        <w:t xml:space="preserve">. </w:t>
      </w:r>
    </w:p>
    <w:tbl>
      <w:tblPr>
        <w:tblStyle w:val="TableGrid"/>
        <w:tblW w:w="10456" w:type="dxa"/>
        <w:tblLook w:val="04A0" w:firstRow="1" w:lastRow="0" w:firstColumn="1" w:lastColumn="0" w:noHBand="0" w:noVBand="1"/>
      </w:tblPr>
      <w:tblGrid>
        <w:gridCol w:w="1311"/>
        <w:gridCol w:w="1816"/>
        <w:gridCol w:w="1580"/>
        <w:gridCol w:w="2249"/>
        <w:gridCol w:w="1554"/>
        <w:gridCol w:w="1946"/>
      </w:tblGrid>
      <w:tr w:rsidR="00BD7825" w14:paraId="0B78417A" w14:textId="77777777" w:rsidTr="00C21422">
        <w:tc>
          <w:tcPr>
            <w:tcW w:w="1271" w:type="dxa"/>
            <w:shd w:val="clear" w:color="auto" w:fill="D9D9D9" w:themeFill="background1" w:themeFillShade="D9"/>
          </w:tcPr>
          <w:p w14:paraId="18033450" w14:textId="77777777" w:rsidR="00BD7825" w:rsidRPr="006261CF" w:rsidRDefault="00BD7825" w:rsidP="00C21422">
            <w:pPr>
              <w:rPr>
                <w:b/>
              </w:rPr>
            </w:pPr>
            <w:r w:rsidRPr="006261CF">
              <w:rPr>
                <w:b/>
              </w:rPr>
              <w:t>Division</w:t>
            </w:r>
          </w:p>
        </w:tc>
        <w:tc>
          <w:tcPr>
            <w:tcW w:w="1820" w:type="dxa"/>
            <w:shd w:val="clear" w:color="auto" w:fill="D9D9D9" w:themeFill="background1" w:themeFillShade="D9"/>
          </w:tcPr>
          <w:p w14:paraId="4DFAA998" w14:textId="77777777" w:rsidR="00BD7825" w:rsidRDefault="00BD7825" w:rsidP="00C21422">
            <w:r>
              <w:t xml:space="preserve">Administrative </w:t>
            </w:r>
          </w:p>
        </w:tc>
        <w:tc>
          <w:tcPr>
            <w:tcW w:w="1582" w:type="dxa"/>
            <w:shd w:val="clear" w:color="auto" w:fill="D9D9D9" w:themeFill="background1" w:themeFillShade="D9"/>
          </w:tcPr>
          <w:p w14:paraId="2448FF77" w14:textId="77777777" w:rsidR="00BD7825" w:rsidRDefault="00BD7825" w:rsidP="00C21422">
            <w:r>
              <w:t>Civil</w:t>
            </w:r>
          </w:p>
        </w:tc>
        <w:tc>
          <w:tcPr>
            <w:tcW w:w="2268" w:type="dxa"/>
            <w:shd w:val="clear" w:color="auto" w:fill="D9D9D9" w:themeFill="background1" w:themeFillShade="D9"/>
          </w:tcPr>
          <w:p w14:paraId="1F7D4A81" w14:textId="77777777" w:rsidR="00BD7825" w:rsidRDefault="00BD7825" w:rsidP="00C21422">
            <w:r>
              <w:t>Human Rights</w:t>
            </w:r>
          </w:p>
        </w:tc>
        <w:tc>
          <w:tcPr>
            <w:tcW w:w="1560" w:type="dxa"/>
            <w:shd w:val="clear" w:color="auto" w:fill="D9D9D9" w:themeFill="background1" w:themeFillShade="D9"/>
          </w:tcPr>
          <w:p w14:paraId="249FFB46" w14:textId="77777777" w:rsidR="00BD7825" w:rsidRDefault="00BD7825" w:rsidP="00C21422">
            <w:r>
              <w:t>Residential Tenancies</w:t>
            </w:r>
          </w:p>
        </w:tc>
        <w:tc>
          <w:tcPr>
            <w:tcW w:w="1955" w:type="dxa"/>
            <w:shd w:val="clear" w:color="auto" w:fill="D9D9D9" w:themeFill="background1" w:themeFillShade="D9"/>
          </w:tcPr>
          <w:p w14:paraId="2877800D" w14:textId="77777777" w:rsidR="00BD7825" w:rsidRDefault="00BD7825" w:rsidP="00C21422">
            <w:r>
              <w:t xml:space="preserve">Planning and Environment </w:t>
            </w:r>
          </w:p>
        </w:tc>
      </w:tr>
      <w:tr w:rsidR="00BD7825" w14:paraId="4BA5567D" w14:textId="77777777" w:rsidTr="00C21422">
        <w:tc>
          <w:tcPr>
            <w:tcW w:w="1271" w:type="dxa"/>
          </w:tcPr>
          <w:p w14:paraId="1F749520" w14:textId="77777777" w:rsidR="00BD7825" w:rsidRPr="006261CF" w:rsidRDefault="00BD7825" w:rsidP="00C21422">
            <w:pPr>
              <w:rPr>
                <w:b/>
              </w:rPr>
            </w:pPr>
            <w:r w:rsidRPr="006261CF">
              <w:rPr>
                <w:b/>
              </w:rPr>
              <w:t>Deputy President</w:t>
            </w:r>
          </w:p>
        </w:tc>
        <w:tc>
          <w:tcPr>
            <w:tcW w:w="1820" w:type="dxa"/>
          </w:tcPr>
          <w:p w14:paraId="5689C21E" w14:textId="77777777" w:rsidR="00BD7825" w:rsidRDefault="00BD7825" w:rsidP="00C21422">
            <w:r>
              <w:t xml:space="preserve">Heather </w:t>
            </w:r>
            <w:proofErr w:type="spellStart"/>
            <w:r>
              <w:t>Lambrick</w:t>
            </w:r>
            <w:proofErr w:type="spellEnd"/>
          </w:p>
        </w:tc>
        <w:tc>
          <w:tcPr>
            <w:tcW w:w="1582" w:type="dxa"/>
          </w:tcPr>
          <w:p w14:paraId="7DE8DC66" w14:textId="77777777" w:rsidR="00BD7825" w:rsidRDefault="00BD7825" w:rsidP="00C21422">
            <w:r>
              <w:t xml:space="preserve">Catherine </w:t>
            </w:r>
            <w:proofErr w:type="spellStart"/>
            <w:r>
              <w:t>Aird</w:t>
            </w:r>
            <w:proofErr w:type="spellEnd"/>
          </w:p>
        </w:tc>
        <w:tc>
          <w:tcPr>
            <w:tcW w:w="2268" w:type="dxa"/>
          </w:tcPr>
          <w:p w14:paraId="695C3DA6" w14:textId="77777777" w:rsidR="00BD7825" w:rsidRDefault="00BD7825" w:rsidP="00C21422">
            <w:r>
              <w:t xml:space="preserve">Genevieve </w:t>
            </w:r>
            <w:proofErr w:type="spellStart"/>
            <w:r>
              <w:t>Nihill</w:t>
            </w:r>
            <w:proofErr w:type="spellEnd"/>
            <w:r>
              <w:t xml:space="preserve"> AM</w:t>
            </w:r>
          </w:p>
        </w:tc>
        <w:tc>
          <w:tcPr>
            <w:tcW w:w="1560" w:type="dxa"/>
          </w:tcPr>
          <w:p w14:paraId="12B5E83E" w14:textId="77777777" w:rsidR="00BD7825" w:rsidRDefault="00BD7825" w:rsidP="00C21422">
            <w:r>
              <w:t>Ian Proctor</w:t>
            </w:r>
          </w:p>
        </w:tc>
        <w:tc>
          <w:tcPr>
            <w:tcW w:w="1955" w:type="dxa"/>
          </w:tcPr>
          <w:p w14:paraId="679B4B51" w14:textId="77777777" w:rsidR="00BD7825" w:rsidRDefault="00BD7825" w:rsidP="00C21422">
            <w:r>
              <w:t xml:space="preserve">Teresa </w:t>
            </w:r>
            <w:proofErr w:type="spellStart"/>
            <w:r>
              <w:t>Bisucci</w:t>
            </w:r>
            <w:proofErr w:type="spellEnd"/>
          </w:p>
        </w:tc>
      </w:tr>
      <w:tr w:rsidR="00BD7825" w14:paraId="6A78184C" w14:textId="77777777" w:rsidTr="00C21422">
        <w:tc>
          <w:tcPr>
            <w:tcW w:w="1271" w:type="dxa"/>
          </w:tcPr>
          <w:p w14:paraId="20F3E11D" w14:textId="77777777" w:rsidR="00BD7825" w:rsidRPr="006261CF" w:rsidRDefault="00BD7825" w:rsidP="00C21422">
            <w:pPr>
              <w:rPr>
                <w:b/>
              </w:rPr>
            </w:pPr>
            <w:r>
              <w:rPr>
                <w:b/>
              </w:rPr>
              <w:t>What the division does</w:t>
            </w:r>
          </w:p>
        </w:tc>
        <w:tc>
          <w:tcPr>
            <w:tcW w:w="1820" w:type="dxa"/>
          </w:tcPr>
          <w:p w14:paraId="470FD7FF" w14:textId="77777777" w:rsidR="00BD7825" w:rsidRPr="002F0C33" w:rsidRDefault="00BD7825" w:rsidP="00C21422">
            <w:r>
              <w:t>Professional conduct inquiries and applications from people seeking review of decisions made by government, councils and other authorities.</w:t>
            </w:r>
          </w:p>
          <w:p w14:paraId="45DE2FE5" w14:textId="77777777" w:rsidR="00BD7825" w:rsidRDefault="00BD7825" w:rsidP="00C21422"/>
        </w:tc>
        <w:tc>
          <w:tcPr>
            <w:tcW w:w="1582" w:type="dxa"/>
          </w:tcPr>
          <w:p w14:paraId="77E0515C" w14:textId="77777777" w:rsidR="00BD7825" w:rsidRDefault="00BD7825" w:rsidP="00C21422">
            <w:r>
              <w:t xml:space="preserve">Civil disputes relating to consumer matters, domestic building works, </w:t>
            </w:r>
            <w:proofErr w:type="gramStart"/>
            <w:r>
              <w:t>owners</w:t>
            </w:r>
            <w:proofErr w:type="gramEnd"/>
            <w:r>
              <w:t xml:space="preserve"> corporations matters, retail tenancies, sale and ownership of property, and use or flow of water between properties.</w:t>
            </w:r>
          </w:p>
        </w:tc>
        <w:tc>
          <w:tcPr>
            <w:tcW w:w="2268" w:type="dxa"/>
          </w:tcPr>
          <w:p w14:paraId="739E2936" w14:textId="77777777" w:rsidR="00BD7825" w:rsidRDefault="00BD7825" w:rsidP="00C21422">
            <w:r>
              <w:t xml:space="preserve">Guardianship and administration, powers of attorney, medical treatment and advance care directives, reviews of some decisions under the </w:t>
            </w:r>
            <w:r w:rsidRPr="008244A8">
              <w:rPr>
                <w:i/>
              </w:rPr>
              <w:t>Voluntary Assisted Dying Act 2017</w:t>
            </w:r>
            <w:r>
              <w:t xml:space="preserve">, equal opportunity, racial and religious vilification, health and privacy information, </w:t>
            </w:r>
            <w:r w:rsidRPr="008244A8">
              <w:rPr>
                <w:i/>
              </w:rPr>
              <w:t>Disability Act 2006</w:t>
            </w:r>
            <w:r>
              <w:t xml:space="preserve"> (Vic) decisions and decisions made by the Mental Health Tribunal. </w:t>
            </w:r>
          </w:p>
        </w:tc>
        <w:tc>
          <w:tcPr>
            <w:tcW w:w="1560" w:type="dxa"/>
          </w:tcPr>
          <w:p w14:paraId="159FE0F3" w14:textId="08894785" w:rsidR="00BD7825" w:rsidRDefault="00BD7825" w:rsidP="00C21422">
            <w:r>
              <w:t xml:space="preserve">Cases involving residential tenants and landlords, rooming house owners and residents, the Director of Housing and </w:t>
            </w:r>
            <w:r w:rsidR="00CE687D">
              <w:t xml:space="preserve">other </w:t>
            </w:r>
            <w:r>
              <w:t xml:space="preserve">public housing </w:t>
            </w:r>
            <w:r w:rsidR="00CE687D">
              <w:t>providers</w:t>
            </w:r>
            <w:r>
              <w:t xml:space="preserve">, caravan park owners and residents, site tenants and site owners. </w:t>
            </w:r>
          </w:p>
        </w:tc>
        <w:tc>
          <w:tcPr>
            <w:tcW w:w="1955" w:type="dxa"/>
          </w:tcPr>
          <w:p w14:paraId="31858625" w14:textId="77777777" w:rsidR="00BD7825" w:rsidRDefault="00BD7825" w:rsidP="00C21422">
            <w:pPr>
              <w:textAlignment w:val="baseline"/>
            </w:pPr>
            <w:r>
              <w:t xml:space="preserve">Applications related to the use, development and subdivision of land, heritage, gaming premises approvals, water and Environment Protection Authority licensing and approvals, the valuation of land for rating purposes, and compensation arising from the compulsory acquisition of land. </w:t>
            </w:r>
          </w:p>
        </w:tc>
      </w:tr>
    </w:tbl>
    <w:p w14:paraId="1C491A2A" w14:textId="6ADF1DAE" w:rsidR="00BD7825" w:rsidRDefault="00BD7825" w:rsidP="00BD7825">
      <w:r>
        <w:t xml:space="preserve">For more details about the divisions and their lists (areas of VCAT that deal with specific types of cases), </w:t>
      </w:r>
      <w:r w:rsidRPr="00C21422">
        <w:t xml:space="preserve">see </w:t>
      </w:r>
      <w:r w:rsidRPr="002D1A11">
        <w:t xml:space="preserve">p. </w:t>
      </w:r>
      <w:r w:rsidR="00051981">
        <w:t>44</w:t>
      </w:r>
      <w:r w:rsidRPr="00C21422">
        <w:t>.</w:t>
      </w:r>
    </w:p>
    <w:p w14:paraId="52BDE6FE" w14:textId="77777777" w:rsidR="00B94914" w:rsidRDefault="00B94914">
      <w:pPr>
        <w:spacing w:before="0" w:after="160" w:line="259" w:lineRule="auto"/>
        <w:rPr>
          <w:rFonts w:eastAsiaTheme="majorEastAsia" w:cstheme="majorBidi"/>
          <w:color w:val="1F3864" w:themeColor="accent1" w:themeShade="80"/>
          <w:sz w:val="36"/>
        </w:rPr>
      </w:pPr>
      <w:r>
        <w:br w:type="page"/>
      </w:r>
    </w:p>
    <w:p w14:paraId="3B7D8F15" w14:textId="4ACA6CD4" w:rsidR="00BD7825" w:rsidRDefault="00BD7825" w:rsidP="0083573B">
      <w:pPr>
        <w:pStyle w:val="Heading3"/>
      </w:pPr>
      <w:bookmarkStart w:id="5" w:name="_Toc55808056"/>
      <w:r>
        <w:lastRenderedPageBreak/>
        <w:t>Our evolution</w:t>
      </w:r>
      <w:bookmarkEnd w:id="5"/>
    </w:p>
    <w:p w14:paraId="5AE6D997" w14:textId="77777777" w:rsidR="00BD7825" w:rsidRDefault="00BD7825" w:rsidP="00BD7825">
      <w:pPr>
        <w:pStyle w:val="ListParagraph"/>
        <w:numPr>
          <w:ilvl w:val="0"/>
          <w:numId w:val="3"/>
        </w:numPr>
        <w:ind w:left="426"/>
      </w:pPr>
      <w:r w:rsidRPr="003A2C25">
        <w:rPr>
          <w:b/>
        </w:rPr>
        <w:t>From mid-1900s</w:t>
      </w:r>
      <w:r>
        <w:t xml:space="preserve"> Parliament passes new laws on subjects previously without detailed legislation. Tribunals start to be set up as a speedier, cheaper and less formal alternative to courts </w:t>
      </w:r>
    </w:p>
    <w:p w14:paraId="65366233" w14:textId="77777777" w:rsidR="00BD7825" w:rsidRDefault="00BD7825" w:rsidP="00BD7825">
      <w:pPr>
        <w:pStyle w:val="ListParagraph"/>
        <w:numPr>
          <w:ilvl w:val="0"/>
          <w:numId w:val="3"/>
        </w:numPr>
        <w:ind w:left="426"/>
      </w:pPr>
      <w:r w:rsidRPr="002F0C33">
        <w:rPr>
          <w:b/>
        </w:rPr>
        <w:t>1968</w:t>
      </w:r>
      <w:r>
        <w:t xml:space="preserve"> Various reports propose reforms, including consolidating Victoria’s many boards and tribunals</w:t>
      </w:r>
    </w:p>
    <w:p w14:paraId="72623164" w14:textId="77777777" w:rsidR="00BD7825" w:rsidRDefault="00BD7825" w:rsidP="00BD7825">
      <w:pPr>
        <w:pStyle w:val="ListParagraph"/>
        <w:numPr>
          <w:ilvl w:val="0"/>
          <w:numId w:val="3"/>
        </w:numPr>
        <w:tabs>
          <w:tab w:val="left" w:pos="10348"/>
        </w:tabs>
        <w:ind w:left="426"/>
      </w:pPr>
      <w:r w:rsidRPr="002F0C33">
        <w:rPr>
          <w:b/>
        </w:rPr>
        <w:t>1982</w:t>
      </w:r>
      <w:r>
        <w:t xml:space="preserve"> A Victoria Law Foundation report calls for reform, estimating Victoria had more than 200 tribunals, boards and decision-making bodies </w:t>
      </w:r>
    </w:p>
    <w:p w14:paraId="3C0DB4A0" w14:textId="77777777" w:rsidR="00BD7825" w:rsidRDefault="00BD7825" w:rsidP="00BD7825">
      <w:pPr>
        <w:pStyle w:val="ListParagraph"/>
        <w:numPr>
          <w:ilvl w:val="0"/>
          <w:numId w:val="3"/>
        </w:numPr>
        <w:ind w:left="426"/>
      </w:pPr>
      <w:r w:rsidRPr="002F0C33">
        <w:rPr>
          <w:b/>
        </w:rPr>
        <w:t>1996</w:t>
      </w:r>
      <w:r>
        <w:t xml:space="preserve"> Attorney-General’s discussion paper recommends establishing VCAT to replace all existing tribunals within the Department of Justice </w:t>
      </w:r>
    </w:p>
    <w:p w14:paraId="74D73C28" w14:textId="77777777" w:rsidR="00BD7825" w:rsidRDefault="00BD7825" w:rsidP="00BD7825">
      <w:pPr>
        <w:pStyle w:val="ListParagraph"/>
        <w:numPr>
          <w:ilvl w:val="0"/>
          <w:numId w:val="3"/>
        </w:numPr>
        <w:ind w:left="426"/>
      </w:pPr>
      <w:r w:rsidRPr="002F0C33">
        <w:rPr>
          <w:b/>
        </w:rPr>
        <w:t>1998</w:t>
      </w:r>
      <w:r>
        <w:t xml:space="preserve"> VCAT opens its doors on 1 July 1998 amalgamating 14 boards and tribunals, with a fifteenth added soon after. It begins with only two divisions – civil and administrative </w:t>
      </w:r>
    </w:p>
    <w:p w14:paraId="002BC92A" w14:textId="77777777" w:rsidR="00BD7825" w:rsidRDefault="00BD7825" w:rsidP="00BD7825">
      <w:pPr>
        <w:pStyle w:val="ListParagraph"/>
        <w:numPr>
          <w:ilvl w:val="0"/>
          <w:numId w:val="3"/>
        </w:numPr>
        <w:ind w:left="426"/>
      </w:pPr>
      <w:r w:rsidRPr="002F0C33">
        <w:rPr>
          <w:b/>
        </w:rPr>
        <w:t>2000</w:t>
      </w:r>
      <w:r>
        <w:t xml:space="preserve"> VCAT Online enables electronic lodgement of residential tenancies matters – an innovation for courts and tribunals </w:t>
      </w:r>
    </w:p>
    <w:p w14:paraId="2AD102D6" w14:textId="77777777" w:rsidR="00BD7825" w:rsidRDefault="00BD7825" w:rsidP="00BD7825">
      <w:pPr>
        <w:pStyle w:val="ListParagraph"/>
        <w:numPr>
          <w:ilvl w:val="0"/>
          <w:numId w:val="3"/>
        </w:numPr>
        <w:ind w:left="426"/>
      </w:pPr>
      <w:r w:rsidRPr="002F0C33">
        <w:rPr>
          <w:b/>
        </w:rPr>
        <w:t>2002</w:t>
      </w:r>
      <w:r>
        <w:t xml:space="preserve"> Human Rights Division established </w:t>
      </w:r>
    </w:p>
    <w:p w14:paraId="2F669686" w14:textId="77777777" w:rsidR="00BD7825" w:rsidRDefault="00BD7825" w:rsidP="00BD7825">
      <w:pPr>
        <w:pStyle w:val="ListParagraph"/>
        <w:numPr>
          <w:ilvl w:val="0"/>
          <w:numId w:val="3"/>
        </w:numPr>
        <w:ind w:left="426"/>
      </w:pPr>
      <w:r w:rsidRPr="002F0C33">
        <w:rPr>
          <w:b/>
        </w:rPr>
        <w:t>2005</w:t>
      </w:r>
      <w:r>
        <w:t xml:space="preserve"> Legal Profession Tribunal incorporated into VCAT </w:t>
      </w:r>
    </w:p>
    <w:p w14:paraId="0DA95F2F" w14:textId="742E9D5B" w:rsidR="00BD7825" w:rsidRDefault="00BD7825" w:rsidP="00BD7825">
      <w:pPr>
        <w:pStyle w:val="ListParagraph"/>
        <w:numPr>
          <w:ilvl w:val="0"/>
          <w:numId w:val="3"/>
        </w:numPr>
        <w:ind w:left="426"/>
      </w:pPr>
      <w:r w:rsidRPr="002F0C33">
        <w:rPr>
          <w:b/>
        </w:rPr>
        <w:t>2014</w:t>
      </w:r>
      <w:r>
        <w:t xml:space="preserve"> Residential Tenancies Division established. The Department of Justice ceases to provide administrative support for </w:t>
      </w:r>
      <w:proofErr w:type="gramStart"/>
      <w:r>
        <w:t>VCAT</w:t>
      </w:r>
      <w:proofErr w:type="gramEnd"/>
      <w:r w:rsidR="00223EC3">
        <w:t xml:space="preserve"> </w:t>
      </w:r>
      <w:r>
        <w:t xml:space="preserve">and this becomes part of Court Services Victoria’s functions. Important changes to the VCAT Act enhance the tribunal’s powers </w:t>
      </w:r>
    </w:p>
    <w:p w14:paraId="35B55302" w14:textId="77777777" w:rsidR="00BD7825" w:rsidRDefault="00BD7825" w:rsidP="00BD7825">
      <w:pPr>
        <w:pStyle w:val="ListParagraph"/>
        <w:numPr>
          <w:ilvl w:val="0"/>
          <w:numId w:val="3"/>
        </w:numPr>
        <w:ind w:left="426"/>
      </w:pPr>
      <w:r w:rsidRPr="002F0C33">
        <w:rPr>
          <w:b/>
        </w:rPr>
        <w:t>2015</w:t>
      </w:r>
      <w:r>
        <w:t xml:space="preserve"> Powers of attorney jurisdiction expanded </w:t>
      </w:r>
    </w:p>
    <w:p w14:paraId="083E51C4" w14:textId="77777777" w:rsidR="00BD7825" w:rsidRDefault="00BD7825" w:rsidP="00BD7825">
      <w:pPr>
        <w:pStyle w:val="ListParagraph"/>
        <w:numPr>
          <w:ilvl w:val="0"/>
          <w:numId w:val="3"/>
        </w:numPr>
        <w:ind w:left="426"/>
      </w:pPr>
      <w:r w:rsidRPr="002F0C33">
        <w:rPr>
          <w:b/>
        </w:rPr>
        <w:t>2017</w:t>
      </w:r>
      <w:r>
        <w:t xml:space="preserve"> VCAT becomes more user-centric, introducing service reforms such as a single phone number</w:t>
      </w:r>
    </w:p>
    <w:p w14:paraId="59D37E1B" w14:textId="77777777" w:rsidR="00BD7825" w:rsidRPr="00F75B3C" w:rsidRDefault="00BD7825" w:rsidP="00BD7825">
      <w:pPr>
        <w:pStyle w:val="ListParagraph"/>
        <w:numPr>
          <w:ilvl w:val="0"/>
          <w:numId w:val="3"/>
        </w:numPr>
        <w:ind w:left="426"/>
      </w:pPr>
      <w:r>
        <w:rPr>
          <w:b/>
        </w:rPr>
        <w:t xml:space="preserve">2019 </w:t>
      </w:r>
      <w:r w:rsidRPr="00D96DA2">
        <w:rPr>
          <w:bCs/>
        </w:rPr>
        <w:t xml:space="preserve">Planning and Environment Division </w:t>
      </w:r>
      <w:r>
        <w:rPr>
          <w:bCs/>
        </w:rPr>
        <w:t>established</w:t>
      </w:r>
    </w:p>
    <w:p w14:paraId="426783D4" w14:textId="77777777" w:rsidR="00565C29" w:rsidRDefault="00565C29" w:rsidP="003C5FD0"/>
    <w:p w14:paraId="506D141C" w14:textId="77777777" w:rsidR="00B94914" w:rsidRDefault="00B94914">
      <w:pPr>
        <w:spacing w:before="0" w:after="160" w:line="259" w:lineRule="auto"/>
        <w:rPr>
          <w:rFonts w:eastAsiaTheme="majorEastAsia" w:cstheme="majorBidi"/>
          <w:color w:val="2F5496" w:themeColor="accent1" w:themeShade="BF"/>
          <w:sz w:val="52"/>
          <w:szCs w:val="26"/>
        </w:rPr>
      </w:pPr>
      <w:r>
        <w:br w:type="page"/>
      </w:r>
    </w:p>
    <w:p w14:paraId="324BEBCC" w14:textId="5A538047" w:rsidR="00A87A12" w:rsidRPr="00C85D66" w:rsidRDefault="00A87A12" w:rsidP="00964886">
      <w:pPr>
        <w:pStyle w:val="Heading2"/>
      </w:pPr>
      <w:bookmarkStart w:id="6" w:name="_Toc55808057"/>
      <w:r>
        <w:lastRenderedPageBreak/>
        <w:t>At a glance</w:t>
      </w:r>
      <w:bookmarkEnd w:id="6"/>
    </w:p>
    <w:p w14:paraId="25A1AD81" w14:textId="77777777" w:rsidR="00A87A12" w:rsidRPr="00C85D66" w:rsidRDefault="00A87A12" w:rsidP="0083573B">
      <w:pPr>
        <w:pStyle w:val="Heading3"/>
      </w:pPr>
      <w:bookmarkStart w:id="7" w:name="_Toc55808058"/>
      <w:r>
        <w:t>Highlights 2019-20</w:t>
      </w:r>
      <w:bookmarkEnd w:id="7"/>
    </w:p>
    <w:p w14:paraId="4689F0C6" w14:textId="1ACFB0F7" w:rsidR="00A87A12" w:rsidRPr="00A339BD" w:rsidRDefault="00A87A12" w:rsidP="00A87A12">
      <w:pPr>
        <w:pStyle w:val="ListParagraph"/>
        <w:numPr>
          <w:ilvl w:val="0"/>
          <w:numId w:val="4"/>
        </w:numPr>
        <w:contextualSpacing w:val="0"/>
        <w:rPr>
          <w:lang w:eastAsia="en-GB"/>
        </w:rPr>
      </w:pPr>
      <w:r w:rsidRPr="00F140EA">
        <w:rPr>
          <w:rFonts w:cstheme="minorHAnsi"/>
          <w:szCs w:val="22"/>
        </w:rPr>
        <w:t>Launch</w:t>
      </w:r>
      <w:r>
        <w:rPr>
          <w:rFonts w:cstheme="minorHAnsi"/>
          <w:szCs w:val="22"/>
        </w:rPr>
        <w:t>ed</w:t>
      </w:r>
      <w:r w:rsidRPr="00F140EA">
        <w:rPr>
          <w:rFonts w:cstheme="minorHAnsi"/>
          <w:szCs w:val="22"/>
        </w:rPr>
        <w:t xml:space="preserve"> a ground-breaking </w:t>
      </w:r>
      <w:r>
        <w:rPr>
          <w:rFonts w:cstheme="minorHAnsi"/>
          <w:szCs w:val="22"/>
        </w:rPr>
        <w:t>online</w:t>
      </w:r>
      <w:r w:rsidRPr="00F140EA">
        <w:rPr>
          <w:rFonts w:cstheme="minorHAnsi"/>
          <w:szCs w:val="22"/>
        </w:rPr>
        <w:t xml:space="preserve"> application for consumer disputes, </w:t>
      </w:r>
      <w:r>
        <w:rPr>
          <w:rFonts w:cstheme="minorHAnsi"/>
          <w:szCs w:val="22"/>
        </w:rPr>
        <w:t>which simplifies and speeds up the application process</w:t>
      </w:r>
      <w:r w:rsidR="007F2655">
        <w:rPr>
          <w:rFonts w:cstheme="minorHAnsi"/>
          <w:szCs w:val="22"/>
        </w:rPr>
        <w:t>,</w:t>
      </w:r>
      <w:r>
        <w:rPr>
          <w:rFonts w:cstheme="minorHAnsi"/>
          <w:szCs w:val="22"/>
        </w:rPr>
        <w:t xml:space="preserve"> </w:t>
      </w:r>
      <w:r w:rsidR="007F2655">
        <w:rPr>
          <w:rFonts w:cstheme="minorHAnsi"/>
          <w:szCs w:val="22"/>
        </w:rPr>
        <w:t xml:space="preserve">improves application quality and creates efficiencies by removing manual processes </w:t>
      </w:r>
      <w:r>
        <w:rPr>
          <w:rFonts w:cstheme="minorHAnsi"/>
          <w:szCs w:val="22"/>
        </w:rPr>
        <w:t xml:space="preserve">(see p. </w:t>
      </w:r>
      <w:r w:rsidR="00051981">
        <w:rPr>
          <w:rFonts w:cstheme="minorHAnsi"/>
          <w:szCs w:val="22"/>
        </w:rPr>
        <w:t>19</w:t>
      </w:r>
      <w:r>
        <w:rPr>
          <w:rFonts w:cstheme="minorHAnsi"/>
          <w:szCs w:val="22"/>
        </w:rPr>
        <w:t>)</w:t>
      </w:r>
    </w:p>
    <w:p w14:paraId="34E6BDA3" w14:textId="781DA685" w:rsidR="00A87A12" w:rsidRDefault="00A87A12" w:rsidP="00A87A12">
      <w:pPr>
        <w:pStyle w:val="ListParagraph"/>
        <w:numPr>
          <w:ilvl w:val="0"/>
          <w:numId w:val="4"/>
        </w:numPr>
        <w:contextualSpacing w:val="0"/>
      </w:pPr>
      <w:r w:rsidRPr="00A339BD">
        <w:rPr>
          <w:rFonts w:cstheme="minorHAnsi"/>
          <w:szCs w:val="22"/>
        </w:rPr>
        <w:t>Launched our Guardianship Hub to the public</w:t>
      </w:r>
      <w:r>
        <w:rPr>
          <w:rFonts w:cstheme="minorHAnsi"/>
          <w:szCs w:val="22"/>
        </w:rPr>
        <w:t>,</w:t>
      </w:r>
      <w:r w:rsidRPr="00A339BD">
        <w:rPr>
          <w:rFonts w:cstheme="minorHAnsi"/>
          <w:szCs w:val="22"/>
        </w:rPr>
        <w:t xml:space="preserve"> </w:t>
      </w:r>
      <w:r>
        <w:t xml:space="preserve">a new online service for making or managing applications about guardianship, administration, medical treatment and powers of attorney in Victoria (see p. </w:t>
      </w:r>
      <w:r w:rsidR="00E16DFD">
        <w:t>20</w:t>
      </w:r>
      <w:r>
        <w:t>)</w:t>
      </w:r>
    </w:p>
    <w:p w14:paraId="1305EAA9" w14:textId="11751BB0" w:rsidR="00A87A12" w:rsidRDefault="00A87A12" w:rsidP="00A87A12">
      <w:pPr>
        <w:pStyle w:val="ListParagraph"/>
        <w:numPr>
          <w:ilvl w:val="0"/>
          <w:numId w:val="4"/>
        </w:numPr>
        <w:contextualSpacing w:val="0"/>
      </w:pPr>
      <w:r>
        <w:t xml:space="preserve">Commenced a $5.4 million government-funded project, in response to the COVID-19 pandemic, to digitise the Planning and Environment Division, including digitising our paper case files, creating smart application forms and </w:t>
      </w:r>
      <w:r w:rsidR="004A3C92">
        <w:t>developing</w:t>
      </w:r>
      <w:r>
        <w:t xml:space="preserve"> a digital platform for virtual hearings (see p. </w:t>
      </w:r>
      <w:r w:rsidR="00E16DFD">
        <w:t>12</w:t>
      </w:r>
      <w:r>
        <w:t>)</w:t>
      </w:r>
    </w:p>
    <w:p w14:paraId="65082411" w14:textId="3C1B2DB9" w:rsidR="00A87A12" w:rsidRDefault="00A87A12" w:rsidP="00A87A12">
      <w:pPr>
        <w:pStyle w:val="ListParagraph"/>
        <w:numPr>
          <w:ilvl w:val="0"/>
          <w:numId w:val="4"/>
        </w:numPr>
        <w:ind w:left="714" w:hanging="357"/>
        <w:contextualSpacing w:val="0"/>
      </w:pPr>
      <w:r>
        <w:t xml:space="preserve">Implemented the </w:t>
      </w:r>
      <w:r w:rsidRPr="00A74E96">
        <w:rPr>
          <w:i/>
          <w:iCs/>
        </w:rPr>
        <w:t>Guardianship and Administration Act 2019</w:t>
      </w:r>
      <w:r>
        <w:t xml:space="preserve">, the first major overhaul of these laws since 1986, including plain language rewrites of </w:t>
      </w:r>
      <w:r w:rsidRPr="00D52CB2">
        <w:t xml:space="preserve">application forms, </w:t>
      </w:r>
      <w:r w:rsidR="00FC31CC">
        <w:t>n</w:t>
      </w:r>
      <w:r w:rsidRPr="00D52CB2">
        <w:t xml:space="preserve">otices of </w:t>
      </w:r>
      <w:r w:rsidR="00FC31CC">
        <w:t>h</w:t>
      </w:r>
      <w:r w:rsidRPr="00D52CB2">
        <w:t>earing and VCAT orders</w:t>
      </w:r>
      <w:r>
        <w:t xml:space="preserve"> (see p. </w:t>
      </w:r>
      <w:r w:rsidR="00E16DFD">
        <w:t>50</w:t>
      </w:r>
      <w:r>
        <w:t>)</w:t>
      </w:r>
    </w:p>
    <w:p w14:paraId="045C95BE" w14:textId="6F5854D2" w:rsidR="00A87A12" w:rsidRDefault="00A87A12" w:rsidP="00A87A12">
      <w:pPr>
        <w:pStyle w:val="ListParagraph"/>
        <w:numPr>
          <w:ilvl w:val="0"/>
          <w:numId w:val="4"/>
        </w:numPr>
        <w:ind w:left="714" w:hanging="357"/>
        <w:contextualSpacing w:val="0"/>
      </w:pPr>
      <w:r>
        <w:t>R</w:t>
      </w:r>
      <w:r w:rsidRPr="00D52CB2">
        <w:t>ecruited a Koori Engagement team</w:t>
      </w:r>
      <w:r>
        <w:t xml:space="preserve">, </w:t>
      </w:r>
      <w:r w:rsidRPr="00D52CB2">
        <w:t>establish</w:t>
      </w:r>
      <w:r>
        <w:t>ed</w:t>
      </w:r>
      <w:r w:rsidRPr="00D52CB2">
        <w:t xml:space="preserve"> VCAT’s Koori Reference Group and </w:t>
      </w:r>
      <w:r>
        <w:t xml:space="preserve">held </w:t>
      </w:r>
      <w:r w:rsidRPr="00D52CB2">
        <w:t>a stakeholder workshop to inform our approach to encouraging Koori participation at VCAT</w:t>
      </w:r>
      <w:r>
        <w:t xml:space="preserve"> (see p. </w:t>
      </w:r>
      <w:r w:rsidR="00887AD7">
        <w:t>26</w:t>
      </w:r>
      <w:r>
        <w:t>)</w:t>
      </w:r>
    </w:p>
    <w:p w14:paraId="6EE94D46" w14:textId="0BA34186" w:rsidR="00A87A12" w:rsidRDefault="00A87A12" w:rsidP="00A87A12">
      <w:pPr>
        <w:pStyle w:val="ListParagraph"/>
        <w:numPr>
          <w:ilvl w:val="0"/>
          <w:numId w:val="4"/>
        </w:numPr>
        <w:ind w:left="714" w:hanging="357"/>
        <w:contextualSpacing w:val="0"/>
      </w:pPr>
      <w:r>
        <w:t xml:space="preserve">Expanded the </w:t>
      </w:r>
      <w:proofErr w:type="gramStart"/>
      <w:r w:rsidRPr="0023034A">
        <w:t>Fast Track</w:t>
      </w:r>
      <w:proofErr w:type="gramEnd"/>
      <w:r>
        <w:t xml:space="preserve"> Mediation and Hearing service we deliver in partnership with the </w:t>
      </w:r>
      <w:r w:rsidRPr="0023034A">
        <w:t>Dispute Settlement Centre of Victoria</w:t>
      </w:r>
      <w:r>
        <w:t xml:space="preserve">, to include </w:t>
      </w:r>
      <w:r w:rsidRPr="0023034A">
        <w:t xml:space="preserve">eligible disputes </w:t>
      </w:r>
      <w:r>
        <w:t>in the</w:t>
      </w:r>
      <w:r w:rsidRPr="0023034A">
        <w:t xml:space="preserve"> Gippsland and Grampian</w:t>
      </w:r>
      <w:r>
        <w:t xml:space="preserve"> region</w:t>
      </w:r>
      <w:r w:rsidRPr="0023034A">
        <w:t>s</w:t>
      </w:r>
      <w:r>
        <w:t xml:space="preserve"> (see p. </w:t>
      </w:r>
      <w:r w:rsidR="00887AD7">
        <w:t>32</w:t>
      </w:r>
      <w:r>
        <w:t>)</w:t>
      </w:r>
    </w:p>
    <w:p w14:paraId="07465990" w14:textId="6FEEA5CB" w:rsidR="00A87A12" w:rsidRDefault="00A87A12" w:rsidP="00A87A12">
      <w:pPr>
        <w:pStyle w:val="ListParagraph"/>
        <w:numPr>
          <w:ilvl w:val="0"/>
          <w:numId w:val="4"/>
        </w:numPr>
        <w:ind w:left="714" w:hanging="357"/>
        <w:contextualSpacing w:val="0"/>
      </w:pPr>
      <w:r>
        <w:t>Opened a standalone VCAT v</w:t>
      </w:r>
      <w:r w:rsidRPr="00F55BD1">
        <w:t>enue in Oakleigh</w:t>
      </w:r>
      <w:r>
        <w:t xml:space="preserve">, the first metropolitan venue designed specifically to meet our users’ needs, which includes our first Koori hearing room and technology to support digital evidence presentation and videoconferencing (see p. </w:t>
      </w:r>
      <w:r w:rsidR="00D12F5C">
        <w:t>33</w:t>
      </w:r>
      <w:r>
        <w:t>)</w:t>
      </w:r>
    </w:p>
    <w:p w14:paraId="30E6A8C7" w14:textId="1D095C90" w:rsidR="00A87A12" w:rsidRDefault="00A87A12" w:rsidP="00223EC3">
      <w:pPr>
        <w:pStyle w:val="ListParagraph"/>
        <w:numPr>
          <w:ilvl w:val="0"/>
          <w:numId w:val="4"/>
        </w:numPr>
      </w:pPr>
      <w:r>
        <w:t xml:space="preserve">Implemented new governance structures across VCAT, providing </w:t>
      </w:r>
      <w:r w:rsidRPr="00100122">
        <w:t>clearer lines of accountability for executive leadership and channels for advice to the President and CEO</w:t>
      </w:r>
      <w:r>
        <w:t xml:space="preserve"> (see p. </w:t>
      </w:r>
      <w:r w:rsidR="00D12F5C">
        <w:t>77</w:t>
      </w:r>
      <w:r>
        <w:t>)</w:t>
      </w:r>
    </w:p>
    <w:p w14:paraId="1BE5AE5D" w14:textId="77777777" w:rsidR="00A87A12" w:rsidRPr="00F84159" w:rsidRDefault="00A87A12" w:rsidP="0083573B">
      <w:pPr>
        <w:pStyle w:val="Heading3"/>
      </w:pPr>
      <w:bookmarkStart w:id="8" w:name="_Toc55808059"/>
      <w:r w:rsidRPr="00F84159">
        <w:t>Challenges 201</w:t>
      </w:r>
      <w:r>
        <w:t>9-20</w:t>
      </w:r>
      <w:bookmarkEnd w:id="8"/>
    </w:p>
    <w:p w14:paraId="555EF7FB" w14:textId="59A178A5" w:rsidR="00A87A12" w:rsidRDefault="00A87A12" w:rsidP="00A87A12">
      <w:pPr>
        <w:pStyle w:val="ListParagraph"/>
        <w:numPr>
          <w:ilvl w:val="0"/>
          <w:numId w:val="5"/>
        </w:numPr>
        <w:spacing w:after="80"/>
        <w:contextualSpacing w:val="0"/>
      </w:pPr>
      <w:r w:rsidRPr="00F140EA">
        <w:t xml:space="preserve">Responding to the significant challenges </w:t>
      </w:r>
      <w:r>
        <w:t xml:space="preserve">imposed by the COVID-19 pandemic, ceasing face-to-face hearings to protect our staff and users, while triaging all cases for urgency and immediately transitioning hearings to telephone or videoconference (see p. </w:t>
      </w:r>
      <w:r w:rsidR="00A02988">
        <w:t>17</w:t>
      </w:r>
      <w:r>
        <w:t>)</w:t>
      </w:r>
    </w:p>
    <w:p w14:paraId="375C3BFD" w14:textId="609B973F" w:rsidR="00A87A12" w:rsidRDefault="00A87A12" w:rsidP="00A87A12">
      <w:pPr>
        <w:pStyle w:val="ListParagraph"/>
        <w:numPr>
          <w:ilvl w:val="0"/>
          <w:numId w:val="5"/>
        </w:numPr>
        <w:ind w:left="714" w:hanging="357"/>
        <w:contextualSpacing w:val="0"/>
      </w:pPr>
      <w:r>
        <w:t xml:space="preserve">Adapting available technology and processes so staff and members could work remotely as a result of the pandemic, including finding ways to manage cases when the majority of our filing systems are paper based (see p. </w:t>
      </w:r>
      <w:r w:rsidR="00A02988">
        <w:t>17</w:t>
      </w:r>
      <w:r>
        <w:t>)</w:t>
      </w:r>
    </w:p>
    <w:p w14:paraId="687630A6" w14:textId="7C86C065" w:rsidR="00223EC3" w:rsidRDefault="00A87A12" w:rsidP="00B94914">
      <w:pPr>
        <w:pStyle w:val="ListParagraph"/>
        <w:numPr>
          <w:ilvl w:val="0"/>
          <w:numId w:val="5"/>
        </w:numPr>
        <w:spacing w:after="80"/>
        <w:ind w:left="709" w:right="85" w:hanging="349"/>
        <w:contextualSpacing w:val="0"/>
      </w:pPr>
      <w:r>
        <w:t xml:space="preserve">Managing other challenges that impacted our venues, such as the January bushfire crisis and water damage to William Cooper Justice Centre that required all Human Rights Division staff, members and hearings to move to our King Street venue at short notice (see p. </w:t>
      </w:r>
      <w:r w:rsidR="00A02988">
        <w:t>23 and 50</w:t>
      </w:r>
      <w:r>
        <w:t>)</w:t>
      </w:r>
    </w:p>
    <w:p w14:paraId="504AA75F" w14:textId="77777777" w:rsidR="00223EC3" w:rsidRDefault="00223EC3">
      <w:pPr>
        <w:spacing w:before="0" w:after="160" w:line="259" w:lineRule="auto"/>
      </w:pPr>
      <w:r>
        <w:br w:type="page"/>
      </w:r>
    </w:p>
    <w:p w14:paraId="4D9644C3" w14:textId="77777777" w:rsidR="00A87A12" w:rsidRPr="00F140EA" w:rsidRDefault="00A87A12" w:rsidP="00223EC3">
      <w:pPr>
        <w:pStyle w:val="ListParagraph"/>
        <w:spacing w:after="80"/>
        <w:ind w:left="709" w:right="85"/>
        <w:contextualSpacing w:val="0"/>
      </w:pPr>
    </w:p>
    <w:p w14:paraId="1935450C" w14:textId="77777777" w:rsidR="00A87A12" w:rsidRPr="00181BCC" w:rsidRDefault="00A87A12" w:rsidP="0083573B">
      <w:pPr>
        <w:pStyle w:val="Heading3"/>
      </w:pPr>
      <w:bookmarkStart w:id="9" w:name="_Toc55808060"/>
      <w:r w:rsidRPr="00181BCC">
        <w:t>Looking ahead</w:t>
      </w:r>
      <w:bookmarkEnd w:id="9"/>
    </w:p>
    <w:p w14:paraId="2BA690B0" w14:textId="13A6536A" w:rsidR="00A87A12" w:rsidRDefault="00A87A12" w:rsidP="00A87A12">
      <w:pPr>
        <w:pStyle w:val="ListParagraph"/>
        <w:numPr>
          <w:ilvl w:val="0"/>
          <w:numId w:val="4"/>
        </w:numPr>
        <w:ind w:left="714" w:hanging="357"/>
        <w:contextualSpacing w:val="0"/>
        <w:rPr>
          <w:lang w:eastAsia="en-GB"/>
        </w:rPr>
      </w:pPr>
      <w:r>
        <w:rPr>
          <w:lang w:eastAsia="en-GB"/>
        </w:rPr>
        <w:t xml:space="preserve">Launch our new user-focused website, making it easier and simpler for people representing themselves to get the right information at the right time, from enquiry to outcome </w:t>
      </w:r>
      <w:r w:rsidR="00A02988">
        <w:rPr>
          <w:lang w:eastAsia="en-GB"/>
        </w:rPr>
        <w:br/>
      </w:r>
      <w:r>
        <w:t xml:space="preserve">(see p. </w:t>
      </w:r>
      <w:r w:rsidR="00A02988">
        <w:t>19</w:t>
      </w:r>
      <w:r>
        <w:t>)</w:t>
      </w:r>
    </w:p>
    <w:p w14:paraId="300973AD" w14:textId="55593DB1" w:rsidR="00A87A12" w:rsidRDefault="00A87A12" w:rsidP="00A87A12">
      <w:pPr>
        <w:pStyle w:val="ListParagraph"/>
        <w:numPr>
          <w:ilvl w:val="0"/>
          <w:numId w:val="4"/>
        </w:numPr>
        <w:contextualSpacing w:val="0"/>
      </w:pPr>
      <w:r>
        <w:t>Complete the digitisation of the Planning and Environment Division, ensuring we can continue to hear cases without delay (see p.</w:t>
      </w:r>
      <w:r w:rsidR="00A02988">
        <w:t xml:space="preserve"> 13</w:t>
      </w:r>
      <w:r>
        <w:t>)</w:t>
      </w:r>
    </w:p>
    <w:p w14:paraId="75A76F1D" w14:textId="4DEFCBCC" w:rsidR="00A87A12" w:rsidRDefault="00A87A12" w:rsidP="00A87A12">
      <w:pPr>
        <w:pStyle w:val="ListParagraph"/>
        <w:numPr>
          <w:ilvl w:val="0"/>
          <w:numId w:val="4"/>
        </w:numPr>
        <w:contextualSpacing w:val="0"/>
      </w:pPr>
      <w:r>
        <w:t xml:space="preserve">Implement the </w:t>
      </w:r>
      <w:r w:rsidRPr="00EC764B">
        <w:rPr>
          <w:i/>
          <w:iCs/>
        </w:rPr>
        <w:t xml:space="preserve">Residential Tenancies </w:t>
      </w:r>
      <w:r w:rsidR="00822AC2">
        <w:rPr>
          <w:i/>
          <w:iCs/>
        </w:rPr>
        <w:t xml:space="preserve">Amendment </w:t>
      </w:r>
      <w:r w:rsidRPr="00EC764B">
        <w:rPr>
          <w:i/>
          <w:iCs/>
        </w:rPr>
        <w:t>Act 2018</w:t>
      </w:r>
      <w:r>
        <w:t xml:space="preserve">, the biggest change to renting laws since 1997 (see p. </w:t>
      </w:r>
      <w:r w:rsidR="00A02988">
        <w:t>64</w:t>
      </w:r>
      <w:r>
        <w:t>)</w:t>
      </w:r>
    </w:p>
    <w:p w14:paraId="02D693FC" w14:textId="473E715E" w:rsidR="004521E1" w:rsidRPr="00565C29" w:rsidRDefault="004521E1" w:rsidP="0083573B">
      <w:pPr>
        <w:pStyle w:val="Heading3"/>
      </w:pPr>
      <w:bookmarkStart w:id="10" w:name="_Toc55808061"/>
      <w:r>
        <w:t>Services snapshot</w:t>
      </w:r>
      <w:bookmarkEnd w:id="10"/>
    </w:p>
    <w:tbl>
      <w:tblPr>
        <w:tblStyle w:val="TableGrid"/>
        <w:tblW w:w="10470" w:type="dxa"/>
        <w:tblLook w:val="04A0" w:firstRow="1" w:lastRow="0" w:firstColumn="1" w:lastColumn="0" w:noHBand="0" w:noVBand="1"/>
      </w:tblPr>
      <w:tblGrid>
        <w:gridCol w:w="6374"/>
        <w:gridCol w:w="1418"/>
        <w:gridCol w:w="1417"/>
        <w:gridCol w:w="1261"/>
      </w:tblGrid>
      <w:tr w:rsidR="004521E1" w14:paraId="31E81127" w14:textId="77777777" w:rsidTr="00C21422">
        <w:tc>
          <w:tcPr>
            <w:tcW w:w="6374" w:type="dxa"/>
            <w:shd w:val="clear" w:color="auto" w:fill="D5DCE4" w:themeFill="text2" w:themeFillTint="33"/>
          </w:tcPr>
          <w:p w14:paraId="7CF7E79C" w14:textId="77777777" w:rsidR="004521E1" w:rsidRPr="00A63A88" w:rsidRDefault="004521E1" w:rsidP="00C21422">
            <w:pPr>
              <w:rPr>
                <w:b/>
                <w:bCs/>
              </w:rPr>
            </w:pPr>
            <w:r>
              <w:rPr>
                <w:b/>
                <w:bCs/>
              </w:rPr>
              <w:t>Our services</w:t>
            </w:r>
          </w:p>
        </w:tc>
        <w:tc>
          <w:tcPr>
            <w:tcW w:w="1418" w:type="dxa"/>
            <w:shd w:val="clear" w:color="auto" w:fill="D5DCE4" w:themeFill="text2" w:themeFillTint="33"/>
          </w:tcPr>
          <w:p w14:paraId="4D7D4D4D" w14:textId="77777777" w:rsidR="004521E1" w:rsidRPr="00A63A88" w:rsidRDefault="004521E1" w:rsidP="00C21422">
            <w:pPr>
              <w:jc w:val="right"/>
              <w:rPr>
                <w:b/>
                <w:bCs/>
              </w:rPr>
            </w:pPr>
            <w:r w:rsidRPr="00A63A88">
              <w:rPr>
                <w:b/>
                <w:bCs/>
              </w:rPr>
              <w:t>2017–18</w:t>
            </w:r>
          </w:p>
        </w:tc>
        <w:tc>
          <w:tcPr>
            <w:tcW w:w="1417" w:type="dxa"/>
            <w:shd w:val="clear" w:color="auto" w:fill="D5DCE4" w:themeFill="text2" w:themeFillTint="33"/>
          </w:tcPr>
          <w:p w14:paraId="5B0B56AB" w14:textId="77777777" w:rsidR="004521E1" w:rsidRPr="00A63A88" w:rsidRDefault="004521E1" w:rsidP="00C21422">
            <w:pPr>
              <w:jc w:val="right"/>
              <w:rPr>
                <w:b/>
                <w:bCs/>
              </w:rPr>
            </w:pPr>
            <w:r w:rsidRPr="00A63A88">
              <w:rPr>
                <w:b/>
                <w:bCs/>
              </w:rPr>
              <w:t>2018-19</w:t>
            </w:r>
          </w:p>
        </w:tc>
        <w:tc>
          <w:tcPr>
            <w:tcW w:w="1261" w:type="dxa"/>
            <w:shd w:val="clear" w:color="auto" w:fill="D5DCE4" w:themeFill="text2" w:themeFillTint="33"/>
          </w:tcPr>
          <w:p w14:paraId="5D08B3D6" w14:textId="77777777" w:rsidR="004521E1" w:rsidRPr="00A63A88" w:rsidRDefault="004521E1" w:rsidP="00C21422">
            <w:pPr>
              <w:jc w:val="right"/>
              <w:rPr>
                <w:b/>
                <w:bCs/>
              </w:rPr>
            </w:pPr>
            <w:r>
              <w:rPr>
                <w:b/>
                <w:bCs/>
              </w:rPr>
              <w:t>2019-20</w:t>
            </w:r>
          </w:p>
        </w:tc>
      </w:tr>
      <w:tr w:rsidR="004521E1" w14:paraId="007D96C7" w14:textId="77777777" w:rsidTr="00C21422">
        <w:tc>
          <w:tcPr>
            <w:tcW w:w="6374" w:type="dxa"/>
          </w:tcPr>
          <w:p w14:paraId="2EE6DB0A" w14:textId="77777777" w:rsidR="004521E1" w:rsidRPr="00D13554" w:rsidRDefault="004521E1" w:rsidP="00C21422">
            <w:r>
              <w:t>Cases lodged</w:t>
            </w:r>
          </w:p>
        </w:tc>
        <w:tc>
          <w:tcPr>
            <w:tcW w:w="1418" w:type="dxa"/>
          </w:tcPr>
          <w:p w14:paraId="696DC840" w14:textId="77777777" w:rsidR="004521E1" w:rsidRPr="00D13554" w:rsidRDefault="004521E1" w:rsidP="00C21422">
            <w:pPr>
              <w:jc w:val="right"/>
            </w:pPr>
            <w:r>
              <w:t>85,191</w:t>
            </w:r>
          </w:p>
        </w:tc>
        <w:tc>
          <w:tcPr>
            <w:tcW w:w="1417" w:type="dxa"/>
          </w:tcPr>
          <w:p w14:paraId="33A8333D" w14:textId="77777777" w:rsidR="004521E1" w:rsidRPr="00D13554" w:rsidRDefault="004521E1" w:rsidP="00C21422">
            <w:pPr>
              <w:jc w:val="right"/>
            </w:pPr>
            <w:r>
              <w:t>85,850</w:t>
            </w:r>
          </w:p>
        </w:tc>
        <w:tc>
          <w:tcPr>
            <w:tcW w:w="1261" w:type="dxa"/>
          </w:tcPr>
          <w:p w14:paraId="56C28BE4" w14:textId="7EAAFA66" w:rsidR="004521E1" w:rsidRDefault="004521E1" w:rsidP="00C21422">
            <w:pPr>
              <w:jc w:val="right"/>
            </w:pPr>
            <w:r>
              <w:t>80,</w:t>
            </w:r>
            <w:r w:rsidR="0083573B">
              <w:t>423</w:t>
            </w:r>
          </w:p>
        </w:tc>
      </w:tr>
      <w:tr w:rsidR="004521E1" w14:paraId="5BB2C69E" w14:textId="77777777" w:rsidTr="00C21422">
        <w:tc>
          <w:tcPr>
            <w:tcW w:w="6374" w:type="dxa"/>
          </w:tcPr>
          <w:p w14:paraId="6D0E07D0" w14:textId="77777777" w:rsidR="004521E1" w:rsidRPr="00D13554" w:rsidRDefault="004521E1" w:rsidP="00C21422">
            <w:r>
              <w:t>Cases finalised</w:t>
            </w:r>
          </w:p>
        </w:tc>
        <w:tc>
          <w:tcPr>
            <w:tcW w:w="1418" w:type="dxa"/>
          </w:tcPr>
          <w:p w14:paraId="4E4EA741" w14:textId="77777777" w:rsidR="004521E1" w:rsidRPr="00D13554" w:rsidRDefault="004521E1" w:rsidP="00C21422">
            <w:pPr>
              <w:jc w:val="right"/>
            </w:pPr>
            <w:r>
              <w:t>83,424</w:t>
            </w:r>
          </w:p>
        </w:tc>
        <w:tc>
          <w:tcPr>
            <w:tcW w:w="1417" w:type="dxa"/>
          </w:tcPr>
          <w:p w14:paraId="3A73552F" w14:textId="77777777" w:rsidR="004521E1" w:rsidRPr="00D13554" w:rsidRDefault="004521E1" w:rsidP="00C21422">
            <w:pPr>
              <w:jc w:val="right"/>
            </w:pPr>
            <w:r>
              <w:t>83,414</w:t>
            </w:r>
          </w:p>
        </w:tc>
        <w:tc>
          <w:tcPr>
            <w:tcW w:w="1261" w:type="dxa"/>
          </w:tcPr>
          <w:p w14:paraId="7597CD7A" w14:textId="77777777" w:rsidR="004521E1" w:rsidRDefault="004521E1" w:rsidP="00C21422">
            <w:pPr>
              <w:jc w:val="right"/>
            </w:pPr>
            <w:r>
              <w:t>76,245</w:t>
            </w:r>
          </w:p>
        </w:tc>
      </w:tr>
      <w:tr w:rsidR="004521E1" w:rsidRPr="00F53AEF" w14:paraId="3562F6D9" w14:textId="77777777" w:rsidTr="00C21422">
        <w:tc>
          <w:tcPr>
            <w:tcW w:w="6374" w:type="dxa"/>
          </w:tcPr>
          <w:p w14:paraId="747A7AA1" w14:textId="77777777" w:rsidR="004521E1" w:rsidRPr="00F53AEF" w:rsidRDefault="004521E1" w:rsidP="00C21422">
            <w:r w:rsidRPr="00F53AEF">
              <w:t xml:space="preserve">Cases </w:t>
            </w:r>
            <w:r>
              <w:t>heard by</w:t>
            </w:r>
            <w:r w:rsidRPr="00F53AEF">
              <w:t xml:space="preserve"> mediation or compulsory conference</w:t>
            </w:r>
          </w:p>
        </w:tc>
        <w:tc>
          <w:tcPr>
            <w:tcW w:w="1418" w:type="dxa"/>
          </w:tcPr>
          <w:p w14:paraId="19BF6D86" w14:textId="77777777" w:rsidR="004521E1" w:rsidRPr="00F53AEF" w:rsidRDefault="004521E1" w:rsidP="00C21422">
            <w:pPr>
              <w:jc w:val="right"/>
            </w:pPr>
            <w:r w:rsidRPr="00F53AEF">
              <w:t>2,533</w:t>
            </w:r>
          </w:p>
        </w:tc>
        <w:tc>
          <w:tcPr>
            <w:tcW w:w="1417" w:type="dxa"/>
          </w:tcPr>
          <w:p w14:paraId="5FD96B0B" w14:textId="77777777" w:rsidR="004521E1" w:rsidRPr="00F53AEF" w:rsidRDefault="004521E1" w:rsidP="00C21422">
            <w:pPr>
              <w:jc w:val="right"/>
            </w:pPr>
            <w:r w:rsidRPr="00F53AEF">
              <w:t>2,516</w:t>
            </w:r>
          </w:p>
        </w:tc>
        <w:tc>
          <w:tcPr>
            <w:tcW w:w="1261" w:type="dxa"/>
          </w:tcPr>
          <w:p w14:paraId="32EC7C22" w14:textId="77777777" w:rsidR="004521E1" w:rsidRPr="00F53AEF" w:rsidRDefault="004521E1" w:rsidP="00C21422">
            <w:pPr>
              <w:jc w:val="right"/>
            </w:pPr>
            <w:r>
              <w:t>2,051</w:t>
            </w:r>
          </w:p>
        </w:tc>
      </w:tr>
      <w:tr w:rsidR="004521E1" w:rsidRPr="00F53AEF" w14:paraId="7BD5A789" w14:textId="77777777" w:rsidTr="00C21422">
        <w:tc>
          <w:tcPr>
            <w:tcW w:w="6374" w:type="dxa"/>
          </w:tcPr>
          <w:p w14:paraId="30A4BC26" w14:textId="77777777" w:rsidR="004521E1" w:rsidRPr="00F53AEF" w:rsidRDefault="004521E1" w:rsidP="00C21422">
            <w:r w:rsidRPr="00F53AEF">
              <w:t>Resolution rate for cases at mediation or compulsory conference</w:t>
            </w:r>
          </w:p>
        </w:tc>
        <w:tc>
          <w:tcPr>
            <w:tcW w:w="1418" w:type="dxa"/>
          </w:tcPr>
          <w:p w14:paraId="3AD2C510" w14:textId="77777777" w:rsidR="004521E1" w:rsidRPr="00F53AEF" w:rsidRDefault="004521E1" w:rsidP="00C21422">
            <w:pPr>
              <w:jc w:val="right"/>
            </w:pPr>
            <w:r w:rsidRPr="00F53AEF">
              <w:t>55%</w:t>
            </w:r>
          </w:p>
        </w:tc>
        <w:tc>
          <w:tcPr>
            <w:tcW w:w="1417" w:type="dxa"/>
          </w:tcPr>
          <w:p w14:paraId="42DEC6B0" w14:textId="77777777" w:rsidR="004521E1" w:rsidRPr="00F53AEF" w:rsidRDefault="004521E1" w:rsidP="00C21422">
            <w:pPr>
              <w:jc w:val="right"/>
            </w:pPr>
            <w:r w:rsidRPr="00F53AEF">
              <w:t>56%</w:t>
            </w:r>
          </w:p>
        </w:tc>
        <w:tc>
          <w:tcPr>
            <w:tcW w:w="1261" w:type="dxa"/>
          </w:tcPr>
          <w:p w14:paraId="77791989" w14:textId="77777777" w:rsidR="004521E1" w:rsidRPr="00F53AEF" w:rsidRDefault="004521E1" w:rsidP="00C21422">
            <w:pPr>
              <w:jc w:val="right"/>
            </w:pPr>
            <w:r>
              <w:t>52%</w:t>
            </w:r>
          </w:p>
        </w:tc>
      </w:tr>
      <w:tr w:rsidR="004521E1" w:rsidRPr="00F53AEF" w14:paraId="2F480D48" w14:textId="77777777" w:rsidTr="00C21422">
        <w:tc>
          <w:tcPr>
            <w:tcW w:w="6374" w:type="dxa"/>
          </w:tcPr>
          <w:p w14:paraId="4E891BE5" w14:textId="77777777" w:rsidR="004521E1" w:rsidRPr="00F53AEF" w:rsidRDefault="004521E1" w:rsidP="00C21422">
            <w:r w:rsidRPr="00F53AEF">
              <w:t>Pages viewed online</w:t>
            </w:r>
          </w:p>
        </w:tc>
        <w:tc>
          <w:tcPr>
            <w:tcW w:w="1418" w:type="dxa"/>
          </w:tcPr>
          <w:p w14:paraId="7CFFF408" w14:textId="77777777" w:rsidR="004521E1" w:rsidRPr="00F53AEF" w:rsidRDefault="004521E1" w:rsidP="00C21422">
            <w:pPr>
              <w:jc w:val="right"/>
            </w:pPr>
            <w:r w:rsidRPr="00F53AEF">
              <w:t>5.3 million</w:t>
            </w:r>
          </w:p>
        </w:tc>
        <w:tc>
          <w:tcPr>
            <w:tcW w:w="1417" w:type="dxa"/>
          </w:tcPr>
          <w:p w14:paraId="0241E0EE" w14:textId="77777777" w:rsidR="004521E1" w:rsidRPr="00F53AEF" w:rsidRDefault="004521E1" w:rsidP="00C21422">
            <w:pPr>
              <w:jc w:val="right"/>
            </w:pPr>
            <w:r w:rsidRPr="00F53AEF">
              <w:t>4.1 million</w:t>
            </w:r>
          </w:p>
        </w:tc>
        <w:tc>
          <w:tcPr>
            <w:tcW w:w="1261" w:type="dxa"/>
          </w:tcPr>
          <w:p w14:paraId="345EAE0E" w14:textId="77777777" w:rsidR="004521E1" w:rsidRPr="00F53AEF" w:rsidRDefault="004521E1" w:rsidP="00C21422">
            <w:pPr>
              <w:jc w:val="right"/>
            </w:pPr>
            <w:r>
              <w:t>4.2 million</w:t>
            </w:r>
          </w:p>
        </w:tc>
      </w:tr>
      <w:tr w:rsidR="004521E1" w:rsidRPr="00F53AEF" w14:paraId="2513040F" w14:textId="77777777" w:rsidTr="00C21422">
        <w:tc>
          <w:tcPr>
            <w:tcW w:w="6374" w:type="dxa"/>
          </w:tcPr>
          <w:p w14:paraId="7A32447E" w14:textId="77777777" w:rsidR="004521E1" w:rsidRPr="00F53AEF" w:rsidRDefault="004521E1" w:rsidP="00C21422">
            <w:r w:rsidRPr="00F53AEF">
              <w:t>Website use by mobile device</w:t>
            </w:r>
          </w:p>
        </w:tc>
        <w:tc>
          <w:tcPr>
            <w:tcW w:w="1418" w:type="dxa"/>
          </w:tcPr>
          <w:p w14:paraId="757A7E98" w14:textId="77777777" w:rsidR="004521E1" w:rsidRPr="00F53AEF" w:rsidRDefault="004521E1" w:rsidP="00C21422">
            <w:pPr>
              <w:jc w:val="right"/>
            </w:pPr>
            <w:r w:rsidRPr="00F53AEF">
              <w:t>33%</w:t>
            </w:r>
          </w:p>
        </w:tc>
        <w:tc>
          <w:tcPr>
            <w:tcW w:w="1417" w:type="dxa"/>
          </w:tcPr>
          <w:p w14:paraId="775791EA" w14:textId="77777777" w:rsidR="004521E1" w:rsidRPr="00F53AEF" w:rsidRDefault="004521E1" w:rsidP="00C21422">
            <w:pPr>
              <w:jc w:val="right"/>
            </w:pPr>
            <w:r w:rsidRPr="00F53AEF">
              <w:t>35%</w:t>
            </w:r>
          </w:p>
        </w:tc>
        <w:tc>
          <w:tcPr>
            <w:tcW w:w="1261" w:type="dxa"/>
          </w:tcPr>
          <w:p w14:paraId="7585B238" w14:textId="77777777" w:rsidR="004521E1" w:rsidRPr="00F53AEF" w:rsidRDefault="004521E1" w:rsidP="00C21422">
            <w:pPr>
              <w:jc w:val="right"/>
            </w:pPr>
            <w:r>
              <w:t>35%</w:t>
            </w:r>
          </w:p>
        </w:tc>
      </w:tr>
      <w:tr w:rsidR="004521E1" w:rsidRPr="00F53AEF" w14:paraId="0C8B7D16" w14:textId="77777777" w:rsidTr="00C21422">
        <w:tc>
          <w:tcPr>
            <w:tcW w:w="6374" w:type="dxa"/>
          </w:tcPr>
          <w:p w14:paraId="658F74B6" w14:textId="77777777" w:rsidR="004521E1" w:rsidRPr="00F53AEF" w:rsidRDefault="004521E1" w:rsidP="00C21422">
            <w:r w:rsidRPr="00F53AEF">
              <w:t>Calls answered</w:t>
            </w:r>
          </w:p>
        </w:tc>
        <w:tc>
          <w:tcPr>
            <w:tcW w:w="1418" w:type="dxa"/>
          </w:tcPr>
          <w:p w14:paraId="4B7D4BF9" w14:textId="77777777" w:rsidR="004521E1" w:rsidRPr="00F53AEF" w:rsidRDefault="004521E1" w:rsidP="00C21422">
            <w:pPr>
              <w:jc w:val="right"/>
            </w:pPr>
            <w:r w:rsidRPr="00F53AEF">
              <w:t>235,691</w:t>
            </w:r>
          </w:p>
        </w:tc>
        <w:tc>
          <w:tcPr>
            <w:tcW w:w="1417" w:type="dxa"/>
          </w:tcPr>
          <w:p w14:paraId="20D871D7" w14:textId="77777777" w:rsidR="004521E1" w:rsidRPr="00F53AEF" w:rsidRDefault="004521E1" w:rsidP="00092F6E">
            <w:pPr>
              <w:jc w:val="right"/>
            </w:pPr>
            <w:r w:rsidRPr="00F53AEF">
              <w:t>210,416</w:t>
            </w:r>
          </w:p>
        </w:tc>
        <w:tc>
          <w:tcPr>
            <w:tcW w:w="1261" w:type="dxa"/>
          </w:tcPr>
          <w:p w14:paraId="2A940B8A" w14:textId="4179CC1A" w:rsidR="004521E1" w:rsidRPr="00F53AEF" w:rsidRDefault="00092F6E" w:rsidP="00092F6E">
            <w:pPr>
              <w:jc w:val="right"/>
            </w:pPr>
            <w:r w:rsidRPr="00092F6E">
              <w:t>247,951</w:t>
            </w:r>
          </w:p>
        </w:tc>
      </w:tr>
      <w:tr w:rsidR="004521E1" w:rsidRPr="00F53AEF" w14:paraId="132A45E1" w14:textId="77777777" w:rsidTr="00C21422">
        <w:tc>
          <w:tcPr>
            <w:tcW w:w="6374" w:type="dxa"/>
          </w:tcPr>
          <w:p w14:paraId="5E4A6133" w14:textId="77777777" w:rsidR="004521E1" w:rsidRPr="00F53AEF" w:rsidRDefault="004521E1" w:rsidP="00C21422">
            <w:r w:rsidRPr="00F53AEF">
              <w:t>Incoming emails handled</w:t>
            </w:r>
          </w:p>
        </w:tc>
        <w:tc>
          <w:tcPr>
            <w:tcW w:w="1418" w:type="dxa"/>
          </w:tcPr>
          <w:p w14:paraId="667FC1CF" w14:textId="77777777" w:rsidR="004521E1" w:rsidRPr="00F53AEF" w:rsidRDefault="004521E1" w:rsidP="00C21422">
            <w:pPr>
              <w:jc w:val="right"/>
            </w:pPr>
            <w:r w:rsidRPr="00F53AEF">
              <w:t>204,312</w:t>
            </w:r>
          </w:p>
        </w:tc>
        <w:tc>
          <w:tcPr>
            <w:tcW w:w="1417" w:type="dxa"/>
          </w:tcPr>
          <w:p w14:paraId="4E3B0BB3" w14:textId="77777777" w:rsidR="004521E1" w:rsidRPr="00F53AEF" w:rsidRDefault="004521E1" w:rsidP="00C21422">
            <w:pPr>
              <w:jc w:val="right"/>
            </w:pPr>
            <w:r w:rsidRPr="00F53AEF">
              <w:t>237,394</w:t>
            </w:r>
          </w:p>
        </w:tc>
        <w:tc>
          <w:tcPr>
            <w:tcW w:w="1261" w:type="dxa"/>
          </w:tcPr>
          <w:p w14:paraId="4A3CA246" w14:textId="77777777" w:rsidR="004521E1" w:rsidRPr="00F53AEF" w:rsidRDefault="004521E1" w:rsidP="00C21422">
            <w:pPr>
              <w:jc w:val="right"/>
            </w:pPr>
            <w:r>
              <w:t>278,600</w:t>
            </w:r>
          </w:p>
        </w:tc>
      </w:tr>
      <w:tr w:rsidR="004521E1" w:rsidRPr="00F53AEF" w14:paraId="5F5A1D27" w14:textId="77777777" w:rsidTr="00C21422">
        <w:tc>
          <w:tcPr>
            <w:tcW w:w="6374" w:type="dxa"/>
          </w:tcPr>
          <w:p w14:paraId="57C7722C" w14:textId="41F364E3" w:rsidR="004521E1" w:rsidRPr="00F53AEF" w:rsidRDefault="004521E1" w:rsidP="00C21422">
            <w:r w:rsidRPr="00F53AEF">
              <w:t xml:space="preserve">Counter enquiries </w:t>
            </w:r>
            <w:r w:rsidR="00772B8B">
              <w:t>handl</w:t>
            </w:r>
            <w:r w:rsidRPr="00F53AEF">
              <w:t>ed at our main hearing venue, 55 King St</w:t>
            </w:r>
          </w:p>
        </w:tc>
        <w:tc>
          <w:tcPr>
            <w:tcW w:w="1418" w:type="dxa"/>
          </w:tcPr>
          <w:p w14:paraId="1973ECFC" w14:textId="77777777" w:rsidR="004521E1" w:rsidRPr="00F53AEF" w:rsidRDefault="004521E1" w:rsidP="00C21422">
            <w:pPr>
              <w:jc w:val="right"/>
            </w:pPr>
            <w:r w:rsidRPr="00F53AEF">
              <w:t>19,860</w:t>
            </w:r>
          </w:p>
        </w:tc>
        <w:tc>
          <w:tcPr>
            <w:tcW w:w="1417" w:type="dxa"/>
          </w:tcPr>
          <w:p w14:paraId="0F5741B6" w14:textId="77777777" w:rsidR="004521E1" w:rsidRPr="00F53AEF" w:rsidRDefault="004521E1" w:rsidP="00C21422">
            <w:pPr>
              <w:jc w:val="right"/>
            </w:pPr>
            <w:r w:rsidRPr="00F53AEF">
              <w:t>20,505</w:t>
            </w:r>
          </w:p>
        </w:tc>
        <w:tc>
          <w:tcPr>
            <w:tcW w:w="1261" w:type="dxa"/>
          </w:tcPr>
          <w:p w14:paraId="2180A581" w14:textId="236BA18C" w:rsidR="004521E1" w:rsidRPr="00F53AEF" w:rsidRDefault="00092F6E" w:rsidP="00C21422">
            <w:pPr>
              <w:jc w:val="right"/>
            </w:pPr>
            <w:r>
              <w:t>15,225</w:t>
            </w:r>
          </w:p>
        </w:tc>
      </w:tr>
      <w:tr w:rsidR="004521E1" w:rsidRPr="00F53AEF" w14:paraId="75D69BD3" w14:textId="77777777" w:rsidTr="00C21422">
        <w:tc>
          <w:tcPr>
            <w:tcW w:w="6374" w:type="dxa"/>
          </w:tcPr>
          <w:p w14:paraId="1F1D5276" w14:textId="77777777" w:rsidR="004521E1" w:rsidRPr="00F53AEF" w:rsidRDefault="004521E1" w:rsidP="00C21422">
            <w:r w:rsidRPr="00F53AEF">
              <w:t>Hearing venues used across Victoria</w:t>
            </w:r>
          </w:p>
        </w:tc>
        <w:tc>
          <w:tcPr>
            <w:tcW w:w="1418" w:type="dxa"/>
          </w:tcPr>
          <w:p w14:paraId="42F144EB" w14:textId="77777777" w:rsidR="004521E1" w:rsidRPr="00F53AEF" w:rsidRDefault="004521E1" w:rsidP="00C21422">
            <w:pPr>
              <w:jc w:val="right"/>
            </w:pPr>
            <w:r w:rsidRPr="00F53AEF">
              <w:t>59</w:t>
            </w:r>
          </w:p>
        </w:tc>
        <w:tc>
          <w:tcPr>
            <w:tcW w:w="1417" w:type="dxa"/>
          </w:tcPr>
          <w:p w14:paraId="3CEDD339" w14:textId="77777777" w:rsidR="004521E1" w:rsidRPr="00F53AEF" w:rsidRDefault="004521E1" w:rsidP="00C21422">
            <w:pPr>
              <w:jc w:val="right"/>
            </w:pPr>
            <w:r w:rsidRPr="00F53AEF">
              <w:t>59</w:t>
            </w:r>
          </w:p>
        </w:tc>
        <w:tc>
          <w:tcPr>
            <w:tcW w:w="1261" w:type="dxa"/>
          </w:tcPr>
          <w:p w14:paraId="0ACD021C" w14:textId="77777777" w:rsidR="004521E1" w:rsidRDefault="004521E1" w:rsidP="00C21422">
            <w:pPr>
              <w:jc w:val="right"/>
            </w:pPr>
            <w:r>
              <w:t>60</w:t>
            </w:r>
          </w:p>
        </w:tc>
      </w:tr>
      <w:tr w:rsidR="004521E1" w:rsidRPr="00F53AEF" w14:paraId="28EA6248" w14:textId="77777777" w:rsidTr="00C21422">
        <w:tc>
          <w:tcPr>
            <w:tcW w:w="6374" w:type="dxa"/>
            <w:shd w:val="clear" w:color="auto" w:fill="E7E6E6" w:themeFill="background2"/>
          </w:tcPr>
          <w:p w14:paraId="4A3C0EF3" w14:textId="77777777" w:rsidR="004521E1" w:rsidRPr="00EF1E7B" w:rsidRDefault="004521E1" w:rsidP="00C21422">
            <w:pPr>
              <w:rPr>
                <w:b/>
                <w:bCs/>
              </w:rPr>
            </w:pPr>
            <w:r w:rsidRPr="00EF1E7B">
              <w:rPr>
                <w:b/>
                <w:bCs/>
              </w:rPr>
              <w:t>COVID-19 pandemic response</w:t>
            </w:r>
            <w:r>
              <w:rPr>
                <w:b/>
                <w:bCs/>
              </w:rPr>
              <w:t xml:space="preserve">: </w:t>
            </w:r>
            <w:r w:rsidRPr="004946BA">
              <w:rPr>
                <w:b/>
                <w:bCs/>
                <w:color w:val="1F4E79" w:themeColor="accent5" w:themeShade="80"/>
              </w:rPr>
              <w:t>18 March – 30 June</w:t>
            </w:r>
          </w:p>
        </w:tc>
        <w:tc>
          <w:tcPr>
            <w:tcW w:w="1418" w:type="dxa"/>
            <w:shd w:val="clear" w:color="auto" w:fill="E7E6E6" w:themeFill="background2"/>
          </w:tcPr>
          <w:p w14:paraId="7D164FD9" w14:textId="77777777" w:rsidR="004521E1" w:rsidRPr="00F53AEF" w:rsidRDefault="004521E1" w:rsidP="00C21422">
            <w:pPr>
              <w:jc w:val="right"/>
            </w:pPr>
          </w:p>
        </w:tc>
        <w:tc>
          <w:tcPr>
            <w:tcW w:w="1417" w:type="dxa"/>
            <w:shd w:val="clear" w:color="auto" w:fill="E7E6E6" w:themeFill="background2"/>
          </w:tcPr>
          <w:p w14:paraId="5C023449" w14:textId="77777777" w:rsidR="004521E1" w:rsidRPr="00F53AEF" w:rsidRDefault="004521E1" w:rsidP="00C21422">
            <w:pPr>
              <w:jc w:val="right"/>
            </w:pPr>
          </w:p>
        </w:tc>
        <w:tc>
          <w:tcPr>
            <w:tcW w:w="1261" w:type="dxa"/>
            <w:shd w:val="clear" w:color="auto" w:fill="E7E6E6" w:themeFill="background2"/>
          </w:tcPr>
          <w:p w14:paraId="5B9CC97B" w14:textId="77777777" w:rsidR="004521E1" w:rsidRDefault="004521E1" w:rsidP="00C21422">
            <w:pPr>
              <w:jc w:val="right"/>
            </w:pPr>
          </w:p>
        </w:tc>
      </w:tr>
      <w:tr w:rsidR="004521E1" w:rsidRPr="00F53AEF" w14:paraId="5CEE8724" w14:textId="77777777" w:rsidTr="00C21422">
        <w:tc>
          <w:tcPr>
            <w:tcW w:w="6374" w:type="dxa"/>
          </w:tcPr>
          <w:p w14:paraId="42C91B87" w14:textId="6004CA6F" w:rsidR="004521E1" w:rsidRPr="00F53AEF" w:rsidRDefault="004C1C05" w:rsidP="00C21422">
            <w:r>
              <w:t>Teleconferences held</w:t>
            </w:r>
            <w:r w:rsidR="004521E1">
              <w:t xml:space="preserve"> </w:t>
            </w:r>
            <w:r w:rsidR="007E594E">
              <w:t xml:space="preserve"> </w:t>
            </w:r>
          </w:p>
        </w:tc>
        <w:tc>
          <w:tcPr>
            <w:tcW w:w="1418" w:type="dxa"/>
          </w:tcPr>
          <w:p w14:paraId="3831ECCD" w14:textId="77777777" w:rsidR="004521E1" w:rsidRPr="00F53AEF" w:rsidRDefault="004521E1" w:rsidP="00C21422">
            <w:pPr>
              <w:jc w:val="right"/>
            </w:pPr>
            <w:r>
              <w:t xml:space="preserve">n/a </w:t>
            </w:r>
          </w:p>
        </w:tc>
        <w:tc>
          <w:tcPr>
            <w:tcW w:w="1417" w:type="dxa"/>
          </w:tcPr>
          <w:p w14:paraId="6E563762" w14:textId="77777777" w:rsidR="004521E1" w:rsidRPr="00F53AEF" w:rsidRDefault="004521E1" w:rsidP="00C21422">
            <w:pPr>
              <w:jc w:val="right"/>
            </w:pPr>
            <w:r>
              <w:t xml:space="preserve">n/a </w:t>
            </w:r>
          </w:p>
        </w:tc>
        <w:tc>
          <w:tcPr>
            <w:tcW w:w="1261" w:type="dxa"/>
          </w:tcPr>
          <w:p w14:paraId="7C978C4E" w14:textId="77777777" w:rsidR="004521E1" w:rsidRPr="00F53AEF" w:rsidRDefault="004521E1" w:rsidP="00C21422">
            <w:pPr>
              <w:jc w:val="right"/>
            </w:pPr>
            <w:r>
              <w:t>11,651</w:t>
            </w:r>
          </w:p>
        </w:tc>
      </w:tr>
      <w:tr w:rsidR="004521E1" w:rsidRPr="00F53AEF" w14:paraId="4F164EBD" w14:textId="77777777" w:rsidTr="00C21422">
        <w:tc>
          <w:tcPr>
            <w:tcW w:w="6374" w:type="dxa"/>
          </w:tcPr>
          <w:p w14:paraId="45C36531" w14:textId="78BF5B4C" w:rsidR="004521E1" w:rsidRPr="00F53AEF" w:rsidRDefault="004C1C05" w:rsidP="00C21422">
            <w:r>
              <w:t>Videoconferences held</w:t>
            </w:r>
          </w:p>
        </w:tc>
        <w:tc>
          <w:tcPr>
            <w:tcW w:w="1418" w:type="dxa"/>
          </w:tcPr>
          <w:p w14:paraId="740DDEF7" w14:textId="77777777" w:rsidR="004521E1" w:rsidRPr="00F53AEF" w:rsidRDefault="004521E1" w:rsidP="00C21422">
            <w:pPr>
              <w:jc w:val="right"/>
            </w:pPr>
            <w:r>
              <w:t xml:space="preserve">n/a </w:t>
            </w:r>
          </w:p>
        </w:tc>
        <w:tc>
          <w:tcPr>
            <w:tcW w:w="1417" w:type="dxa"/>
          </w:tcPr>
          <w:p w14:paraId="532FA596" w14:textId="77777777" w:rsidR="004521E1" w:rsidRPr="00F53AEF" w:rsidRDefault="004521E1" w:rsidP="00C21422">
            <w:pPr>
              <w:jc w:val="right"/>
            </w:pPr>
            <w:r>
              <w:t xml:space="preserve">n/a </w:t>
            </w:r>
          </w:p>
        </w:tc>
        <w:tc>
          <w:tcPr>
            <w:tcW w:w="1261" w:type="dxa"/>
          </w:tcPr>
          <w:p w14:paraId="65F04F12" w14:textId="77777777" w:rsidR="004521E1" w:rsidRPr="00F53AEF" w:rsidRDefault="004521E1" w:rsidP="00C21422">
            <w:pPr>
              <w:jc w:val="right"/>
            </w:pPr>
            <w:r>
              <w:t>437</w:t>
            </w:r>
          </w:p>
        </w:tc>
      </w:tr>
    </w:tbl>
    <w:p w14:paraId="1834378B" w14:textId="77777777" w:rsidR="004521E1" w:rsidRPr="00F53AEF" w:rsidRDefault="004521E1" w:rsidP="004521E1"/>
    <w:tbl>
      <w:tblPr>
        <w:tblStyle w:val="TableGrid"/>
        <w:tblW w:w="10485" w:type="dxa"/>
        <w:tblLook w:val="04A0" w:firstRow="1" w:lastRow="0" w:firstColumn="1" w:lastColumn="0" w:noHBand="0" w:noVBand="1"/>
      </w:tblPr>
      <w:tblGrid>
        <w:gridCol w:w="6374"/>
        <w:gridCol w:w="1418"/>
        <w:gridCol w:w="1417"/>
        <w:gridCol w:w="1276"/>
      </w:tblGrid>
      <w:tr w:rsidR="004521E1" w:rsidRPr="00F53AEF" w14:paraId="4180E862" w14:textId="77777777" w:rsidTr="00C21422">
        <w:tc>
          <w:tcPr>
            <w:tcW w:w="6374" w:type="dxa"/>
            <w:shd w:val="clear" w:color="auto" w:fill="D5DCE4" w:themeFill="text2" w:themeFillTint="33"/>
          </w:tcPr>
          <w:p w14:paraId="57D8B89E" w14:textId="77777777" w:rsidR="004521E1" w:rsidRPr="00F53AEF" w:rsidRDefault="004521E1" w:rsidP="00C21422">
            <w:pPr>
              <w:rPr>
                <w:b/>
                <w:bCs/>
              </w:rPr>
            </w:pPr>
            <w:r w:rsidRPr="00F53AEF">
              <w:rPr>
                <w:b/>
                <w:bCs/>
              </w:rPr>
              <w:t xml:space="preserve">Our people </w:t>
            </w:r>
          </w:p>
        </w:tc>
        <w:tc>
          <w:tcPr>
            <w:tcW w:w="1418" w:type="dxa"/>
            <w:shd w:val="clear" w:color="auto" w:fill="D5DCE4" w:themeFill="text2" w:themeFillTint="33"/>
          </w:tcPr>
          <w:p w14:paraId="302F7A10" w14:textId="77777777" w:rsidR="004521E1" w:rsidRPr="00F53AEF" w:rsidRDefault="004521E1" w:rsidP="00C21422">
            <w:pPr>
              <w:jc w:val="center"/>
              <w:rPr>
                <w:b/>
                <w:bCs/>
              </w:rPr>
            </w:pPr>
            <w:r w:rsidRPr="00F53AEF">
              <w:rPr>
                <w:b/>
                <w:bCs/>
              </w:rPr>
              <w:t>2017–18</w:t>
            </w:r>
          </w:p>
        </w:tc>
        <w:tc>
          <w:tcPr>
            <w:tcW w:w="1417" w:type="dxa"/>
            <w:shd w:val="clear" w:color="auto" w:fill="D5DCE4" w:themeFill="text2" w:themeFillTint="33"/>
          </w:tcPr>
          <w:p w14:paraId="286A8A89" w14:textId="77777777" w:rsidR="004521E1" w:rsidRPr="00F53AEF" w:rsidRDefault="004521E1" w:rsidP="00C21422">
            <w:pPr>
              <w:jc w:val="center"/>
              <w:rPr>
                <w:b/>
                <w:bCs/>
              </w:rPr>
            </w:pPr>
            <w:r w:rsidRPr="00F53AEF">
              <w:rPr>
                <w:b/>
                <w:bCs/>
              </w:rPr>
              <w:t>2018-19</w:t>
            </w:r>
          </w:p>
        </w:tc>
        <w:tc>
          <w:tcPr>
            <w:tcW w:w="1276" w:type="dxa"/>
            <w:shd w:val="clear" w:color="auto" w:fill="D5DCE4" w:themeFill="text2" w:themeFillTint="33"/>
          </w:tcPr>
          <w:p w14:paraId="1A5171A1" w14:textId="77777777" w:rsidR="004521E1" w:rsidRPr="00F53AEF" w:rsidRDefault="004521E1" w:rsidP="00C21422">
            <w:pPr>
              <w:jc w:val="center"/>
              <w:rPr>
                <w:b/>
                <w:bCs/>
              </w:rPr>
            </w:pPr>
            <w:r w:rsidRPr="00F53AEF">
              <w:rPr>
                <w:b/>
                <w:bCs/>
              </w:rPr>
              <w:t>2019-20</w:t>
            </w:r>
          </w:p>
        </w:tc>
      </w:tr>
      <w:tr w:rsidR="004521E1" w:rsidRPr="00F53AEF" w14:paraId="454F7D69" w14:textId="77777777" w:rsidTr="00C21422">
        <w:tc>
          <w:tcPr>
            <w:tcW w:w="6374" w:type="dxa"/>
          </w:tcPr>
          <w:p w14:paraId="095FC89A" w14:textId="77777777" w:rsidR="004521E1" w:rsidRPr="00F53AEF" w:rsidRDefault="004521E1" w:rsidP="00C21422">
            <w:r>
              <w:t>Members</w:t>
            </w:r>
            <w:r w:rsidRPr="00F53AEF">
              <w:t xml:space="preserve"> (head count)</w:t>
            </w:r>
          </w:p>
        </w:tc>
        <w:tc>
          <w:tcPr>
            <w:tcW w:w="1418" w:type="dxa"/>
          </w:tcPr>
          <w:p w14:paraId="3A9F7CFC" w14:textId="77777777" w:rsidR="004521E1" w:rsidRPr="00F53AEF" w:rsidRDefault="004521E1" w:rsidP="00C21422">
            <w:pPr>
              <w:jc w:val="right"/>
            </w:pPr>
            <w:r w:rsidRPr="00F53AEF">
              <w:t>222</w:t>
            </w:r>
          </w:p>
        </w:tc>
        <w:tc>
          <w:tcPr>
            <w:tcW w:w="1417" w:type="dxa"/>
          </w:tcPr>
          <w:p w14:paraId="138A9C80" w14:textId="77777777" w:rsidR="004521E1" w:rsidRPr="00F53AEF" w:rsidRDefault="004521E1" w:rsidP="00C21422">
            <w:pPr>
              <w:jc w:val="right"/>
            </w:pPr>
            <w:r w:rsidRPr="00F53AEF">
              <w:t>225</w:t>
            </w:r>
          </w:p>
        </w:tc>
        <w:tc>
          <w:tcPr>
            <w:tcW w:w="1276" w:type="dxa"/>
          </w:tcPr>
          <w:p w14:paraId="47A2A2E1" w14:textId="77777777" w:rsidR="004521E1" w:rsidRPr="00F53AEF" w:rsidRDefault="004521E1" w:rsidP="00C21422">
            <w:pPr>
              <w:jc w:val="right"/>
            </w:pPr>
            <w:r>
              <w:t>222</w:t>
            </w:r>
          </w:p>
        </w:tc>
      </w:tr>
      <w:tr w:rsidR="004521E1" w:rsidRPr="00F53AEF" w14:paraId="5C8D70C0" w14:textId="77777777" w:rsidTr="00C21422">
        <w:tc>
          <w:tcPr>
            <w:tcW w:w="6374" w:type="dxa"/>
          </w:tcPr>
          <w:p w14:paraId="158AFFA9" w14:textId="77777777" w:rsidR="004521E1" w:rsidRPr="00F53AEF" w:rsidRDefault="004521E1" w:rsidP="00C21422">
            <w:r w:rsidRPr="00F53AEF">
              <w:t>Staff (full-time equivalent, rounded)</w:t>
            </w:r>
          </w:p>
        </w:tc>
        <w:tc>
          <w:tcPr>
            <w:tcW w:w="1418" w:type="dxa"/>
          </w:tcPr>
          <w:p w14:paraId="107EBA0F" w14:textId="77777777" w:rsidR="004521E1" w:rsidRPr="00F53AEF" w:rsidRDefault="004521E1" w:rsidP="00C21422">
            <w:pPr>
              <w:jc w:val="right"/>
            </w:pPr>
            <w:r w:rsidRPr="00F53AEF">
              <w:t>224</w:t>
            </w:r>
          </w:p>
        </w:tc>
        <w:tc>
          <w:tcPr>
            <w:tcW w:w="1417" w:type="dxa"/>
          </w:tcPr>
          <w:p w14:paraId="68B485BF" w14:textId="77777777" w:rsidR="004521E1" w:rsidRPr="00F53AEF" w:rsidRDefault="004521E1" w:rsidP="00C21422">
            <w:pPr>
              <w:jc w:val="right"/>
            </w:pPr>
            <w:r w:rsidRPr="00F53AEF">
              <w:t>238</w:t>
            </w:r>
          </w:p>
        </w:tc>
        <w:tc>
          <w:tcPr>
            <w:tcW w:w="1276" w:type="dxa"/>
          </w:tcPr>
          <w:p w14:paraId="707BE858" w14:textId="77777777" w:rsidR="004521E1" w:rsidRPr="00F53AEF" w:rsidRDefault="004521E1" w:rsidP="00C21422">
            <w:pPr>
              <w:jc w:val="right"/>
            </w:pPr>
            <w:r>
              <w:t>254</w:t>
            </w:r>
          </w:p>
        </w:tc>
      </w:tr>
      <w:tr w:rsidR="004521E1" w:rsidRPr="00F53AEF" w14:paraId="4AF0A601" w14:textId="77777777" w:rsidTr="00C21422">
        <w:tc>
          <w:tcPr>
            <w:tcW w:w="6374" w:type="dxa"/>
            <w:shd w:val="clear" w:color="auto" w:fill="E7E6E6" w:themeFill="background2"/>
          </w:tcPr>
          <w:p w14:paraId="392B6E76" w14:textId="77777777" w:rsidR="004521E1" w:rsidRPr="00F53AEF" w:rsidRDefault="004521E1" w:rsidP="00C21422">
            <w:pPr>
              <w:rPr>
                <w:b/>
                <w:bCs/>
              </w:rPr>
            </w:pPr>
            <w:r w:rsidRPr="00F53AEF">
              <w:rPr>
                <w:b/>
                <w:bCs/>
              </w:rPr>
              <w:lastRenderedPageBreak/>
              <w:t xml:space="preserve">Our finances (millions) </w:t>
            </w:r>
          </w:p>
        </w:tc>
        <w:tc>
          <w:tcPr>
            <w:tcW w:w="1418" w:type="dxa"/>
            <w:shd w:val="clear" w:color="auto" w:fill="E7E6E6" w:themeFill="background2"/>
          </w:tcPr>
          <w:p w14:paraId="5239703F" w14:textId="77777777" w:rsidR="004521E1" w:rsidRPr="00F53AEF" w:rsidRDefault="004521E1" w:rsidP="00C21422">
            <w:pPr>
              <w:jc w:val="center"/>
              <w:rPr>
                <w:b/>
                <w:bCs/>
              </w:rPr>
            </w:pPr>
            <w:r w:rsidRPr="00F53AEF">
              <w:rPr>
                <w:b/>
                <w:bCs/>
              </w:rPr>
              <w:t>2017–18</w:t>
            </w:r>
          </w:p>
        </w:tc>
        <w:tc>
          <w:tcPr>
            <w:tcW w:w="1417" w:type="dxa"/>
            <w:shd w:val="clear" w:color="auto" w:fill="E7E6E6" w:themeFill="background2"/>
          </w:tcPr>
          <w:p w14:paraId="0093F064" w14:textId="77777777" w:rsidR="004521E1" w:rsidRPr="00F53AEF" w:rsidRDefault="004521E1" w:rsidP="00C21422">
            <w:pPr>
              <w:jc w:val="center"/>
              <w:rPr>
                <w:b/>
                <w:bCs/>
              </w:rPr>
            </w:pPr>
            <w:r w:rsidRPr="00F53AEF">
              <w:rPr>
                <w:b/>
                <w:bCs/>
              </w:rPr>
              <w:t>2018-19</w:t>
            </w:r>
          </w:p>
        </w:tc>
        <w:tc>
          <w:tcPr>
            <w:tcW w:w="1276" w:type="dxa"/>
            <w:shd w:val="clear" w:color="auto" w:fill="E7E6E6" w:themeFill="background2"/>
          </w:tcPr>
          <w:p w14:paraId="4679D517" w14:textId="77777777" w:rsidR="004521E1" w:rsidRPr="00F53AEF" w:rsidRDefault="004521E1" w:rsidP="00C21422">
            <w:pPr>
              <w:jc w:val="center"/>
              <w:rPr>
                <w:b/>
                <w:bCs/>
              </w:rPr>
            </w:pPr>
            <w:r w:rsidRPr="00F53AEF">
              <w:rPr>
                <w:b/>
                <w:bCs/>
              </w:rPr>
              <w:t>2019-20</w:t>
            </w:r>
          </w:p>
        </w:tc>
      </w:tr>
      <w:tr w:rsidR="007E594E" w:rsidRPr="00391CDD" w14:paraId="3720A4BC" w14:textId="77777777" w:rsidTr="00C21422">
        <w:tc>
          <w:tcPr>
            <w:tcW w:w="6374" w:type="dxa"/>
          </w:tcPr>
          <w:p w14:paraId="0D1D40B8" w14:textId="77777777" w:rsidR="007E594E" w:rsidRPr="00F53AEF" w:rsidRDefault="007E594E" w:rsidP="007E594E">
            <w:r w:rsidRPr="00F53AEF">
              <w:t>How much Parliament appropriates for VCAT costs</w:t>
            </w:r>
          </w:p>
        </w:tc>
        <w:tc>
          <w:tcPr>
            <w:tcW w:w="1418" w:type="dxa"/>
          </w:tcPr>
          <w:p w14:paraId="364889D8" w14:textId="77777777" w:rsidR="007E594E" w:rsidRPr="00F53AEF" w:rsidRDefault="007E594E" w:rsidP="007E594E">
            <w:pPr>
              <w:jc w:val="right"/>
            </w:pPr>
            <w:r w:rsidRPr="00F53AEF">
              <w:t>$24.5</w:t>
            </w:r>
          </w:p>
        </w:tc>
        <w:tc>
          <w:tcPr>
            <w:tcW w:w="1417" w:type="dxa"/>
          </w:tcPr>
          <w:p w14:paraId="17DCE363" w14:textId="77777777" w:rsidR="007E594E" w:rsidRPr="00F53AEF" w:rsidRDefault="007E594E" w:rsidP="007E594E">
            <w:pPr>
              <w:jc w:val="right"/>
            </w:pPr>
            <w:r w:rsidRPr="00F53AEF">
              <w:t>$27.5</w:t>
            </w:r>
          </w:p>
        </w:tc>
        <w:tc>
          <w:tcPr>
            <w:tcW w:w="1276" w:type="dxa"/>
          </w:tcPr>
          <w:p w14:paraId="100BFE1F" w14:textId="31722EA2" w:rsidR="007E594E" w:rsidRPr="00391CDD" w:rsidRDefault="00E572AD">
            <w:pPr>
              <w:jc w:val="right"/>
            </w:pPr>
            <w:r>
              <w:t>$33.5</w:t>
            </w:r>
          </w:p>
        </w:tc>
      </w:tr>
      <w:tr w:rsidR="007E594E" w:rsidRPr="00F53AEF" w14:paraId="4AD30862" w14:textId="77777777" w:rsidTr="00C21422">
        <w:tc>
          <w:tcPr>
            <w:tcW w:w="6374" w:type="dxa"/>
          </w:tcPr>
          <w:p w14:paraId="7A5C7FFC" w14:textId="77777777" w:rsidR="007E594E" w:rsidRPr="00F53AEF" w:rsidRDefault="007E594E" w:rsidP="007E594E">
            <w:r w:rsidRPr="00F53AEF">
              <w:t>Fees retained as appropriations</w:t>
            </w:r>
          </w:p>
        </w:tc>
        <w:tc>
          <w:tcPr>
            <w:tcW w:w="1418" w:type="dxa"/>
          </w:tcPr>
          <w:p w14:paraId="49A6CF85" w14:textId="77777777" w:rsidR="007E594E" w:rsidRPr="00F53AEF" w:rsidRDefault="007E594E" w:rsidP="007E594E">
            <w:pPr>
              <w:jc w:val="right"/>
            </w:pPr>
            <w:r w:rsidRPr="00F53AEF">
              <w:t>$9.8</w:t>
            </w:r>
          </w:p>
        </w:tc>
        <w:tc>
          <w:tcPr>
            <w:tcW w:w="1417" w:type="dxa"/>
          </w:tcPr>
          <w:p w14:paraId="1F740D97" w14:textId="77777777" w:rsidR="007E594E" w:rsidRPr="00F53AEF" w:rsidRDefault="007E594E" w:rsidP="007E594E">
            <w:pPr>
              <w:jc w:val="right"/>
            </w:pPr>
            <w:r w:rsidRPr="00F53AEF">
              <w:t>$9.9</w:t>
            </w:r>
          </w:p>
        </w:tc>
        <w:tc>
          <w:tcPr>
            <w:tcW w:w="1276" w:type="dxa"/>
          </w:tcPr>
          <w:p w14:paraId="423A1F64" w14:textId="0473D259" w:rsidR="007E594E" w:rsidRPr="00F53AEF" w:rsidRDefault="00E572AD">
            <w:pPr>
              <w:jc w:val="right"/>
            </w:pPr>
            <w:r>
              <w:t>$8.3</w:t>
            </w:r>
          </w:p>
        </w:tc>
      </w:tr>
      <w:tr w:rsidR="007E594E" w:rsidRPr="00F53AEF" w14:paraId="56054AC5" w14:textId="77777777" w:rsidTr="00C21422">
        <w:tc>
          <w:tcPr>
            <w:tcW w:w="6374" w:type="dxa"/>
          </w:tcPr>
          <w:p w14:paraId="1CF57544" w14:textId="77777777" w:rsidR="007E594E" w:rsidRPr="00F53AEF" w:rsidRDefault="007E594E" w:rsidP="007E594E">
            <w:r w:rsidRPr="00F53AEF">
              <w:t>Funds from Consumer Affairs Victoria (in trust, for dispute services)</w:t>
            </w:r>
          </w:p>
        </w:tc>
        <w:tc>
          <w:tcPr>
            <w:tcW w:w="1418" w:type="dxa"/>
          </w:tcPr>
          <w:p w14:paraId="0FA06721" w14:textId="77777777" w:rsidR="007E594E" w:rsidRPr="00F53AEF" w:rsidRDefault="007E594E" w:rsidP="007E594E">
            <w:pPr>
              <w:jc w:val="right"/>
            </w:pPr>
            <w:r w:rsidRPr="00F53AEF">
              <w:t>$20.1</w:t>
            </w:r>
          </w:p>
        </w:tc>
        <w:tc>
          <w:tcPr>
            <w:tcW w:w="1417" w:type="dxa"/>
          </w:tcPr>
          <w:p w14:paraId="17A12406" w14:textId="77777777" w:rsidR="007E594E" w:rsidRPr="00F53AEF" w:rsidRDefault="007E594E" w:rsidP="007E594E">
            <w:pPr>
              <w:jc w:val="right"/>
            </w:pPr>
            <w:r w:rsidRPr="00F53AEF">
              <w:t>$19.5</w:t>
            </w:r>
          </w:p>
        </w:tc>
        <w:tc>
          <w:tcPr>
            <w:tcW w:w="1276" w:type="dxa"/>
          </w:tcPr>
          <w:p w14:paraId="1BEFB527" w14:textId="6A595D79" w:rsidR="007E594E" w:rsidRPr="00F53AEF" w:rsidRDefault="00E572AD">
            <w:pPr>
              <w:jc w:val="right"/>
            </w:pPr>
            <w:r>
              <w:t>$20.7</w:t>
            </w:r>
          </w:p>
        </w:tc>
      </w:tr>
    </w:tbl>
    <w:p w14:paraId="2930B876" w14:textId="7251356E" w:rsidR="00223EC3" w:rsidRDefault="00223EC3" w:rsidP="003C5FD0"/>
    <w:p w14:paraId="307BC329" w14:textId="77777777" w:rsidR="00223EC3" w:rsidRDefault="00223EC3">
      <w:pPr>
        <w:spacing w:before="0" w:after="160" w:line="259" w:lineRule="auto"/>
        <w:rPr>
          <w:rFonts w:eastAsiaTheme="majorEastAsia" w:cstheme="majorBidi"/>
          <w:color w:val="002060"/>
          <w:sz w:val="72"/>
          <w:szCs w:val="32"/>
        </w:rPr>
      </w:pPr>
      <w:r>
        <w:br w:type="page"/>
      </w:r>
    </w:p>
    <w:p w14:paraId="7FB8DF08" w14:textId="77777777" w:rsidR="00C31FA0" w:rsidRDefault="00C31FA0" w:rsidP="003C5FD0"/>
    <w:p w14:paraId="657ECCCA" w14:textId="4D214582" w:rsidR="00A87A12" w:rsidRPr="00565C29" w:rsidRDefault="00A87A12" w:rsidP="0083573B">
      <w:pPr>
        <w:pStyle w:val="Heading3"/>
      </w:pPr>
      <w:bookmarkStart w:id="11" w:name="_Toc55808062"/>
      <w:r>
        <w:t>Cases snapshot</w:t>
      </w:r>
      <w:bookmarkEnd w:id="11"/>
    </w:p>
    <w:p w14:paraId="66D66514" w14:textId="7D700D44" w:rsidR="00A87A12" w:rsidRDefault="00A87A12" w:rsidP="00A87A12">
      <w:pPr>
        <w:spacing w:line="256" w:lineRule="auto"/>
      </w:pPr>
      <w:r>
        <w:t>The</w:t>
      </w:r>
      <w:r w:rsidRPr="00372E7A">
        <w:t xml:space="preserve"> impact of </w:t>
      </w:r>
      <w:r>
        <w:t xml:space="preserve">the </w:t>
      </w:r>
      <w:r w:rsidRPr="00372E7A">
        <w:t>COVID-19</w:t>
      </w:r>
      <w:r>
        <w:t xml:space="preserve"> pandemic was felt across all lists.</w:t>
      </w:r>
      <w:r w:rsidR="0009790A">
        <w:t xml:space="preserve"> Application numbers</w:t>
      </w:r>
      <w:r w:rsidR="00B94914">
        <w:t xml:space="preserve"> </w:t>
      </w:r>
      <w:r w:rsidR="0009790A">
        <w:t>were down six per cent overall, and finalisations were impacted by</w:t>
      </w:r>
      <w:r w:rsidR="00060CDC">
        <w:t xml:space="preserve"> the ce</w:t>
      </w:r>
      <w:r w:rsidR="00530F01">
        <w:t>ssation</w:t>
      </w:r>
      <w:r w:rsidR="00060CDC">
        <w:t xml:space="preserve"> of</w:t>
      </w:r>
      <w:r w:rsidR="0009790A">
        <w:t xml:space="preserve"> face-to-face hearings</w:t>
      </w:r>
      <w:r w:rsidR="00BD7825">
        <w:t xml:space="preserve"> </w:t>
      </w:r>
      <w:r w:rsidR="0009790A">
        <w:t>f</w:t>
      </w:r>
      <w:r>
        <w:t>rom 18 March</w:t>
      </w:r>
      <w:r w:rsidR="0009790A">
        <w:t xml:space="preserve">. </w:t>
      </w:r>
      <w:r>
        <w:t>Having planned for business continuity in the event of a pandemic, we moved quickly to effective triaging, moving hearings to telephone, videoconference or by deciding them on the papers</w:t>
      </w:r>
      <w:r w:rsidR="0009790A">
        <w:t xml:space="preserve">. </w:t>
      </w:r>
      <w:r>
        <w:t>By 30 June, our finalisation numbers were down nine per cent overall, a modest decline given the circumstances.</w:t>
      </w:r>
    </w:p>
    <w:tbl>
      <w:tblPr>
        <w:tblStyle w:val="TableGrid"/>
        <w:tblW w:w="10485" w:type="dxa"/>
        <w:tblLayout w:type="fixed"/>
        <w:tblLook w:val="04A0" w:firstRow="1" w:lastRow="0" w:firstColumn="1" w:lastColumn="0" w:noHBand="0" w:noVBand="1"/>
      </w:tblPr>
      <w:tblGrid>
        <w:gridCol w:w="4248"/>
        <w:gridCol w:w="1559"/>
        <w:gridCol w:w="1560"/>
        <w:gridCol w:w="1700"/>
        <w:gridCol w:w="1418"/>
      </w:tblGrid>
      <w:tr w:rsidR="0009790A" w14:paraId="27CAA941" w14:textId="77777777" w:rsidTr="00C21422">
        <w:trPr>
          <w:trHeight w:val="240"/>
        </w:trPr>
        <w:tc>
          <w:tcPr>
            <w:tcW w:w="4248" w:type="dxa"/>
            <w:shd w:val="clear" w:color="auto" w:fill="E7E6E6" w:themeFill="background2"/>
          </w:tcPr>
          <w:p w14:paraId="393C497B" w14:textId="77777777" w:rsidR="0009790A" w:rsidRPr="00F10043" w:rsidRDefault="0009790A" w:rsidP="00C31FA0">
            <w:pPr>
              <w:spacing w:before="0" w:after="0"/>
              <w:rPr>
                <w:rFonts w:eastAsia="Arial" w:cstheme="minorHAnsi"/>
              </w:rPr>
            </w:pPr>
            <w:r w:rsidRPr="00F10043">
              <w:rPr>
                <w:rFonts w:eastAsia="Arial" w:cstheme="minorHAnsi"/>
                <w:b/>
              </w:rPr>
              <w:t>Overview</w:t>
            </w:r>
          </w:p>
        </w:tc>
        <w:tc>
          <w:tcPr>
            <w:tcW w:w="1559" w:type="dxa"/>
            <w:shd w:val="clear" w:color="auto" w:fill="E7E6E6" w:themeFill="background2"/>
          </w:tcPr>
          <w:p w14:paraId="58DBB505" w14:textId="77777777" w:rsidR="0009790A" w:rsidRPr="00F10043" w:rsidRDefault="0009790A" w:rsidP="00C31FA0">
            <w:pPr>
              <w:spacing w:before="0" w:after="0"/>
              <w:jc w:val="center"/>
              <w:rPr>
                <w:rFonts w:eastAsia="Arial" w:cstheme="minorHAnsi"/>
              </w:rPr>
            </w:pPr>
            <w:r w:rsidRPr="00F10043">
              <w:rPr>
                <w:rFonts w:eastAsia="Arial" w:cstheme="minorHAnsi"/>
                <w:b/>
              </w:rPr>
              <w:t>2017-18</w:t>
            </w:r>
          </w:p>
        </w:tc>
        <w:tc>
          <w:tcPr>
            <w:tcW w:w="1560" w:type="dxa"/>
            <w:shd w:val="clear" w:color="auto" w:fill="E7E6E6" w:themeFill="background2"/>
          </w:tcPr>
          <w:p w14:paraId="7FBC69A3" w14:textId="77777777" w:rsidR="0009790A" w:rsidRPr="00F10043" w:rsidRDefault="0009790A" w:rsidP="00C31FA0">
            <w:pPr>
              <w:spacing w:before="0" w:after="0"/>
              <w:jc w:val="center"/>
              <w:rPr>
                <w:rFonts w:eastAsia="Arial" w:cstheme="minorHAnsi"/>
              </w:rPr>
            </w:pPr>
            <w:r w:rsidRPr="00F10043">
              <w:rPr>
                <w:rFonts w:eastAsia="Arial" w:cstheme="minorHAnsi"/>
                <w:b/>
              </w:rPr>
              <w:t>2018-19</w:t>
            </w:r>
          </w:p>
        </w:tc>
        <w:tc>
          <w:tcPr>
            <w:tcW w:w="1700" w:type="dxa"/>
            <w:shd w:val="clear" w:color="auto" w:fill="E7E6E6" w:themeFill="background2"/>
          </w:tcPr>
          <w:p w14:paraId="7A2D96D6" w14:textId="77777777" w:rsidR="0009790A" w:rsidRPr="00F10043" w:rsidRDefault="0009790A" w:rsidP="00C31FA0">
            <w:pPr>
              <w:spacing w:before="0" w:after="0"/>
              <w:jc w:val="center"/>
              <w:rPr>
                <w:rFonts w:eastAsia="Arial" w:cstheme="minorHAnsi"/>
                <w:b/>
              </w:rPr>
            </w:pPr>
            <w:r>
              <w:rPr>
                <w:rFonts w:eastAsia="Arial" w:cstheme="minorHAnsi"/>
                <w:b/>
              </w:rPr>
              <w:t>2019-20</w:t>
            </w:r>
          </w:p>
        </w:tc>
        <w:tc>
          <w:tcPr>
            <w:tcW w:w="1418" w:type="dxa"/>
            <w:shd w:val="clear" w:color="auto" w:fill="E7E6E6" w:themeFill="background2"/>
          </w:tcPr>
          <w:p w14:paraId="42007D10" w14:textId="77777777" w:rsidR="0009790A" w:rsidRPr="00F10043" w:rsidRDefault="0009790A" w:rsidP="00C31FA0">
            <w:pPr>
              <w:spacing w:before="0" w:after="0"/>
              <w:jc w:val="center"/>
              <w:rPr>
                <w:rFonts w:eastAsia="Arial" w:cstheme="minorHAnsi"/>
              </w:rPr>
            </w:pPr>
            <w:r w:rsidRPr="00F10043">
              <w:rPr>
                <w:rFonts w:eastAsia="Arial" w:cstheme="minorHAnsi"/>
                <w:b/>
              </w:rPr>
              <w:t>% change</w:t>
            </w:r>
          </w:p>
        </w:tc>
      </w:tr>
      <w:tr w:rsidR="006152C3" w:rsidRPr="006152C3" w14:paraId="430E31F1" w14:textId="77777777" w:rsidTr="00C21422">
        <w:trPr>
          <w:trHeight w:val="240"/>
        </w:trPr>
        <w:tc>
          <w:tcPr>
            <w:tcW w:w="4248" w:type="dxa"/>
          </w:tcPr>
          <w:p w14:paraId="24CBDF4F" w14:textId="77777777" w:rsidR="0009790A" w:rsidRPr="006152C3" w:rsidRDefault="0009790A" w:rsidP="00C31FA0">
            <w:pPr>
              <w:spacing w:before="0" w:after="0"/>
              <w:rPr>
                <w:rFonts w:eastAsia="Arial" w:cstheme="minorHAnsi"/>
                <w:color w:val="000000" w:themeColor="text1"/>
              </w:rPr>
            </w:pPr>
            <w:r w:rsidRPr="006152C3">
              <w:rPr>
                <w:rFonts w:eastAsia="Arial" w:cstheme="minorHAnsi"/>
                <w:color w:val="000000" w:themeColor="text1"/>
              </w:rPr>
              <w:t>Cases lodged</w:t>
            </w:r>
          </w:p>
        </w:tc>
        <w:tc>
          <w:tcPr>
            <w:tcW w:w="1559" w:type="dxa"/>
          </w:tcPr>
          <w:p w14:paraId="3C42921F"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85,191</w:t>
            </w:r>
          </w:p>
        </w:tc>
        <w:tc>
          <w:tcPr>
            <w:tcW w:w="1560" w:type="dxa"/>
          </w:tcPr>
          <w:p w14:paraId="60EC807B"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85,850</w:t>
            </w:r>
          </w:p>
        </w:tc>
        <w:tc>
          <w:tcPr>
            <w:tcW w:w="1700" w:type="dxa"/>
          </w:tcPr>
          <w:p w14:paraId="6C09EAFD"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80,395</w:t>
            </w:r>
          </w:p>
        </w:tc>
        <w:tc>
          <w:tcPr>
            <w:tcW w:w="1418" w:type="dxa"/>
          </w:tcPr>
          <w:p w14:paraId="5388D2DC"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-6%</w:t>
            </w:r>
          </w:p>
        </w:tc>
      </w:tr>
      <w:tr w:rsidR="006152C3" w:rsidRPr="006152C3" w14:paraId="4F0F6779" w14:textId="77777777" w:rsidTr="00C21422">
        <w:trPr>
          <w:trHeight w:val="240"/>
        </w:trPr>
        <w:tc>
          <w:tcPr>
            <w:tcW w:w="4248" w:type="dxa"/>
          </w:tcPr>
          <w:p w14:paraId="129EB33C" w14:textId="77777777" w:rsidR="0009790A" w:rsidRPr="006152C3" w:rsidRDefault="0009790A" w:rsidP="00C31FA0">
            <w:pPr>
              <w:spacing w:before="0" w:after="0"/>
              <w:rPr>
                <w:rFonts w:eastAsia="Arial" w:cstheme="minorHAnsi"/>
                <w:color w:val="000000" w:themeColor="text1"/>
              </w:rPr>
            </w:pPr>
            <w:r w:rsidRPr="006152C3">
              <w:rPr>
                <w:rFonts w:eastAsia="Arial" w:cstheme="minorHAnsi"/>
                <w:color w:val="000000" w:themeColor="text1"/>
              </w:rPr>
              <w:t>Cases finalised</w:t>
            </w:r>
          </w:p>
        </w:tc>
        <w:tc>
          <w:tcPr>
            <w:tcW w:w="1559" w:type="dxa"/>
          </w:tcPr>
          <w:p w14:paraId="6D4EBF9D"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83,424</w:t>
            </w:r>
          </w:p>
        </w:tc>
        <w:tc>
          <w:tcPr>
            <w:tcW w:w="1560" w:type="dxa"/>
          </w:tcPr>
          <w:p w14:paraId="0119DA6F"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83,414</w:t>
            </w:r>
          </w:p>
        </w:tc>
        <w:tc>
          <w:tcPr>
            <w:tcW w:w="1700" w:type="dxa"/>
          </w:tcPr>
          <w:p w14:paraId="57DD731E"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76,245</w:t>
            </w:r>
          </w:p>
        </w:tc>
        <w:tc>
          <w:tcPr>
            <w:tcW w:w="1418" w:type="dxa"/>
          </w:tcPr>
          <w:p w14:paraId="659638D6"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-9%</w:t>
            </w:r>
          </w:p>
        </w:tc>
      </w:tr>
      <w:tr w:rsidR="006152C3" w:rsidRPr="006152C3" w14:paraId="6F763BDB" w14:textId="77777777" w:rsidTr="00C21422">
        <w:trPr>
          <w:trHeight w:val="240"/>
        </w:trPr>
        <w:tc>
          <w:tcPr>
            <w:tcW w:w="4248" w:type="dxa"/>
            <w:tcBorders>
              <w:bottom w:val="single" w:sz="4" w:space="0" w:color="auto"/>
            </w:tcBorders>
          </w:tcPr>
          <w:p w14:paraId="1D015EDB" w14:textId="77777777" w:rsidR="0009790A" w:rsidRPr="006152C3" w:rsidRDefault="0009790A" w:rsidP="00C31FA0">
            <w:pPr>
              <w:spacing w:before="0" w:after="0"/>
              <w:rPr>
                <w:rFonts w:eastAsia="Arial" w:cstheme="minorHAnsi"/>
                <w:color w:val="000000" w:themeColor="text1"/>
              </w:rPr>
            </w:pPr>
            <w:r w:rsidRPr="006152C3">
              <w:rPr>
                <w:rFonts w:eastAsia="Arial" w:cstheme="minorHAnsi"/>
                <w:color w:val="000000" w:themeColor="text1"/>
              </w:rPr>
              <w:t>Cases pending</w:t>
            </w:r>
          </w:p>
        </w:tc>
        <w:tc>
          <w:tcPr>
            <w:tcW w:w="1559" w:type="dxa"/>
            <w:tcBorders>
              <w:bottom w:val="single" w:sz="4" w:space="0" w:color="auto"/>
            </w:tcBorders>
          </w:tcPr>
          <w:p w14:paraId="58A0BF7D"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8,855</w:t>
            </w:r>
          </w:p>
        </w:tc>
        <w:tc>
          <w:tcPr>
            <w:tcW w:w="1560" w:type="dxa"/>
            <w:tcBorders>
              <w:bottom w:val="single" w:sz="4" w:space="0" w:color="auto"/>
            </w:tcBorders>
          </w:tcPr>
          <w:p w14:paraId="29DF06A3"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9,653</w:t>
            </w:r>
          </w:p>
        </w:tc>
        <w:tc>
          <w:tcPr>
            <w:tcW w:w="1700" w:type="dxa"/>
            <w:tcBorders>
              <w:bottom w:val="single" w:sz="4" w:space="0" w:color="auto"/>
            </w:tcBorders>
          </w:tcPr>
          <w:p w14:paraId="6C0E6817"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14,656</w:t>
            </w:r>
          </w:p>
        </w:tc>
        <w:tc>
          <w:tcPr>
            <w:tcW w:w="1418" w:type="dxa"/>
            <w:tcBorders>
              <w:bottom w:val="single" w:sz="4" w:space="0" w:color="auto"/>
            </w:tcBorders>
          </w:tcPr>
          <w:p w14:paraId="7FBC2221"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52%</w:t>
            </w:r>
          </w:p>
        </w:tc>
      </w:tr>
      <w:tr w:rsidR="006152C3" w:rsidRPr="006152C3" w14:paraId="4D18C1A2" w14:textId="77777777" w:rsidTr="00C21422">
        <w:trPr>
          <w:trHeight w:val="240"/>
        </w:trPr>
        <w:tc>
          <w:tcPr>
            <w:tcW w:w="4248" w:type="dxa"/>
            <w:tcBorders>
              <w:bottom w:val="single" w:sz="4" w:space="0" w:color="auto"/>
            </w:tcBorders>
          </w:tcPr>
          <w:p w14:paraId="25E321BE" w14:textId="77777777" w:rsidR="0009790A" w:rsidRPr="006152C3" w:rsidRDefault="0009790A" w:rsidP="00C31FA0">
            <w:pPr>
              <w:spacing w:before="0" w:after="0"/>
              <w:rPr>
                <w:rFonts w:eastAsia="Arial" w:cstheme="minorHAnsi"/>
                <w:color w:val="000000" w:themeColor="text1"/>
              </w:rPr>
            </w:pPr>
            <w:r w:rsidRPr="006152C3">
              <w:rPr>
                <w:rFonts w:eastAsia="Arial" w:cstheme="minorHAnsi"/>
                <w:color w:val="000000" w:themeColor="text1"/>
              </w:rPr>
              <w:t>Clearance rate</w:t>
            </w:r>
          </w:p>
        </w:tc>
        <w:tc>
          <w:tcPr>
            <w:tcW w:w="1559" w:type="dxa"/>
            <w:tcBorders>
              <w:bottom w:val="single" w:sz="4" w:space="0" w:color="auto"/>
            </w:tcBorders>
          </w:tcPr>
          <w:p w14:paraId="15924021"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98%</w:t>
            </w:r>
          </w:p>
        </w:tc>
        <w:tc>
          <w:tcPr>
            <w:tcW w:w="1560" w:type="dxa"/>
            <w:tcBorders>
              <w:bottom w:val="single" w:sz="4" w:space="0" w:color="auto"/>
            </w:tcBorders>
          </w:tcPr>
          <w:p w14:paraId="26B2FE1E"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97%</w:t>
            </w:r>
          </w:p>
        </w:tc>
        <w:tc>
          <w:tcPr>
            <w:tcW w:w="1700" w:type="dxa"/>
            <w:tcBorders>
              <w:bottom w:val="single" w:sz="4" w:space="0" w:color="auto"/>
            </w:tcBorders>
          </w:tcPr>
          <w:p w14:paraId="3BCB8D5B" w14:textId="59B35F5D"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9</w:t>
            </w:r>
            <w:r w:rsidR="0083573B">
              <w:rPr>
                <w:rFonts w:eastAsia="Arial" w:cstheme="minorHAnsi"/>
                <w:color w:val="000000" w:themeColor="text1"/>
              </w:rPr>
              <w:t>5</w:t>
            </w:r>
            <w:r w:rsidRPr="006152C3">
              <w:rPr>
                <w:rFonts w:eastAsia="Arial" w:cstheme="minorHAnsi"/>
                <w:color w:val="000000" w:themeColor="text1"/>
              </w:rPr>
              <w:t>%</w:t>
            </w:r>
          </w:p>
        </w:tc>
        <w:tc>
          <w:tcPr>
            <w:tcW w:w="1418" w:type="dxa"/>
            <w:tcBorders>
              <w:bottom w:val="single" w:sz="4" w:space="0" w:color="auto"/>
            </w:tcBorders>
          </w:tcPr>
          <w:p w14:paraId="0AFAA857" w14:textId="52821BB6" w:rsidR="0009790A" w:rsidRPr="006152C3" w:rsidRDefault="0083573B" w:rsidP="00C31FA0">
            <w:pPr>
              <w:spacing w:before="0" w:after="0"/>
              <w:jc w:val="center"/>
              <w:rPr>
                <w:rFonts w:eastAsia="Arial" w:cstheme="minorHAnsi"/>
                <w:color w:val="000000" w:themeColor="text1"/>
              </w:rPr>
            </w:pPr>
            <w:r>
              <w:rPr>
                <w:rFonts w:eastAsia="Arial" w:cstheme="minorHAnsi"/>
                <w:color w:val="000000" w:themeColor="text1"/>
              </w:rPr>
              <w:t>-2</w:t>
            </w:r>
            <w:r w:rsidR="0009790A" w:rsidRPr="006152C3">
              <w:rPr>
                <w:rFonts w:eastAsia="Arial" w:cstheme="minorHAnsi"/>
                <w:color w:val="000000" w:themeColor="text1"/>
              </w:rPr>
              <w:t>%</w:t>
            </w:r>
          </w:p>
        </w:tc>
      </w:tr>
      <w:tr w:rsidR="006152C3" w:rsidRPr="006152C3" w14:paraId="558DD031" w14:textId="77777777" w:rsidTr="00C21422">
        <w:trPr>
          <w:trHeight w:val="240"/>
        </w:trPr>
        <w:tc>
          <w:tcPr>
            <w:tcW w:w="4248" w:type="dxa"/>
          </w:tcPr>
          <w:p w14:paraId="49C94E40" w14:textId="77777777" w:rsidR="0009790A" w:rsidRPr="006152C3" w:rsidRDefault="0009790A" w:rsidP="00C31FA0">
            <w:pPr>
              <w:spacing w:before="0" w:after="0"/>
              <w:rPr>
                <w:rFonts w:eastAsia="Arial" w:cstheme="minorHAnsi"/>
                <w:color w:val="000000" w:themeColor="text1"/>
              </w:rPr>
            </w:pPr>
            <w:r w:rsidRPr="006152C3">
              <w:rPr>
                <w:rFonts w:eastAsia="Arial" w:cstheme="minorHAnsi"/>
                <w:color w:val="000000" w:themeColor="text1"/>
              </w:rPr>
              <w:t>Hearing venues used</w:t>
            </w:r>
          </w:p>
        </w:tc>
        <w:tc>
          <w:tcPr>
            <w:tcW w:w="1559" w:type="dxa"/>
          </w:tcPr>
          <w:p w14:paraId="4ACBC464"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59</w:t>
            </w:r>
          </w:p>
        </w:tc>
        <w:tc>
          <w:tcPr>
            <w:tcW w:w="1560" w:type="dxa"/>
          </w:tcPr>
          <w:p w14:paraId="063A13B0"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59</w:t>
            </w:r>
          </w:p>
        </w:tc>
        <w:tc>
          <w:tcPr>
            <w:tcW w:w="1700" w:type="dxa"/>
          </w:tcPr>
          <w:p w14:paraId="7D11F4DD" w14:textId="77777777" w:rsidR="0009790A" w:rsidRPr="006152C3" w:rsidRDefault="0009790A" w:rsidP="00C31FA0">
            <w:pPr>
              <w:spacing w:before="0" w:after="0"/>
              <w:jc w:val="center"/>
              <w:rPr>
                <w:rFonts w:eastAsia="Arial" w:cstheme="minorHAnsi"/>
                <w:color w:val="000000" w:themeColor="text1"/>
              </w:rPr>
            </w:pPr>
            <w:r w:rsidRPr="006152C3">
              <w:rPr>
                <w:rFonts w:eastAsia="Arial" w:cstheme="minorHAnsi"/>
                <w:color w:val="000000" w:themeColor="text1"/>
              </w:rPr>
              <w:t>60</w:t>
            </w:r>
          </w:p>
        </w:tc>
        <w:tc>
          <w:tcPr>
            <w:tcW w:w="1418" w:type="dxa"/>
          </w:tcPr>
          <w:p w14:paraId="34EBCFC0" w14:textId="6FBC3750" w:rsidR="0009790A" w:rsidRPr="006152C3" w:rsidRDefault="00F418C9" w:rsidP="00C31FA0">
            <w:pPr>
              <w:spacing w:before="0" w:after="0"/>
              <w:jc w:val="center"/>
              <w:rPr>
                <w:rFonts w:eastAsia="Arial" w:cstheme="minorHAnsi"/>
                <w:color w:val="000000" w:themeColor="text1"/>
              </w:rPr>
            </w:pPr>
            <w:r w:rsidRPr="006152C3">
              <w:rPr>
                <w:rFonts w:eastAsia="Arial" w:cstheme="minorHAnsi"/>
                <w:color w:val="000000" w:themeColor="text1"/>
              </w:rPr>
              <w:t>2</w:t>
            </w:r>
            <w:r w:rsidR="0009790A" w:rsidRPr="006152C3">
              <w:rPr>
                <w:rFonts w:eastAsia="Arial" w:cstheme="minorHAnsi"/>
                <w:color w:val="000000" w:themeColor="text1"/>
              </w:rPr>
              <w:t>%</w:t>
            </w:r>
          </w:p>
        </w:tc>
      </w:tr>
    </w:tbl>
    <w:tbl>
      <w:tblPr>
        <w:tblpPr w:leftFromText="180" w:rightFromText="180" w:vertAnchor="text" w:horzAnchor="margin" w:tblpY="172"/>
        <w:tblW w:w="10485" w:type="dxa"/>
        <w:tblLayout w:type="fixed"/>
        <w:tblLook w:val="0000" w:firstRow="0" w:lastRow="0" w:firstColumn="0" w:lastColumn="0" w:noHBand="0" w:noVBand="0"/>
      </w:tblPr>
      <w:tblGrid>
        <w:gridCol w:w="2263"/>
        <w:gridCol w:w="993"/>
        <w:gridCol w:w="992"/>
        <w:gridCol w:w="992"/>
        <w:gridCol w:w="1276"/>
        <w:gridCol w:w="850"/>
        <w:gridCol w:w="993"/>
        <w:gridCol w:w="850"/>
        <w:gridCol w:w="1276"/>
      </w:tblGrid>
      <w:tr w:rsidR="006152C3" w:rsidRPr="006152C3" w14:paraId="40B857AE" w14:textId="77777777" w:rsidTr="0083573B">
        <w:trPr>
          <w:trHeight w:val="240"/>
        </w:trPr>
        <w:tc>
          <w:tcPr>
            <w:tcW w:w="2263" w:type="dxa"/>
            <w:vMerge w:val="restart"/>
            <w:tcBorders>
              <w:top w:val="single" w:sz="4" w:space="0" w:color="000000"/>
              <w:left w:val="single" w:sz="4" w:space="0" w:color="000000"/>
              <w:right w:val="single" w:sz="4" w:space="0" w:color="000000"/>
            </w:tcBorders>
            <w:shd w:val="clear" w:color="auto" w:fill="auto"/>
          </w:tcPr>
          <w:p w14:paraId="2F79C931" w14:textId="77777777" w:rsidR="0009790A" w:rsidRPr="006152C3" w:rsidRDefault="0009790A" w:rsidP="0083573B">
            <w:pPr>
              <w:spacing w:after="0"/>
              <w:rPr>
                <w:rFonts w:eastAsia="Arial" w:cstheme="minorHAnsi"/>
                <w:color w:val="000000" w:themeColor="text1"/>
              </w:rPr>
            </w:pPr>
            <w:r w:rsidRPr="006152C3">
              <w:rPr>
                <w:rFonts w:eastAsia="Arial" w:cstheme="minorHAnsi"/>
                <w:b/>
                <w:color w:val="000000" w:themeColor="text1"/>
              </w:rPr>
              <w:t>Lists</w:t>
            </w:r>
          </w:p>
        </w:tc>
        <w:tc>
          <w:tcPr>
            <w:tcW w:w="4253" w:type="dxa"/>
            <w:gridSpan w:val="4"/>
            <w:tcBorders>
              <w:top w:val="single" w:sz="4" w:space="0" w:color="000000"/>
              <w:left w:val="nil"/>
              <w:bottom w:val="single" w:sz="4" w:space="0" w:color="000000"/>
              <w:right w:val="single" w:sz="4" w:space="0" w:color="000000"/>
            </w:tcBorders>
            <w:shd w:val="clear" w:color="auto" w:fill="E7E6E6" w:themeFill="background2"/>
          </w:tcPr>
          <w:p w14:paraId="6E282302"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b/>
                <w:color w:val="000000" w:themeColor="text1"/>
              </w:rPr>
              <w:t>Cases lodged per list</w:t>
            </w:r>
          </w:p>
        </w:tc>
        <w:tc>
          <w:tcPr>
            <w:tcW w:w="3969" w:type="dxa"/>
            <w:gridSpan w:val="4"/>
            <w:tcBorders>
              <w:top w:val="single" w:sz="4" w:space="0" w:color="000000"/>
              <w:left w:val="nil"/>
              <w:bottom w:val="single" w:sz="4" w:space="0" w:color="000000"/>
              <w:right w:val="single" w:sz="4" w:space="0" w:color="000000"/>
            </w:tcBorders>
            <w:shd w:val="clear" w:color="auto" w:fill="E7E6E6" w:themeFill="background2"/>
          </w:tcPr>
          <w:p w14:paraId="14D3E523"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 xml:space="preserve">Timeliness (weeks) </w:t>
            </w:r>
          </w:p>
          <w:p w14:paraId="200A284A"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80</w:t>
            </w:r>
            <w:r w:rsidRPr="006152C3">
              <w:rPr>
                <w:rFonts w:eastAsia="Arial" w:cstheme="minorHAnsi"/>
                <w:b/>
                <w:color w:val="000000" w:themeColor="text1"/>
                <w:vertAlign w:val="superscript"/>
              </w:rPr>
              <w:t>th</w:t>
            </w:r>
            <w:r w:rsidRPr="006152C3">
              <w:rPr>
                <w:rFonts w:eastAsia="Arial" w:cstheme="minorHAnsi"/>
                <w:b/>
                <w:color w:val="000000" w:themeColor="text1"/>
              </w:rPr>
              <w:t xml:space="preserve"> percentile</w:t>
            </w:r>
          </w:p>
        </w:tc>
      </w:tr>
      <w:tr w:rsidR="006152C3" w:rsidRPr="006152C3" w14:paraId="568E7FE6" w14:textId="77777777" w:rsidTr="0083573B">
        <w:trPr>
          <w:trHeight w:val="783"/>
        </w:trPr>
        <w:tc>
          <w:tcPr>
            <w:tcW w:w="2263" w:type="dxa"/>
            <w:vMerge/>
            <w:tcBorders>
              <w:left w:val="single" w:sz="4" w:space="0" w:color="000000"/>
              <w:bottom w:val="single" w:sz="4" w:space="0" w:color="auto"/>
              <w:right w:val="single" w:sz="4" w:space="0" w:color="000000"/>
            </w:tcBorders>
            <w:shd w:val="clear" w:color="auto" w:fill="auto"/>
          </w:tcPr>
          <w:p w14:paraId="7B087BE9" w14:textId="77777777" w:rsidR="0009790A" w:rsidRPr="006152C3" w:rsidRDefault="0009790A" w:rsidP="0083573B">
            <w:pPr>
              <w:widowControl w:val="0"/>
              <w:pBdr>
                <w:top w:val="nil"/>
                <w:left w:val="nil"/>
                <w:bottom w:val="nil"/>
                <w:right w:val="nil"/>
                <w:between w:val="nil"/>
              </w:pBdr>
              <w:spacing w:after="0"/>
              <w:rPr>
                <w:rFonts w:eastAsia="Arial" w:cstheme="minorHAnsi"/>
                <w:color w:val="000000" w:themeColor="text1"/>
              </w:rPr>
            </w:pPr>
          </w:p>
        </w:tc>
        <w:tc>
          <w:tcPr>
            <w:tcW w:w="993" w:type="dxa"/>
            <w:tcBorders>
              <w:top w:val="nil"/>
              <w:left w:val="single" w:sz="4" w:space="0" w:color="000000"/>
              <w:bottom w:val="single" w:sz="4" w:space="0" w:color="auto"/>
              <w:right w:val="single" w:sz="4" w:space="0" w:color="000000"/>
            </w:tcBorders>
            <w:shd w:val="clear" w:color="auto" w:fill="auto"/>
          </w:tcPr>
          <w:p w14:paraId="0F868159" w14:textId="77777777" w:rsidR="0009790A" w:rsidRPr="006152C3" w:rsidRDefault="0009790A" w:rsidP="0083573B">
            <w:pPr>
              <w:spacing w:after="0"/>
              <w:jc w:val="center"/>
              <w:rPr>
                <w:rFonts w:eastAsia="Arial" w:cstheme="minorHAnsi"/>
                <w:color w:val="000000" w:themeColor="text1"/>
              </w:rPr>
            </w:pPr>
            <w:r w:rsidRPr="006152C3">
              <w:rPr>
                <w:rFonts w:eastAsia="Arial" w:cstheme="minorHAnsi"/>
                <w:b/>
                <w:color w:val="000000" w:themeColor="text1"/>
              </w:rPr>
              <w:t>2017-18</w:t>
            </w:r>
          </w:p>
        </w:tc>
        <w:tc>
          <w:tcPr>
            <w:tcW w:w="992" w:type="dxa"/>
            <w:tcBorders>
              <w:top w:val="nil"/>
              <w:left w:val="single" w:sz="4" w:space="0" w:color="000000"/>
              <w:bottom w:val="single" w:sz="4" w:space="0" w:color="auto"/>
              <w:right w:val="single" w:sz="4" w:space="0" w:color="000000"/>
            </w:tcBorders>
            <w:shd w:val="clear" w:color="auto" w:fill="auto"/>
          </w:tcPr>
          <w:p w14:paraId="361CF5CB" w14:textId="77777777" w:rsidR="0009790A" w:rsidRPr="006152C3" w:rsidRDefault="0009790A" w:rsidP="0083573B">
            <w:pPr>
              <w:spacing w:after="0"/>
              <w:jc w:val="center"/>
              <w:rPr>
                <w:rFonts w:eastAsia="Arial" w:cstheme="minorHAnsi"/>
                <w:color w:val="000000" w:themeColor="text1"/>
              </w:rPr>
            </w:pPr>
            <w:r w:rsidRPr="006152C3">
              <w:rPr>
                <w:rFonts w:eastAsia="Arial" w:cstheme="minorHAnsi"/>
                <w:b/>
                <w:color w:val="000000" w:themeColor="text1"/>
              </w:rPr>
              <w:t>2018-19</w:t>
            </w:r>
          </w:p>
        </w:tc>
        <w:tc>
          <w:tcPr>
            <w:tcW w:w="992" w:type="dxa"/>
            <w:tcBorders>
              <w:top w:val="nil"/>
              <w:left w:val="single" w:sz="4" w:space="0" w:color="000000"/>
              <w:bottom w:val="single" w:sz="4" w:space="0" w:color="auto"/>
              <w:right w:val="single" w:sz="4" w:space="0" w:color="000000"/>
            </w:tcBorders>
          </w:tcPr>
          <w:p w14:paraId="100E4B02" w14:textId="77777777" w:rsidR="0009790A" w:rsidRPr="006152C3" w:rsidRDefault="0009790A" w:rsidP="0083573B">
            <w:pPr>
              <w:spacing w:after="0"/>
              <w:jc w:val="center"/>
              <w:rPr>
                <w:rFonts w:eastAsia="Arial" w:cstheme="minorHAnsi"/>
                <w:b/>
                <w:color w:val="000000" w:themeColor="text1"/>
              </w:rPr>
            </w:pPr>
            <w:r w:rsidRPr="006152C3">
              <w:rPr>
                <w:rFonts w:eastAsia="Arial" w:cstheme="minorHAnsi"/>
                <w:b/>
                <w:color w:val="000000" w:themeColor="text1"/>
              </w:rPr>
              <w:t>2019-20</w:t>
            </w:r>
          </w:p>
        </w:tc>
        <w:tc>
          <w:tcPr>
            <w:tcW w:w="1276" w:type="dxa"/>
            <w:tcBorders>
              <w:top w:val="nil"/>
              <w:left w:val="single" w:sz="4" w:space="0" w:color="000000"/>
              <w:bottom w:val="single" w:sz="4" w:space="0" w:color="auto"/>
              <w:right w:val="nil"/>
            </w:tcBorders>
            <w:shd w:val="clear" w:color="auto" w:fill="auto"/>
          </w:tcPr>
          <w:p w14:paraId="0F605289" w14:textId="77777777" w:rsidR="0009790A" w:rsidRPr="006152C3" w:rsidRDefault="0009790A" w:rsidP="0083573B">
            <w:pPr>
              <w:spacing w:after="0"/>
              <w:jc w:val="center"/>
              <w:rPr>
                <w:rFonts w:eastAsia="Arial" w:cstheme="minorHAnsi"/>
                <w:color w:val="000000" w:themeColor="text1"/>
              </w:rPr>
            </w:pPr>
            <w:r w:rsidRPr="006152C3">
              <w:rPr>
                <w:rFonts w:eastAsia="Arial" w:cstheme="minorHAnsi"/>
                <w:b/>
                <w:color w:val="000000" w:themeColor="text1"/>
              </w:rPr>
              <w:t>% change</w:t>
            </w:r>
          </w:p>
        </w:tc>
        <w:tc>
          <w:tcPr>
            <w:tcW w:w="850" w:type="dxa"/>
            <w:tcBorders>
              <w:top w:val="nil"/>
              <w:left w:val="single" w:sz="4" w:space="0" w:color="000000"/>
              <w:bottom w:val="single" w:sz="4" w:space="0" w:color="auto"/>
              <w:right w:val="single" w:sz="4" w:space="0" w:color="000000"/>
            </w:tcBorders>
            <w:shd w:val="clear" w:color="auto" w:fill="auto"/>
          </w:tcPr>
          <w:p w14:paraId="7D4B1E31" w14:textId="77777777" w:rsidR="0009790A" w:rsidRPr="006152C3" w:rsidRDefault="0009790A" w:rsidP="0083573B">
            <w:pPr>
              <w:spacing w:after="0"/>
              <w:jc w:val="center"/>
              <w:rPr>
                <w:rFonts w:eastAsia="Arial" w:cstheme="minorHAnsi"/>
                <w:b/>
                <w:bCs/>
                <w:color w:val="000000" w:themeColor="text1"/>
              </w:rPr>
            </w:pPr>
            <w:r w:rsidRPr="006152C3">
              <w:rPr>
                <w:rFonts w:eastAsia="Arial" w:cstheme="minorHAnsi"/>
                <w:b/>
                <w:bCs/>
                <w:color w:val="000000" w:themeColor="text1"/>
              </w:rPr>
              <w:t>2017-18</w:t>
            </w:r>
          </w:p>
        </w:tc>
        <w:tc>
          <w:tcPr>
            <w:tcW w:w="993" w:type="dxa"/>
            <w:tcBorders>
              <w:top w:val="nil"/>
              <w:left w:val="nil"/>
              <w:bottom w:val="single" w:sz="4" w:space="0" w:color="auto"/>
              <w:right w:val="single" w:sz="4" w:space="0" w:color="000000"/>
            </w:tcBorders>
            <w:shd w:val="clear" w:color="auto" w:fill="auto"/>
          </w:tcPr>
          <w:p w14:paraId="45D2487E" w14:textId="77777777" w:rsidR="0009790A" w:rsidRPr="006152C3" w:rsidRDefault="0009790A" w:rsidP="0083573B">
            <w:pPr>
              <w:spacing w:after="0"/>
              <w:jc w:val="center"/>
              <w:rPr>
                <w:rFonts w:eastAsia="Arial" w:cstheme="minorHAnsi"/>
                <w:color w:val="000000" w:themeColor="text1"/>
              </w:rPr>
            </w:pPr>
            <w:r w:rsidRPr="006152C3">
              <w:rPr>
                <w:rFonts w:eastAsia="Arial" w:cstheme="minorHAnsi"/>
                <w:b/>
                <w:color w:val="000000" w:themeColor="text1"/>
              </w:rPr>
              <w:t>2018-19</w:t>
            </w:r>
          </w:p>
        </w:tc>
        <w:tc>
          <w:tcPr>
            <w:tcW w:w="850" w:type="dxa"/>
            <w:tcBorders>
              <w:top w:val="nil"/>
              <w:left w:val="single" w:sz="4" w:space="0" w:color="000000"/>
              <w:bottom w:val="single" w:sz="4" w:space="0" w:color="auto"/>
              <w:right w:val="single" w:sz="4" w:space="0" w:color="000000"/>
            </w:tcBorders>
            <w:shd w:val="clear" w:color="auto" w:fill="auto"/>
          </w:tcPr>
          <w:p w14:paraId="2F33EC01" w14:textId="77777777" w:rsidR="0009790A" w:rsidRPr="006152C3" w:rsidRDefault="0009790A" w:rsidP="0083573B">
            <w:pPr>
              <w:spacing w:after="0"/>
              <w:jc w:val="center"/>
              <w:rPr>
                <w:rFonts w:eastAsia="Arial" w:cstheme="minorHAnsi"/>
                <w:color w:val="000000" w:themeColor="text1"/>
              </w:rPr>
            </w:pPr>
            <w:r w:rsidRPr="006152C3">
              <w:rPr>
                <w:rFonts w:eastAsia="Arial" w:cstheme="minorHAnsi"/>
                <w:b/>
                <w:color w:val="000000" w:themeColor="text1"/>
              </w:rPr>
              <w:t xml:space="preserve">2019-20         </w:t>
            </w:r>
          </w:p>
        </w:tc>
        <w:tc>
          <w:tcPr>
            <w:tcW w:w="1276" w:type="dxa"/>
            <w:tcBorders>
              <w:top w:val="nil"/>
              <w:left w:val="single" w:sz="4" w:space="0" w:color="000000"/>
              <w:bottom w:val="single" w:sz="4" w:space="0" w:color="auto"/>
              <w:right w:val="single" w:sz="4" w:space="0" w:color="000000"/>
            </w:tcBorders>
          </w:tcPr>
          <w:p w14:paraId="75F1C138" w14:textId="77777777" w:rsidR="0009790A" w:rsidRPr="006152C3" w:rsidRDefault="0009790A" w:rsidP="0083573B">
            <w:pPr>
              <w:spacing w:after="0"/>
              <w:rPr>
                <w:rFonts w:eastAsia="Arial" w:cstheme="minorHAnsi"/>
                <w:b/>
                <w:color w:val="000000" w:themeColor="text1"/>
              </w:rPr>
            </w:pPr>
            <w:r w:rsidRPr="006152C3">
              <w:rPr>
                <w:rFonts w:eastAsia="Arial" w:cstheme="minorHAnsi"/>
                <w:b/>
                <w:color w:val="000000" w:themeColor="text1"/>
              </w:rPr>
              <w:t>Variance</w:t>
            </w:r>
          </w:p>
        </w:tc>
      </w:tr>
      <w:tr w:rsidR="006152C3" w:rsidRPr="006152C3" w14:paraId="6AC66612" w14:textId="77777777" w:rsidTr="00C21422">
        <w:trPr>
          <w:trHeight w:val="240"/>
        </w:trPr>
        <w:tc>
          <w:tcPr>
            <w:tcW w:w="10485" w:type="dxa"/>
            <w:gridSpan w:val="9"/>
            <w:tcBorders>
              <w:top w:val="nil"/>
              <w:left w:val="single" w:sz="4" w:space="0" w:color="000000"/>
              <w:bottom w:val="single" w:sz="4" w:space="0" w:color="000000"/>
              <w:right w:val="single" w:sz="4" w:space="0" w:color="000000"/>
            </w:tcBorders>
            <w:shd w:val="clear" w:color="auto" w:fill="F2F2F2" w:themeFill="background1" w:themeFillShade="F2"/>
          </w:tcPr>
          <w:p w14:paraId="33CD6C74" w14:textId="77777777" w:rsidR="0009790A" w:rsidRPr="006152C3" w:rsidRDefault="0009790A" w:rsidP="0083573B">
            <w:pPr>
              <w:spacing w:before="0" w:after="0"/>
              <w:rPr>
                <w:rFonts w:eastAsia="Arial" w:cstheme="minorHAnsi"/>
                <w:b/>
                <w:bCs/>
                <w:color w:val="000000" w:themeColor="text1"/>
              </w:rPr>
            </w:pPr>
            <w:r w:rsidRPr="006152C3">
              <w:rPr>
                <w:rFonts w:eastAsia="Arial" w:cstheme="minorHAnsi"/>
                <w:b/>
                <w:bCs/>
                <w:iCs/>
                <w:color w:val="000000" w:themeColor="text1"/>
              </w:rPr>
              <w:t>Civil Division</w:t>
            </w:r>
          </w:p>
        </w:tc>
      </w:tr>
      <w:tr w:rsidR="006152C3" w:rsidRPr="006152C3" w14:paraId="35628F1E"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5846A8C3" w14:textId="77777777" w:rsidR="0009790A" w:rsidRPr="006152C3" w:rsidRDefault="0009790A" w:rsidP="0083573B">
            <w:pPr>
              <w:spacing w:before="0" w:after="0"/>
              <w:rPr>
                <w:rFonts w:eastAsia="Arial" w:cstheme="minorHAnsi"/>
                <w:iCs/>
                <w:color w:val="000000" w:themeColor="text1"/>
              </w:rPr>
            </w:pPr>
            <w:r w:rsidRPr="006152C3">
              <w:rPr>
                <w:rFonts w:eastAsia="Arial" w:cstheme="minorHAnsi"/>
                <w:iCs/>
                <w:color w:val="000000" w:themeColor="text1"/>
              </w:rPr>
              <w:t>Building and Property</w:t>
            </w:r>
          </w:p>
        </w:tc>
        <w:tc>
          <w:tcPr>
            <w:tcW w:w="993" w:type="dxa"/>
            <w:tcBorders>
              <w:top w:val="nil"/>
              <w:left w:val="nil"/>
              <w:bottom w:val="single" w:sz="4" w:space="0" w:color="000000"/>
              <w:right w:val="single" w:sz="4" w:space="0" w:color="000000"/>
            </w:tcBorders>
            <w:shd w:val="clear" w:color="auto" w:fill="auto"/>
          </w:tcPr>
          <w:p w14:paraId="29C53428"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1,739</w:t>
            </w:r>
          </w:p>
        </w:tc>
        <w:tc>
          <w:tcPr>
            <w:tcW w:w="992" w:type="dxa"/>
            <w:tcBorders>
              <w:top w:val="nil"/>
              <w:left w:val="nil"/>
              <w:bottom w:val="single" w:sz="4" w:space="0" w:color="000000"/>
              <w:right w:val="single" w:sz="4" w:space="0" w:color="000000"/>
            </w:tcBorders>
            <w:shd w:val="clear" w:color="auto" w:fill="auto"/>
          </w:tcPr>
          <w:p w14:paraId="0D6EAAEA"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2,298</w:t>
            </w:r>
          </w:p>
        </w:tc>
        <w:tc>
          <w:tcPr>
            <w:tcW w:w="992" w:type="dxa"/>
            <w:tcBorders>
              <w:top w:val="nil"/>
              <w:left w:val="single" w:sz="4" w:space="0" w:color="000000"/>
              <w:bottom w:val="single" w:sz="4" w:space="0" w:color="000000"/>
              <w:right w:val="single" w:sz="4" w:space="0" w:color="000000"/>
            </w:tcBorders>
          </w:tcPr>
          <w:p w14:paraId="699F9850" w14:textId="18495245"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2,2</w:t>
            </w:r>
            <w:r w:rsidR="0083573B">
              <w:rPr>
                <w:rFonts w:eastAsia="Arial" w:cstheme="minorHAnsi"/>
                <w:color w:val="000000" w:themeColor="text1"/>
              </w:rPr>
              <w:t>95</w:t>
            </w:r>
          </w:p>
        </w:tc>
        <w:tc>
          <w:tcPr>
            <w:tcW w:w="1276" w:type="dxa"/>
            <w:tcBorders>
              <w:top w:val="nil"/>
              <w:left w:val="single" w:sz="4" w:space="0" w:color="000000"/>
              <w:bottom w:val="single" w:sz="4" w:space="0" w:color="000000"/>
              <w:right w:val="single" w:sz="4" w:space="0" w:color="000000"/>
            </w:tcBorders>
            <w:shd w:val="clear" w:color="auto" w:fill="auto"/>
          </w:tcPr>
          <w:p w14:paraId="2AA335F1" w14:textId="40599BAF" w:rsidR="0009790A" w:rsidRPr="006152C3" w:rsidRDefault="0083573B" w:rsidP="0083573B">
            <w:pPr>
              <w:spacing w:before="0" w:after="0"/>
              <w:jc w:val="center"/>
              <w:rPr>
                <w:rFonts w:eastAsia="Arial" w:cstheme="minorHAnsi"/>
                <w:color w:val="000000" w:themeColor="text1"/>
              </w:rPr>
            </w:pPr>
            <w:r>
              <w:rPr>
                <w:rFonts w:eastAsia="Arial" w:cstheme="minorHAnsi"/>
                <w:color w:val="000000" w:themeColor="text1"/>
              </w:rPr>
              <w:t>0</w:t>
            </w:r>
            <w:r w:rsidR="0009790A" w:rsidRPr="006152C3">
              <w:rPr>
                <w:rFonts w:eastAsia="Arial" w:cstheme="minorHAnsi"/>
                <w:color w:val="000000" w:themeColor="text1"/>
              </w:rPr>
              <w:t>%</w:t>
            </w:r>
          </w:p>
        </w:tc>
        <w:tc>
          <w:tcPr>
            <w:tcW w:w="850" w:type="dxa"/>
            <w:tcBorders>
              <w:top w:val="nil"/>
              <w:left w:val="nil"/>
              <w:bottom w:val="single" w:sz="4" w:space="0" w:color="000000"/>
              <w:right w:val="single" w:sz="4" w:space="0" w:color="000000"/>
            </w:tcBorders>
          </w:tcPr>
          <w:p w14:paraId="52592236"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40</w:t>
            </w:r>
          </w:p>
        </w:tc>
        <w:tc>
          <w:tcPr>
            <w:tcW w:w="993" w:type="dxa"/>
            <w:tcBorders>
              <w:top w:val="nil"/>
              <w:left w:val="nil"/>
              <w:bottom w:val="single" w:sz="4" w:space="0" w:color="000000"/>
              <w:right w:val="single" w:sz="4" w:space="0" w:color="000000"/>
            </w:tcBorders>
          </w:tcPr>
          <w:p w14:paraId="40824C48"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34</w:t>
            </w:r>
          </w:p>
        </w:tc>
        <w:tc>
          <w:tcPr>
            <w:tcW w:w="850" w:type="dxa"/>
            <w:tcBorders>
              <w:top w:val="nil"/>
              <w:left w:val="nil"/>
              <w:bottom w:val="single" w:sz="4" w:space="0" w:color="000000"/>
              <w:right w:val="single" w:sz="4" w:space="0" w:color="000000"/>
            </w:tcBorders>
          </w:tcPr>
          <w:p w14:paraId="61B537C0"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37</w:t>
            </w:r>
          </w:p>
        </w:tc>
        <w:tc>
          <w:tcPr>
            <w:tcW w:w="1276" w:type="dxa"/>
            <w:tcBorders>
              <w:top w:val="nil"/>
              <w:left w:val="nil"/>
              <w:bottom w:val="single" w:sz="4" w:space="0" w:color="000000"/>
              <w:right w:val="single" w:sz="4" w:space="0" w:color="000000"/>
            </w:tcBorders>
          </w:tcPr>
          <w:p w14:paraId="0028B98A"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3 </w:t>
            </w:r>
          </w:p>
        </w:tc>
      </w:tr>
      <w:tr w:rsidR="006152C3" w:rsidRPr="006152C3" w14:paraId="3D499943"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21193D48" w14:textId="77777777" w:rsidR="0009790A" w:rsidRPr="006152C3" w:rsidRDefault="0009790A" w:rsidP="0083573B">
            <w:pPr>
              <w:spacing w:before="0" w:after="0"/>
              <w:rPr>
                <w:rFonts w:eastAsia="Arial" w:cstheme="minorHAnsi"/>
                <w:iCs/>
                <w:color w:val="000000" w:themeColor="text1"/>
              </w:rPr>
            </w:pPr>
            <w:r w:rsidRPr="006152C3">
              <w:rPr>
                <w:rFonts w:eastAsia="Arial" w:cstheme="minorHAnsi"/>
                <w:iCs/>
                <w:color w:val="000000" w:themeColor="text1"/>
              </w:rPr>
              <w:t>Civil Claims</w:t>
            </w:r>
          </w:p>
        </w:tc>
        <w:tc>
          <w:tcPr>
            <w:tcW w:w="993" w:type="dxa"/>
            <w:tcBorders>
              <w:top w:val="nil"/>
              <w:left w:val="nil"/>
              <w:bottom w:val="single" w:sz="4" w:space="0" w:color="000000"/>
              <w:right w:val="single" w:sz="4" w:space="0" w:color="000000"/>
            </w:tcBorders>
            <w:shd w:val="clear" w:color="auto" w:fill="auto"/>
          </w:tcPr>
          <w:p w14:paraId="6050AAAD"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8,764</w:t>
            </w:r>
          </w:p>
        </w:tc>
        <w:tc>
          <w:tcPr>
            <w:tcW w:w="992" w:type="dxa"/>
            <w:tcBorders>
              <w:top w:val="nil"/>
              <w:left w:val="nil"/>
              <w:bottom w:val="single" w:sz="4" w:space="0" w:color="000000"/>
              <w:right w:val="single" w:sz="4" w:space="0" w:color="000000"/>
            </w:tcBorders>
            <w:shd w:val="clear" w:color="auto" w:fill="auto"/>
          </w:tcPr>
          <w:p w14:paraId="11B09F8B"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9,488</w:t>
            </w:r>
          </w:p>
        </w:tc>
        <w:tc>
          <w:tcPr>
            <w:tcW w:w="992" w:type="dxa"/>
            <w:tcBorders>
              <w:top w:val="nil"/>
              <w:left w:val="single" w:sz="4" w:space="0" w:color="000000"/>
              <w:bottom w:val="single" w:sz="4" w:space="0" w:color="000000"/>
              <w:right w:val="single" w:sz="4" w:space="0" w:color="000000"/>
            </w:tcBorders>
          </w:tcPr>
          <w:p w14:paraId="3FE5522A"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8,756</w:t>
            </w:r>
          </w:p>
        </w:tc>
        <w:tc>
          <w:tcPr>
            <w:tcW w:w="1276" w:type="dxa"/>
            <w:tcBorders>
              <w:top w:val="nil"/>
              <w:left w:val="single" w:sz="4" w:space="0" w:color="000000"/>
              <w:bottom w:val="single" w:sz="4" w:space="0" w:color="000000"/>
              <w:right w:val="single" w:sz="4" w:space="0" w:color="000000"/>
            </w:tcBorders>
            <w:shd w:val="clear" w:color="auto" w:fill="auto"/>
          </w:tcPr>
          <w:p w14:paraId="5B8DF7B6"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-8%</w:t>
            </w:r>
          </w:p>
        </w:tc>
        <w:tc>
          <w:tcPr>
            <w:tcW w:w="850" w:type="dxa"/>
            <w:tcBorders>
              <w:top w:val="nil"/>
              <w:left w:val="nil"/>
              <w:bottom w:val="single" w:sz="4" w:space="0" w:color="000000"/>
              <w:right w:val="single" w:sz="4" w:space="0" w:color="000000"/>
            </w:tcBorders>
          </w:tcPr>
          <w:p w14:paraId="7064F4E1"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18</w:t>
            </w:r>
          </w:p>
        </w:tc>
        <w:tc>
          <w:tcPr>
            <w:tcW w:w="993" w:type="dxa"/>
            <w:tcBorders>
              <w:top w:val="nil"/>
              <w:left w:val="nil"/>
              <w:bottom w:val="single" w:sz="4" w:space="0" w:color="000000"/>
              <w:right w:val="single" w:sz="4" w:space="0" w:color="000000"/>
            </w:tcBorders>
          </w:tcPr>
          <w:p w14:paraId="6C134DED"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16</w:t>
            </w:r>
          </w:p>
        </w:tc>
        <w:tc>
          <w:tcPr>
            <w:tcW w:w="850" w:type="dxa"/>
            <w:tcBorders>
              <w:top w:val="nil"/>
              <w:left w:val="nil"/>
              <w:bottom w:val="single" w:sz="4" w:space="0" w:color="000000"/>
              <w:right w:val="single" w:sz="4" w:space="0" w:color="000000"/>
            </w:tcBorders>
          </w:tcPr>
          <w:p w14:paraId="3BA17668"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15</w:t>
            </w:r>
          </w:p>
        </w:tc>
        <w:tc>
          <w:tcPr>
            <w:tcW w:w="1276" w:type="dxa"/>
            <w:tcBorders>
              <w:top w:val="nil"/>
              <w:left w:val="nil"/>
              <w:bottom w:val="single" w:sz="4" w:space="0" w:color="000000"/>
              <w:right w:val="single" w:sz="4" w:space="0" w:color="000000"/>
            </w:tcBorders>
          </w:tcPr>
          <w:p w14:paraId="3C48509E"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w:t>
            </w:r>
          </w:p>
        </w:tc>
      </w:tr>
      <w:tr w:rsidR="006152C3" w:rsidRPr="006152C3" w14:paraId="5F185D2D" w14:textId="77777777" w:rsidTr="0083573B">
        <w:trPr>
          <w:trHeight w:val="240"/>
        </w:trPr>
        <w:tc>
          <w:tcPr>
            <w:tcW w:w="2263" w:type="dxa"/>
            <w:tcBorders>
              <w:top w:val="nil"/>
              <w:left w:val="single" w:sz="4" w:space="0" w:color="000000"/>
              <w:bottom w:val="single" w:sz="4" w:space="0" w:color="auto"/>
              <w:right w:val="single" w:sz="4" w:space="0" w:color="000000"/>
            </w:tcBorders>
            <w:shd w:val="clear" w:color="auto" w:fill="auto"/>
          </w:tcPr>
          <w:p w14:paraId="4B896D57" w14:textId="77777777" w:rsidR="0009790A" w:rsidRPr="006152C3" w:rsidRDefault="0009790A" w:rsidP="0083573B">
            <w:pPr>
              <w:spacing w:before="0" w:after="0"/>
              <w:rPr>
                <w:rFonts w:eastAsia="Arial" w:cstheme="minorHAnsi"/>
                <w:iCs/>
                <w:color w:val="000000" w:themeColor="text1"/>
              </w:rPr>
            </w:pPr>
            <w:r w:rsidRPr="006152C3">
              <w:rPr>
                <w:rFonts w:eastAsia="Arial" w:cstheme="minorHAnsi"/>
                <w:iCs/>
                <w:color w:val="000000" w:themeColor="text1"/>
              </w:rPr>
              <w:t>Owners Corporations</w:t>
            </w:r>
          </w:p>
        </w:tc>
        <w:tc>
          <w:tcPr>
            <w:tcW w:w="993" w:type="dxa"/>
            <w:tcBorders>
              <w:top w:val="nil"/>
              <w:left w:val="nil"/>
              <w:bottom w:val="single" w:sz="4" w:space="0" w:color="auto"/>
              <w:right w:val="single" w:sz="4" w:space="0" w:color="000000"/>
            </w:tcBorders>
            <w:shd w:val="clear" w:color="auto" w:fill="auto"/>
          </w:tcPr>
          <w:p w14:paraId="72347FD0"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2,763</w:t>
            </w:r>
          </w:p>
        </w:tc>
        <w:tc>
          <w:tcPr>
            <w:tcW w:w="992" w:type="dxa"/>
            <w:tcBorders>
              <w:top w:val="nil"/>
              <w:left w:val="nil"/>
              <w:bottom w:val="single" w:sz="4" w:space="0" w:color="auto"/>
              <w:right w:val="single" w:sz="4" w:space="0" w:color="000000"/>
            </w:tcBorders>
            <w:shd w:val="clear" w:color="auto" w:fill="auto"/>
          </w:tcPr>
          <w:p w14:paraId="63184D44"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3,245</w:t>
            </w:r>
          </w:p>
        </w:tc>
        <w:tc>
          <w:tcPr>
            <w:tcW w:w="992" w:type="dxa"/>
            <w:tcBorders>
              <w:top w:val="nil"/>
              <w:left w:val="single" w:sz="4" w:space="0" w:color="000000"/>
              <w:bottom w:val="single" w:sz="4" w:space="0" w:color="auto"/>
              <w:right w:val="single" w:sz="4" w:space="0" w:color="000000"/>
            </w:tcBorders>
          </w:tcPr>
          <w:p w14:paraId="3659098A"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3,445</w:t>
            </w:r>
          </w:p>
        </w:tc>
        <w:tc>
          <w:tcPr>
            <w:tcW w:w="1276" w:type="dxa"/>
            <w:tcBorders>
              <w:top w:val="nil"/>
              <w:left w:val="single" w:sz="4" w:space="0" w:color="000000"/>
              <w:bottom w:val="single" w:sz="4" w:space="0" w:color="auto"/>
              <w:right w:val="single" w:sz="4" w:space="0" w:color="000000"/>
            </w:tcBorders>
            <w:shd w:val="clear" w:color="auto" w:fill="auto"/>
          </w:tcPr>
          <w:p w14:paraId="10CFB2D3"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6%</w:t>
            </w:r>
          </w:p>
        </w:tc>
        <w:tc>
          <w:tcPr>
            <w:tcW w:w="850" w:type="dxa"/>
            <w:tcBorders>
              <w:top w:val="nil"/>
              <w:left w:val="nil"/>
              <w:bottom w:val="single" w:sz="4" w:space="0" w:color="auto"/>
              <w:right w:val="single" w:sz="4" w:space="0" w:color="000000"/>
            </w:tcBorders>
          </w:tcPr>
          <w:p w14:paraId="0B0C0B44"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11</w:t>
            </w:r>
          </w:p>
        </w:tc>
        <w:tc>
          <w:tcPr>
            <w:tcW w:w="993" w:type="dxa"/>
            <w:tcBorders>
              <w:top w:val="nil"/>
              <w:left w:val="nil"/>
              <w:bottom w:val="single" w:sz="4" w:space="0" w:color="auto"/>
              <w:right w:val="single" w:sz="4" w:space="0" w:color="000000"/>
            </w:tcBorders>
          </w:tcPr>
          <w:p w14:paraId="6818F589"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13</w:t>
            </w:r>
          </w:p>
        </w:tc>
        <w:tc>
          <w:tcPr>
            <w:tcW w:w="850" w:type="dxa"/>
            <w:tcBorders>
              <w:top w:val="nil"/>
              <w:left w:val="nil"/>
              <w:bottom w:val="single" w:sz="4" w:space="0" w:color="auto"/>
              <w:right w:val="single" w:sz="4" w:space="0" w:color="000000"/>
            </w:tcBorders>
          </w:tcPr>
          <w:p w14:paraId="20906DB3"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12</w:t>
            </w:r>
          </w:p>
        </w:tc>
        <w:tc>
          <w:tcPr>
            <w:tcW w:w="1276" w:type="dxa"/>
            <w:tcBorders>
              <w:top w:val="nil"/>
              <w:left w:val="nil"/>
              <w:bottom w:val="single" w:sz="4" w:space="0" w:color="auto"/>
              <w:right w:val="single" w:sz="4" w:space="0" w:color="000000"/>
            </w:tcBorders>
          </w:tcPr>
          <w:p w14:paraId="5FCD3934"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w:t>
            </w:r>
          </w:p>
        </w:tc>
      </w:tr>
      <w:tr w:rsidR="006152C3" w:rsidRPr="006152C3" w14:paraId="645E16AB" w14:textId="77777777" w:rsidTr="00C21422">
        <w:trPr>
          <w:trHeight w:val="240"/>
        </w:trPr>
        <w:tc>
          <w:tcPr>
            <w:tcW w:w="10485" w:type="dxa"/>
            <w:gridSpan w:val="9"/>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44BB66A8" w14:textId="77777777" w:rsidR="0009790A" w:rsidRPr="006152C3" w:rsidRDefault="0009790A" w:rsidP="0083573B">
            <w:pPr>
              <w:spacing w:before="0" w:after="0"/>
              <w:rPr>
                <w:rFonts w:eastAsia="Arial" w:cstheme="minorHAnsi"/>
                <w:b/>
                <w:bCs/>
                <w:color w:val="000000" w:themeColor="text1"/>
              </w:rPr>
            </w:pPr>
            <w:r w:rsidRPr="006152C3">
              <w:rPr>
                <w:rFonts w:eastAsia="Arial" w:cstheme="minorHAnsi"/>
                <w:b/>
                <w:bCs/>
                <w:color w:val="000000" w:themeColor="text1"/>
              </w:rPr>
              <w:t>Residential Tenancies Division</w:t>
            </w:r>
          </w:p>
        </w:tc>
      </w:tr>
      <w:tr w:rsidR="006152C3" w:rsidRPr="006152C3" w14:paraId="4E164848" w14:textId="77777777" w:rsidTr="0083573B">
        <w:trPr>
          <w:trHeight w:val="240"/>
        </w:trPr>
        <w:tc>
          <w:tcPr>
            <w:tcW w:w="2263" w:type="dxa"/>
            <w:tcBorders>
              <w:top w:val="single" w:sz="4" w:space="0" w:color="auto"/>
              <w:left w:val="single" w:sz="4" w:space="0" w:color="000000"/>
              <w:bottom w:val="single" w:sz="4" w:space="0" w:color="000000"/>
              <w:right w:val="single" w:sz="4" w:space="0" w:color="000000"/>
            </w:tcBorders>
            <w:shd w:val="clear" w:color="auto" w:fill="auto"/>
          </w:tcPr>
          <w:p w14:paraId="08987D95" w14:textId="77777777" w:rsidR="0009790A" w:rsidRPr="006152C3" w:rsidRDefault="0009790A" w:rsidP="0083573B">
            <w:pPr>
              <w:spacing w:before="0" w:after="0"/>
              <w:rPr>
                <w:rFonts w:eastAsia="Arial" w:cstheme="minorHAnsi"/>
                <w:iCs/>
                <w:color w:val="000000" w:themeColor="text1"/>
              </w:rPr>
            </w:pPr>
            <w:r w:rsidRPr="006152C3">
              <w:rPr>
                <w:rFonts w:eastAsia="Arial" w:cstheme="minorHAnsi"/>
                <w:iCs/>
                <w:color w:val="000000" w:themeColor="text1"/>
              </w:rPr>
              <w:t>Residential Tenancies</w:t>
            </w:r>
          </w:p>
        </w:tc>
        <w:tc>
          <w:tcPr>
            <w:tcW w:w="993" w:type="dxa"/>
            <w:tcBorders>
              <w:top w:val="single" w:sz="4" w:space="0" w:color="auto"/>
              <w:left w:val="nil"/>
              <w:bottom w:val="single" w:sz="4" w:space="0" w:color="000000"/>
              <w:right w:val="single" w:sz="4" w:space="0" w:color="000000"/>
            </w:tcBorders>
            <w:shd w:val="clear" w:color="auto" w:fill="auto"/>
          </w:tcPr>
          <w:p w14:paraId="5D168057"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53,212</w:t>
            </w:r>
          </w:p>
        </w:tc>
        <w:tc>
          <w:tcPr>
            <w:tcW w:w="992" w:type="dxa"/>
            <w:tcBorders>
              <w:top w:val="single" w:sz="4" w:space="0" w:color="auto"/>
              <w:left w:val="nil"/>
              <w:bottom w:val="single" w:sz="4" w:space="0" w:color="000000"/>
              <w:right w:val="single" w:sz="4" w:space="0" w:color="000000"/>
            </w:tcBorders>
            <w:shd w:val="clear" w:color="auto" w:fill="auto"/>
          </w:tcPr>
          <w:p w14:paraId="434660D2"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52,412</w:t>
            </w:r>
          </w:p>
        </w:tc>
        <w:tc>
          <w:tcPr>
            <w:tcW w:w="992" w:type="dxa"/>
            <w:tcBorders>
              <w:top w:val="single" w:sz="4" w:space="0" w:color="auto"/>
              <w:left w:val="single" w:sz="4" w:space="0" w:color="000000"/>
              <w:bottom w:val="single" w:sz="4" w:space="0" w:color="000000"/>
              <w:right w:val="single" w:sz="4" w:space="0" w:color="000000"/>
            </w:tcBorders>
          </w:tcPr>
          <w:p w14:paraId="7DFD429C"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49,022</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7F15135"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-6%</w:t>
            </w:r>
          </w:p>
        </w:tc>
        <w:tc>
          <w:tcPr>
            <w:tcW w:w="850" w:type="dxa"/>
            <w:tcBorders>
              <w:top w:val="single" w:sz="4" w:space="0" w:color="auto"/>
              <w:left w:val="nil"/>
              <w:bottom w:val="single" w:sz="4" w:space="0" w:color="000000"/>
              <w:right w:val="single" w:sz="4" w:space="0" w:color="000000"/>
            </w:tcBorders>
          </w:tcPr>
          <w:p w14:paraId="7FC545E0"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6</w:t>
            </w:r>
          </w:p>
        </w:tc>
        <w:tc>
          <w:tcPr>
            <w:tcW w:w="993" w:type="dxa"/>
            <w:tcBorders>
              <w:top w:val="single" w:sz="4" w:space="0" w:color="auto"/>
              <w:left w:val="nil"/>
              <w:bottom w:val="single" w:sz="4" w:space="0" w:color="000000"/>
              <w:right w:val="single" w:sz="4" w:space="0" w:color="000000"/>
            </w:tcBorders>
          </w:tcPr>
          <w:p w14:paraId="4E16AAAB"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7</w:t>
            </w:r>
          </w:p>
        </w:tc>
        <w:tc>
          <w:tcPr>
            <w:tcW w:w="850" w:type="dxa"/>
            <w:tcBorders>
              <w:top w:val="single" w:sz="4" w:space="0" w:color="auto"/>
              <w:left w:val="nil"/>
              <w:bottom w:val="single" w:sz="4" w:space="0" w:color="000000"/>
              <w:right w:val="single" w:sz="4" w:space="0" w:color="000000"/>
            </w:tcBorders>
          </w:tcPr>
          <w:p w14:paraId="569E4B8B"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9</w:t>
            </w:r>
          </w:p>
        </w:tc>
        <w:tc>
          <w:tcPr>
            <w:tcW w:w="1276" w:type="dxa"/>
            <w:tcBorders>
              <w:top w:val="single" w:sz="4" w:space="0" w:color="auto"/>
              <w:left w:val="nil"/>
              <w:bottom w:val="single" w:sz="4" w:space="0" w:color="000000"/>
              <w:right w:val="single" w:sz="4" w:space="0" w:color="000000"/>
            </w:tcBorders>
          </w:tcPr>
          <w:p w14:paraId="11C50324"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w:t>
            </w:r>
          </w:p>
        </w:tc>
      </w:tr>
      <w:tr w:rsidR="006152C3" w:rsidRPr="006152C3" w14:paraId="6E123948" w14:textId="77777777" w:rsidTr="00C21422">
        <w:trPr>
          <w:trHeight w:val="240"/>
        </w:trPr>
        <w:tc>
          <w:tcPr>
            <w:tcW w:w="10485" w:type="dxa"/>
            <w:gridSpan w:val="9"/>
            <w:tcBorders>
              <w:top w:val="nil"/>
              <w:left w:val="single" w:sz="4" w:space="0" w:color="000000"/>
              <w:bottom w:val="single" w:sz="4" w:space="0" w:color="000000"/>
              <w:right w:val="single" w:sz="4" w:space="0" w:color="000000"/>
            </w:tcBorders>
            <w:shd w:val="clear" w:color="auto" w:fill="F2F2F2" w:themeFill="background1" w:themeFillShade="F2"/>
          </w:tcPr>
          <w:p w14:paraId="47DFC195" w14:textId="77777777" w:rsidR="0009790A" w:rsidRPr="006152C3" w:rsidRDefault="0009790A" w:rsidP="0083573B">
            <w:pPr>
              <w:spacing w:before="0" w:after="0"/>
              <w:rPr>
                <w:rFonts w:eastAsia="Arial" w:cstheme="minorHAnsi"/>
                <w:b/>
                <w:bCs/>
                <w:color w:val="000000" w:themeColor="text1"/>
              </w:rPr>
            </w:pPr>
            <w:r w:rsidRPr="006152C3">
              <w:rPr>
                <w:rFonts w:eastAsia="Arial" w:cstheme="minorHAnsi"/>
                <w:b/>
                <w:bCs/>
                <w:color w:val="000000" w:themeColor="text1"/>
              </w:rPr>
              <w:t>Administrative Division</w:t>
            </w:r>
          </w:p>
        </w:tc>
      </w:tr>
      <w:tr w:rsidR="006152C3" w:rsidRPr="006152C3" w14:paraId="147E047C"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4C2C7C49" w14:textId="77777777" w:rsidR="0009790A" w:rsidRPr="006152C3" w:rsidRDefault="0009790A" w:rsidP="0083573B">
            <w:pPr>
              <w:spacing w:before="0" w:after="0"/>
              <w:rPr>
                <w:rFonts w:eastAsia="Arial" w:cstheme="minorHAnsi"/>
                <w:iCs/>
                <w:color w:val="000000" w:themeColor="text1"/>
              </w:rPr>
            </w:pPr>
            <w:r w:rsidRPr="006152C3">
              <w:rPr>
                <w:rFonts w:eastAsia="Arial" w:cstheme="minorHAnsi"/>
                <w:iCs/>
                <w:color w:val="000000" w:themeColor="text1"/>
              </w:rPr>
              <w:t>Legal Practice</w:t>
            </w:r>
          </w:p>
        </w:tc>
        <w:tc>
          <w:tcPr>
            <w:tcW w:w="993" w:type="dxa"/>
            <w:tcBorders>
              <w:top w:val="nil"/>
              <w:left w:val="nil"/>
              <w:bottom w:val="single" w:sz="4" w:space="0" w:color="000000"/>
              <w:right w:val="single" w:sz="4" w:space="0" w:color="000000"/>
            </w:tcBorders>
            <w:shd w:val="clear" w:color="auto" w:fill="auto"/>
          </w:tcPr>
          <w:p w14:paraId="61A8E38B"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98</w:t>
            </w:r>
          </w:p>
        </w:tc>
        <w:tc>
          <w:tcPr>
            <w:tcW w:w="992" w:type="dxa"/>
            <w:tcBorders>
              <w:top w:val="nil"/>
              <w:left w:val="nil"/>
              <w:bottom w:val="single" w:sz="4" w:space="0" w:color="000000"/>
              <w:right w:val="single" w:sz="4" w:space="0" w:color="000000"/>
            </w:tcBorders>
            <w:shd w:val="clear" w:color="auto" w:fill="auto"/>
          </w:tcPr>
          <w:p w14:paraId="272E4256"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124</w:t>
            </w:r>
          </w:p>
        </w:tc>
        <w:tc>
          <w:tcPr>
            <w:tcW w:w="992" w:type="dxa"/>
            <w:tcBorders>
              <w:top w:val="nil"/>
              <w:left w:val="single" w:sz="4" w:space="0" w:color="000000"/>
              <w:bottom w:val="single" w:sz="4" w:space="0" w:color="000000"/>
              <w:right w:val="single" w:sz="4" w:space="0" w:color="000000"/>
            </w:tcBorders>
          </w:tcPr>
          <w:p w14:paraId="34B393DE"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121</w:t>
            </w:r>
          </w:p>
        </w:tc>
        <w:tc>
          <w:tcPr>
            <w:tcW w:w="1276" w:type="dxa"/>
            <w:tcBorders>
              <w:top w:val="nil"/>
              <w:left w:val="single" w:sz="4" w:space="0" w:color="000000"/>
              <w:bottom w:val="single" w:sz="4" w:space="0" w:color="000000"/>
              <w:right w:val="single" w:sz="4" w:space="0" w:color="000000"/>
            </w:tcBorders>
            <w:shd w:val="clear" w:color="auto" w:fill="auto"/>
          </w:tcPr>
          <w:p w14:paraId="683C6F15"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w:t>
            </w:r>
          </w:p>
        </w:tc>
        <w:tc>
          <w:tcPr>
            <w:tcW w:w="850" w:type="dxa"/>
            <w:tcBorders>
              <w:top w:val="nil"/>
              <w:left w:val="nil"/>
              <w:bottom w:val="single" w:sz="4" w:space="0" w:color="000000"/>
              <w:right w:val="single" w:sz="4" w:space="0" w:color="000000"/>
            </w:tcBorders>
          </w:tcPr>
          <w:p w14:paraId="717E64BF"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28</w:t>
            </w:r>
          </w:p>
        </w:tc>
        <w:tc>
          <w:tcPr>
            <w:tcW w:w="993" w:type="dxa"/>
            <w:tcBorders>
              <w:top w:val="nil"/>
              <w:left w:val="nil"/>
              <w:bottom w:val="single" w:sz="4" w:space="0" w:color="000000"/>
              <w:right w:val="single" w:sz="4" w:space="0" w:color="000000"/>
            </w:tcBorders>
          </w:tcPr>
          <w:p w14:paraId="18EBF7B6"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33</w:t>
            </w:r>
          </w:p>
        </w:tc>
        <w:tc>
          <w:tcPr>
            <w:tcW w:w="850" w:type="dxa"/>
            <w:tcBorders>
              <w:top w:val="nil"/>
              <w:left w:val="nil"/>
              <w:bottom w:val="single" w:sz="4" w:space="0" w:color="000000"/>
              <w:right w:val="single" w:sz="4" w:space="0" w:color="000000"/>
            </w:tcBorders>
          </w:tcPr>
          <w:p w14:paraId="2F8AD291"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48</w:t>
            </w:r>
          </w:p>
        </w:tc>
        <w:tc>
          <w:tcPr>
            <w:tcW w:w="1276" w:type="dxa"/>
            <w:tcBorders>
              <w:top w:val="nil"/>
              <w:left w:val="nil"/>
              <w:bottom w:val="single" w:sz="4" w:space="0" w:color="000000"/>
              <w:right w:val="single" w:sz="4" w:space="0" w:color="000000"/>
            </w:tcBorders>
          </w:tcPr>
          <w:p w14:paraId="7BBCC928"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15</w:t>
            </w:r>
          </w:p>
        </w:tc>
      </w:tr>
      <w:tr w:rsidR="006152C3" w:rsidRPr="006152C3" w14:paraId="1170D6E8"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417ED3C0" w14:textId="22A2E2FD" w:rsidR="00943B97" w:rsidRPr="006152C3" w:rsidRDefault="00943B97" w:rsidP="0083573B">
            <w:pPr>
              <w:spacing w:before="0" w:after="0"/>
              <w:rPr>
                <w:rFonts w:eastAsia="Arial" w:cstheme="minorHAnsi"/>
                <w:iCs/>
                <w:color w:val="000000" w:themeColor="text1"/>
              </w:rPr>
            </w:pPr>
            <w:r w:rsidRPr="006152C3">
              <w:rPr>
                <w:rFonts w:eastAsia="Arial" w:cstheme="minorHAnsi"/>
                <w:iCs/>
                <w:color w:val="000000" w:themeColor="text1"/>
              </w:rPr>
              <w:t>Review and Regulation</w:t>
            </w:r>
          </w:p>
        </w:tc>
        <w:tc>
          <w:tcPr>
            <w:tcW w:w="993" w:type="dxa"/>
            <w:tcBorders>
              <w:top w:val="nil"/>
              <w:left w:val="nil"/>
              <w:bottom w:val="single" w:sz="4" w:space="0" w:color="000000"/>
              <w:right w:val="single" w:sz="4" w:space="0" w:color="000000"/>
            </w:tcBorders>
            <w:shd w:val="clear" w:color="auto" w:fill="auto"/>
          </w:tcPr>
          <w:p w14:paraId="398E4A43" w14:textId="5DEABF2D"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1,087</w:t>
            </w:r>
          </w:p>
        </w:tc>
        <w:tc>
          <w:tcPr>
            <w:tcW w:w="992" w:type="dxa"/>
            <w:tcBorders>
              <w:top w:val="nil"/>
              <w:left w:val="nil"/>
              <w:bottom w:val="single" w:sz="4" w:space="0" w:color="000000"/>
              <w:right w:val="single" w:sz="4" w:space="0" w:color="000000"/>
            </w:tcBorders>
            <w:shd w:val="clear" w:color="auto" w:fill="auto"/>
          </w:tcPr>
          <w:p w14:paraId="22C3BA31" w14:textId="11B51531"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1,100</w:t>
            </w:r>
          </w:p>
        </w:tc>
        <w:tc>
          <w:tcPr>
            <w:tcW w:w="992" w:type="dxa"/>
            <w:tcBorders>
              <w:top w:val="nil"/>
              <w:left w:val="single" w:sz="4" w:space="0" w:color="000000"/>
              <w:bottom w:val="single" w:sz="4" w:space="0" w:color="000000"/>
              <w:right w:val="single" w:sz="4" w:space="0" w:color="000000"/>
            </w:tcBorders>
          </w:tcPr>
          <w:p w14:paraId="49CAB913" w14:textId="6AFAA53B"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1,034</w:t>
            </w:r>
          </w:p>
        </w:tc>
        <w:tc>
          <w:tcPr>
            <w:tcW w:w="1276" w:type="dxa"/>
            <w:tcBorders>
              <w:top w:val="nil"/>
              <w:left w:val="single" w:sz="4" w:space="0" w:color="000000"/>
              <w:bottom w:val="single" w:sz="4" w:space="0" w:color="000000"/>
              <w:right w:val="single" w:sz="4" w:space="0" w:color="000000"/>
            </w:tcBorders>
            <w:shd w:val="clear" w:color="auto" w:fill="auto"/>
          </w:tcPr>
          <w:p w14:paraId="012AEE7D" w14:textId="2CA1BD9F"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-6%</w:t>
            </w:r>
          </w:p>
        </w:tc>
        <w:tc>
          <w:tcPr>
            <w:tcW w:w="850" w:type="dxa"/>
            <w:tcBorders>
              <w:top w:val="nil"/>
              <w:left w:val="nil"/>
              <w:bottom w:val="single" w:sz="4" w:space="0" w:color="000000"/>
              <w:right w:val="single" w:sz="4" w:space="0" w:color="000000"/>
            </w:tcBorders>
            <w:shd w:val="clear" w:color="auto" w:fill="auto"/>
          </w:tcPr>
          <w:p w14:paraId="670BEA0E" w14:textId="53F459E6"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51</w:t>
            </w:r>
          </w:p>
        </w:tc>
        <w:tc>
          <w:tcPr>
            <w:tcW w:w="993" w:type="dxa"/>
            <w:tcBorders>
              <w:top w:val="nil"/>
              <w:left w:val="nil"/>
              <w:bottom w:val="single" w:sz="4" w:space="0" w:color="000000"/>
              <w:right w:val="single" w:sz="4" w:space="0" w:color="000000"/>
            </w:tcBorders>
            <w:shd w:val="clear" w:color="auto" w:fill="auto"/>
          </w:tcPr>
          <w:p w14:paraId="4F1F0137" w14:textId="60299DED"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51</w:t>
            </w:r>
          </w:p>
        </w:tc>
        <w:tc>
          <w:tcPr>
            <w:tcW w:w="850" w:type="dxa"/>
            <w:tcBorders>
              <w:top w:val="nil"/>
              <w:left w:val="nil"/>
              <w:bottom w:val="single" w:sz="4" w:space="0" w:color="000000"/>
              <w:right w:val="single" w:sz="4" w:space="0" w:color="000000"/>
            </w:tcBorders>
            <w:shd w:val="clear" w:color="auto" w:fill="auto"/>
          </w:tcPr>
          <w:p w14:paraId="737E7005" w14:textId="379C70FA"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60</w:t>
            </w:r>
          </w:p>
        </w:tc>
        <w:tc>
          <w:tcPr>
            <w:tcW w:w="1276" w:type="dxa"/>
            <w:tcBorders>
              <w:top w:val="nil"/>
              <w:left w:val="nil"/>
              <w:bottom w:val="single" w:sz="4" w:space="0" w:color="000000"/>
              <w:right w:val="single" w:sz="4" w:space="0" w:color="000000"/>
            </w:tcBorders>
          </w:tcPr>
          <w:p w14:paraId="549C763D" w14:textId="07A70589"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9</w:t>
            </w:r>
          </w:p>
        </w:tc>
      </w:tr>
      <w:tr w:rsidR="006152C3" w:rsidRPr="006152C3" w14:paraId="60D3C54D" w14:textId="77777777" w:rsidTr="00C31FA0">
        <w:trPr>
          <w:trHeight w:val="240"/>
        </w:trPr>
        <w:tc>
          <w:tcPr>
            <w:tcW w:w="10485" w:type="dxa"/>
            <w:gridSpan w:val="9"/>
            <w:tcBorders>
              <w:top w:val="nil"/>
              <w:left w:val="single" w:sz="4" w:space="0" w:color="000000"/>
              <w:bottom w:val="single" w:sz="4" w:space="0" w:color="000000"/>
              <w:right w:val="single" w:sz="4" w:space="0" w:color="000000"/>
            </w:tcBorders>
            <w:shd w:val="clear" w:color="auto" w:fill="E7E6E6" w:themeFill="background2"/>
          </w:tcPr>
          <w:p w14:paraId="1FBE4117" w14:textId="6D2B039A" w:rsidR="00943B97" w:rsidRPr="006152C3" w:rsidRDefault="00943B97" w:rsidP="0083573B">
            <w:pPr>
              <w:spacing w:before="0" w:after="0"/>
              <w:rPr>
                <w:rFonts w:eastAsia="Arial" w:cstheme="minorHAnsi"/>
                <w:b/>
                <w:bCs/>
                <w:color w:val="000000" w:themeColor="text1"/>
              </w:rPr>
            </w:pPr>
            <w:r w:rsidRPr="006152C3">
              <w:rPr>
                <w:rFonts w:eastAsia="Arial" w:cstheme="minorHAnsi"/>
                <w:b/>
                <w:bCs/>
                <w:iCs/>
                <w:color w:val="000000" w:themeColor="text1"/>
              </w:rPr>
              <w:t>Planning and Environment Division</w:t>
            </w:r>
          </w:p>
        </w:tc>
      </w:tr>
      <w:tr w:rsidR="006152C3" w:rsidRPr="006152C3" w14:paraId="1B6715D1"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292DD207" w14:textId="0A6B2810" w:rsidR="00943B97" w:rsidRPr="006152C3" w:rsidRDefault="00943B97" w:rsidP="0083573B">
            <w:pPr>
              <w:spacing w:before="0" w:after="0"/>
              <w:rPr>
                <w:rFonts w:eastAsia="Arial" w:cstheme="minorHAnsi"/>
                <w:iCs/>
                <w:color w:val="000000" w:themeColor="text1"/>
              </w:rPr>
            </w:pPr>
            <w:r w:rsidRPr="006152C3">
              <w:rPr>
                <w:rFonts w:eastAsia="Arial" w:cstheme="minorHAnsi"/>
                <w:iCs/>
                <w:color w:val="000000" w:themeColor="text1"/>
              </w:rPr>
              <w:t>Planning and Environment</w:t>
            </w:r>
          </w:p>
        </w:tc>
        <w:tc>
          <w:tcPr>
            <w:tcW w:w="993" w:type="dxa"/>
            <w:tcBorders>
              <w:top w:val="nil"/>
              <w:left w:val="nil"/>
              <w:bottom w:val="single" w:sz="4" w:space="0" w:color="000000"/>
              <w:right w:val="single" w:sz="4" w:space="0" w:color="000000"/>
            </w:tcBorders>
            <w:shd w:val="clear" w:color="auto" w:fill="auto"/>
          </w:tcPr>
          <w:p w14:paraId="5DDF1D33" w14:textId="4BECA76F"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2,816</w:t>
            </w:r>
          </w:p>
        </w:tc>
        <w:tc>
          <w:tcPr>
            <w:tcW w:w="992" w:type="dxa"/>
            <w:tcBorders>
              <w:top w:val="nil"/>
              <w:left w:val="nil"/>
              <w:bottom w:val="single" w:sz="4" w:space="0" w:color="000000"/>
              <w:right w:val="single" w:sz="4" w:space="0" w:color="000000"/>
            </w:tcBorders>
            <w:shd w:val="clear" w:color="auto" w:fill="auto"/>
          </w:tcPr>
          <w:p w14:paraId="53701261" w14:textId="50E01AF3"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2,652</w:t>
            </w:r>
          </w:p>
        </w:tc>
        <w:tc>
          <w:tcPr>
            <w:tcW w:w="992" w:type="dxa"/>
            <w:tcBorders>
              <w:top w:val="nil"/>
              <w:left w:val="single" w:sz="4" w:space="0" w:color="000000"/>
              <w:bottom w:val="single" w:sz="4" w:space="0" w:color="000000"/>
              <w:right w:val="single" w:sz="4" w:space="0" w:color="000000"/>
            </w:tcBorders>
          </w:tcPr>
          <w:p w14:paraId="0D7DFFD0" w14:textId="17AB1107"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2,25</w:t>
            </w:r>
            <w:r w:rsidR="0083573B">
              <w:rPr>
                <w:rFonts w:eastAsia="Arial" w:cstheme="minorHAnsi"/>
                <w:color w:val="000000" w:themeColor="text1"/>
              </w:rPr>
              <w:t>9</w:t>
            </w:r>
          </w:p>
        </w:tc>
        <w:tc>
          <w:tcPr>
            <w:tcW w:w="1276" w:type="dxa"/>
            <w:tcBorders>
              <w:top w:val="nil"/>
              <w:left w:val="single" w:sz="4" w:space="0" w:color="000000"/>
              <w:bottom w:val="single" w:sz="4" w:space="0" w:color="000000"/>
              <w:right w:val="single" w:sz="4" w:space="0" w:color="000000"/>
            </w:tcBorders>
            <w:shd w:val="clear" w:color="auto" w:fill="auto"/>
          </w:tcPr>
          <w:p w14:paraId="35CB899B" w14:textId="263DE2AD"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-15%</w:t>
            </w:r>
          </w:p>
        </w:tc>
        <w:tc>
          <w:tcPr>
            <w:tcW w:w="850" w:type="dxa"/>
            <w:tcBorders>
              <w:top w:val="nil"/>
              <w:left w:val="nil"/>
              <w:bottom w:val="single" w:sz="4" w:space="0" w:color="000000"/>
              <w:right w:val="single" w:sz="4" w:space="0" w:color="000000"/>
            </w:tcBorders>
            <w:shd w:val="clear" w:color="auto" w:fill="auto"/>
          </w:tcPr>
          <w:p w14:paraId="5C6ADE3E" w14:textId="2F2DBE5F"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34</w:t>
            </w:r>
          </w:p>
        </w:tc>
        <w:tc>
          <w:tcPr>
            <w:tcW w:w="993" w:type="dxa"/>
            <w:tcBorders>
              <w:top w:val="nil"/>
              <w:left w:val="nil"/>
              <w:bottom w:val="single" w:sz="4" w:space="0" w:color="000000"/>
              <w:right w:val="single" w:sz="4" w:space="0" w:color="000000"/>
            </w:tcBorders>
            <w:shd w:val="clear" w:color="auto" w:fill="auto"/>
          </w:tcPr>
          <w:p w14:paraId="0ADCCFB0" w14:textId="08ED0CD8"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34</w:t>
            </w:r>
          </w:p>
        </w:tc>
        <w:tc>
          <w:tcPr>
            <w:tcW w:w="850" w:type="dxa"/>
            <w:tcBorders>
              <w:top w:val="nil"/>
              <w:left w:val="nil"/>
              <w:bottom w:val="single" w:sz="4" w:space="0" w:color="000000"/>
              <w:right w:val="single" w:sz="4" w:space="0" w:color="000000"/>
            </w:tcBorders>
            <w:shd w:val="clear" w:color="auto" w:fill="auto"/>
          </w:tcPr>
          <w:p w14:paraId="54183A46" w14:textId="09127524"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34</w:t>
            </w:r>
          </w:p>
        </w:tc>
        <w:tc>
          <w:tcPr>
            <w:tcW w:w="1276" w:type="dxa"/>
            <w:tcBorders>
              <w:top w:val="nil"/>
              <w:left w:val="nil"/>
              <w:bottom w:val="single" w:sz="4" w:space="0" w:color="000000"/>
              <w:right w:val="single" w:sz="4" w:space="0" w:color="000000"/>
            </w:tcBorders>
          </w:tcPr>
          <w:p w14:paraId="40807721" w14:textId="2424A22C" w:rsidR="00943B97" w:rsidRPr="006152C3" w:rsidRDefault="00943B97" w:rsidP="0083573B">
            <w:pPr>
              <w:spacing w:before="0" w:after="0"/>
              <w:jc w:val="center"/>
              <w:rPr>
                <w:rFonts w:eastAsia="Arial" w:cstheme="minorHAnsi"/>
                <w:color w:val="000000" w:themeColor="text1"/>
              </w:rPr>
            </w:pPr>
            <w:r w:rsidRPr="006152C3">
              <w:rPr>
                <w:rFonts w:eastAsia="Arial" w:cstheme="minorHAnsi"/>
                <w:color w:val="000000" w:themeColor="text1"/>
              </w:rPr>
              <w:t>0</w:t>
            </w:r>
          </w:p>
        </w:tc>
      </w:tr>
      <w:tr w:rsidR="0009790A" w14:paraId="4A80B06B" w14:textId="77777777" w:rsidTr="00C21422">
        <w:trPr>
          <w:trHeight w:val="240"/>
        </w:trPr>
        <w:tc>
          <w:tcPr>
            <w:tcW w:w="10485" w:type="dxa"/>
            <w:gridSpan w:val="9"/>
            <w:tcBorders>
              <w:top w:val="nil"/>
              <w:left w:val="single" w:sz="4" w:space="0" w:color="000000"/>
              <w:bottom w:val="single" w:sz="4" w:space="0" w:color="000000"/>
              <w:right w:val="single" w:sz="4" w:space="0" w:color="000000"/>
            </w:tcBorders>
            <w:shd w:val="clear" w:color="auto" w:fill="F2F2F2" w:themeFill="background1" w:themeFillShade="F2"/>
          </w:tcPr>
          <w:p w14:paraId="17664C10" w14:textId="77777777" w:rsidR="0009790A" w:rsidRPr="000A7CD6" w:rsidRDefault="0009790A" w:rsidP="0083573B">
            <w:pPr>
              <w:spacing w:before="0" w:after="0"/>
              <w:rPr>
                <w:rFonts w:eastAsia="Arial" w:cstheme="minorHAnsi"/>
                <w:b/>
                <w:bCs/>
              </w:rPr>
            </w:pPr>
            <w:r w:rsidRPr="000A7CD6">
              <w:rPr>
                <w:rFonts w:eastAsia="Arial" w:cstheme="minorHAnsi"/>
                <w:b/>
                <w:bCs/>
              </w:rPr>
              <w:t>Human Rights Division</w:t>
            </w:r>
          </w:p>
        </w:tc>
      </w:tr>
      <w:tr w:rsidR="0009790A" w14:paraId="1BAFB4AF"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45FCD1F6" w14:textId="77777777" w:rsidR="0009790A" w:rsidRPr="00F10043" w:rsidRDefault="0009790A" w:rsidP="0083573B">
            <w:pPr>
              <w:spacing w:before="0" w:after="0"/>
              <w:rPr>
                <w:rFonts w:eastAsia="Arial" w:cstheme="minorHAnsi"/>
              </w:rPr>
            </w:pPr>
            <w:r w:rsidRPr="00F10043">
              <w:rPr>
                <w:rFonts w:eastAsia="Arial" w:cstheme="minorHAnsi"/>
              </w:rPr>
              <w:t>Guardianship</w:t>
            </w:r>
          </w:p>
        </w:tc>
        <w:tc>
          <w:tcPr>
            <w:tcW w:w="993" w:type="dxa"/>
            <w:tcBorders>
              <w:top w:val="nil"/>
              <w:left w:val="nil"/>
              <w:bottom w:val="single" w:sz="4" w:space="0" w:color="000000"/>
              <w:right w:val="single" w:sz="4" w:space="0" w:color="000000"/>
            </w:tcBorders>
            <w:shd w:val="clear" w:color="auto" w:fill="auto"/>
          </w:tcPr>
          <w:p w14:paraId="0F0FA316" w14:textId="77777777" w:rsidR="0009790A" w:rsidRPr="00F10043" w:rsidRDefault="0009790A" w:rsidP="0083573B">
            <w:pPr>
              <w:spacing w:before="0" w:after="0"/>
              <w:jc w:val="center"/>
              <w:rPr>
                <w:rFonts w:eastAsia="Arial" w:cstheme="minorHAnsi"/>
              </w:rPr>
            </w:pPr>
            <w:r w:rsidRPr="00F10043">
              <w:rPr>
                <w:rFonts w:eastAsia="Arial" w:cstheme="minorHAnsi"/>
              </w:rPr>
              <w:t>14,249</w:t>
            </w:r>
          </w:p>
        </w:tc>
        <w:tc>
          <w:tcPr>
            <w:tcW w:w="992" w:type="dxa"/>
            <w:tcBorders>
              <w:top w:val="nil"/>
              <w:left w:val="nil"/>
              <w:bottom w:val="single" w:sz="4" w:space="0" w:color="000000"/>
              <w:right w:val="single" w:sz="4" w:space="0" w:color="000000"/>
            </w:tcBorders>
            <w:shd w:val="clear" w:color="auto" w:fill="auto"/>
          </w:tcPr>
          <w:p w14:paraId="65F038DD"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14,076</w:t>
            </w:r>
          </w:p>
        </w:tc>
        <w:tc>
          <w:tcPr>
            <w:tcW w:w="992" w:type="dxa"/>
            <w:tcBorders>
              <w:top w:val="nil"/>
              <w:left w:val="single" w:sz="4" w:space="0" w:color="000000"/>
              <w:bottom w:val="single" w:sz="4" w:space="0" w:color="000000"/>
              <w:right w:val="single" w:sz="4" w:space="0" w:color="000000"/>
            </w:tcBorders>
          </w:tcPr>
          <w:p w14:paraId="4BC26720"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12,981</w:t>
            </w:r>
          </w:p>
        </w:tc>
        <w:tc>
          <w:tcPr>
            <w:tcW w:w="1276" w:type="dxa"/>
            <w:tcBorders>
              <w:top w:val="nil"/>
              <w:left w:val="single" w:sz="4" w:space="0" w:color="000000"/>
              <w:bottom w:val="single" w:sz="4" w:space="0" w:color="000000"/>
              <w:right w:val="single" w:sz="4" w:space="0" w:color="000000"/>
            </w:tcBorders>
            <w:shd w:val="clear" w:color="auto" w:fill="auto"/>
          </w:tcPr>
          <w:p w14:paraId="7BFB2597"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-8%</w:t>
            </w:r>
          </w:p>
        </w:tc>
        <w:tc>
          <w:tcPr>
            <w:tcW w:w="850" w:type="dxa"/>
            <w:tcBorders>
              <w:top w:val="nil"/>
              <w:left w:val="nil"/>
              <w:bottom w:val="single" w:sz="4" w:space="0" w:color="000000"/>
              <w:right w:val="single" w:sz="4" w:space="0" w:color="000000"/>
            </w:tcBorders>
            <w:shd w:val="clear" w:color="auto" w:fill="auto"/>
          </w:tcPr>
          <w:p w14:paraId="6CDE126E"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N/A</w:t>
            </w:r>
          </w:p>
        </w:tc>
        <w:tc>
          <w:tcPr>
            <w:tcW w:w="993" w:type="dxa"/>
            <w:tcBorders>
              <w:top w:val="nil"/>
              <w:left w:val="nil"/>
              <w:bottom w:val="single" w:sz="4" w:space="0" w:color="000000"/>
              <w:right w:val="single" w:sz="4" w:space="0" w:color="000000"/>
            </w:tcBorders>
            <w:shd w:val="clear" w:color="auto" w:fill="auto"/>
          </w:tcPr>
          <w:p w14:paraId="1E75FA7A"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N/A</w:t>
            </w:r>
          </w:p>
        </w:tc>
        <w:tc>
          <w:tcPr>
            <w:tcW w:w="850" w:type="dxa"/>
            <w:tcBorders>
              <w:top w:val="nil"/>
              <w:left w:val="nil"/>
              <w:bottom w:val="single" w:sz="4" w:space="0" w:color="000000"/>
              <w:right w:val="single" w:sz="4" w:space="0" w:color="000000"/>
            </w:tcBorders>
            <w:shd w:val="clear" w:color="auto" w:fill="auto"/>
          </w:tcPr>
          <w:p w14:paraId="2F16DF2E"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N/A</w:t>
            </w:r>
          </w:p>
        </w:tc>
        <w:tc>
          <w:tcPr>
            <w:tcW w:w="1276" w:type="dxa"/>
            <w:tcBorders>
              <w:top w:val="nil"/>
              <w:left w:val="nil"/>
              <w:bottom w:val="single" w:sz="4" w:space="0" w:color="000000"/>
              <w:right w:val="single" w:sz="4" w:space="0" w:color="000000"/>
            </w:tcBorders>
          </w:tcPr>
          <w:p w14:paraId="1B7CBEC8"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N/A</w:t>
            </w:r>
          </w:p>
        </w:tc>
      </w:tr>
      <w:tr w:rsidR="0009790A" w14:paraId="16B1E3B0" w14:textId="77777777" w:rsidTr="0083573B">
        <w:trPr>
          <w:trHeight w:val="240"/>
        </w:trPr>
        <w:tc>
          <w:tcPr>
            <w:tcW w:w="2263" w:type="dxa"/>
            <w:tcBorders>
              <w:top w:val="nil"/>
              <w:left w:val="single" w:sz="4" w:space="0" w:color="000000"/>
              <w:bottom w:val="single" w:sz="4" w:space="0" w:color="000000"/>
              <w:right w:val="single" w:sz="4" w:space="0" w:color="000000"/>
            </w:tcBorders>
            <w:shd w:val="clear" w:color="auto" w:fill="auto"/>
          </w:tcPr>
          <w:p w14:paraId="3EB34FA0" w14:textId="77777777" w:rsidR="0009790A" w:rsidRPr="00F10043" w:rsidRDefault="0009790A" w:rsidP="0083573B">
            <w:pPr>
              <w:spacing w:before="0" w:after="0"/>
              <w:rPr>
                <w:rFonts w:eastAsia="Arial" w:cstheme="minorHAnsi"/>
              </w:rPr>
            </w:pPr>
            <w:r w:rsidRPr="00F10043">
              <w:rPr>
                <w:rFonts w:eastAsia="Arial" w:cstheme="minorHAnsi"/>
              </w:rPr>
              <w:t>Human Rights</w:t>
            </w:r>
          </w:p>
        </w:tc>
        <w:tc>
          <w:tcPr>
            <w:tcW w:w="993" w:type="dxa"/>
            <w:tcBorders>
              <w:top w:val="nil"/>
              <w:left w:val="nil"/>
              <w:bottom w:val="single" w:sz="4" w:space="0" w:color="000000"/>
              <w:right w:val="single" w:sz="4" w:space="0" w:color="000000"/>
            </w:tcBorders>
            <w:shd w:val="clear" w:color="auto" w:fill="auto"/>
          </w:tcPr>
          <w:p w14:paraId="000293DB" w14:textId="77777777" w:rsidR="0009790A" w:rsidRPr="00F10043" w:rsidRDefault="0009790A" w:rsidP="0083573B">
            <w:pPr>
              <w:spacing w:before="0" w:after="0"/>
              <w:jc w:val="center"/>
              <w:rPr>
                <w:rFonts w:eastAsia="Arial" w:cstheme="minorHAnsi"/>
              </w:rPr>
            </w:pPr>
            <w:r w:rsidRPr="00F10043">
              <w:rPr>
                <w:rFonts w:eastAsia="Arial" w:cstheme="minorHAnsi"/>
              </w:rPr>
              <w:t>463</w:t>
            </w:r>
          </w:p>
        </w:tc>
        <w:tc>
          <w:tcPr>
            <w:tcW w:w="992" w:type="dxa"/>
            <w:tcBorders>
              <w:top w:val="nil"/>
              <w:left w:val="nil"/>
              <w:bottom w:val="single" w:sz="4" w:space="0" w:color="000000"/>
              <w:right w:val="single" w:sz="4" w:space="0" w:color="000000"/>
            </w:tcBorders>
            <w:shd w:val="clear" w:color="auto" w:fill="auto"/>
          </w:tcPr>
          <w:p w14:paraId="7DEEED28"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455</w:t>
            </w:r>
          </w:p>
        </w:tc>
        <w:tc>
          <w:tcPr>
            <w:tcW w:w="992" w:type="dxa"/>
            <w:tcBorders>
              <w:top w:val="nil"/>
              <w:left w:val="single" w:sz="4" w:space="0" w:color="000000"/>
              <w:bottom w:val="single" w:sz="4" w:space="0" w:color="000000"/>
              <w:right w:val="single" w:sz="4" w:space="0" w:color="000000"/>
            </w:tcBorders>
          </w:tcPr>
          <w:p w14:paraId="520D0501"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510</w:t>
            </w:r>
          </w:p>
        </w:tc>
        <w:tc>
          <w:tcPr>
            <w:tcW w:w="1276" w:type="dxa"/>
            <w:tcBorders>
              <w:top w:val="nil"/>
              <w:left w:val="single" w:sz="4" w:space="0" w:color="000000"/>
              <w:bottom w:val="single" w:sz="4" w:space="0" w:color="000000"/>
              <w:right w:val="single" w:sz="4" w:space="0" w:color="000000"/>
            </w:tcBorders>
            <w:shd w:val="clear" w:color="auto" w:fill="auto"/>
          </w:tcPr>
          <w:p w14:paraId="5885C729"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12%</w:t>
            </w:r>
          </w:p>
        </w:tc>
        <w:tc>
          <w:tcPr>
            <w:tcW w:w="850" w:type="dxa"/>
            <w:tcBorders>
              <w:top w:val="nil"/>
              <w:left w:val="nil"/>
              <w:bottom w:val="single" w:sz="4" w:space="0" w:color="000000"/>
              <w:right w:val="single" w:sz="4" w:space="0" w:color="000000"/>
            </w:tcBorders>
            <w:shd w:val="clear" w:color="auto" w:fill="auto"/>
          </w:tcPr>
          <w:p w14:paraId="1F365AE5"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20</w:t>
            </w:r>
          </w:p>
        </w:tc>
        <w:tc>
          <w:tcPr>
            <w:tcW w:w="993" w:type="dxa"/>
            <w:tcBorders>
              <w:top w:val="nil"/>
              <w:left w:val="nil"/>
              <w:bottom w:val="single" w:sz="4" w:space="0" w:color="000000"/>
              <w:right w:val="single" w:sz="4" w:space="0" w:color="000000"/>
            </w:tcBorders>
            <w:shd w:val="clear" w:color="auto" w:fill="auto"/>
          </w:tcPr>
          <w:p w14:paraId="0349C55B"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30</w:t>
            </w:r>
          </w:p>
        </w:tc>
        <w:tc>
          <w:tcPr>
            <w:tcW w:w="850" w:type="dxa"/>
            <w:tcBorders>
              <w:top w:val="nil"/>
              <w:left w:val="nil"/>
              <w:bottom w:val="single" w:sz="4" w:space="0" w:color="000000"/>
              <w:right w:val="single" w:sz="4" w:space="0" w:color="000000"/>
            </w:tcBorders>
            <w:shd w:val="clear" w:color="auto" w:fill="auto"/>
          </w:tcPr>
          <w:p w14:paraId="4024F672"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29</w:t>
            </w:r>
          </w:p>
        </w:tc>
        <w:tc>
          <w:tcPr>
            <w:tcW w:w="1276" w:type="dxa"/>
            <w:tcBorders>
              <w:top w:val="nil"/>
              <w:left w:val="nil"/>
              <w:bottom w:val="single" w:sz="4" w:space="0" w:color="000000"/>
              <w:right w:val="single" w:sz="4" w:space="0" w:color="000000"/>
            </w:tcBorders>
          </w:tcPr>
          <w:p w14:paraId="650F4AB5" w14:textId="77777777" w:rsidR="0009790A" w:rsidRPr="006152C3" w:rsidRDefault="0009790A" w:rsidP="0083573B">
            <w:pPr>
              <w:spacing w:before="0" w:after="0"/>
              <w:jc w:val="center"/>
              <w:rPr>
                <w:rFonts w:eastAsia="Arial" w:cstheme="minorHAnsi"/>
                <w:color w:val="000000" w:themeColor="text1"/>
              </w:rPr>
            </w:pPr>
            <w:r w:rsidRPr="006152C3">
              <w:rPr>
                <w:rFonts w:eastAsia="Arial" w:cstheme="minorHAnsi"/>
                <w:color w:val="000000" w:themeColor="text1"/>
              </w:rPr>
              <w:t>-1</w:t>
            </w:r>
          </w:p>
        </w:tc>
      </w:tr>
      <w:tr w:rsidR="0009790A" w14:paraId="07755F19" w14:textId="77777777" w:rsidTr="0083573B">
        <w:trPr>
          <w:trHeight w:val="240"/>
        </w:trPr>
        <w:tc>
          <w:tcPr>
            <w:tcW w:w="2263" w:type="dxa"/>
            <w:tcBorders>
              <w:top w:val="single" w:sz="4" w:space="0" w:color="000000"/>
              <w:left w:val="single" w:sz="4" w:space="0" w:color="000000"/>
              <w:bottom w:val="single" w:sz="4" w:space="0" w:color="auto"/>
              <w:right w:val="single" w:sz="4" w:space="0" w:color="000000"/>
            </w:tcBorders>
            <w:shd w:val="clear" w:color="auto" w:fill="auto"/>
          </w:tcPr>
          <w:p w14:paraId="417899EC" w14:textId="77777777" w:rsidR="0009790A" w:rsidRPr="002D1A11" w:rsidRDefault="0009790A" w:rsidP="0083573B">
            <w:pPr>
              <w:spacing w:before="0" w:after="0"/>
              <w:rPr>
                <w:rFonts w:eastAsia="Arial" w:cstheme="minorHAnsi"/>
                <w:b/>
              </w:rPr>
            </w:pPr>
            <w:r w:rsidRPr="002D1A11">
              <w:rPr>
                <w:rFonts w:eastAsia="Arial" w:cstheme="minorHAnsi"/>
                <w:b/>
              </w:rPr>
              <w:t>TOTAL</w:t>
            </w:r>
          </w:p>
        </w:tc>
        <w:tc>
          <w:tcPr>
            <w:tcW w:w="993" w:type="dxa"/>
            <w:tcBorders>
              <w:top w:val="single" w:sz="4" w:space="0" w:color="000000"/>
              <w:left w:val="nil"/>
              <w:bottom w:val="single" w:sz="4" w:space="0" w:color="auto"/>
              <w:right w:val="single" w:sz="4" w:space="0" w:color="000000"/>
            </w:tcBorders>
            <w:shd w:val="clear" w:color="auto" w:fill="auto"/>
          </w:tcPr>
          <w:p w14:paraId="4AB5DB69" w14:textId="77777777" w:rsidR="0009790A" w:rsidRPr="002D1A11" w:rsidRDefault="0009790A" w:rsidP="0083573B">
            <w:pPr>
              <w:spacing w:before="0" w:after="0"/>
              <w:jc w:val="center"/>
              <w:rPr>
                <w:rFonts w:eastAsia="Arial" w:cstheme="minorHAnsi"/>
                <w:b/>
              </w:rPr>
            </w:pPr>
            <w:r w:rsidRPr="002D1A11">
              <w:rPr>
                <w:rFonts w:eastAsia="Arial" w:cstheme="minorHAnsi"/>
                <w:b/>
              </w:rPr>
              <w:t>85,191</w:t>
            </w:r>
          </w:p>
        </w:tc>
        <w:tc>
          <w:tcPr>
            <w:tcW w:w="992" w:type="dxa"/>
            <w:tcBorders>
              <w:top w:val="single" w:sz="4" w:space="0" w:color="000000"/>
              <w:left w:val="nil"/>
              <w:bottom w:val="single" w:sz="4" w:space="0" w:color="auto"/>
              <w:right w:val="single" w:sz="4" w:space="0" w:color="000000"/>
            </w:tcBorders>
            <w:shd w:val="clear" w:color="auto" w:fill="auto"/>
          </w:tcPr>
          <w:p w14:paraId="3DAF1B78"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85,850</w:t>
            </w:r>
          </w:p>
        </w:tc>
        <w:tc>
          <w:tcPr>
            <w:tcW w:w="992" w:type="dxa"/>
            <w:tcBorders>
              <w:top w:val="single" w:sz="4" w:space="0" w:color="000000"/>
              <w:left w:val="single" w:sz="4" w:space="0" w:color="000000"/>
              <w:bottom w:val="single" w:sz="4" w:space="0" w:color="auto"/>
              <w:right w:val="single" w:sz="4" w:space="0" w:color="000000"/>
            </w:tcBorders>
          </w:tcPr>
          <w:p w14:paraId="01BD99A6" w14:textId="33BD2932"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80,</w:t>
            </w:r>
            <w:r w:rsidR="0083573B">
              <w:rPr>
                <w:rFonts w:eastAsia="Arial" w:cstheme="minorHAnsi"/>
                <w:b/>
                <w:color w:val="000000" w:themeColor="text1"/>
              </w:rPr>
              <w:t>423</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61BC1A9E"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-6%</w:t>
            </w:r>
          </w:p>
        </w:tc>
        <w:tc>
          <w:tcPr>
            <w:tcW w:w="850" w:type="dxa"/>
            <w:tcBorders>
              <w:top w:val="single" w:sz="4" w:space="0" w:color="000000"/>
              <w:left w:val="nil"/>
              <w:bottom w:val="single" w:sz="4" w:space="0" w:color="auto"/>
              <w:right w:val="single" w:sz="4" w:space="0" w:color="000000"/>
            </w:tcBorders>
          </w:tcPr>
          <w:p w14:paraId="08560AC7"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25</w:t>
            </w:r>
          </w:p>
        </w:tc>
        <w:tc>
          <w:tcPr>
            <w:tcW w:w="993" w:type="dxa"/>
            <w:tcBorders>
              <w:top w:val="single" w:sz="4" w:space="0" w:color="000000"/>
              <w:left w:val="nil"/>
              <w:bottom w:val="single" w:sz="4" w:space="0" w:color="auto"/>
              <w:right w:val="single" w:sz="4" w:space="0" w:color="000000"/>
            </w:tcBorders>
          </w:tcPr>
          <w:p w14:paraId="67E82392"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24</w:t>
            </w:r>
          </w:p>
        </w:tc>
        <w:tc>
          <w:tcPr>
            <w:tcW w:w="850" w:type="dxa"/>
            <w:tcBorders>
              <w:top w:val="single" w:sz="4" w:space="0" w:color="000000"/>
              <w:left w:val="nil"/>
              <w:bottom w:val="single" w:sz="4" w:space="0" w:color="auto"/>
              <w:right w:val="single" w:sz="4" w:space="0" w:color="000000"/>
            </w:tcBorders>
          </w:tcPr>
          <w:p w14:paraId="4FA9897B"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32</w:t>
            </w:r>
          </w:p>
        </w:tc>
        <w:tc>
          <w:tcPr>
            <w:tcW w:w="1276" w:type="dxa"/>
            <w:tcBorders>
              <w:top w:val="single" w:sz="4" w:space="0" w:color="000000"/>
              <w:left w:val="nil"/>
              <w:bottom w:val="single" w:sz="4" w:space="0" w:color="auto"/>
              <w:right w:val="single" w:sz="4" w:space="0" w:color="000000"/>
            </w:tcBorders>
          </w:tcPr>
          <w:p w14:paraId="360C0DAC" w14:textId="77777777" w:rsidR="0009790A" w:rsidRPr="006152C3" w:rsidRDefault="0009790A" w:rsidP="0083573B">
            <w:pPr>
              <w:spacing w:before="0" w:after="0"/>
              <w:jc w:val="center"/>
              <w:rPr>
                <w:rFonts w:eastAsia="Arial" w:cstheme="minorHAnsi"/>
                <w:b/>
                <w:color w:val="000000" w:themeColor="text1"/>
              </w:rPr>
            </w:pPr>
            <w:r w:rsidRPr="006152C3">
              <w:rPr>
                <w:rFonts w:eastAsia="Arial" w:cstheme="minorHAnsi"/>
                <w:b/>
                <w:color w:val="000000" w:themeColor="text1"/>
              </w:rPr>
              <w:t>8</w:t>
            </w:r>
          </w:p>
        </w:tc>
      </w:tr>
    </w:tbl>
    <w:p w14:paraId="763A10A4" w14:textId="77777777" w:rsidR="00B94914" w:rsidRDefault="00B94914" w:rsidP="003C5FD0">
      <w:bookmarkStart w:id="12" w:name="_Hlk45440137"/>
      <w:bookmarkStart w:id="13" w:name="_Hlk16509643"/>
    </w:p>
    <w:p w14:paraId="7FEFDCBF" w14:textId="77777777" w:rsidR="0083573B" w:rsidRDefault="0083573B">
      <w:pPr>
        <w:spacing w:before="0" w:after="160" w:line="259" w:lineRule="auto"/>
        <w:rPr>
          <w:rFonts w:eastAsiaTheme="majorEastAsia" w:cstheme="majorBidi"/>
          <w:color w:val="1F3864" w:themeColor="accent1" w:themeShade="80"/>
          <w:sz w:val="36"/>
        </w:rPr>
      </w:pPr>
      <w:bookmarkStart w:id="14" w:name="_Toc55808063"/>
      <w:r>
        <w:br w:type="page"/>
      </w:r>
    </w:p>
    <w:p w14:paraId="35EC326B" w14:textId="0FA67554" w:rsidR="00EF7B3D" w:rsidRPr="00B83E42" w:rsidRDefault="0058183E" w:rsidP="0083573B">
      <w:pPr>
        <w:pStyle w:val="Heading3"/>
        <w:rPr>
          <w:sz w:val="20"/>
          <w:szCs w:val="20"/>
        </w:rPr>
      </w:pPr>
      <w:r>
        <w:lastRenderedPageBreak/>
        <w:t>Message from our President and Chief Executive Officer</w:t>
      </w:r>
      <w:bookmarkEnd w:id="14"/>
      <w:r w:rsidR="00B83E42">
        <w:t xml:space="preserve"> </w:t>
      </w:r>
    </w:p>
    <w:p w14:paraId="5DDC8272" w14:textId="6E91D286" w:rsidR="00455501" w:rsidRDefault="00455501" w:rsidP="00F541BD">
      <w:bookmarkStart w:id="15" w:name="_Hlk49796319"/>
      <w:bookmarkStart w:id="16" w:name="_Hlk45440108"/>
      <w:bookmarkEnd w:id="12"/>
      <w:r w:rsidRPr="00455501">
        <w:t xml:space="preserve">Without a doubt, this was no ordinary year. </w:t>
      </w:r>
      <w:r w:rsidR="00243B68">
        <w:t>We were already deep into a year filled with activity and progress, when the summer bushfires hit, one of our main CBD venues flooded and then</w:t>
      </w:r>
      <w:r w:rsidR="00BC6574">
        <w:t>,</w:t>
      </w:r>
      <w:r w:rsidR="00CE3D43">
        <w:t xml:space="preserve"> </w:t>
      </w:r>
      <w:r w:rsidR="00243B68">
        <w:t xml:space="preserve">COVID-19. </w:t>
      </w:r>
      <w:r w:rsidR="00BC6574">
        <w:t xml:space="preserve">We met every challenge and </w:t>
      </w:r>
      <w:r w:rsidR="00E01921">
        <w:t>a</w:t>
      </w:r>
      <w:r w:rsidR="00243B68">
        <w:t>gainst a backdrop of disruption</w:t>
      </w:r>
      <w:r w:rsidR="00F53AEF">
        <w:t xml:space="preserve">, </w:t>
      </w:r>
      <w:r w:rsidR="00243B68">
        <w:t>we managed to launch new services, open new venues and</w:t>
      </w:r>
      <w:r w:rsidR="00E01921">
        <w:t xml:space="preserve"> prepare for the</w:t>
      </w:r>
      <w:r w:rsidR="00243B68">
        <w:t xml:space="preserve"> introduc</w:t>
      </w:r>
      <w:r w:rsidR="00E01921">
        <w:t>tion of</w:t>
      </w:r>
      <w:r w:rsidR="00243B68">
        <w:t xml:space="preserve"> significant legislative change. </w:t>
      </w:r>
      <w:r w:rsidR="00BC6574">
        <w:t>We are</w:t>
      </w:r>
      <w:r w:rsidR="00243B68">
        <w:t xml:space="preserve"> </w:t>
      </w:r>
      <w:r>
        <w:t xml:space="preserve">immensely proud </w:t>
      </w:r>
      <w:r w:rsidR="00F53AEF">
        <w:t>to reflect and report</w:t>
      </w:r>
      <w:r w:rsidR="00243B68">
        <w:t xml:space="preserve"> on what</w:t>
      </w:r>
      <w:r w:rsidR="00003E63">
        <w:t xml:space="preserve"> </w:t>
      </w:r>
      <w:r w:rsidR="00BC6574">
        <w:t xml:space="preserve">the </w:t>
      </w:r>
      <w:r w:rsidR="00060CDC">
        <w:t>t</w:t>
      </w:r>
      <w:r w:rsidR="00BC6574">
        <w:t>ribunal</w:t>
      </w:r>
      <w:r w:rsidR="00003E63">
        <w:t xml:space="preserve"> has </w:t>
      </w:r>
      <w:r w:rsidR="00243B68">
        <w:t>achieved</w:t>
      </w:r>
      <w:r w:rsidR="00003E63">
        <w:t xml:space="preserve"> this year.</w:t>
      </w:r>
      <w:r w:rsidR="003E4C3F">
        <w:t xml:space="preserve"> It has however highlighted the significant impediments of our legacy case management systems and paper-based processes in a crisis environment, and the undeniable critical need for contemporary digitally enabled tools and systems.  </w:t>
      </w:r>
    </w:p>
    <w:p w14:paraId="398D28D1" w14:textId="77777777" w:rsidR="00B94914" w:rsidRDefault="00E7171B" w:rsidP="00A4568B">
      <w:pPr>
        <w:shd w:val="clear" w:color="auto" w:fill="FFFFFF"/>
        <w:spacing w:before="0"/>
        <w:rPr>
          <w:rFonts w:cstheme="minorHAnsi"/>
          <w:szCs w:val="22"/>
        </w:rPr>
      </w:pPr>
      <w:r w:rsidRPr="00EE0F57">
        <w:t>The pandemic</w:t>
      </w:r>
      <w:r>
        <w:t xml:space="preserve"> reinforced the importance of delivering our vision of </w:t>
      </w:r>
      <w:r>
        <w:rPr>
          <w:rFonts w:cstheme="minorHAnsi"/>
          <w:szCs w:val="22"/>
        </w:rPr>
        <w:t xml:space="preserve">human-centred, intuitive services, supported by contemporary technology and digital platforms that enable online dispute resolution. </w:t>
      </w:r>
      <w:r w:rsidR="0026101A">
        <w:rPr>
          <w:rFonts w:cstheme="minorHAnsi"/>
          <w:szCs w:val="22"/>
        </w:rPr>
        <w:t xml:space="preserve">We continued to build our human-centred design practice, leveraging user experience research to deliver digital innovations to improve our users’ interactions with the Tribunal. </w:t>
      </w:r>
    </w:p>
    <w:p w14:paraId="1EEA5BF1" w14:textId="6433FD66" w:rsidR="00F72C79" w:rsidRPr="00223EC3" w:rsidRDefault="00F72C79" w:rsidP="00A4568B">
      <w:pPr>
        <w:shd w:val="clear" w:color="auto" w:fill="FFFFFF"/>
        <w:spacing w:before="0"/>
        <w:rPr>
          <w:b/>
          <w:bCs/>
          <w:color w:val="000000" w:themeColor="text1"/>
        </w:rPr>
      </w:pPr>
      <w:r w:rsidRPr="00223EC3">
        <w:rPr>
          <w:b/>
          <w:bCs/>
          <w:color w:val="000000" w:themeColor="text1"/>
        </w:rPr>
        <w:t>COVID-19 pandemic response</w:t>
      </w:r>
    </w:p>
    <w:p w14:paraId="0764F7D4" w14:textId="45DC3581" w:rsidR="00003E63" w:rsidRPr="003A36E0" w:rsidRDefault="00243B68" w:rsidP="00F541BD">
      <w:r>
        <w:t>The</w:t>
      </w:r>
      <w:r w:rsidRPr="00455501">
        <w:t xml:space="preserve"> COVID-19 pandemic</w:t>
      </w:r>
      <w:r>
        <w:t xml:space="preserve"> changed our organisation and service delivery</w:t>
      </w:r>
      <w:r w:rsidR="00210AAB">
        <w:t xml:space="preserve"> </w:t>
      </w:r>
      <w:r w:rsidR="00CE3D43">
        <w:t>model</w:t>
      </w:r>
      <w:r>
        <w:t xml:space="preserve"> in ways none of us could have anticipated. </w:t>
      </w:r>
      <w:r w:rsidR="00787392">
        <w:t>To protect our staff, members and the community, we ceased face</w:t>
      </w:r>
      <w:r w:rsidR="00CE3D43">
        <w:t>-</w:t>
      </w:r>
      <w:r w:rsidR="00787392">
        <w:t>to</w:t>
      </w:r>
      <w:r w:rsidR="00CE3D43">
        <w:t>-</w:t>
      </w:r>
      <w:r w:rsidR="00787392">
        <w:t>face hearings</w:t>
      </w:r>
      <w:r w:rsidR="001155EE">
        <w:t xml:space="preserve"> from 18 March</w:t>
      </w:r>
      <w:r w:rsidR="00787392">
        <w:t xml:space="preserve">, </w:t>
      </w:r>
      <w:r w:rsidR="00CE3D43">
        <w:t xml:space="preserve">moving </w:t>
      </w:r>
      <w:r w:rsidR="001155EE">
        <w:t>immediately</w:t>
      </w:r>
      <w:r w:rsidR="00CE3D43">
        <w:t xml:space="preserve"> to</w:t>
      </w:r>
      <w:r w:rsidR="00787392">
        <w:t xml:space="preserve"> </w:t>
      </w:r>
      <w:r w:rsidR="00CE3D43">
        <w:t xml:space="preserve">telephone hearings for </w:t>
      </w:r>
      <w:r w:rsidR="00787392">
        <w:t>guardianship and residential tenancies matters</w:t>
      </w:r>
      <w:r w:rsidR="001155EE">
        <w:t>.</w:t>
      </w:r>
      <w:r w:rsidR="00B64F30">
        <w:t xml:space="preserve"> </w:t>
      </w:r>
      <w:r w:rsidR="00CE3D43">
        <w:t>We a</w:t>
      </w:r>
      <w:r w:rsidR="00210AAB">
        <w:t>djourn</w:t>
      </w:r>
      <w:r w:rsidR="00CE3D43">
        <w:t>ed</w:t>
      </w:r>
      <w:r w:rsidR="00787392">
        <w:t xml:space="preserve"> other </w:t>
      </w:r>
      <w:r w:rsidR="00210AAB">
        <w:t xml:space="preserve">matters </w:t>
      </w:r>
      <w:r w:rsidR="00CE3D43">
        <w:t>while we</w:t>
      </w:r>
      <w:r w:rsidR="00210AAB">
        <w:t xml:space="preserve"> </w:t>
      </w:r>
      <w:r w:rsidR="001155EE">
        <w:t>establish</w:t>
      </w:r>
      <w:r w:rsidR="00CE3D43">
        <w:t>ed alternative</w:t>
      </w:r>
      <w:r w:rsidR="001155EE">
        <w:t xml:space="preserve"> hearing channels </w:t>
      </w:r>
      <w:r w:rsidR="00CE3D43">
        <w:t>and establish</w:t>
      </w:r>
      <w:r w:rsidR="001155EE">
        <w:t xml:space="preserve">ed </w:t>
      </w:r>
      <w:r w:rsidR="00210AAB">
        <w:t xml:space="preserve">a </w:t>
      </w:r>
      <w:proofErr w:type="gramStart"/>
      <w:r w:rsidR="00CE3D43">
        <w:t xml:space="preserve">new </w:t>
      </w:r>
      <w:r w:rsidR="00210AAB">
        <w:t>listings</w:t>
      </w:r>
      <w:proofErr w:type="gramEnd"/>
      <w:r w:rsidR="00210AAB">
        <w:t xml:space="preserve"> approach</w:t>
      </w:r>
      <w:r w:rsidR="00CE3D43">
        <w:t xml:space="preserve"> that prioritised</w:t>
      </w:r>
      <w:r w:rsidR="00210AAB">
        <w:t xml:space="preserve"> the most urgent and critical matter</w:t>
      </w:r>
      <w:r w:rsidR="00CE3D43">
        <w:t>s</w:t>
      </w:r>
      <w:r w:rsidR="00210AAB">
        <w:t xml:space="preserve">. </w:t>
      </w:r>
    </w:p>
    <w:p w14:paraId="0684EB4A" w14:textId="575483E8" w:rsidR="00003E63" w:rsidRDefault="00253BAD" w:rsidP="00F541BD">
      <w:r>
        <w:t>A</w:t>
      </w:r>
      <w:r w:rsidR="00003E63" w:rsidRPr="003A36E0">
        <w:t>djourning all listed cases in a jurisdiction that hears about 85,000 cases a year</w:t>
      </w:r>
      <w:r>
        <w:t>,</w:t>
      </w:r>
      <w:r w:rsidR="00210AAB">
        <w:t xml:space="preserve"> even for a very short </w:t>
      </w:r>
      <w:r w:rsidR="00CE3D43">
        <w:t>time</w:t>
      </w:r>
      <w:r w:rsidR="00210AAB">
        <w:t>,</w:t>
      </w:r>
      <w:r>
        <w:t xml:space="preserve"> was a difficult</w:t>
      </w:r>
      <w:r w:rsidR="000057F9" w:rsidRPr="003A36E0">
        <w:t xml:space="preserve"> decision</w:t>
      </w:r>
      <w:r>
        <w:t xml:space="preserve"> and one</w:t>
      </w:r>
      <w:r w:rsidR="000057F9" w:rsidRPr="003A36E0">
        <w:t xml:space="preserve"> not taken lightly. However, given the volume of people </w:t>
      </w:r>
      <w:r>
        <w:t>coming</w:t>
      </w:r>
      <w:r w:rsidR="000057F9" w:rsidRPr="003A36E0">
        <w:t xml:space="preserve"> through our doors it was the only way to keep parties, </w:t>
      </w:r>
      <w:r w:rsidR="004C23C5">
        <w:t xml:space="preserve">the public, </w:t>
      </w:r>
      <w:r w:rsidR="000057F9" w:rsidRPr="003A36E0">
        <w:t xml:space="preserve">and our </w:t>
      </w:r>
      <w:r w:rsidR="00CF487B">
        <w:t>m</w:t>
      </w:r>
      <w:r w:rsidR="003E1383">
        <w:t>embers</w:t>
      </w:r>
      <w:r w:rsidR="000057F9" w:rsidRPr="003A36E0">
        <w:t xml:space="preserve"> and staff, safe. What </w:t>
      </w:r>
      <w:r w:rsidR="003E4C3F">
        <w:t>followed</w:t>
      </w:r>
      <w:r w:rsidR="000057F9" w:rsidRPr="003A36E0">
        <w:t xml:space="preserve"> is a credit to our</w:t>
      </w:r>
      <w:r w:rsidR="008F2BA0" w:rsidRPr="003A36E0">
        <w:t xml:space="preserve"> </w:t>
      </w:r>
      <w:r w:rsidR="000057F9" w:rsidRPr="003A36E0">
        <w:t xml:space="preserve">people, who worked tirelessly to contact parties, enable digital </w:t>
      </w:r>
      <w:r>
        <w:t xml:space="preserve">and telephone </w:t>
      </w:r>
      <w:r w:rsidR="000057F9" w:rsidRPr="003A36E0">
        <w:t>hearings and</w:t>
      </w:r>
      <w:r w:rsidR="000057F9">
        <w:t xml:space="preserve"> </w:t>
      </w:r>
      <w:r w:rsidR="003E4C3F">
        <w:t xml:space="preserve">establish </w:t>
      </w:r>
      <w:r w:rsidR="00641F56">
        <w:t>new processes</w:t>
      </w:r>
      <w:r w:rsidR="000057F9">
        <w:t xml:space="preserve"> to keep the </w:t>
      </w:r>
      <w:r w:rsidR="004C23C5">
        <w:t>wheels turn</w:t>
      </w:r>
      <w:r w:rsidR="000057F9">
        <w:t xml:space="preserve">ing </w:t>
      </w:r>
      <w:r w:rsidR="00641F56">
        <w:t xml:space="preserve">in the COVID-19 </w:t>
      </w:r>
      <w:r w:rsidR="001334F7">
        <w:t xml:space="preserve">environment </w:t>
      </w:r>
      <w:r w:rsidR="000057F9">
        <w:t xml:space="preserve">(see p. </w:t>
      </w:r>
      <w:r w:rsidR="00A02988">
        <w:t>17</w:t>
      </w:r>
      <w:r w:rsidR="000057F9">
        <w:t xml:space="preserve">).  </w:t>
      </w:r>
    </w:p>
    <w:p w14:paraId="7D22C12A" w14:textId="0BE104A4" w:rsidR="00A06852" w:rsidRDefault="00A06852" w:rsidP="00F541BD">
      <w:r>
        <w:t xml:space="preserve">We absorbed the </w:t>
      </w:r>
      <w:r w:rsidRPr="00F53AEF">
        <w:rPr>
          <w:i/>
          <w:iCs/>
          <w:bdr w:val="none" w:sz="0" w:space="0" w:color="auto" w:frame="1"/>
        </w:rPr>
        <w:t xml:space="preserve">COVID-19 Omnibus (Emergency Measures) </w:t>
      </w:r>
      <w:r>
        <w:rPr>
          <w:i/>
          <w:iCs/>
          <w:bdr w:val="none" w:sz="0" w:space="0" w:color="auto" w:frame="1"/>
        </w:rPr>
        <w:t>Act</w:t>
      </w:r>
      <w:r w:rsidRPr="00F53AEF">
        <w:rPr>
          <w:i/>
          <w:iCs/>
          <w:bdr w:val="none" w:sz="0" w:space="0" w:color="auto" w:frame="1"/>
        </w:rPr>
        <w:t xml:space="preserve"> 2020</w:t>
      </w:r>
      <w:r>
        <w:t>, which commenced on 2</w:t>
      </w:r>
      <w:r w:rsidR="00064006">
        <w:t>5</w:t>
      </w:r>
      <w:r>
        <w:t xml:space="preserve"> April for six months. The Act</w:t>
      </w:r>
      <w:r w:rsidR="00196902">
        <w:t>’s accompanying regulations</w:t>
      </w:r>
      <w:r>
        <w:t xml:space="preserve"> put a temporary ban on rental evictions and rent increases and introduced a new dispute resolution process for rent disputes involving money, among other changes. </w:t>
      </w:r>
    </w:p>
    <w:p w14:paraId="496D8097" w14:textId="77777777" w:rsidR="00BE7F44" w:rsidRDefault="00253BAD" w:rsidP="00F541BD">
      <w:r>
        <w:t>From 18 March to 30 June, we held 11,6</w:t>
      </w:r>
      <w:r w:rsidR="00F00FF8">
        <w:t>51</w:t>
      </w:r>
      <w:r>
        <w:t xml:space="preserve"> teleconferences and 437 videoconferences across all lists. </w:t>
      </w:r>
      <w:r w:rsidR="004C23C5">
        <w:t xml:space="preserve">By 30 June, we had assessed all pending cases to determine those most urgent, had stood up the </w:t>
      </w:r>
      <w:r w:rsidR="00BA7169">
        <w:t xml:space="preserve">basic </w:t>
      </w:r>
      <w:r w:rsidR="004C23C5">
        <w:t xml:space="preserve">technology and support needed to enable telephone and videoconference hearings, and determined what cases we could decide ‘on the papers’, without a hearing. </w:t>
      </w:r>
    </w:p>
    <w:p w14:paraId="4A242892" w14:textId="7AE24132" w:rsidR="004C23C5" w:rsidRDefault="00BE7F44" w:rsidP="00F541BD">
      <w:pPr>
        <w:rPr>
          <w:color w:val="000000" w:themeColor="text1"/>
        </w:rPr>
      </w:pPr>
      <w:r>
        <w:t>Although we had prepared</w:t>
      </w:r>
      <w:r w:rsidR="000B1418">
        <w:t xml:space="preserve"> for </w:t>
      </w:r>
      <w:r w:rsidR="00E01921">
        <w:t>the</w:t>
      </w:r>
      <w:r w:rsidR="000B1418">
        <w:t xml:space="preserve"> pandemic as part of our business continuity planning and training, nothing quite prepares you for the real thing.</w:t>
      </w:r>
      <w:r>
        <w:t xml:space="preserve"> </w:t>
      </w:r>
      <w:r w:rsidR="004C23C5">
        <w:t xml:space="preserve">It </w:t>
      </w:r>
      <w:r w:rsidR="000B1418">
        <w:t xml:space="preserve">has required enormous dedication and </w:t>
      </w:r>
      <w:r w:rsidR="004C23C5">
        <w:t xml:space="preserve">effort </w:t>
      </w:r>
      <w:r w:rsidR="000B1418">
        <w:t>from</w:t>
      </w:r>
      <w:r w:rsidR="004C23C5">
        <w:t xml:space="preserve"> our staff and </w:t>
      </w:r>
      <w:r w:rsidR="00CF487B">
        <w:t>m</w:t>
      </w:r>
      <w:r w:rsidR="003E1383">
        <w:t>embers</w:t>
      </w:r>
      <w:r w:rsidR="004C23C5">
        <w:t xml:space="preserve">, who continue to adapt the way we </w:t>
      </w:r>
      <w:r w:rsidR="00CE3D43">
        <w:t>provide</w:t>
      </w:r>
      <w:r w:rsidR="00BA7169">
        <w:t xml:space="preserve"> services to the Victorian community</w:t>
      </w:r>
      <w:r w:rsidR="003E4C3F">
        <w:t xml:space="preserve"> in the face of the significant challenges of our paper-based systems</w:t>
      </w:r>
      <w:r w:rsidR="004C23C5">
        <w:t xml:space="preserve">. </w:t>
      </w:r>
      <w:r w:rsidR="00A02988">
        <w:br/>
      </w:r>
      <w:r w:rsidR="004C23C5">
        <w:t xml:space="preserve">Thank you </w:t>
      </w:r>
      <w:r w:rsidR="000B1418">
        <w:t xml:space="preserve">also </w:t>
      </w:r>
      <w:r w:rsidR="004C23C5">
        <w:t xml:space="preserve">to the parties </w:t>
      </w:r>
      <w:r>
        <w:t>for their understanding and</w:t>
      </w:r>
      <w:r w:rsidR="004C23C5">
        <w:t xml:space="preserve"> overwhelming</w:t>
      </w:r>
      <w:r>
        <w:t xml:space="preserve"> </w:t>
      </w:r>
      <w:r w:rsidR="004C23C5">
        <w:t>support</w:t>
      </w:r>
      <w:r>
        <w:t xml:space="preserve"> of</w:t>
      </w:r>
      <w:r w:rsidR="004C23C5">
        <w:t xml:space="preserve"> </w:t>
      </w:r>
      <w:r w:rsidR="001334F7">
        <w:t>emerging</w:t>
      </w:r>
      <w:r w:rsidR="004C23C5">
        <w:t xml:space="preserve"> platforms for </w:t>
      </w:r>
      <w:r w:rsidR="004C23C5" w:rsidRPr="00223EC3">
        <w:rPr>
          <w:color w:val="000000" w:themeColor="text1"/>
        </w:rPr>
        <w:t xml:space="preserve">resolving disputes. </w:t>
      </w:r>
    </w:p>
    <w:p w14:paraId="54EC19CB" w14:textId="00A659B1" w:rsidR="0083573B" w:rsidRDefault="0083573B" w:rsidP="00F541BD">
      <w:pPr>
        <w:rPr>
          <w:color w:val="000000" w:themeColor="text1"/>
        </w:rPr>
      </w:pPr>
    </w:p>
    <w:p w14:paraId="08CB7FB8" w14:textId="77777777" w:rsidR="0083573B" w:rsidRPr="00223EC3" w:rsidRDefault="0083573B" w:rsidP="00F541BD">
      <w:pPr>
        <w:rPr>
          <w:color w:val="000000" w:themeColor="text1"/>
        </w:rPr>
      </w:pPr>
    </w:p>
    <w:p w14:paraId="541C0E00" w14:textId="39BF1391" w:rsidR="00540099" w:rsidRPr="00223EC3" w:rsidRDefault="00540099" w:rsidP="00540099">
      <w:pPr>
        <w:rPr>
          <w:b/>
          <w:bCs/>
          <w:color w:val="000000" w:themeColor="text1"/>
        </w:rPr>
      </w:pPr>
      <w:r w:rsidRPr="00223EC3">
        <w:rPr>
          <w:b/>
          <w:bCs/>
          <w:color w:val="000000" w:themeColor="text1"/>
        </w:rPr>
        <w:t>Digitisation of our Planning and Environment Division</w:t>
      </w:r>
    </w:p>
    <w:p w14:paraId="07E8D6C2" w14:textId="66C99087" w:rsidR="000F2AF7" w:rsidRDefault="00BE7F44" w:rsidP="00540099">
      <w:r>
        <w:t>Our response to the pandemic has been proactive</w:t>
      </w:r>
      <w:r w:rsidR="00641F56">
        <w:t>, focussing</w:t>
      </w:r>
      <w:r>
        <w:t xml:space="preserve"> on </w:t>
      </w:r>
      <w:r w:rsidR="000F2AF7">
        <w:t>fast-tracking change</w:t>
      </w:r>
      <w:r w:rsidR="00641F56">
        <w:t xml:space="preserve">s to enable us to continue to provide services to the Victorian community. </w:t>
      </w:r>
      <w:r w:rsidR="00540099">
        <w:t xml:space="preserve"> Victorian Government funding of $5.4 million </w:t>
      </w:r>
      <w:r w:rsidR="000B1418">
        <w:t>enabl</w:t>
      </w:r>
      <w:r w:rsidR="00641F56">
        <w:t>ed</w:t>
      </w:r>
      <w:r w:rsidR="000B1418">
        <w:t xml:space="preserve"> </w:t>
      </w:r>
      <w:r w:rsidR="00540099">
        <w:t xml:space="preserve">a </w:t>
      </w:r>
      <w:r w:rsidR="00641F56">
        <w:t>fast-tracked</w:t>
      </w:r>
      <w:r w:rsidR="00540099">
        <w:t xml:space="preserve"> major project </w:t>
      </w:r>
      <w:r w:rsidR="00540099" w:rsidRPr="00540099">
        <w:t xml:space="preserve">to </w:t>
      </w:r>
      <w:r w:rsidR="00426463">
        <w:t>digitise</w:t>
      </w:r>
      <w:r w:rsidR="00540099" w:rsidRPr="00540099">
        <w:t xml:space="preserve"> </w:t>
      </w:r>
      <w:r w:rsidR="00540099">
        <w:t>our</w:t>
      </w:r>
      <w:r w:rsidR="00540099" w:rsidRPr="00540099">
        <w:t xml:space="preserve"> Planning and Environment Division</w:t>
      </w:r>
      <w:r w:rsidR="00426463">
        <w:t xml:space="preserve">. </w:t>
      </w:r>
    </w:p>
    <w:p w14:paraId="6AF2B0D3" w14:textId="6844E066" w:rsidR="00426463" w:rsidRDefault="00426463" w:rsidP="00540099">
      <w:r>
        <w:lastRenderedPageBreak/>
        <w:t>Th</w:t>
      </w:r>
      <w:r w:rsidR="000B1418">
        <w:t xml:space="preserve">e project </w:t>
      </w:r>
      <w:r w:rsidR="003E4C3F">
        <w:t xml:space="preserve">deliverables </w:t>
      </w:r>
      <w:r w:rsidR="000B1418">
        <w:t>include</w:t>
      </w:r>
      <w:r w:rsidR="00641F56">
        <w:t xml:space="preserve"> end</w:t>
      </w:r>
      <w:r w:rsidR="00540099" w:rsidRPr="00540099">
        <w:t xml:space="preserve"> to </w:t>
      </w:r>
      <w:r w:rsidR="00641F56">
        <w:t>end digitisation of processes, enabling</w:t>
      </w:r>
      <w:r w:rsidR="00540099" w:rsidRPr="00540099">
        <w:t xml:space="preserve"> digital </w:t>
      </w:r>
      <w:r w:rsidR="00641F56">
        <w:t xml:space="preserve">hearing platforms that are capable of supporting complex matters with multiple parties and </w:t>
      </w:r>
      <w:r w:rsidR="006E0F40">
        <w:t xml:space="preserve">complex documents, and establishing </w:t>
      </w:r>
      <w:r w:rsidR="00641F56">
        <w:t xml:space="preserve">the </w:t>
      </w:r>
      <w:r w:rsidR="006E0F40">
        <w:t>necessary</w:t>
      </w:r>
      <w:r w:rsidR="00641F56">
        <w:t xml:space="preserve"> hardware and software environments</w:t>
      </w:r>
      <w:r w:rsidRPr="00540099">
        <w:t xml:space="preserve"> to </w:t>
      </w:r>
      <w:r w:rsidR="00641F56">
        <w:t>support entirely</w:t>
      </w:r>
      <w:r w:rsidRPr="00540099">
        <w:t xml:space="preserve"> digital </w:t>
      </w:r>
      <w:r w:rsidR="00641F56">
        <w:t>hearings.</w:t>
      </w:r>
      <w:r w:rsidR="00540099" w:rsidRPr="00540099">
        <w:t xml:space="preserve"> </w:t>
      </w:r>
      <w:r w:rsidR="00196902">
        <w:t>Once the project is complete</w:t>
      </w:r>
      <w:r w:rsidR="00E01921">
        <w:t xml:space="preserve"> later in 2020</w:t>
      </w:r>
      <w:r w:rsidR="00196902">
        <w:t xml:space="preserve">, </w:t>
      </w:r>
      <w:r w:rsidR="00253BAD">
        <w:t>w</w:t>
      </w:r>
      <w:r>
        <w:t>e will still hear cases in person</w:t>
      </w:r>
      <w:r w:rsidR="00B57E40">
        <w:t xml:space="preserve"> as well as remotely</w:t>
      </w:r>
      <w:r w:rsidR="00196902">
        <w:t>. Our</w:t>
      </w:r>
      <w:r>
        <w:t xml:space="preserve"> hearing rooms will have new digital functionality to enable faster and more efficient </w:t>
      </w:r>
      <w:r w:rsidR="000F2AF7">
        <w:t>hearing</w:t>
      </w:r>
      <w:r>
        <w:t xml:space="preserve"> of planning </w:t>
      </w:r>
      <w:r w:rsidR="000F2AF7">
        <w:t>case</w:t>
      </w:r>
      <w:r>
        <w:t xml:space="preserve">s.   </w:t>
      </w:r>
    </w:p>
    <w:p w14:paraId="47158A05" w14:textId="6B4F8155" w:rsidR="00844524" w:rsidRPr="00B35EE7" w:rsidRDefault="00540099" w:rsidP="00F541BD">
      <w:r w:rsidRPr="00540099">
        <w:t>This</w:t>
      </w:r>
      <w:r w:rsidR="004C23C5">
        <w:t xml:space="preserve"> is</w:t>
      </w:r>
      <w:r w:rsidRPr="00540099">
        <w:t xml:space="preserve"> a</w:t>
      </w:r>
      <w:r w:rsidR="000B1418">
        <w:t>n important</w:t>
      </w:r>
      <w:r w:rsidR="00BA7169">
        <w:t xml:space="preserve"> </w:t>
      </w:r>
      <w:r w:rsidRPr="00540099">
        <w:t xml:space="preserve">project for us, </w:t>
      </w:r>
      <w:r w:rsidR="000B1418">
        <w:t xml:space="preserve">one </w:t>
      </w:r>
      <w:r w:rsidR="00C7112A">
        <w:t xml:space="preserve">which aligns with our broader service delivery aspirations. </w:t>
      </w:r>
      <w:r w:rsidR="002F3F0A">
        <w:t>It</w:t>
      </w:r>
      <w:r w:rsidR="00BA7169">
        <w:t xml:space="preserve"> </w:t>
      </w:r>
      <w:r w:rsidR="00B57E40">
        <w:t xml:space="preserve">will </w:t>
      </w:r>
      <w:r w:rsidR="0034533F">
        <w:t xml:space="preserve">validate </w:t>
      </w:r>
      <w:r w:rsidR="00C7112A">
        <w:t xml:space="preserve">our </w:t>
      </w:r>
      <w:r w:rsidR="0034533F">
        <w:t xml:space="preserve">ability to </w:t>
      </w:r>
      <w:r w:rsidR="00B57E40">
        <w:t xml:space="preserve">deliver a </w:t>
      </w:r>
      <w:proofErr w:type="gramStart"/>
      <w:r w:rsidR="00B57E40">
        <w:t>scalable and replicable digital solution</w:t>
      </w:r>
      <w:r w:rsidR="006E0F40">
        <w:t>s</w:t>
      </w:r>
      <w:proofErr w:type="gramEnd"/>
      <w:r w:rsidR="00B57E40">
        <w:t xml:space="preserve"> across the entire </w:t>
      </w:r>
      <w:r w:rsidR="002F3F0A">
        <w:t>t</w:t>
      </w:r>
      <w:r w:rsidR="00B57E40">
        <w:t>ribunal</w:t>
      </w:r>
      <w:r w:rsidR="006E0F40">
        <w:t xml:space="preserve"> </w:t>
      </w:r>
      <w:r w:rsidR="001334F7">
        <w:t>and demonstrate</w:t>
      </w:r>
      <w:r w:rsidR="006E0F40">
        <w:t xml:space="preserve"> the benefits to our users and the Victorian community</w:t>
      </w:r>
      <w:r w:rsidR="00B57E40">
        <w:t xml:space="preserve">. </w:t>
      </w:r>
      <w:r w:rsidR="00C7112A">
        <w:t>We</w:t>
      </w:r>
      <w:r w:rsidR="006E0F40">
        <w:t xml:space="preserve"> are</w:t>
      </w:r>
      <w:r w:rsidR="00C7112A">
        <w:t xml:space="preserve"> aiming to </w:t>
      </w:r>
      <w:r w:rsidR="00530F01">
        <w:t>launch</w:t>
      </w:r>
      <w:r w:rsidR="00C7112A">
        <w:t xml:space="preserve"> th</w:t>
      </w:r>
      <w:r w:rsidR="000B1418">
        <w:t>is</w:t>
      </w:r>
      <w:r w:rsidR="00C7112A">
        <w:t xml:space="preserve"> project </w:t>
      </w:r>
      <w:r w:rsidR="00530F01">
        <w:t xml:space="preserve">with a minimum viable solution </w:t>
      </w:r>
      <w:r w:rsidR="00C7112A">
        <w:t>within a speedy 12 weeks</w:t>
      </w:r>
      <w:r w:rsidR="00A02988">
        <w:t>.</w:t>
      </w:r>
      <w:r w:rsidR="00C7112A">
        <w:t xml:space="preserve">  </w:t>
      </w:r>
    </w:p>
    <w:p w14:paraId="47037A4E" w14:textId="4D9E259B" w:rsidR="00D616E4" w:rsidRPr="00223EC3" w:rsidRDefault="00FF1228" w:rsidP="00F541BD">
      <w:pPr>
        <w:rPr>
          <w:b/>
          <w:bCs/>
          <w:color w:val="000000" w:themeColor="text1"/>
        </w:rPr>
      </w:pPr>
      <w:r w:rsidRPr="00223EC3">
        <w:rPr>
          <w:b/>
          <w:bCs/>
          <w:color w:val="000000" w:themeColor="text1"/>
        </w:rPr>
        <w:t>Launch of n</w:t>
      </w:r>
      <w:r w:rsidR="00D616E4" w:rsidRPr="00223EC3">
        <w:rPr>
          <w:b/>
          <w:bCs/>
          <w:color w:val="000000" w:themeColor="text1"/>
        </w:rPr>
        <w:t>ew services</w:t>
      </w:r>
    </w:p>
    <w:p w14:paraId="227BE15E" w14:textId="7CBFA10C" w:rsidR="00FF1228" w:rsidRPr="003A36E0" w:rsidRDefault="000057F9" w:rsidP="00F541BD">
      <w:r>
        <w:t>Before the pandemic, we launched two major services</w:t>
      </w:r>
      <w:r w:rsidR="00FF1228">
        <w:t xml:space="preserve"> – </w:t>
      </w:r>
      <w:r w:rsidR="00FF1228" w:rsidRPr="003A36E0">
        <w:t xml:space="preserve">the online </w:t>
      </w:r>
      <w:r w:rsidR="00455501" w:rsidRPr="003A36E0">
        <w:t>application for consumer disputes</w:t>
      </w:r>
      <w:r w:rsidR="00FF1228" w:rsidRPr="003A36E0">
        <w:t xml:space="preserve"> and </w:t>
      </w:r>
      <w:r w:rsidR="000B1418">
        <w:t>a</w:t>
      </w:r>
      <w:r w:rsidR="00FF1228" w:rsidRPr="003A36E0">
        <w:t xml:space="preserve"> public </w:t>
      </w:r>
      <w:r w:rsidR="000B1418">
        <w:t>version</w:t>
      </w:r>
      <w:r w:rsidR="00FF1228" w:rsidRPr="003A36E0">
        <w:t xml:space="preserve"> of our Guardianship Hub.</w:t>
      </w:r>
      <w:r w:rsidR="00426463">
        <w:t xml:space="preserve"> Both services launched in July and </w:t>
      </w:r>
      <w:r w:rsidR="00FF1228" w:rsidRPr="003A36E0">
        <w:t xml:space="preserve">were the </w:t>
      </w:r>
      <w:r w:rsidR="00455501" w:rsidRPr="003A36E0">
        <w:t>result</w:t>
      </w:r>
      <w:r w:rsidR="00FF1228" w:rsidRPr="003A36E0">
        <w:t xml:space="preserve"> of </w:t>
      </w:r>
      <w:r w:rsidR="00455501" w:rsidRPr="003A36E0">
        <w:t xml:space="preserve">intensive user testing and iterative design. The online application </w:t>
      </w:r>
      <w:r w:rsidR="000B1418">
        <w:t>is</w:t>
      </w:r>
      <w:r w:rsidR="00455501" w:rsidRPr="003A36E0">
        <w:t xml:space="preserve"> a game changer for us. It steps user</w:t>
      </w:r>
      <w:r w:rsidR="00FF1228" w:rsidRPr="003A36E0">
        <w:t>s</w:t>
      </w:r>
      <w:r w:rsidR="00455501" w:rsidRPr="003A36E0">
        <w:t xml:space="preserve"> through the </w:t>
      </w:r>
      <w:r w:rsidR="00FF1228" w:rsidRPr="003A36E0">
        <w:t xml:space="preserve">application </w:t>
      </w:r>
      <w:r w:rsidR="00455501" w:rsidRPr="003A36E0">
        <w:t>process and supports the</w:t>
      </w:r>
      <w:r w:rsidR="00FF1228" w:rsidRPr="003A36E0">
        <w:t>m</w:t>
      </w:r>
      <w:r w:rsidR="00455501" w:rsidRPr="003A36E0">
        <w:t xml:space="preserve"> to make</w:t>
      </w:r>
      <w:r w:rsidR="00FF1228" w:rsidRPr="003A36E0">
        <w:t xml:space="preserve"> informed</w:t>
      </w:r>
      <w:r w:rsidR="00455501" w:rsidRPr="003A36E0">
        <w:t xml:space="preserve"> decisions about their application</w:t>
      </w:r>
      <w:r w:rsidR="00FF1228" w:rsidRPr="003A36E0">
        <w:t xml:space="preserve"> (see p. </w:t>
      </w:r>
      <w:r w:rsidR="00BC2267">
        <w:t>19</w:t>
      </w:r>
      <w:r w:rsidR="00FF1228" w:rsidRPr="003A36E0">
        <w:t>)</w:t>
      </w:r>
      <w:r w:rsidR="00455501" w:rsidRPr="003A36E0">
        <w:t>.</w:t>
      </w:r>
    </w:p>
    <w:p w14:paraId="2DD9F828" w14:textId="4F50A4B6" w:rsidR="00603198" w:rsidRPr="003A36E0" w:rsidRDefault="00603198" w:rsidP="00F541BD">
      <w:r w:rsidRPr="003A36E0">
        <w:t xml:space="preserve">The public launch of the Guardianship Hub </w:t>
      </w:r>
      <w:r w:rsidR="00FF1228" w:rsidRPr="003A36E0">
        <w:t>followed</w:t>
      </w:r>
      <w:r w:rsidRPr="003A36E0">
        <w:t xml:space="preserve"> an 18-month trial </w:t>
      </w:r>
      <w:r w:rsidR="00FF1228" w:rsidRPr="003A36E0">
        <w:t>in six</w:t>
      </w:r>
      <w:r w:rsidRPr="003A36E0">
        <w:t xml:space="preserve"> Victorian hospitals</w:t>
      </w:r>
      <w:r w:rsidR="00FF1228" w:rsidRPr="003A36E0">
        <w:t>. It</w:t>
      </w:r>
      <w:r w:rsidRPr="003A36E0">
        <w:t xml:space="preserve"> enables people applying to VCAT about guardianship, administration, medical treatment and powers of attorney to submit, track and receive notifications about their case using a central portal. For the first time, all the information about their case is in the one place</w:t>
      </w:r>
      <w:r w:rsidR="00FF1228" w:rsidRPr="003A36E0">
        <w:t xml:space="preserve"> (see p. </w:t>
      </w:r>
      <w:r w:rsidR="00BC2267">
        <w:t>20</w:t>
      </w:r>
      <w:r w:rsidR="00FF1228" w:rsidRPr="003A36E0">
        <w:t>)</w:t>
      </w:r>
      <w:r w:rsidRPr="003A36E0">
        <w:t xml:space="preserve">. </w:t>
      </w:r>
    </w:p>
    <w:p w14:paraId="691DA9E9" w14:textId="3C443F57" w:rsidR="00455501" w:rsidRPr="00223EC3" w:rsidRDefault="00C166F4" w:rsidP="00F541BD">
      <w:pPr>
        <w:rPr>
          <w:color w:val="000000" w:themeColor="text1"/>
        </w:rPr>
      </w:pPr>
      <w:r w:rsidRPr="003A36E0">
        <w:t>This year we also progressed</w:t>
      </w:r>
      <w:r w:rsidR="00455501" w:rsidRPr="003A36E0">
        <w:t xml:space="preserve"> work on a new user-centric website. Developed</w:t>
      </w:r>
      <w:r w:rsidR="00455501">
        <w:t xml:space="preserve"> inhouse</w:t>
      </w:r>
      <w:r w:rsidR="00FF1228" w:rsidRPr="00FF1228">
        <w:t xml:space="preserve"> </w:t>
      </w:r>
      <w:r w:rsidR="00FF1228">
        <w:t xml:space="preserve">with a </w:t>
      </w:r>
      <w:r w:rsidR="00FF1228" w:rsidRPr="00223EC3">
        <w:rPr>
          <w:color w:val="000000" w:themeColor="text1"/>
        </w:rPr>
        <w:t xml:space="preserve">human-centred design approach, </w:t>
      </w:r>
      <w:r w:rsidR="00455501" w:rsidRPr="00223EC3">
        <w:rPr>
          <w:color w:val="000000" w:themeColor="text1"/>
        </w:rPr>
        <w:t>the new website</w:t>
      </w:r>
      <w:r w:rsidR="009E5C8A" w:rsidRPr="00223EC3">
        <w:rPr>
          <w:color w:val="000000" w:themeColor="text1"/>
        </w:rPr>
        <w:t xml:space="preserve"> launches</w:t>
      </w:r>
      <w:r w:rsidR="00455501" w:rsidRPr="00223EC3">
        <w:rPr>
          <w:color w:val="000000" w:themeColor="text1"/>
        </w:rPr>
        <w:t xml:space="preserve"> in July 2020</w:t>
      </w:r>
      <w:r w:rsidR="00FF1228" w:rsidRPr="00223EC3">
        <w:rPr>
          <w:color w:val="000000" w:themeColor="text1"/>
        </w:rPr>
        <w:t xml:space="preserve"> (see p. </w:t>
      </w:r>
      <w:r w:rsidR="00BC2267">
        <w:rPr>
          <w:color w:val="000000" w:themeColor="text1"/>
        </w:rPr>
        <w:t>19</w:t>
      </w:r>
      <w:r w:rsidR="00FF1228" w:rsidRPr="00223EC3">
        <w:rPr>
          <w:color w:val="000000" w:themeColor="text1"/>
        </w:rPr>
        <w:t>).</w:t>
      </w:r>
    </w:p>
    <w:p w14:paraId="6306168D" w14:textId="5CA00638" w:rsidR="000057F9" w:rsidRPr="00223EC3" w:rsidRDefault="00FF1228" w:rsidP="00F541BD">
      <w:pPr>
        <w:rPr>
          <w:b/>
          <w:bCs/>
          <w:color w:val="000000" w:themeColor="text1"/>
        </w:rPr>
      </w:pPr>
      <w:r w:rsidRPr="00223EC3">
        <w:rPr>
          <w:b/>
          <w:bCs/>
          <w:color w:val="000000" w:themeColor="text1"/>
        </w:rPr>
        <w:t xml:space="preserve">Expanded access to </w:t>
      </w:r>
      <w:r w:rsidR="00F701F1" w:rsidRPr="00223EC3">
        <w:rPr>
          <w:b/>
          <w:bCs/>
          <w:color w:val="000000" w:themeColor="text1"/>
        </w:rPr>
        <w:t>justice</w:t>
      </w:r>
    </w:p>
    <w:p w14:paraId="3345FA5F" w14:textId="3289BDD0" w:rsidR="00540099" w:rsidRDefault="00C166F4" w:rsidP="00F541BD">
      <w:r>
        <w:t>Meanwhile</w:t>
      </w:r>
      <w:r w:rsidR="00A06852">
        <w:t>,</w:t>
      </w:r>
      <w:r>
        <w:t xml:space="preserve"> we</w:t>
      </w:r>
      <w:r w:rsidR="00FF1228">
        <w:t xml:space="preserve"> continued to roll out </w:t>
      </w:r>
      <w:r w:rsidR="00FF1228" w:rsidRPr="003A36E0">
        <w:t xml:space="preserve">the </w:t>
      </w:r>
      <w:proofErr w:type="gramStart"/>
      <w:r w:rsidR="00FF1228" w:rsidRPr="003A36E0">
        <w:t>Fast Track</w:t>
      </w:r>
      <w:proofErr w:type="gramEnd"/>
      <w:r w:rsidR="00FF1228" w:rsidRPr="003A36E0">
        <w:t xml:space="preserve"> Mediation and Hearing service</w:t>
      </w:r>
      <w:r w:rsidRPr="003A36E0">
        <w:t xml:space="preserve"> in partnership with the </w:t>
      </w:r>
      <w:r w:rsidR="00FF1228" w:rsidRPr="003A36E0">
        <w:t>Dispute Settlement Centre of Victoria.</w:t>
      </w:r>
      <w:r w:rsidRPr="003A36E0">
        <w:t xml:space="preserve"> This year the service was made available</w:t>
      </w:r>
      <w:r>
        <w:t xml:space="preserve"> in the Grampians and Gippsland regions</w:t>
      </w:r>
      <w:r w:rsidR="00A06852">
        <w:t>, m</w:t>
      </w:r>
      <w:r w:rsidR="00F701F1">
        <w:t>ean</w:t>
      </w:r>
      <w:r w:rsidR="00A06852">
        <w:t xml:space="preserve">ing </w:t>
      </w:r>
      <w:r w:rsidR="009E5C8A">
        <w:t>it</w:t>
      </w:r>
      <w:r w:rsidR="00A06852">
        <w:t xml:space="preserve"> </w:t>
      </w:r>
      <w:r w:rsidR="00F701F1">
        <w:t xml:space="preserve">is </w:t>
      </w:r>
      <w:r w:rsidR="00A06852">
        <w:t>now available across the state.</w:t>
      </w:r>
      <w:r>
        <w:t xml:space="preserve"> The threshold amount </w:t>
      </w:r>
      <w:r w:rsidR="009E5C8A">
        <w:t xml:space="preserve">also </w:t>
      </w:r>
      <w:r>
        <w:t xml:space="preserve">increased for disputes heard in other regions, giving more Victorians access to this innovative and </w:t>
      </w:r>
      <w:r w:rsidR="008403BA">
        <w:t>low-cost</w:t>
      </w:r>
      <w:r>
        <w:t xml:space="preserve"> way to access justice (see p.</w:t>
      </w:r>
      <w:r w:rsidR="00BC2267">
        <w:t xml:space="preserve"> 32</w:t>
      </w:r>
      <w:r>
        <w:t xml:space="preserve">). </w:t>
      </w:r>
    </w:p>
    <w:p w14:paraId="0A6524C7" w14:textId="15805FBA" w:rsidR="00D96373" w:rsidRPr="00223EC3" w:rsidRDefault="00D96373" w:rsidP="00F541BD">
      <w:pPr>
        <w:rPr>
          <w:b/>
          <w:bCs/>
          <w:color w:val="000000" w:themeColor="text1"/>
        </w:rPr>
      </w:pPr>
      <w:r w:rsidRPr="00223EC3">
        <w:rPr>
          <w:b/>
          <w:bCs/>
          <w:color w:val="000000" w:themeColor="text1"/>
        </w:rPr>
        <w:t xml:space="preserve">New </w:t>
      </w:r>
      <w:r w:rsidR="00A801AD" w:rsidRPr="00223EC3">
        <w:rPr>
          <w:b/>
          <w:bCs/>
          <w:color w:val="000000" w:themeColor="text1"/>
        </w:rPr>
        <w:t xml:space="preserve">VCAT </w:t>
      </w:r>
      <w:r w:rsidRPr="00223EC3">
        <w:rPr>
          <w:b/>
          <w:bCs/>
          <w:color w:val="000000" w:themeColor="text1"/>
        </w:rPr>
        <w:t>venue</w:t>
      </w:r>
      <w:r w:rsidR="00A801AD" w:rsidRPr="00223EC3">
        <w:rPr>
          <w:b/>
          <w:bCs/>
          <w:color w:val="000000" w:themeColor="text1"/>
        </w:rPr>
        <w:t>s</w:t>
      </w:r>
    </w:p>
    <w:p w14:paraId="5F944957" w14:textId="1919F21F" w:rsidR="00223EC3" w:rsidRDefault="00D96373" w:rsidP="00F541BD">
      <w:r>
        <w:t>A highlight of the year was</w:t>
      </w:r>
      <w:r w:rsidR="00A06852">
        <w:t xml:space="preserve"> </w:t>
      </w:r>
      <w:r>
        <w:t>opening a new VCAT venue in Oakleigh, our first standalone venue designed with input from stakeholders and using a human-centred design approach</w:t>
      </w:r>
      <w:r w:rsidR="0034766A">
        <w:t xml:space="preserve"> (see p.</w:t>
      </w:r>
      <w:r w:rsidR="00BC2267">
        <w:t xml:space="preserve"> 34</w:t>
      </w:r>
      <w:r w:rsidR="0034766A">
        <w:t>)</w:t>
      </w:r>
      <w:r>
        <w:t xml:space="preserve">.  </w:t>
      </w:r>
      <w:r w:rsidR="00A801AD">
        <w:t xml:space="preserve">It includes VCAT’s first Koori hearing room, technology to support digital hearings and remote witness facilities. Work is well underway to open additional venues in </w:t>
      </w:r>
      <w:r w:rsidR="00A801AD" w:rsidRPr="00C42669">
        <w:t xml:space="preserve">Frankston and </w:t>
      </w:r>
      <w:r w:rsidR="00A801AD">
        <w:t>Bundoora, ready for hearings to commence in 2020-21.</w:t>
      </w:r>
    </w:p>
    <w:p w14:paraId="427171DB" w14:textId="77777777" w:rsidR="00223EC3" w:rsidRDefault="00223EC3">
      <w:pPr>
        <w:spacing w:before="0" w:after="160" w:line="259" w:lineRule="auto"/>
      </w:pPr>
      <w:r>
        <w:br w:type="page"/>
      </w:r>
    </w:p>
    <w:p w14:paraId="01F6ACC7" w14:textId="77777777" w:rsidR="00D96373" w:rsidRDefault="00D96373" w:rsidP="00F541BD"/>
    <w:p w14:paraId="2AB11370" w14:textId="77777777" w:rsidR="00B94914" w:rsidRPr="00223EC3" w:rsidRDefault="00B94914" w:rsidP="00F541BD">
      <w:pPr>
        <w:rPr>
          <w:color w:val="000000" w:themeColor="text1"/>
        </w:rPr>
      </w:pPr>
    </w:p>
    <w:p w14:paraId="18038BBE" w14:textId="77777777" w:rsidR="00D96373" w:rsidRPr="00223EC3" w:rsidRDefault="00220051" w:rsidP="00F541BD">
      <w:pPr>
        <w:rPr>
          <w:b/>
          <w:bCs/>
          <w:color w:val="000000" w:themeColor="text1"/>
        </w:rPr>
      </w:pPr>
      <w:r w:rsidRPr="00223EC3">
        <w:rPr>
          <w:b/>
          <w:bCs/>
          <w:color w:val="000000" w:themeColor="text1"/>
        </w:rPr>
        <w:t>Legislative changes</w:t>
      </w:r>
    </w:p>
    <w:p w14:paraId="3A9B6E72" w14:textId="7FF55D8A" w:rsidR="00A06852" w:rsidRDefault="00D96373" w:rsidP="00A06852">
      <w:r>
        <w:t xml:space="preserve">VCAT continued to respond to new and changing legislation. </w:t>
      </w:r>
      <w:r w:rsidR="00A06852">
        <w:t xml:space="preserve">On 1 March, the </w:t>
      </w:r>
      <w:r w:rsidR="00A06852" w:rsidRPr="00F375E5">
        <w:rPr>
          <w:i/>
          <w:iCs/>
        </w:rPr>
        <w:t>Guardianship and Administration Act 2019</w:t>
      </w:r>
      <w:r w:rsidR="00A06852">
        <w:t xml:space="preserve"> came into effect, overhauling laws for how guardians and administrators are appointed, as well as their roles and responsibilities (see p</w:t>
      </w:r>
      <w:r w:rsidR="00A06852" w:rsidRPr="00B40F82">
        <w:t xml:space="preserve">. </w:t>
      </w:r>
      <w:r w:rsidR="00BC2267">
        <w:t>50</w:t>
      </w:r>
      <w:r w:rsidR="00A06852" w:rsidRPr="00B40F82">
        <w:t>).</w:t>
      </w:r>
      <w:r w:rsidR="00A06852">
        <w:t xml:space="preserve"> </w:t>
      </w:r>
    </w:p>
    <w:p w14:paraId="064DE48C" w14:textId="429FA415" w:rsidR="00A06852" w:rsidRDefault="00A06852" w:rsidP="00A06852">
      <w:r>
        <w:t>Other important changes were made under the </w:t>
      </w:r>
      <w:r w:rsidRPr="00CB5A31">
        <w:rPr>
          <w:rFonts w:eastAsiaTheme="majorEastAsia"/>
          <w:i/>
          <w:iCs/>
        </w:rPr>
        <w:t>Access to Justice Amendment Act 2018</w:t>
      </w:r>
      <w:r w:rsidRPr="00CB5A31">
        <w:t> (A2J)</w:t>
      </w:r>
      <w:r>
        <w:t>, which came into effect on 1 July. The Act implemented recommendations from the 201</w:t>
      </w:r>
      <w:r w:rsidR="004C1C05">
        <w:t>6</w:t>
      </w:r>
      <w:r>
        <w:t xml:space="preserve"> Access to Justice Review, part of broader reforms being introduced progressively to improve access to justice at VCAT.</w:t>
      </w:r>
    </w:p>
    <w:p w14:paraId="27941937" w14:textId="563B0B52" w:rsidR="006E0F40" w:rsidRPr="000D56BA" w:rsidRDefault="00A06852" w:rsidP="00F541BD">
      <w:r>
        <w:t xml:space="preserve">We prepared for </w:t>
      </w:r>
      <w:r w:rsidR="000D56BA">
        <w:t>some Acts that were scheduled to commence on 1 July 2020 but were postponed due to the pandemic. These included major reforms to laws affecting residential tenancies and laws affecting environmental protection.</w:t>
      </w:r>
    </w:p>
    <w:p w14:paraId="6DCC69B2" w14:textId="1574E508" w:rsidR="00BE7F44" w:rsidRDefault="00D96373" w:rsidP="00F541BD">
      <w:r>
        <w:t>As always, but particularly this year, w</w:t>
      </w:r>
      <w:r w:rsidR="00BF7FBE">
        <w:t>e are enormously grateful and humbled by the</w:t>
      </w:r>
      <w:r w:rsidR="00BE7F44">
        <w:t xml:space="preserve"> extraordinary</w:t>
      </w:r>
      <w:r w:rsidR="00BF7FBE">
        <w:t xml:space="preserve"> dedication and commitment of our members and staff. They have risen to the challenges </w:t>
      </w:r>
      <w:r w:rsidR="00220051">
        <w:t>we faced</w:t>
      </w:r>
      <w:r w:rsidR="00BF7FBE">
        <w:t xml:space="preserve"> in ways too numerous </w:t>
      </w:r>
      <w:r w:rsidR="00220051">
        <w:t>to</w:t>
      </w:r>
      <w:r w:rsidR="00BF7FBE">
        <w:t xml:space="preserve"> </w:t>
      </w:r>
      <w:r w:rsidR="00220051">
        <w:t>mention</w:t>
      </w:r>
      <w:r w:rsidR="00BF7FBE">
        <w:t xml:space="preserve">. We thank each and every one of them for their </w:t>
      </w:r>
      <w:r w:rsidR="00220051">
        <w:t>hard work</w:t>
      </w:r>
      <w:r w:rsidR="00BF7FBE">
        <w:t>, compassion and generous spirit</w:t>
      </w:r>
      <w:r w:rsidR="00220051">
        <w:t xml:space="preserve"> during this difficult year</w:t>
      </w:r>
      <w:bookmarkEnd w:id="15"/>
      <w:r w:rsidR="00220051">
        <w:t xml:space="preserve">. </w:t>
      </w:r>
    </w:p>
    <w:p w14:paraId="636132DE" w14:textId="0CC96FCA" w:rsidR="00D616E4" w:rsidRPr="0058183E" w:rsidRDefault="00D616E4" w:rsidP="00D616E4">
      <w:pPr>
        <w:rPr>
          <w:rFonts w:cstheme="minorHAnsi"/>
          <w:b/>
          <w:bCs/>
        </w:rPr>
      </w:pPr>
      <w:r w:rsidRPr="0093718D">
        <w:rPr>
          <w:b/>
          <w:bCs/>
        </w:rPr>
        <w:t>Justice Michelle Quigley</w:t>
      </w:r>
      <w:r w:rsidRPr="0058183E">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47A3A">
        <w:rPr>
          <w:rFonts w:cstheme="minorHAnsi"/>
          <w:b/>
          <w:bCs/>
        </w:rPr>
        <w:t xml:space="preserve">Mary </w:t>
      </w:r>
      <w:proofErr w:type="spellStart"/>
      <w:r w:rsidRPr="00447A3A">
        <w:rPr>
          <w:rFonts w:cstheme="minorHAnsi"/>
          <w:b/>
          <w:bCs/>
        </w:rPr>
        <w:t>Amiridis</w:t>
      </w:r>
      <w:proofErr w:type="spellEnd"/>
    </w:p>
    <w:p w14:paraId="520CBC45" w14:textId="780993FC" w:rsidR="004521E1" w:rsidRPr="002D1A11" w:rsidRDefault="00D616E4" w:rsidP="00223EC3">
      <w:r w:rsidRPr="002D1A11">
        <w:t xml:space="preserve">President </w:t>
      </w:r>
      <w:r w:rsidRPr="002D1A11">
        <w:tab/>
      </w:r>
      <w:r w:rsidRPr="002D1A11">
        <w:tab/>
      </w:r>
      <w:r w:rsidRPr="002D1A11">
        <w:tab/>
      </w:r>
      <w:r w:rsidRPr="002D1A11">
        <w:tab/>
      </w:r>
      <w:r w:rsidRPr="002D1A11">
        <w:tab/>
      </w:r>
      <w:r w:rsidRPr="002D1A11">
        <w:tab/>
      </w:r>
      <w:r w:rsidRPr="002D1A11">
        <w:tab/>
        <w:t xml:space="preserve">Chief Executive Officer </w:t>
      </w:r>
      <w:r w:rsidRPr="002D1A11">
        <w:br w:type="page"/>
      </w:r>
      <w:bookmarkEnd w:id="13"/>
      <w:bookmarkEnd w:id="16"/>
    </w:p>
    <w:p w14:paraId="7CDD870D" w14:textId="77777777" w:rsidR="004521E1" w:rsidRDefault="004521E1" w:rsidP="003C5FD0"/>
    <w:p w14:paraId="605607B2" w14:textId="4D9F8C7D" w:rsidR="004521E1" w:rsidRPr="00B11973" w:rsidRDefault="004521E1" w:rsidP="00B11973">
      <w:pPr>
        <w:pStyle w:val="Heading5"/>
        <w:rPr>
          <w:szCs w:val="28"/>
        </w:rPr>
      </w:pPr>
      <w:r w:rsidRPr="00B11973">
        <w:rPr>
          <w:szCs w:val="28"/>
        </w:rPr>
        <w:t>Our Strategic Plan</w:t>
      </w:r>
    </w:p>
    <w:p w14:paraId="5F721A1E" w14:textId="77777777" w:rsidR="004521E1" w:rsidRDefault="004521E1" w:rsidP="004521E1">
      <w:r>
        <w:t xml:space="preserve">Our </w:t>
      </w:r>
      <w:r w:rsidRPr="00BD03F6">
        <w:rPr>
          <w:i/>
        </w:rPr>
        <w:t>Strategic Plan: VCAT for the future 2018</w:t>
      </w:r>
      <w:r>
        <w:rPr>
          <w:i/>
        </w:rPr>
        <w:t>-</w:t>
      </w:r>
      <w:r w:rsidRPr="00BD03F6">
        <w:rPr>
          <w:i/>
        </w:rPr>
        <w:t>22</w:t>
      </w:r>
      <w:r>
        <w:t xml:space="preserve"> guides our activities. Developed in consultation with our stakeholders, it sets a transformation agenda focused on enhanced digital service, easier access to justice, stronger stakeholder relationships and an organisational culture empowered and ready for change.</w:t>
      </w:r>
    </w:p>
    <w:p w14:paraId="3760E4AA" w14:textId="77777777" w:rsidR="004521E1" w:rsidRDefault="004521E1" w:rsidP="004521E1">
      <w:pPr>
        <w:rPr>
          <w:b/>
          <w:color w:val="1F4E79" w:themeColor="accent5" w:themeShade="80"/>
        </w:rPr>
      </w:pPr>
    </w:p>
    <w:p w14:paraId="45AF6270" w14:textId="3E43E5AE" w:rsidR="004521E1" w:rsidRPr="00B94914" w:rsidRDefault="004521E1" w:rsidP="00B94914">
      <w:pPr>
        <w:rPr>
          <w:b/>
          <w:bCs/>
          <w:color w:val="1F3864" w:themeColor="accent1" w:themeShade="80"/>
        </w:rPr>
      </w:pPr>
      <w:r w:rsidRPr="00B94914">
        <w:rPr>
          <w:b/>
          <w:bCs/>
          <w:color w:val="1F3864" w:themeColor="accent1" w:themeShade="80"/>
        </w:rPr>
        <w:t xml:space="preserve">Strategic Priority 1 </w:t>
      </w:r>
      <w:r w:rsidR="00B94914" w:rsidRPr="00B94914">
        <w:rPr>
          <w:b/>
          <w:bCs/>
          <w:color w:val="1F3864" w:themeColor="accent1" w:themeShade="80"/>
        </w:rPr>
        <w:t xml:space="preserve">- </w:t>
      </w:r>
      <w:r w:rsidRPr="00B94914">
        <w:rPr>
          <w:b/>
          <w:bCs/>
          <w:color w:val="1F3864" w:themeColor="accent1" w:themeShade="80"/>
        </w:rPr>
        <w:t>Contemporary and customer</w:t>
      </w:r>
      <w:r w:rsidRPr="00B94914">
        <w:rPr>
          <w:rStyle w:val="CommentReference"/>
          <w:rFonts w:ascii="Times New Roman" w:hAnsi="Times New Roman"/>
          <w:b/>
          <w:bCs/>
          <w:color w:val="1F3864" w:themeColor="accent1" w:themeShade="80"/>
        </w:rPr>
        <w:t>-</w:t>
      </w:r>
      <w:r w:rsidRPr="00B94914">
        <w:rPr>
          <w:b/>
          <w:bCs/>
          <w:color w:val="1F3864" w:themeColor="accent1" w:themeShade="80"/>
        </w:rPr>
        <w:t>centric services</w:t>
      </w:r>
    </w:p>
    <w:p w14:paraId="74603F72" w14:textId="77777777" w:rsidR="004521E1" w:rsidRDefault="004521E1" w:rsidP="004521E1">
      <w:r>
        <w:t>Embrace innovation and digital technologies to meet contemporary service expectations</w:t>
      </w:r>
    </w:p>
    <w:p w14:paraId="2B6EF3AC" w14:textId="77777777" w:rsidR="004521E1" w:rsidRPr="00B94914" w:rsidRDefault="004521E1" w:rsidP="004521E1">
      <w:pPr>
        <w:rPr>
          <w:color w:val="1F3864" w:themeColor="accent1" w:themeShade="80"/>
        </w:rPr>
      </w:pPr>
    </w:p>
    <w:p w14:paraId="033FFA05" w14:textId="1B2157B4" w:rsidR="004521E1" w:rsidRPr="00B94914" w:rsidRDefault="004521E1" w:rsidP="004521E1">
      <w:pPr>
        <w:rPr>
          <w:b/>
          <w:color w:val="1F3864" w:themeColor="accent1" w:themeShade="80"/>
        </w:rPr>
      </w:pPr>
      <w:r w:rsidRPr="00B94914">
        <w:rPr>
          <w:b/>
          <w:color w:val="1F3864" w:themeColor="accent1" w:themeShade="80"/>
        </w:rPr>
        <w:t>Strategic Priority 2</w:t>
      </w:r>
      <w:r w:rsidRPr="00B94914">
        <w:rPr>
          <w:color w:val="1F3864" w:themeColor="accent1" w:themeShade="80"/>
        </w:rPr>
        <w:t xml:space="preserve"> </w:t>
      </w:r>
      <w:r w:rsidR="00B94914" w:rsidRPr="00B94914">
        <w:rPr>
          <w:b/>
          <w:color w:val="1F3864" w:themeColor="accent1" w:themeShade="80"/>
        </w:rPr>
        <w:t xml:space="preserve">- </w:t>
      </w:r>
      <w:r w:rsidRPr="00B94914">
        <w:rPr>
          <w:b/>
          <w:color w:val="1F3864" w:themeColor="accent1" w:themeShade="80"/>
        </w:rPr>
        <w:t>Inclusive and accessible</w:t>
      </w:r>
    </w:p>
    <w:p w14:paraId="48674332" w14:textId="77777777" w:rsidR="004521E1" w:rsidRDefault="004521E1" w:rsidP="004521E1">
      <w:r>
        <w:t>Make it easier for all Victorians to participate and access justice</w:t>
      </w:r>
    </w:p>
    <w:p w14:paraId="3C89A38B" w14:textId="77777777" w:rsidR="004521E1" w:rsidRPr="00B94914" w:rsidRDefault="004521E1" w:rsidP="004521E1">
      <w:pPr>
        <w:rPr>
          <w:b/>
          <w:color w:val="1F3864" w:themeColor="accent1" w:themeShade="80"/>
        </w:rPr>
      </w:pPr>
    </w:p>
    <w:p w14:paraId="363EE0AF" w14:textId="56DB5346" w:rsidR="004521E1" w:rsidRPr="00B94914" w:rsidRDefault="004521E1" w:rsidP="004521E1">
      <w:pPr>
        <w:rPr>
          <w:b/>
          <w:color w:val="1F3864" w:themeColor="accent1" w:themeShade="80"/>
        </w:rPr>
      </w:pPr>
      <w:r w:rsidRPr="00B94914">
        <w:rPr>
          <w:b/>
          <w:color w:val="1F3864" w:themeColor="accent1" w:themeShade="80"/>
        </w:rPr>
        <w:t>Strategic Priority 3</w:t>
      </w:r>
      <w:r w:rsidRPr="00B94914">
        <w:rPr>
          <w:color w:val="1F3864" w:themeColor="accent1" w:themeShade="80"/>
        </w:rPr>
        <w:t xml:space="preserve"> </w:t>
      </w:r>
      <w:r w:rsidR="00B94914" w:rsidRPr="00B94914">
        <w:rPr>
          <w:b/>
          <w:color w:val="1F3864" w:themeColor="accent1" w:themeShade="80"/>
        </w:rPr>
        <w:t xml:space="preserve">- </w:t>
      </w:r>
      <w:r w:rsidRPr="00B94914">
        <w:rPr>
          <w:b/>
          <w:color w:val="1F3864" w:themeColor="accent1" w:themeShade="80"/>
        </w:rPr>
        <w:t>Responsive and collaborative relationships</w:t>
      </w:r>
    </w:p>
    <w:p w14:paraId="253E7C08" w14:textId="77777777" w:rsidR="004521E1" w:rsidRDefault="004521E1" w:rsidP="004521E1">
      <w:r>
        <w:t>Strengthen relationships with stakeholders and the community we serve</w:t>
      </w:r>
    </w:p>
    <w:p w14:paraId="69290C4E" w14:textId="77777777" w:rsidR="004521E1" w:rsidRPr="00B94914" w:rsidRDefault="004521E1" w:rsidP="004521E1">
      <w:pPr>
        <w:rPr>
          <w:b/>
          <w:color w:val="1F3864" w:themeColor="accent1" w:themeShade="80"/>
        </w:rPr>
      </w:pPr>
    </w:p>
    <w:p w14:paraId="6E3653FC" w14:textId="443DA464" w:rsidR="004521E1" w:rsidRPr="00B94914" w:rsidRDefault="004521E1" w:rsidP="004521E1">
      <w:pPr>
        <w:rPr>
          <w:b/>
          <w:color w:val="1F3864" w:themeColor="accent1" w:themeShade="80"/>
        </w:rPr>
      </w:pPr>
      <w:r w:rsidRPr="00B94914">
        <w:rPr>
          <w:b/>
          <w:color w:val="1F3864" w:themeColor="accent1" w:themeShade="80"/>
        </w:rPr>
        <w:t>Strategic Priority 4</w:t>
      </w:r>
      <w:r w:rsidRPr="00B94914">
        <w:rPr>
          <w:color w:val="1F3864" w:themeColor="accent1" w:themeShade="80"/>
        </w:rPr>
        <w:t xml:space="preserve"> </w:t>
      </w:r>
      <w:r w:rsidR="00B94914" w:rsidRPr="00B94914">
        <w:rPr>
          <w:b/>
          <w:color w:val="1F3864" w:themeColor="accent1" w:themeShade="80"/>
        </w:rPr>
        <w:t xml:space="preserve">- </w:t>
      </w:r>
      <w:r w:rsidRPr="00B94914">
        <w:rPr>
          <w:b/>
          <w:color w:val="1F3864" w:themeColor="accent1" w:themeShade="80"/>
        </w:rPr>
        <w:t>United leadership and culture</w:t>
      </w:r>
    </w:p>
    <w:p w14:paraId="3540EDAC" w14:textId="77777777" w:rsidR="004521E1" w:rsidRDefault="004521E1" w:rsidP="004521E1">
      <w:r>
        <w:t>Embed the leadership capability and culture needed to drive change</w:t>
      </w:r>
    </w:p>
    <w:p w14:paraId="16EAB488" w14:textId="77777777" w:rsidR="004521E1" w:rsidRPr="00B94914" w:rsidRDefault="004521E1" w:rsidP="004521E1">
      <w:pPr>
        <w:rPr>
          <w:b/>
          <w:color w:val="1F3864" w:themeColor="accent1" w:themeShade="80"/>
        </w:rPr>
      </w:pPr>
    </w:p>
    <w:p w14:paraId="7144DD09" w14:textId="0BD86F44" w:rsidR="004521E1" w:rsidRPr="00B94914" w:rsidRDefault="004521E1" w:rsidP="004521E1">
      <w:pPr>
        <w:rPr>
          <w:b/>
          <w:color w:val="1F3864" w:themeColor="accent1" w:themeShade="80"/>
        </w:rPr>
      </w:pPr>
      <w:r w:rsidRPr="00B94914">
        <w:rPr>
          <w:b/>
          <w:color w:val="1F3864" w:themeColor="accent1" w:themeShade="80"/>
        </w:rPr>
        <w:t>Strategic Priority 5</w:t>
      </w:r>
      <w:r w:rsidRPr="00B94914">
        <w:rPr>
          <w:color w:val="1F3864" w:themeColor="accent1" w:themeShade="80"/>
        </w:rPr>
        <w:t xml:space="preserve"> </w:t>
      </w:r>
      <w:r w:rsidRPr="00B94914">
        <w:rPr>
          <w:b/>
          <w:color w:val="1F3864" w:themeColor="accent1" w:themeShade="80"/>
        </w:rPr>
        <w:t>Skilled for the future</w:t>
      </w:r>
    </w:p>
    <w:p w14:paraId="79E0A53E" w14:textId="77777777" w:rsidR="004521E1" w:rsidRDefault="004521E1" w:rsidP="004521E1">
      <w:r>
        <w:t>Develop a modern and dynamic workforce for the future</w:t>
      </w:r>
    </w:p>
    <w:p w14:paraId="3A3028D8" w14:textId="77777777" w:rsidR="004521E1" w:rsidRDefault="004521E1" w:rsidP="004521E1"/>
    <w:p w14:paraId="649BC0E8" w14:textId="77777777" w:rsidR="004521E1" w:rsidRDefault="004521E1" w:rsidP="00B11973">
      <w:pPr>
        <w:pStyle w:val="Heading5"/>
      </w:pPr>
      <w:r>
        <w:t>Our vision and values</w:t>
      </w:r>
    </w:p>
    <w:p w14:paraId="46446756" w14:textId="77777777" w:rsidR="004521E1" w:rsidRDefault="004521E1" w:rsidP="004521E1">
      <w:r w:rsidRPr="00BD03F6">
        <w:rPr>
          <w:b/>
        </w:rPr>
        <w:t>Our vision:</w:t>
      </w:r>
      <w:r>
        <w:t xml:space="preserve"> To serve the community by resolving disputes in a timely, cost-effective and efficient way</w:t>
      </w:r>
    </w:p>
    <w:p w14:paraId="493D2D07" w14:textId="77777777" w:rsidR="004521E1" w:rsidRDefault="004521E1" w:rsidP="004521E1">
      <w:r w:rsidRPr="00BD03F6">
        <w:rPr>
          <w:b/>
        </w:rPr>
        <w:t>Our values:</w:t>
      </w:r>
      <w:r>
        <w:t xml:space="preserve"> Fairness, professionalism, integrity, impartiality, independence, efficiency, approachability, accessibility</w:t>
      </w:r>
    </w:p>
    <w:p w14:paraId="4AF536C4" w14:textId="77777777" w:rsidR="004521E1" w:rsidRDefault="004521E1" w:rsidP="004521E1">
      <w:r w:rsidRPr="00BD03F6">
        <w:rPr>
          <w:b/>
        </w:rPr>
        <w:t>Our goal:</w:t>
      </w:r>
      <w:r>
        <w:t xml:space="preserve"> To be a tribunal that meets the needs of all Victorians</w:t>
      </w:r>
    </w:p>
    <w:p w14:paraId="3C42D325" w14:textId="77777777" w:rsidR="004521E1" w:rsidRDefault="004521E1" w:rsidP="00223EC3">
      <w:pPr>
        <w:pStyle w:val="Heading4"/>
        <w:rPr>
          <w:color w:val="002060"/>
          <w:sz w:val="32"/>
          <w:szCs w:val="32"/>
        </w:rPr>
      </w:pPr>
      <w:r>
        <w:br w:type="page"/>
      </w:r>
    </w:p>
    <w:p w14:paraId="75191661" w14:textId="77777777" w:rsidR="004521E1" w:rsidRDefault="004521E1" w:rsidP="003C5FD0"/>
    <w:p w14:paraId="79D54516" w14:textId="5992F049" w:rsidR="008215C7" w:rsidRPr="00B11973" w:rsidRDefault="001A6FE3" w:rsidP="00B11973">
      <w:pPr>
        <w:pStyle w:val="Heading2"/>
      </w:pPr>
      <w:bookmarkStart w:id="17" w:name="_Toc55808064"/>
      <w:r w:rsidRPr="00B11973">
        <w:t>Delivering our strategy</w:t>
      </w:r>
      <w:bookmarkEnd w:id="17"/>
    </w:p>
    <w:p w14:paraId="1D55DA41" w14:textId="194EA9D0" w:rsidR="001A6FE3" w:rsidRDefault="001A6FE3" w:rsidP="0083573B">
      <w:pPr>
        <w:pStyle w:val="Heading3"/>
      </w:pPr>
      <w:bookmarkStart w:id="18" w:name="_Toc55808065"/>
      <w:r>
        <w:t>Strategic Priority 1: Contemporary and customer-centric services</w:t>
      </w:r>
      <w:bookmarkEnd w:id="18"/>
    </w:p>
    <w:p w14:paraId="01A2B11B" w14:textId="0EE9C2A3" w:rsidR="001A6FE3" w:rsidRPr="00B11973" w:rsidRDefault="001A6FE3" w:rsidP="00223EC3">
      <w:pPr>
        <w:pStyle w:val="Heading4"/>
      </w:pPr>
      <w:r w:rsidRPr="00B11973">
        <w:t>Highlights</w:t>
      </w:r>
    </w:p>
    <w:p w14:paraId="3D4AA2A2" w14:textId="10F91117" w:rsidR="007F2655" w:rsidRPr="00A339BD" w:rsidRDefault="007F2655" w:rsidP="007F2655">
      <w:pPr>
        <w:pStyle w:val="ListParagraph"/>
        <w:numPr>
          <w:ilvl w:val="0"/>
          <w:numId w:val="21"/>
        </w:numPr>
        <w:contextualSpacing w:val="0"/>
        <w:rPr>
          <w:lang w:eastAsia="en-GB"/>
        </w:rPr>
      </w:pPr>
      <w:r w:rsidRPr="00F140EA">
        <w:rPr>
          <w:rFonts w:cstheme="minorHAnsi"/>
          <w:szCs w:val="22"/>
        </w:rPr>
        <w:t>Launch</w:t>
      </w:r>
      <w:r>
        <w:rPr>
          <w:rFonts w:cstheme="minorHAnsi"/>
          <w:szCs w:val="22"/>
        </w:rPr>
        <w:t>ed</w:t>
      </w:r>
      <w:r w:rsidRPr="00F140EA">
        <w:rPr>
          <w:rFonts w:cstheme="minorHAnsi"/>
          <w:szCs w:val="22"/>
        </w:rPr>
        <w:t xml:space="preserve"> a ground-breaking </w:t>
      </w:r>
      <w:r>
        <w:rPr>
          <w:rFonts w:cstheme="minorHAnsi"/>
          <w:szCs w:val="22"/>
        </w:rPr>
        <w:t>online</w:t>
      </w:r>
      <w:r w:rsidRPr="00F140EA">
        <w:rPr>
          <w:rFonts w:cstheme="minorHAnsi"/>
          <w:szCs w:val="22"/>
        </w:rPr>
        <w:t xml:space="preserve"> application for consumer disputes, </w:t>
      </w:r>
      <w:r>
        <w:rPr>
          <w:rFonts w:cstheme="minorHAnsi"/>
          <w:szCs w:val="22"/>
        </w:rPr>
        <w:t xml:space="preserve">which simplifies and speeds up the application process, improves application quality and creates efficiencies by removing manual processes  </w:t>
      </w:r>
    </w:p>
    <w:p w14:paraId="754B72ED" w14:textId="77777777" w:rsidR="00A339BD" w:rsidRDefault="00F140EA" w:rsidP="00B35E0F">
      <w:pPr>
        <w:pStyle w:val="ListParagraph"/>
        <w:numPr>
          <w:ilvl w:val="0"/>
          <w:numId w:val="21"/>
        </w:numPr>
        <w:ind w:left="714" w:hanging="357"/>
        <w:contextualSpacing w:val="0"/>
      </w:pPr>
      <w:r w:rsidRPr="00A339BD">
        <w:rPr>
          <w:rFonts w:cstheme="minorHAnsi"/>
          <w:szCs w:val="22"/>
        </w:rPr>
        <w:t>Launched our Guardianship Hub to the public</w:t>
      </w:r>
      <w:r w:rsidR="00A339BD">
        <w:rPr>
          <w:rFonts w:cstheme="minorHAnsi"/>
          <w:szCs w:val="22"/>
        </w:rPr>
        <w:t>,</w:t>
      </w:r>
      <w:r w:rsidR="00A339BD" w:rsidRPr="00A339BD">
        <w:rPr>
          <w:rFonts w:cstheme="minorHAnsi"/>
          <w:szCs w:val="22"/>
        </w:rPr>
        <w:t xml:space="preserve"> </w:t>
      </w:r>
      <w:r w:rsidR="00A339BD">
        <w:t>a new online service for anyone who needs to make or manage applications about guardianship, administration, medical treatment and powers of attorney in Victoria</w:t>
      </w:r>
    </w:p>
    <w:p w14:paraId="163E379B" w14:textId="7D39714E" w:rsidR="00DF495F" w:rsidRDefault="00945EAA" w:rsidP="00B35E0F">
      <w:pPr>
        <w:pStyle w:val="ListParagraph"/>
        <w:numPr>
          <w:ilvl w:val="0"/>
          <w:numId w:val="21"/>
        </w:numPr>
        <w:ind w:left="714" w:hanging="357"/>
        <w:contextualSpacing w:val="0"/>
      </w:pPr>
      <w:r>
        <w:t>Commenced</w:t>
      </w:r>
      <w:r w:rsidR="00092483">
        <w:t xml:space="preserve"> a $5.4 million government-funded project, in response to the COVID-19 pandemic, to digitise the Planning and Environment Division, including digitising our paper case files, creating smart application forms and developing a digital platform for virtual hearings</w:t>
      </w:r>
    </w:p>
    <w:p w14:paraId="59DAEB2D" w14:textId="6605D89F" w:rsidR="00DF495F" w:rsidRDefault="00DF495F" w:rsidP="00B35E0F">
      <w:pPr>
        <w:pStyle w:val="ListParagraph"/>
        <w:numPr>
          <w:ilvl w:val="0"/>
          <w:numId w:val="21"/>
        </w:numPr>
        <w:ind w:left="714" w:hanging="357"/>
        <w:contextualSpacing w:val="0"/>
        <w:rPr>
          <w:lang w:eastAsia="en-GB"/>
        </w:rPr>
      </w:pPr>
      <w:r>
        <w:rPr>
          <w:lang w:eastAsia="en-GB"/>
        </w:rPr>
        <w:t>Completed</w:t>
      </w:r>
      <w:r w:rsidRPr="00D52CB2">
        <w:rPr>
          <w:lang w:eastAsia="en-GB"/>
        </w:rPr>
        <w:t xml:space="preserve"> in-depth research on how the Koori community experience</w:t>
      </w:r>
      <w:r>
        <w:rPr>
          <w:lang w:eastAsia="en-GB"/>
        </w:rPr>
        <w:t>d</w:t>
      </w:r>
      <w:r w:rsidRPr="00D52CB2">
        <w:rPr>
          <w:lang w:eastAsia="en-GB"/>
        </w:rPr>
        <w:t xml:space="preserve"> VCAT, </w:t>
      </w:r>
      <w:r>
        <w:rPr>
          <w:lang w:eastAsia="en-GB"/>
        </w:rPr>
        <w:t xml:space="preserve">which will help us </w:t>
      </w:r>
      <w:r w:rsidRPr="00D52CB2">
        <w:rPr>
          <w:lang w:eastAsia="en-GB"/>
        </w:rPr>
        <w:t xml:space="preserve">address barriers to access, increase participation and help develop </w:t>
      </w:r>
      <w:proofErr w:type="gramStart"/>
      <w:r w:rsidRPr="00D52CB2">
        <w:rPr>
          <w:lang w:eastAsia="en-GB"/>
        </w:rPr>
        <w:t>culturally-informed</w:t>
      </w:r>
      <w:proofErr w:type="gramEnd"/>
      <w:r w:rsidRPr="00D52CB2">
        <w:rPr>
          <w:lang w:eastAsia="en-GB"/>
        </w:rPr>
        <w:t xml:space="preserve"> support services</w:t>
      </w:r>
    </w:p>
    <w:p w14:paraId="01360B34" w14:textId="016A2302" w:rsidR="00D56375" w:rsidRPr="00A74E96" w:rsidRDefault="00DF495F" w:rsidP="00B35E0F">
      <w:pPr>
        <w:pStyle w:val="ListParagraph"/>
        <w:numPr>
          <w:ilvl w:val="0"/>
          <w:numId w:val="21"/>
        </w:numPr>
        <w:ind w:left="714" w:hanging="357"/>
        <w:contextualSpacing w:val="0"/>
      </w:pPr>
      <w:r>
        <w:t>E</w:t>
      </w:r>
      <w:r w:rsidRPr="00DF495F">
        <w:rPr>
          <w:rFonts w:cstheme="minorHAnsi"/>
          <w:szCs w:val="22"/>
        </w:rPr>
        <w:t xml:space="preserve">nabled public </w:t>
      </w:r>
      <w:r w:rsidR="001334F7" w:rsidRPr="00DF495F">
        <w:rPr>
          <w:rFonts w:cstheme="minorHAnsi"/>
          <w:szCs w:val="22"/>
        </w:rPr>
        <w:t>Wi-Fi</w:t>
      </w:r>
      <w:r w:rsidRPr="00DF495F">
        <w:rPr>
          <w:rFonts w:cstheme="minorHAnsi"/>
          <w:szCs w:val="22"/>
        </w:rPr>
        <w:t xml:space="preserve"> at our King Street </w:t>
      </w:r>
      <w:r>
        <w:rPr>
          <w:rFonts w:cstheme="minorHAnsi"/>
          <w:szCs w:val="22"/>
        </w:rPr>
        <w:t>and</w:t>
      </w:r>
      <w:r w:rsidRPr="00DF495F">
        <w:rPr>
          <w:rFonts w:cstheme="minorHAnsi"/>
          <w:szCs w:val="22"/>
        </w:rPr>
        <w:t xml:space="preserve"> Oakleigh</w:t>
      </w:r>
      <w:r>
        <w:rPr>
          <w:rFonts w:cstheme="minorHAnsi"/>
          <w:szCs w:val="22"/>
        </w:rPr>
        <w:t xml:space="preserve"> venues,</w:t>
      </w:r>
      <w:r w:rsidRPr="00DF495F">
        <w:rPr>
          <w:rFonts w:cstheme="minorHAnsi"/>
          <w:szCs w:val="22"/>
        </w:rPr>
        <w:t xml:space="preserve"> </w:t>
      </w:r>
      <w:r>
        <w:rPr>
          <w:rFonts w:cstheme="minorHAnsi"/>
          <w:szCs w:val="22"/>
        </w:rPr>
        <w:t xml:space="preserve">and in </w:t>
      </w:r>
      <w:r w:rsidRPr="00DF495F">
        <w:rPr>
          <w:rFonts w:cstheme="minorHAnsi"/>
          <w:szCs w:val="22"/>
        </w:rPr>
        <w:t>design plans for new standalone VCAT venues</w:t>
      </w:r>
    </w:p>
    <w:p w14:paraId="1CF9AF9C" w14:textId="25B5C945" w:rsidR="00A74E96" w:rsidRPr="00092483" w:rsidRDefault="00A74E96" w:rsidP="00B35E0F">
      <w:pPr>
        <w:pStyle w:val="ListParagraph"/>
        <w:numPr>
          <w:ilvl w:val="0"/>
          <w:numId w:val="21"/>
        </w:numPr>
        <w:ind w:left="714" w:hanging="357"/>
        <w:contextualSpacing w:val="0"/>
      </w:pPr>
      <w:r>
        <w:rPr>
          <w:rFonts w:cstheme="minorHAnsi"/>
          <w:szCs w:val="22"/>
        </w:rPr>
        <w:t>Won an international project management award for our pilot of online dispute resolution</w:t>
      </w:r>
    </w:p>
    <w:p w14:paraId="68EEF165" w14:textId="41D0232B" w:rsidR="001A6FE3" w:rsidRPr="00181BCC" w:rsidRDefault="001A6FE3" w:rsidP="00223EC3">
      <w:pPr>
        <w:pStyle w:val="Heading4"/>
      </w:pPr>
      <w:r w:rsidRPr="00181BCC">
        <w:t>Challenge</w:t>
      </w:r>
      <w:r w:rsidR="008215C7" w:rsidRPr="00181BCC">
        <w:t>s</w:t>
      </w:r>
    </w:p>
    <w:p w14:paraId="29196E75" w14:textId="2545C45A" w:rsidR="00F140EA" w:rsidRDefault="00F140EA" w:rsidP="00B35E0F">
      <w:pPr>
        <w:pStyle w:val="ListParagraph"/>
        <w:numPr>
          <w:ilvl w:val="0"/>
          <w:numId w:val="5"/>
        </w:numPr>
        <w:spacing w:after="80"/>
        <w:contextualSpacing w:val="0"/>
      </w:pPr>
      <w:r w:rsidRPr="00F140EA">
        <w:t xml:space="preserve">Responding to the significant challenges </w:t>
      </w:r>
      <w:r>
        <w:t xml:space="preserve">imposed by the COVID-19 pandemic, which </w:t>
      </w:r>
      <w:r w:rsidR="00945EAA">
        <w:t>saw us cease face</w:t>
      </w:r>
      <w:r w:rsidR="004A3C92">
        <w:t>-</w:t>
      </w:r>
      <w:r w:rsidR="00945EAA">
        <w:t>to</w:t>
      </w:r>
      <w:r w:rsidR="004A3C92">
        <w:t>-</w:t>
      </w:r>
      <w:r w:rsidR="00945EAA">
        <w:t>face hearings</w:t>
      </w:r>
      <w:r w:rsidR="009E5C8A">
        <w:t xml:space="preserve"> </w:t>
      </w:r>
      <w:r>
        <w:t>for the first time in our history,</w:t>
      </w:r>
      <w:r w:rsidR="009E5C8A">
        <w:t xml:space="preserve"> </w:t>
      </w:r>
      <w:r>
        <w:t>triage all cases for urgency and transition hearings to telephone or videoconference</w:t>
      </w:r>
    </w:p>
    <w:p w14:paraId="051BB679" w14:textId="008A7376" w:rsidR="00C7112A" w:rsidRDefault="00C7112A" w:rsidP="00C7112A">
      <w:pPr>
        <w:pStyle w:val="ListParagraph"/>
        <w:numPr>
          <w:ilvl w:val="0"/>
          <w:numId w:val="5"/>
        </w:numPr>
        <w:ind w:left="714" w:hanging="357"/>
        <w:contextualSpacing w:val="0"/>
      </w:pPr>
      <w:r>
        <w:t xml:space="preserve">Adapting available </w:t>
      </w:r>
      <w:r w:rsidR="006E0F40">
        <w:t xml:space="preserve">legacy </w:t>
      </w:r>
      <w:r>
        <w:t xml:space="preserve">technology </w:t>
      </w:r>
      <w:r w:rsidR="006E0F40">
        <w:t>systems</w:t>
      </w:r>
      <w:r>
        <w:t xml:space="preserve"> and processes so staff and members could work remotely as a result of the pandemic, including finding ways to manage cases when the majority of our filing systems are paper based </w:t>
      </w:r>
      <w:r w:rsidR="004A3C92">
        <w:t xml:space="preserve"> </w:t>
      </w:r>
    </w:p>
    <w:p w14:paraId="3F65F58D" w14:textId="18BC3E5B" w:rsidR="00F140EA" w:rsidRDefault="00A339BD" w:rsidP="00B35E0F">
      <w:pPr>
        <w:pStyle w:val="ListParagraph"/>
        <w:numPr>
          <w:ilvl w:val="0"/>
          <w:numId w:val="5"/>
        </w:numPr>
        <w:ind w:left="714" w:hanging="357"/>
        <w:contextualSpacing w:val="0"/>
      </w:pPr>
      <w:r>
        <w:t xml:space="preserve">Implementing emergency legislation, </w:t>
      </w:r>
      <w:r w:rsidR="00A772E5">
        <w:t>t</w:t>
      </w:r>
      <w:r w:rsidR="00A772E5" w:rsidRPr="00F53AEF">
        <w:t>he</w:t>
      </w:r>
      <w:r w:rsidR="00A772E5">
        <w:t xml:space="preserve"> </w:t>
      </w:r>
      <w:r w:rsidR="00A772E5" w:rsidRPr="00A772E5">
        <w:rPr>
          <w:i/>
          <w:iCs/>
          <w:bdr w:val="none" w:sz="0" w:space="0" w:color="auto" w:frame="1"/>
        </w:rPr>
        <w:t>COVID-19 Omnibus (Emergency Measures) Act 2020</w:t>
      </w:r>
      <w:r w:rsidR="00A772E5">
        <w:rPr>
          <w:i/>
          <w:iCs/>
          <w:bdr w:val="none" w:sz="0" w:space="0" w:color="auto" w:frame="1"/>
        </w:rPr>
        <w:t>,</w:t>
      </w:r>
      <w:r w:rsidR="00A772E5" w:rsidRPr="00F53AEF">
        <w:t> </w:t>
      </w:r>
      <w:r w:rsidR="00A772E5">
        <w:t xml:space="preserve">and pausing work to implement other legislation now delayed as a result of the pandemic </w:t>
      </w:r>
    </w:p>
    <w:p w14:paraId="4D5178E2" w14:textId="293C6E42" w:rsidR="00A339BD" w:rsidRPr="00F140EA" w:rsidRDefault="00A339BD" w:rsidP="00B35E0F">
      <w:pPr>
        <w:pStyle w:val="ListParagraph"/>
        <w:numPr>
          <w:ilvl w:val="0"/>
          <w:numId w:val="5"/>
        </w:numPr>
        <w:spacing w:after="80"/>
        <w:contextualSpacing w:val="0"/>
      </w:pPr>
      <w:r>
        <w:t>Managing other challenges that impacted our venues, such as the January bushfire crisis and water damage to William Cooper Justice Centre</w:t>
      </w:r>
      <w:r w:rsidR="00196902">
        <w:t>,</w:t>
      </w:r>
      <w:r>
        <w:t xml:space="preserve"> </w:t>
      </w:r>
      <w:r w:rsidR="00196902">
        <w:t>which</w:t>
      </w:r>
      <w:r>
        <w:t xml:space="preserve"> required all </w:t>
      </w:r>
      <w:r w:rsidR="00196902">
        <w:t xml:space="preserve">Human Rights Division </w:t>
      </w:r>
      <w:r>
        <w:t>staff and hearings to move to</w:t>
      </w:r>
      <w:r w:rsidR="00A772E5">
        <w:t xml:space="preserve"> our</w:t>
      </w:r>
      <w:r>
        <w:t xml:space="preserve"> King Street </w:t>
      </w:r>
      <w:r w:rsidR="00A772E5">
        <w:t xml:space="preserve">venue </w:t>
      </w:r>
      <w:r>
        <w:t>at short notice</w:t>
      </w:r>
    </w:p>
    <w:p w14:paraId="3BE796C5" w14:textId="77777777" w:rsidR="001A6FE3" w:rsidRPr="00181BCC" w:rsidRDefault="001A6FE3" w:rsidP="00223EC3">
      <w:pPr>
        <w:pStyle w:val="Heading4"/>
      </w:pPr>
      <w:r w:rsidRPr="00181BCC">
        <w:t>Looking ahead</w:t>
      </w:r>
    </w:p>
    <w:p w14:paraId="42BE5370" w14:textId="1CF61EA1" w:rsidR="00A74E96" w:rsidRDefault="00A339BD" w:rsidP="00B35E0F">
      <w:pPr>
        <w:pStyle w:val="ListParagraph"/>
        <w:numPr>
          <w:ilvl w:val="0"/>
          <w:numId w:val="4"/>
        </w:numPr>
        <w:ind w:left="714" w:hanging="357"/>
        <w:contextualSpacing w:val="0"/>
        <w:rPr>
          <w:lang w:eastAsia="en-GB"/>
        </w:rPr>
      </w:pPr>
      <w:r>
        <w:rPr>
          <w:lang w:eastAsia="en-GB"/>
        </w:rPr>
        <w:t>Launch</w:t>
      </w:r>
      <w:r w:rsidR="009E5C8A">
        <w:rPr>
          <w:lang w:eastAsia="en-GB"/>
        </w:rPr>
        <w:t>ing</w:t>
      </w:r>
      <w:r>
        <w:rPr>
          <w:lang w:eastAsia="en-GB"/>
        </w:rPr>
        <w:t xml:space="preserve"> our new website, making it easier and simpler for people representing themselves to get the right information at the right time, from enquiry to outcome</w:t>
      </w:r>
    </w:p>
    <w:p w14:paraId="7F070597" w14:textId="6762111D" w:rsidR="00A74E96" w:rsidRDefault="00A74E96" w:rsidP="00C7112A">
      <w:pPr>
        <w:pStyle w:val="ListParagraph"/>
        <w:numPr>
          <w:ilvl w:val="0"/>
          <w:numId w:val="4"/>
        </w:numPr>
        <w:ind w:left="714" w:hanging="357"/>
        <w:contextualSpacing w:val="0"/>
      </w:pPr>
      <w:r>
        <w:t>Complet</w:t>
      </w:r>
      <w:r w:rsidR="009E5C8A">
        <w:t>ing</w:t>
      </w:r>
      <w:r>
        <w:t xml:space="preserve"> the digitisation of the Planning and Environment Division, </w:t>
      </w:r>
      <w:r w:rsidR="009E5C8A">
        <w:t xml:space="preserve">to ensure </w:t>
      </w:r>
      <w:r>
        <w:t xml:space="preserve">we can continue to hear cases without delay </w:t>
      </w:r>
    </w:p>
    <w:p w14:paraId="295B9E84" w14:textId="1B03404F" w:rsidR="00B57E40" w:rsidRDefault="00B57E40" w:rsidP="00B35E0F">
      <w:pPr>
        <w:pStyle w:val="ListParagraph"/>
        <w:numPr>
          <w:ilvl w:val="0"/>
          <w:numId w:val="4"/>
        </w:numPr>
      </w:pPr>
      <w:r>
        <w:t xml:space="preserve">Vigorously pursue government funding and support for a digitised, </w:t>
      </w:r>
      <w:r w:rsidR="00945EAA">
        <w:t xml:space="preserve">multi-channel </w:t>
      </w:r>
      <w:r>
        <w:t xml:space="preserve">service delivery model </w:t>
      </w:r>
    </w:p>
    <w:p w14:paraId="0D71C4F0" w14:textId="77777777" w:rsidR="00D12F5C" w:rsidRDefault="006243C9" w:rsidP="00223EC3">
      <w:pPr>
        <w:pStyle w:val="Heading4"/>
      </w:pPr>
      <w:r w:rsidRPr="00D12F5C">
        <w:lastRenderedPageBreak/>
        <w:t>Year in review: Embrace innovation and digital technologies to make it easier to meet contemporary service expectations</w:t>
      </w:r>
      <w:r w:rsidR="00223EC3" w:rsidRPr="00D12F5C">
        <w:t>.</w:t>
      </w:r>
    </w:p>
    <w:p w14:paraId="40D163CB" w14:textId="4D493B38" w:rsidR="002F2FF4" w:rsidRDefault="00CA79F9" w:rsidP="00223EC3">
      <w:pPr>
        <w:pStyle w:val="Heading4"/>
      </w:pPr>
      <w:r>
        <w:t>R</w:t>
      </w:r>
      <w:r w:rsidR="002F2FF4">
        <w:t>espon</w:t>
      </w:r>
      <w:r>
        <w:t>ding</w:t>
      </w:r>
      <w:r w:rsidR="002F2FF4">
        <w:t xml:space="preserve"> to </w:t>
      </w:r>
      <w:r>
        <w:t xml:space="preserve">the </w:t>
      </w:r>
      <w:r w:rsidR="002F2FF4">
        <w:t>COVID</w:t>
      </w:r>
      <w:r>
        <w:t>-19 pandemic</w:t>
      </w:r>
      <w:r w:rsidR="002F2FF4">
        <w:t xml:space="preserve"> </w:t>
      </w:r>
      <w:r w:rsidR="005020FE">
        <w:t xml:space="preserve"> </w:t>
      </w:r>
    </w:p>
    <w:p w14:paraId="556A865D" w14:textId="3837854A" w:rsidR="008D2E8F" w:rsidRDefault="008D2E8F" w:rsidP="00F635D9">
      <w:r>
        <w:t xml:space="preserve">The COVID-19 pandemic </w:t>
      </w:r>
      <w:r w:rsidR="00F91715">
        <w:t>had an enormous impact on our operations this year. We</w:t>
      </w:r>
      <w:r w:rsidR="00210FD1">
        <w:t xml:space="preserve"> had</w:t>
      </w:r>
      <w:r w:rsidR="00F91715">
        <w:t xml:space="preserve"> to close all venues </w:t>
      </w:r>
      <w:r w:rsidR="009E5C8A">
        <w:t xml:space="preserve">to the public </w:t>
      </w:r>
      <w:r w:rsidR="00F91715">
        <w:t xml:space="preserve">and find new ways to deliver services. </w:t>
      </w:r>
      <w:r w:rsidR="00DB128B">
        <w:t>This included</w:t>
      </w:r>
      <w:r w:rsidR="00F14C06">
        <w:t xml:space="preserve"> developing new</w:t>
      </w:r>
      <w:r w:rsidR="00DB128B">
        <w:t xml:space="preserve"> online services</w:t>
      </w:r>
      <w:r w:rsidR="00F14C06">
        <w:t xml:space="preserve">, </w:t>
      </w:r>
      <w:r w:rsidR="00DB128B">
        <w:t>such as telephone and videoconferencing. Once lockdown was declared</w:t>
      </w:r>
      <w:r w:rsidR="00C7112A">
        <w:t>,</w:t>
      </w:r>
      <w:r w:rsidR="00123B77">
        <w:t xml:space="preserve"> we faced significant challenges in moving to working from home arrangements</w:t>
      </w:r>
      <w:r w:rsidR="00C7112A">
        <w:t>,</w:t>
      </w:r>
      <w:r w:rsidR="00123B77">
        <w:t xml:space="preserve"> as our processes are largely paper</w:t>
      </w:r>
      <w:r w:rsidR="004A3C92">
        <w:t xml:space="preserve"> </w:t>
      </w:r>
      <w:r w:rsidR="00123B77">
        <w:t>based</w:t>
      </w:r>
      <w:r w:rsidR="00C7112A">
        <w:t xml:space="preserve"> </w:t>
      </w:r>
      <w:r w:rsidR="00123B77">
        <w:t>and our legacy case management systems</w:t>
      </w:r>
      <w:r w:rsidR="00C7112A">
        <w:t xml:space="preserve"> are</w:t>
      </w:r>
      <w:r w:rsidR="00123B77">
        <w:t xml:space="preserve"> limited. </w:t>
      </w:r>
    </w:p>
    <w:p w14:paraId="1FFBC7A2" w14:textId="78D98AEB" w:rsidR="008D2E8F" w:rsidRPr="008D2E8F" w:rsidRDefault="008D2E8F" w:rsidP="00F635D9">
      <w:pPr>
        <w:rPr>
          <w:b/>
          <w:bCs/>
        </w:rPr>
      </w:pPr>
      <w:r w:rsidRPr="008D2E8F">
        <w:rPr>
          <w:b/>
          <w:bCs/>
        </w:rPr>
        <w:t>C</w:t>
      </w:r>
      <w:r w:rsidR="001155EE">
        <w:rPr>
          <w:b/>
          <w:bCs/>
        </w:rPr>
        <w:t>easing face</w:t>
      </w:r>
      <w:r w:rsidR="00C7112A">
        <w:rPr>
          <w:b/>
          <w:bCs/>
        </w:rPr>
        <w:t>-</w:t>
      </w:r>
      <w:r w:rsidR="001155EE">
        <w:rPr>
          <w:b/>
          <w:bCs/>
        </w:rPr>
        <w:t>to</w:t>
      </w:r>
      <w:r w:rsidR="00C7112A">
        <w:rPr>
          <w:b/>
          <w:bCs/>
        </w:rPr>
        <w:t>-</w:t>
      </w:r>
      <w:r w:rsidR="001155EE">
        <w:rPr>
          <w:b/>
          <w:bCs/>
        </w:rPr>
        <w:t>face hearings</w:t>
      </w:r>
    </w:p>
    <w:p w14:paraId="1E8D8B09" w14:textId="4CB2832F" w:rsidR="008D2E8F" w:rsidRDefault="00B56CA6" w:rsidP="00F635D9">
      <w:r w:rsidRPr="00B56CA6">
        <w:t xml:space="preserve">On </w:t>
      </w:r>
      <w:r>
        <w:t xml:space="preserve">18 </w:t>
      </w:r>
      <w:r w:rsidRPr="00B56CA6">
        <w:t>March</w:t>
      </w:r>
      <w:r w:rsidR="00F635D9">
        <w:t>,</w:t>
      </w:r>
      <w:r w:rsidR="00F635D9" w:rsidRPr="00B56CA6">
        <w:t xml:space="preserve"> </w:t>
      </w:r>
      <w:r w:rsidRPr="00B56CA6">
        <w:t xml:space="preserve">we took the unprecedented step of </w:t>
      </w:r>
      <w:r w:rsidR="001155EE">
        <w:t>ceasing face</w:t>
      </w:r>
      <w:r w:rsidR="00C7112A">
        <w:t>-</w:t>
      </w:r>
      <w:r w:rsidR="001155EE">
        <w:t>to</w:t>
      </w:r>
      <w:r w:rsidR="00C7112A">
        <w:t>-</w:t>
      </w:r>
      <w:r w:rsidR="001155EE">
        <w:t xml:space="preserve">face hearings and </w:t>
      </w:r>
      <w:r w:rsidRPr="00B56CA6">
        <w:t>closing all our venues</w:t>
      </w:r>
      <w:r w:rsidR="004A3C92">
        <w:t xml:space="preserve"> to the public</w:t>
      </w:r>
      <w:r w:rsidR="001155EE">
        <w:t>,</w:t>
      </w:r>
      <w:r w:rsidR="004A3C92">
        <w:t xml:space="preserve"> </w:t>
      </w:r>
      <w:r w:rsidR="006D2875">
        <w:t>includ</w:t>
      </w:r>
      <w:r w:rsidR="004A3C92">
        <w:t>ing</w:t>
      </w:r>
      <w:r w:rsidR="006D2875">
        <w:t xml:space="preserve"> our busy ground floor counter at 55 King Street. </w:t>
      </w:r>
      <w:r w:rsidR="001C1009">
        <w:t xml:space="preserve">We </w:t>
      </w:r>
      <w:r w:rsidR="00F635D9">
        <w:t>activat</w:t>
      </w:r>
      <w:r w:rsidR="001C1009">
        <w:t>ed</w:t>
      </w:r>
      <w:r w:rsidR="00F635D9">
        <w:t xml:space="preserve"> our crisis plans</w:t>
      </w:r>
      <w:r w:rsidR="004A3C92">
        <w:t xml:space="preserve">, </w:t>
      </w:r>
      <w:r w:rsidR="00952C44">
        <w:t>adjourn</w:t>
      </w:r>
      <w:r w:rsidR="008D2E8F">
        <w:t xml:space="preserve">ed </w:t>
      </w:r>
      <w:r w:rsidR="00952C44">
        <w:t>face-to-face hearings</w:t>
      </w:r>
      <w:r w:rsidR="008D2E8F">
        <w:t xml:space="preserve"> until further notice</w:t>
      </w:r>
      <w:r w:rsidR="004A3C92">
        <w:t xml:space="preserve"> and moved to remote hearing arrangements.</w:t>
      </w:r>
    </w:p>
    <w:p w14:paraId="3AB08B5B" w14:textId="4E88C790" w:rsidR="00CA79F9" w:rsidRPr="00FB4A22" w:rsidRDefault="00DB128B" w:rsidP="000D6E1C">
      <w:pPr>
        <w:rPr>
          <w:b/>
          <w:bCs/>
        </w:rPr>
      </w:pPr>
      <w:r>
        <w:rPr>
          <w:b/>
          <w:bCs/>
        </w:rPr>
        <w:t>Triaging to determine urgent cases</w:t>
      </w:r>
    </w:p>
    <w:p w14:paraId="2ED8A56A" w14:textId="11C3064D" w:rsidR="00857539" w:rsidRPr="001C1009" w:rsidRDefault="00857539" w:rsidP="00857539">
      <w:r>
        <w:t xml:space="preserve">The closure sparked a huge effort by our registry staff to contact all affected parties. </w:t>
      </w:r>
      <w:r w:rsidR="006E0F40">
        <w:t>O</w:t>
      </w:r>
      <w:r>
        <w:t xml:space="preserve">ur members </w:t>
      </w:r>
      <w:r w:rsidR="001334F7">
        <w:t>triaged</w:t>
      </w:r>
      <w:r>
        <w:t xml:space="preserve"> cases to determine </w:t>
      </w:r>
      <w:r w:rsidR="001334F7">
        <w:t>the</w:t>
      </w:r>
      <w:r>
        <w:t xml:space="preserve"> urgent</w:t>
      </w:r>
      <w:r w:rsidR="006E0F40">
        <w:t xml:space="preserve"> matters that were required to proceed</w:t>
      </w:r>
      <w:r>
        <w:t xml:space="preserve">. </w:t>
      </w:r>
      <w:r w:rsidRPr="00CB41ED">
        <w:rPr>
          <w:rFonts w:cstheme="minorHAnsi"/>
        </w:rPr>
        <w:t>This was</w:t>
      </w:r>
      <w:r w:rsidR="006E0F40">
        <w:rPr>
          <w:rFonts w:cstheme="minorHAnsi"/>
        </w:rPr>
        <w:t xml:space="preserve"> a complex task</w:t>
      </w:r>
      <w:r>
        <w:rPr>
          <w:rFonts w:cstheme="minorHAnsi"/>
        </w:rPr>
        <w:t xml:space="preserve"> as </w:t>
      </w:r>
      <w:r w:rsidRPr="00CB41ED">
        <w:rPr>
          <w:rFonts w:cstheme="minorHAnsi"/>
        </w:rPr>
        <w:t xml:space="preserve">VCAT hears </w:t>
      </w:r>
      <w:r>
        <w:rPr>
          <w:rFonts w:cstheme="minorHAnsi"/>
        </w:rPr>
        <w:t>case</w:t>
      </w:r>
      <w:r w:rsidRPr="00CB41ED">
        <w:rPr>
          <w:rFonts w:cstheme="minorHAnsi"/>
        </w:rPr>
        <w:t xml:space="preserve">s under </w:t>
      </w:r>
      <w:r>
        <w:rPr>
          <w:rFonts w:cstheme="minorHAnsi"/>
        </w:rPr>
        <w:t xml:space="preserve">about </w:t>
      </w:r>
      <w:r w:rsidRPr="00CB41ED">
        <w:rPr>
          <w:rFonts w:cstheme="minorHAnsi"/>
        </w:rPr>
        <w:t xml:space="preserve">140 pieces of legislation, each </w:t>
      </w:r>
      <w:r>
        <w:rPr>
          <w:rFonts w:cstheme="minorHAnsi"/>
        </w:rPr>
        <w:t>with</w:t>
      </w:r>
      <w:r w:rsidRPr="00CB41ED">
        <w:rPr>
          <w:rFonts w:cstheme="minorHAnsi"/>
        </w:rPr>
        <w:t xml:space="preserve"> their own special requirements. </w:t>
      </w:r>
    </w:p>
    <w:p w14:paraId="2FB0C4EB" w14:textId="5467EB5D" w:rsidR="00DB128B" w:rsidRDefault="00857539" w:rsidP="000D6E1C">
      <w:r>
        <w:t>We assessed which cases</w:t>
      </w:r>
      <w:r w:rsidR="00FB4A22">
        <w:t xml:space="preserve"> could</w:t>
      </w:r>
      <w:r w:rsidR="000D6E1C">
        <w:t xml:space="preserve"> continue by </w:t>
      </w:r>
      <w:r w:rsidR="00FB4A22">
        <w:t>telephone</w:t>
      </w:r>
      <w:r w:rsidR="000D6E1C">
        <w:t xml:space="preserve"> or videoconference</w:t>
      </w:r>
      <w:r w:rsidR="00FB4A22">
        <w:t xml:space="preserve">, </w:t>
      </w:r>
      <w:r>
        <w:t>which could be decided ‘on the papers’ (without a hearing</w:t>
      </w:r>
      <w:r w:rsidR="0062089D">
        <w:t>, based on written submissions</w:t>
      </w:r>
      <w:r>
        <w:t xml:space="preserve">) and which </w:t>
      </w:r>
      <w:r w:rsidR="00FB4A22">
        <w:t>needed to be adjourned to a later date</w:t>
      </w:r>
      <w:r w:rsidR="000D6E1C">
        <w:t>. All parties were advised</w:t>
      </w:r>
      <w:r w:rsidR="00FB4A22">
        <w:t xml:space="preserve"> about how their matter would</w:t>
      </w:r>
      <w:r w:rsidR="000D6E1C">
        <w:t xml:space="preserve"> proceed. </w:t>
      </w:r>
    </w:p>
    <w:p w14:paraId="4CC877B4" w14:textId="1CD36323" w:rsidR="00DB128B" w:rsidRPr="00DB128B" w:rsidRDefault="00DB128B" w:rsidP="000D6E1C">
      <w:pPr>
        <w:rPr>
          <w:b/>
          <w:bCs/>
        </w:rPr>
      </w:pPr>
      <w:r w:rsidRPr="00DB128B">
        <w:rPr>
          <w:b/>
          <w:bCs/>
        </w:rPr>
        <w:t>Enabling teleconferencing</w:t>
      </w:r>
    </w:p>
    <w:p w14:paraId="7C9AD6C1" w14:textId="736B84BA" w:rsidR="00DB128B" w:rsidRPr="00CB41ED" w:rsidRDefault="00DB128B">
      <w:pPr>
        <w:rPr>
          <w:rFonts w:cstheme="minorHAnsi"/>
        </w:rPr>
      </w:pPr>
      <w:r>
        <w:t xml:space="preserve">We enabled teleconferencing </w:t>
      </w:r>
      <w:r w:rsidR="00050D8D">
        <w:t>for</w:t>
      </w:r>
      <w:r>
        <w:t xml:space="preserve"> urgent matters</w:t>
      </w:r>
      <w:r w:rsidR="00050D8D">
        <w:t>,</w:t>
      </w:r>
      <w:r>
        <w:t xml:space="preserve"> </w:t>
      </w:r>
      <w:r w:rsidR="00050D8D">
        <w:t xml:space="preserve">achieved with only one day of downtime. Our </w:t>
      </w:r>
      <w:r w:rsidR="00E7171B">
        <w:t>initial</w:t>
      </w:r>
      <w:r w:rsidR="00050D8D">
        <w:t xml:space="preserve"> focus was on urgent </w:t>
      </w:r>
      <w:r>
        <w:t>residential tenancies and guardianship</w:t>
      </w:r>
      <w:r w:rsidR="00050D8D">
        <w:t xml:space="preserve"> matters</w:t>
      </w:r>
      <w:r w:rsidR="001334F7">
        <w:t xml:space="preserve"> </w:t>
      </w:r>
      <w:r w:rsidR="001334F7">
        <w:rPr>
          <w:rFonts w:cstheme="minorHAnsi"/>
        </w:rPr>
        <w:t>t</w:t>
      </w:r>
      <w:r w:rsidR="00E7171B">
        <w:rPr>
          <w:rFonts w:cstheme="minorHAnsi"/>
        </w:rPr>
        <w:t>ogether with</w:t>
      </w:r>
      <w:r w:rsidR="00050D8D">
        <w:rPr>
          <w:rFonts w:cstheme="minorHAnsi"/>
        </w:rPr>
        <w:t xml:space="preserve"> urgent matters </w:t>
      </w:r>
      <w:r w:rsidR="00E7171B">
        <w:rPr>
          <w:rFonts w:cstheme="minorHAnsi"/>
        </w:rPr>
        <w:t xml:space="preserve">in </w:t>
      </w:r>
      <w:r w:rsidR="001334F7">
        <w:rPr>
          <w:rFonts w:cstheme="minorHAnsi"/>
        </w:rPr>
        <w:t>other</w:t>
      </w:r>
      <w:r w:rsidR="00050D8D">
        <w:rPr>
          <w:rFonts w:cstheme="minorHAnsi"/>
        </w:rPr>
        <w:t xml:space="preserve"> lists, including injunctions, stay applications, and those </w:t>
      </w:r>
      <w:r w:rsidRPr="00CB41ED">
        <w:rPr>
          <w:rFonts w:cstheme="minorHAnsi"/>
        </w:rPr>
        <w:t>involving:</w:t>
      </w:r>
    </w:p>
    <w:p w14:paraId="5B2D9FAD" w14:textId="77777777" w:rsidR="00DB128B" w:rsidRPr="00CB41ED" w:rsidRDefault="00DB128B" w:rsidP="00B35E0F">
      <w:pPr>
        <w:pStyle w:val="ListParagraph"/>
        <w:numPr>
          <w:ilvl w:val="0"/>
          <w:numId w:val="18"/>
        </w:numPr>
        <w:spacing w:before="0" w:after="160" w:line="256" w:lineRule="auto"/>
        <w:rPr>
          <w:rFonts w:cstheme="minorHAnsi"/>
        </w:rPr>
      </w:pPr>
      <w:r w:rsidRPr="00CB41ED">
        <w:rPr>
          <w:rFonts w:cstheme="minorHAnsi"/>
        </w:rPr>
        <w:t>compulsory mental health treatment</w:t>
      </w:r>
    </w:p>
    <w:p w14:paraId="0053898B" w14:textId="77777777" w:rsidR="00DB128B" w:rsidRPr="00CB41ED" w:rsidRDefault="00DB128B" w:rsidP="00B35E0F">
      <w:pPr>
        <w:pStyle w:val="ListParagraph"/>
        <w:numPr>
          <w:ilvl w:val="0"/>
          <w:numId w:val="18"/>
        </w:numPr>
        <w:spacing w:before="0" w:after="160" w:line="256" w:lineRule="auto"/>
        <w:rPr>
          <w:rFonts w:cstheme="minorHAnsi"/>
        </w:rPr>
      </w:pPr>
      <w:r w:rsidRPr="00CB41ED">
        <w:rPr>
          <w:rFonts w:cstheme="minorHAnsi"/>
        </w:rPr>
        <w:t>the rights of health practitioners to practice</w:t>
      </w:r>
      <w:r>
        <w:rPr>
          <w:rFonts w:cstheme="minorHAnsi"/>
        </w:rPr>
        <w:t>,</w:t>
      </w:r>
      <w:r w:rsidRPr="00CB41ED">
        <w:rPr>
          <w:rFonts w:cstheme="minorHAnsi"/>
        </w:rPr>
        <w:t xml:space="preserve"> and</w:t>
      </w:r>
    </w:p>
    <w:p w14:paraId="1FD036DF" w14:textId="77777777" w:rsidR="00DB128B" w:rsidRPr="005A2163" w:rsidRDefault="00DB128B" w:rsidP="00EF1E7B">
      <w:pPr>
        <w:pStyle w:val="ListParagraph"/>
        <w:numPr>
          <w:ilvl w:val="0"/>
          <w:numId w:val="18"/>
        </w:numPr>
        <w:spacing w:before="0" w:after="0" w:line="256" w:lineRule="auto"/>
        <w:rPr>
          <w:rFonts w:cstheme="minorHAnsi"/>
        </w:rPr>
      </w:pPr>
      <w:r w:rsidRPr="00CB41ED">
        <w:rPr>
          <w:rFonts w:cstheme="minorHAnsi"/>
        </w:rPr>
        <w:t>eviction of retail tenants.</w:t>
      </w:r>
    </w:p>
    <w:p w14:paraId="1E42089B" w14:textId="7E7CE477" w:rsidR="00844524" w:rsidRDefault="00050D8D" w:rsidP="007D452D">
      <w:r>
        <w:t xml:space="preserve">We called parties to advise them of the change and adjourned all other matters. </w:t>
      </w:r>
      <w:r w:rsidR="00AC5B21">
        <w:t xml:space="preserve">From 18 March to </w:t>
      </w:r>
      <w:proofErr w:type="gramStart"/>
      <w:r w:rsidR="00AC5B21">
        <w:t>30 June</w:t>
      </w:r>
      <w:proofErr w:type="gramEnd"/>
      <w:r w:rsidR="00AC5B21">
        <w:t xml:space="preserve"> we held 11,</w:t>
      </w:r>
      <w:r w:rsidR="00F00FF8">
        <w:t xml:space="preserve">651 </w:t>
      </w:r>
      <w:r w:rsidR="00AC5B21">
        <w:t xml:space="preserve">teleconferences across all lists. </w:t>
      </w:r>
    </w:p>
    <w:p w14:paraId="780CEB53" w14:textId="77777777" w:rsidR="00B11973" w:rsidRPr="00B11973" w:rsidRDefault="00B11973" w:rsidP="00B11973">
      <w:pPr>
        <w:spacing w:before="0" w:after="160" w:line="256" w:lineRule="auto"/>
        <w:rPr>
          <w:rFonts w:cstheme="minorHAnsi"/>
        </w:rPr>
      </w:pPr>
      <w:r w:rsidRPr="00B11973">
        <w:rPr>
          <w:b/>
          <w:bCs/>
        </w:rPr>
        <w:t>Response to the COVID-19 pandemic 18 March to 30 June 2020</w:t>
      </w:r>
    </w:p>
    <w:p w14:paraId="401EDD07" w14:textId="436796B1" w:rsidR="00B11973" w:rsidRPr="00B11973" w:rsidRDefault="00B11973" w:rsidP="00B11973">
      <w:pPr>
        <w:pStyle w:val="ListParagraph"/>
        <w:numPr>
          <w:ilvl w:val="0"/>
          <w:numId w:val="18"/>
        </w:numPr>
        <w:spacing w:before="0" w:after="160" w:line="256" w:lineRule="auto"/>
        <w:rPr>
          <w:rFonts w:cstheme="minorHAnsi"/>
        </w:rPr>
      </w:pPr>
      <w:r>
        <w:t>Teleconferences held - 11,651</w:t>
      </w:r>
    </w:p>
    <w:p w14:paraId="3D887A35" w14:textId="7F8E2101" w:rsidR="00B11973" w:rsidRPr="00223EC3" w:rsidRDefault="00B11973" w:rsidP="00223EC3">
      <w:pPr>
        <w:pStyle w:val="ListParagraph"/>
        <w:numPr>
          <w:ilvl w:val="0"/>
          <w:numId w:val="18"/>
        </w:numPr>
        <w:spacing w:before="0" w:after="160" w:line="256" w:lineRule="auto"/>
        <w:rPr>
          <w:rFonts w:cstheme="minorHAnsi"/>
        </w:rPr>
      </w:pPr>
      <w:r>
        <w:t>Videoconferences held - 437</w:t>
      </w:r>
    </w:p>
    <w:p w14:paraId="498366DF" w14:textId="549043DE" w:rsidR="00DB128B" w:rsidRPr="00DB128B" w:rsidRDefault="00DB128B" w:rsidP="000D6E1C">
      <w:pPr>
        <w:rPr>
          <w:b/>
          <w:bCs/>
        </w:rPr>
      </w:pPr>
      <w:r w:rsidRPr="00DB128B">
        <w:rPr>
          <w:b/>
          <w:bCs/>
        </w:rPr>
        <w:t>Enabling videoconferencing</w:t>
      </w:r>
    </w:p>
    <w:p w14:paraId="673258A8" w14:textId="6740E91F" w:rsidR="00D663EA" w:rsidRDefault="00184EFB" w:rsidP="007D452D">
      <w:pPr>
        <w:rPr>
          <w:rFonts w:cs="Segoe UI"/>
        </w:rPr>
      </w:pPr>
      <w:r>
        <w:t xml:space="preserve">Videoconferencing </w:t>
      </w:r>
      <w:r w:rsidR="000620C0">
        <w:t xml:space="preserve">commenced in our Human Rights List, gradually rolling out to other lists. Our </w:t>
      </w:r>
      <w:r>
        <w:t>high-volume Residential Tenancies List and Guardianship List</w:t>
      </w:r>
      <w:r w:rsidR="000620C0">
        <w:t xml:space="preserve"> mainly continued with teleconferencing, except for the most complex matters. Between 30 March and </w:t>
      </w:r>
      <w:r w:rsidR="00AC5B21">
        <w:t>30</w:t>
      </w:r>
      <w:r w:rsidR="000620C0">
        <w:t xml:space="preserve"> June, we held 437 proceedings by videoconference.</w:t>
      </w:r>
    </w:p>
    <w:p w14:paraId="1E6B41CD" w14:textId="439F39A3" w:rsidR="00223EC3" w:rsidRDefault="0035014C" w:rsidP="008D0AF9">
      <w:pPr>
        <w:shd w:val="clear" w:color="auto" w:fill="FFFFFF"/>
        <w:spacing w:before="0"/>
        <w:rPr>
          <w:rFonts w:cs="Segoe UI"/>
        </w:rPr>
      </w:pPr>
      <w:r>
        <w:rPr>
          <w:rFonts w:cs="Segoe UI"/>
        </w:rPr>
        <w:t xml:space="preserve">To support this significant change, we </w:t>
      </w:r>
      <w:r w:rsidR="00B56CA6" w:rsidRPr="0035014C">
        <w:rPr>
          <w:rFonts w:cs="Segoe UI"/>
        </w:rPr>
        <w:t>established a</w:t>
      </w:r>
      <w:r>
        <w:rPr>
          <w:rFonts w:cs="Segoe UI"/>
        </w:rPr>
        <w:t>n</w:t>
      </w:r>
      <w:r w:rsidR="00B56CA6" w:rsidRPr="0035014C">
        <w:rPr>
          <w:rFonts w:cs="Segoe UI"/>
        </w:rPr>
        <w:t xml:space="preserve"> </w:t>
      </w:r>
      <w:r>
        <w:rPr>
          <w:rFonts w:cs="Segoe UI"/>
        </w:rPr>
        <w:t xml:space="preserve">inhouse </w:t>
      </w:r>
      <w:r w:rsidR="00B56CA6" w:rsidRPr="0035014C">
        <w:rPr>
          <w:rFonts w:cs="Segoe UI"/>
        </w:rPr>
        <w:t>virtual hearings helpdesk</w:t>
      </w:r>
      <w:r>
        <w:rPr>
          <w:rFonts w:cs="Segoe UI"/>
        </w:rPr>
        <w:t xml:space="preserve">, </w:t>
      </w:r>
      <w:r w:rsidR="00B56CA6" w:rsidRPr="0035014C">
        <w:rPr>
          <w:rFonts w:cs="Segoe UI"/>
        </w:rPr>
        <w:t xml:space="preserve">whose initial focus </w:t>
      </w:r>
      <w:r>
        <w:rPr>
          <w:rFonts w:cs="Segoe UI"/>
        </w:rPr>
        <w:t>was</w:t>
      </w:r>
      <w:r w:rsidR="00B56CA6" w:rsidRPr="0035014C">
        <w:rPr>
          <w:rFonts w:cs="Segoe UI"/>
        </w:rPr>
        <w:t xml:space="preserve"> on training</w:t>
      </w:r>
      <w:r>
        <w:rPr>
          <w:rFonts w:cs="Segoe UI"/>
        </w:rPr>
        <w:t xml:space="preserve"> members and staff in the technology and writing support materials. The training included webinars and individual training to meet specific needs. </w:t>
      </w:r>
    </w:p>
    <w:p w14:paraId="4E730D49" w14:textId="77777777" w:rsidR="00223EC3" w:rsidRDefault="00223EC3">
      <w:pPr>
        <w:spacing w:before="0" w:after="160" w:line="259" w:lineRule="auto"/>
        <w:rPr>
          <w:rFonts w:cs="Segoe UI"/>
        </w:rPr>
      </w:pPr>
      <w:r>
        <w:rPr>
          <w:rFonts w:cs="Segoe UI"/>
        </w:rPr>
        <w:br w:type="page"/>
      </w:r>
    </w:p>
    <w:p w14:paraId="179ED6B2" w14:textId="77777777" w:rsidR="00695F8D" w:rsidRDefault="00695F8D" w:rsidP="008D0AF9">
      <w:pPr>
        <w:shd w:val="clear" w:color="auto" w:fill="FFFFFF"/>
        <w:spacing w:before="0"/>
        <w:rPr>
          <w:rFonts w:cs="Segoe UI"/>
        </w:rPr>
      </w:pPr>
    </w:p>
    <w:p w14:paraId="21B14E25" w14:textId="7EE8FDE1" w:rsidR="00471552" w:rsidRPr="00F53AEF" w:rsidRDefault="0038455D" w:rsidP="00471552">
      <w:pPr>
        <w:rPr>
          <w:rFonts w:cs="Segoe UI"/>
          <w:b/>
          <w:bCs/>
        </w:rPr>
      </w:pPr>
      <w:r>
        <w:rPr>
          <w:rFonts w:cs="Segoe UI"/>
          <w:b/>
          <w:bCs/>
        </w:rPr>
        <w:t>E</w:t>
      </w:r>
      <w:r w:rsidR="00471552" w:rsidRPr="00F53AEF">
        <w:rPr>
          <w:rFonts w:cs="Segoe UI"/>
          <w:b/>
          <w:bCs/>
        </w:rPr>
        <w:t>mergency legislation</w:t>
      </w:r>
    </w:p>
    <w:p w14:paraId="2A0FB4C3" w14:textId="05248E4E" w:rsidR="00471552" w:rsidRDefault="00471552" w:rsidP="00471552">
      <w:r w:rsidRPr="00F53AEF">
        <w:t>The</w:t>
      </w:r>
      <w:r>
        <w:t xml:space="preserve"> </w:t>
      </w:r>
      <w:r w:rsidRPr="00F53AEF">
        <w:rPr>
          <w:i/>
          <w:iCs/>
          <w:bdr w:val="none" w:sz="0" w:space="0" w:color="auto" w:frame="1"/>
        </w:rPr>
        <w:t xml:space="preserve">COVID-19 Omnibus (Emergency Measures) </w:t>
      </w:r>
      <w:r>
        <w:rPr>
          <w:i/>
          <w:iCs/>
          <w:bdr w:val="none" w:sz="0" w:space="0" w:color="auto" w:frame="1"/>
        </w:rPr>
        <w:t>Act</w:t>
      </w:r>
      <w:r w:rsidRPr="00F53AEF">
        <w:rPr>
          <w:i/>
          <w:iCs/>
          <w:bdr w:val="none" w:sz="0" w:space="0" w:color="auto" w:frame="1"/>
        </w:rPr>
        <w:t xml:space="preserve"> 2020</w:t>
      </w:r>
      <w:r w:rsidRPr="00F53AEF">
        <w:t> </w:t>
      </w:r>
      <w:r>
        <w:t>commenced on 2</w:t>
      </w:r>
      <w:r w:rsidR="00064006">
        <w:t>5</w:t>
      </w:r>
      <w:r>
        <w:t xml:space="preserve"> April, taking effect for six months. The Act put a temporary ban on rental evictions and rent increases and introduced a new dispute resolution process for rent disputes involving money. The Act </w:t>
      </w:r>
      <w:r w:rsidR="0038455D">
        <w:t xml:space="preserve">delayed a suite of reforms under the </w:t>
      </w:r>
      <w:r w:rsidR="0038455D" w:rsidRPr="0038455D">
        <w:rPr>
          <w:i/>
          <w:iCs/>
        </w:rPr>
        <w:t xml:space="preserve">Residential Tenancies </w:t>
      </w:r>
      <w:r w:rsidR="0038455D">
        <w:rPr>
          <w:i/>
          <w:iCs/>
        </w:rPr>
        <w:t xml:space="preserve">Amendment </w:t>
      </w:r>
      <w:r w:rsidR="0038455D" w:rsidRPr="0038455D">
        <w:rPr>
          <w:i/>
          <w:iCs/>
        </w:rPr>
        <w:t xml:space="preserve">Act </w:t>
      </w:r>
      <w:r w:rsidR="0038455D">
        <w:rPr>
          <w:i/>
          <w:iCs/>
        </w:rPr>
        <w:t>2018</w:t>
      </w:r>
      <w:r w:rsidR="005E5BFA">
        <w:rPr>
          <w:i/>
          <w:iCs/>
        </w:rPr>
        <w:t xml:space="preserve">, </w:t>
      </w:r>
      <w:r w:rsidR="00F14C06">
        <w:t xml:space="preserve">currently </w:t>
      </w:r>
      <w:r w:rsidR="005E5BFA" w:rsidRPr="005E5BFA">
        <w:t>due to commence in</w:t>
      </w:r>
      <w:r w:rsidR="0038455D" w:rsidRPr="005E5BFA">
        <w:t xml:space="preserve"> 2021,</w:t>
      </w:r>
      <w:r w:rsidR="0038455D">
        <w:t xml:space="preserve"> and </w:t>
      </w:r>
      <w:r>
        <w:t>made other minor amendments affecting planning and environment matters</w:t>
      </w:r>
      <w:r w:rsidR="0038455D">
        <w:t>.</w:t>
      </w:r>
      <w:r w:rsidR="00870D62">
        <w:t xml:space="preserve"> We worked quickly and closely with Government to support the operation of these provisions.</w:t>
      </w:r>
    </w:p>
    <w:p w14:paraId="64CDEF84" w14:textId="70E5BC3B" w:rsidR="00857539" w:rsidRPr="00892AAB" w:rsidRDefault="00857539" w:rsidP="00857539">
      <w:pPr>
        <w:rPr>
          <w:b/>
          <w:bCs/>
        </w:rPr>
      </w:pPr>
      <w:r w:rsidRPr="00892AAB">
        <w:rPr>
          <w:b/>
          <w:bCs/>
        </w:rPr>
        <w:t>Communicating with the public</w:t>
      </w:r>
    </w:p>
    <w:p w14:paraId="4B6A8401" w14:textId="516B3CEB" w:rsidR="00857539" w:rsidRDefault="00857539" w:rsidP="00857539">
      <w:r>
        <w:t xml:space="preserve">On 19 March, </w:t>
      </w:r>
      <w:r w:rsidRPr="00892AAB">
        <w:t>VCAT’s first Twitter account</w:t>
      </w:r>
      <w:r>
        <w:t xml:space="preserve"> @VicTribunal was launched, f</w:t>
      </w:r>
      <w:r w:rsidRPr="00892AAB">
        <w:t xml:space="preserve">or use exclusively </w:t>
      </w:r>
      <w:r>
        <w:t>during</w:t>
      </w:r>
      <w:r w:rsidRPr="00892AAB">
        <w:t xml:space="preserve"> the pandemic</w:t>
      </w:r>
      <w:r>
        <w:t xml:space="preserve"> as an additional source of information to the public. It enabled us to </w:t>
      </w:r>
      <w:r w:rsidRPr="00892AAB">
        <w:t xml:space="preserve">provide immediate updates </w:t>
      </w:r>
      <w:r>
        <w:t xml:space="preserve">on </w:t>
      </w:r>
      <w:r w:rsidRPr="00892AAB">
        <w:t xml:space="preserve">VCAT processes, upcoming hearings and our response to the pandemic. </w:t>
      </w:r>
      <w:r>
        <w:t>Combined</w:t>
      </w:r>
      <w:r w:rsidRPr="00892AAB">
        <w:t xml:space="preserve"> with regular updates on LinkedIn, the Twitter account reiterated key messages a</w:t>
      </w:r>
      <w:r>
        <w:t>bout</w:t>
      </w:r>
      <w:r w:rsidRPr="00892AAB">
        <w:t xml:space="preserve"> VCAT closures and where to go for </w:t>
      </w:r>
      <w:r>
        <w:t>more</w:t>
      </w:r>
      <w:r w:rsidRPr="00892AAB">
        <w:t xml:space="preserve"> information. By late March, </w:t>
      </w:r>
      <w:r>
        <w:t>we</w:t>
      </w:r>
      <w:r w:rsidRPr="00892AAB">
        <w:t xml:space="preserve"> had launched a frequently asked questions section on </w:t>
      </w:r>
      <w:r w:rsidR="00EF1E7B">
        <w:t>our</w:t>
      </w:r>
      <w:r w:rsidRPr="00892AAB">
        <w:t xml:space="preserve"> website to triage concerns and keep the public </w:t>
      </w:r>
      <w:proofErr w:type="gramStart"/>
      <w:r w:rsidRPr="00892AAB">
        <w:t>up-to-date</w:t>
      </w:r>
      <w:proofErr w:type="gramEnd"/>
      <w:r w:rsidRPr="00892AAB">
        <w:t xml:space="preserve"> </w:t>
      </w:r>
      <w:r>
        <w:t xml:space="preserve">during the rapidly-changing circumstances. </w:t>
      </w:r>
      <w:r w:rsidRPr="00892AAB">
        <w:t xml:space="preserve"> </w:t>
      </w:r>
    </w:p>
    <w:p w14:paraId="4B524827" w14:textId="144C9C8D" w:rsidR="00857539" w:rsidRPr="00892AAB" w:rsidRDefault="00857539" w:rsidP="00857539">
      <w:pPr>
        <w:rPr>
          <w:b/>
          <w:bCs/>
        </w:rPr>
      </w:pPr>
      <w:r>
        <w:rPr>
          <w:b/>
          <w:bCs/>
        </w:rPr>
        <w:t xml:space="preserve">Providing advice to members and staff  </w:t>
      </w:r>
    </w:p>
    <w:p w14:paraId="02C17202" w14:textId="4E72516D" w:rsidR="008D0AF9" w:rsidRDefault="00857539" w:rsidP="00857539">
      <w:r>
        <w:t>As early as February, we were providing guidance to our members and staff about the emerging pandemic. We shared links to video briefings from Victoria’s Chief Health Officer and advice from the Department of Health and Human Services. We provided daily updates via email, in person</w:t>
      </w:r>
      <w:r w:rsidR="00D075F1">
        <w:t>, via videoconferences</w:t>
      </w:r>
      <w:r>
        <w:t xml:space="preserve"> and on a dedicated intranet page.</w:t>
      </w:r>
      <w:r w:rsidRPr="00892AAB">
        <w:t xml:space="preserve"> </w:t>
      </w:r>
      <w:r>
        <w:t>Members and staff were encouraged to talk about their concerns, including using our Employee Assistance Program for additional support.</w:t>
      </w:r>
    </w:p>
    <w:p w14:paraId="7BEDD529" w14:textId="7A47A6FD" w:rsidR="00FB4A22" w:rsidRPr="00FB4A22" w:rsidRDefault="00FB4A22" w:rsidP="000D6E1C">
      <w:pPr>
        <w:rPr>
          <w:b/>
          <w:bCs/>
          <w:color w:val="333333"/>
          <w:sz w:val="36"/>
          <w:szCs w:val="36"/>
        </w:rPr>
      </w:pPr>
      <w:r w:rsidRPr="00FB4A22">
        <w:rPr>
          <w:b/>
          <w:bCs/>
        </w:rPr>
        <w:t>Enabling</w:t>
      </w:r>
      <w:r w:rsidR="006555FD">
        <w:rPr>
          <w:b/>
          <w:bCs/>
        </w:rPr>
        <w:t xml:space="preserve"> our workforce</w:t>
      </w:r>
      <w:r w:rsidRPr="00FB4A22">
        <w:rPr>
          <w:b/>
          <w:bCs/>
        </w:rPr>
        <w:t xml:space="preserve"> to work remotely</w:t>
      </w:r>
    </w:p>
    <w:p w14:paraId="70055630" w14:textId="032FD93B" w:rsidR="00006B96" w:rsidRPr="00471552" w:rsidRDefault="00330115" w:rsidP="00471552">
      <w:r>
        <w:t>In the first instance, staff and members who could work from home, those who fell into a relevant risk category and those impacted by school closures moved to work from home arrangements.</w:t>
      </w:r>
      <w:r w:rsidR="008D0AF9">
        <w:t xml:space="preserve"> This</w:t>
      </w:r>
      <w:r w:rsidR="00123B77">
        <w:t xml:space="preserve"> </w:t>
      </w:r>
      <w:r w:rsidR="0062089D" w:rsidRPr="0062089D">
        <w:t>presented a myriad of challenges for an operation that run</w:t>
      </w:r>
      <w:r w:rsidR="00123B77">
        <w:t>s</w:t>
      </w:r>
      <w:r w:rsidR="0062089D" w:rsidRPr="0062089D">
        <w:t xml:space="preserve"> as paper</w:t>
      </w:r>
      <w:r w:rsidR="00EF3633">
        <w:t xml:space="preserve"> </w:t>
      </w:r>
      <w:r w:rsidR="0062089D" w:rsidRPr="0062089D">
        <w:t xml:space="preserve">based. </w:t>
      </w:r>
    </w:p>
    <w:p w14:paraId="0B7CE8E6" w14:textId="09FF825F" w:rsidR="00097496" w:rsidRPr="00471552" w:rsidRDefault="00097496" w:rsidP="00471552">
      <w:r>
        <w:t xml:space="preserve">In order to support basic remote working requirements, it was necessary to secure fundamental hardware </w:t>
      </w:r>
      <w:r w:rsidR="007F070D">
        <w:t xml:space="preserve">such as headsets and web cameras. </w:t>
      </w:r>
      <w:r w:rsidR="007F070D" w:rsidRPr="001334F7">
        <w:t>We also established a virtual telephone solution so our frontline service delivery staff could respond to the influx of calls and emails remotely.</w:t>
      </w:r>
    </w:p>
    <w:p w14:paraId="6CAA657B" w14:textId="507D3617" w:rsidR="007F070D" w:rsidRPr="00FF6E89" w:rsidRDefault="00EF3633" w:rsidP="007F070D">
      <w:r>
        <w:t>We worked towards giving</w:t>
      </w:r>
      <w:r w:rsidR="006555FD">
        <w:t xml:space="preserve"> members and staff remote </w:t>
      </w:r>
      <w:r w:rsidR="00B56CA6" w:rsidRPr="00FF6E89">
        <w:t>access</w:t>
      </w:r>
      <w:r w:rsidR="006555FD">
        <w:t xml:space="preserve"> </w:t>
      </w:r>
      <w:r>
        <w:t xml:space="preserve">to </w:t>
      </w:r>
      <w:r w:rsidR="006555FD">
        <w:t>our two case management systems</w:t>
      </w:r>
      <w:r w:rsidR="008D0AF9">
        <w:t xml:space="preserve"> </w:t>
      </w:r>
      <w:r w:rsidR="002935A4">
        <w:t>a</w:t>
      </w:r>
      <w:r w:rsidR="00330115">
        <w:t xml:space="preserve">nd </w:t>
      </w:r>
      <w:r w:rsidR="00B56CA6" w:rsidRPr="00FF6E89">
        <w:t>shared drives</w:t>
      </w:r>
      <w:r>
        <w:t xml:space="preserve">, and the tools to start using telephone conferencing for hearings. </w:t>
      </w:r>
      <w:r w:rsidR="007F070D">
        <w:t xml:space="preserve">However, a full transition to work from home was significantly hampered by our paper-based manual systems and technology deficits, and there were many difficult issues to work through. </w:t>
      </w:r>
    </w:p>
    <w:p w14:paraId="4EE88081" w14:textId="4F7756A0" w:rsidR="00223EC3" w:rsidRDefault="00223EC3">
      <w:pPr>
        <w:spacing w:before="0" w:after="160" w:line="259" w:lineRule="auto"/>
        <w:rPr>
          <w:rFonts w:eastAsiaTheme="majorEastAsia" w:cstheme="majorBidi"/>
          <w:b/>
          <w:bCs/>
          <w:color w:val="1F3864" w:themeColor="accent1" w:themeShade="80"/>
          <w:sz w:val="28"/>
          <w:szCs w:val="19"/>
        </w:rPr>
      </w:pPr>
      <w:r>
        <w:br w:type="page"/>
      </w:r>
    </w:p>
    <w:p w14:paraId="30430860" w14:textId="77777777" w:rsidR="00615738" w:rsidRDefault="00615738" w:rsidP="003C5FD0"/>
    <w:p w14:paraId="357EB1D4" w14:textId="72BCBE58" w:rsidR="00CE4DE4" w:rsidRPr="00223EC3" w:rsidRDefault="00CE4DE4" w:rsidP="00223EC3">
      <w:pPr>
        <w:pStyle w:val="Heading4"/>
      </w:pPr>
      <w:r w:rsidRPr="00223EC3">
        <w:t xml:space="preserve">Explore online dispute resolution </w:t>
      </w:r>
    </w:p>
    <w:p w14:paraId="128FC080" w14:textId="45691F00" w:rsidR="00A809ED" w:rsidRPr="00B11973" w:rsidRDefault="00647C9B" w:rsidP="00B11973">
      <w:pPr>
        <w:rPr>
          <w:rFonts w:cs="Arial"/>
        </w:rPr>
      </w:pPr>
      <w:r w:rsidRPr="00B11973">
        <w:rPr>
          <w:rFonts w:cs="Arial"/>
        </w:rPr>
        <w:t>Our vision for online dispute resolution</w:t>
      </w:r>
      <w:r w:rsidR="00A809ED" w:rsidRPr="00B11973">
        <w:rPr>
          <w:rFonts w:cs="Arial"/>
        </w:rPr>
        <w:t xml:space="preserve"> (ODR)</w:t>
      </w:r>
      <w:r w:rsidRPr="00B11973">
        <w:rPr>
          <w:rFonts w:cs="Arial"/>
        </w:rPr>
        <w:t xml:space="preserve"> is a complete suite </w:t>
      </w:r>
      <w:r w:rsidR="00060CDC" w:rsidRPr="00B11973">
        <w:rPr>
          <w:rFonts w:cs="Arial"/>
        </w:rPr>
        <w:t xml:space="preserve">of </w:t>
      </w:r>
      <w:r w:rsidR="00870D62" w:rsidRPr="00B11973">
        <w:rPr>
          <w:rFonts w:cs="Arial"/>
        </w:rPr>
        <w:t>service channels which include</w:t>
      </w:r>
      <w:r w:rsidR="00C53383" w:rsidRPr="00B11973">
        <w:rPr>
          <w:rFonts w:cs="Arial"/>
        </w:rPr>
        <w:t>s</w:t>
      </w:r>
      <w:r w:rsidR="00870D62" w:rsidRPr="00B11973">
        <w:rPr>
          <w:rFonts w:cs="Arial"/>
        </w:rPr>
        <w:t xml:space="preserve"> </w:t>
      </w:r>
      <w:r w:rsidRPr="00B11973">
        <w:rPr>
          <w:rFonts w:cs="Arial"/>
        </w:rPr>
        <w:t>online tools</w:t>
      </w:r>
      <w:r w:rsidR="00A809ED" w:rsidRPr="00B11973">
        <w:rPr>
          <w:rFonts w:cs="Arial"/>
        </w:rPr>
        <w:t>. These</w:t>
      </w:r>
      <w:r w:rsidRPr="00B11973">
        <w:rPr>
          <w:rFonts w:cs="Arial"/>
        </w:rPr>
        <w:t xml:space="preserve"> range from self-directed alternative dispute resolution</w:t>
      </w:r>
      <w:r w:rsidR="00A809ED" w:rsidRPr="00B11973">
        <w:rPr>
          <w:rFonts w:cs="Arial"/>
        </w:rPr>
        <w:t xml:space="preserve"> and </w:t>
      </w:r>
      <w:r w:rsidRPr="00B11973">
        <w:rPr>
          <w:rFonts w:cs="Arial"/>
        </w:rPr>
        <w:t>online mediation</w:t>
      </w:r>
      <w:r w:rsidR="00A809ED" w:rsidRPr="00B11973">
        <w:rPr>
          <w:rFonts w:cs="Arial"/>
        </w:rPr>
        <w:t>,</w:t>
      </w:r>
      <w:r w:rsidRPr="00B11973">
        <w:rPr>
          <w:rFonts w:cs="Arial"/>
        </w:rPr>
        <w:t xml:space="preserve"> through to virtual hearing</w:t>
      </w:r>
      <w:r w:rsidR="00A809ED" w:rsidRPr="00B11973">
        <w:rPr>
          <w:rFonts w:cs="Arial"/>
        </w:rPr>
        <w:t>s</w:t>
      </w:r>
      <w:r w:rsidRPr="00B11973">
        <w:rPr>
          <w:rFonts w:cs="Arial"/>
        </w:rPr>
        <w:t xml:space="preserve">. </w:t>
      </w:r>
      <w:r w:rsidR="00EE0F57" w:rsidRPr="00B11973">
        <w:rPr>
          <w:rFonts w:cs="Arial"/>
        </w:rPr>
        <w:t xml:space="preserve">We </w:t>
      </w:r>
      <w:r w:rsidR="00A809ED" w:rsidRPr="00B11973">
        <w:rPr>
          <w:rFonts w:cs="Arial"/>
        </w:rPr>
        <w:t xml:space="preserve">see </w:t>
      </w:r>
      <w:r w:rsidR="00EE0F57" w:rsidRPr="00B11973">
        <w:rPr>
          <w:rFonts w:cs="Arial"/>
        </w:rPr>
        <w:t xml:space="preserve">these tools </w:t>
      </w:r>
      <w:r w:rsidR="00A809ED" w:rsidRPr="00B11973">
        <w:rPr>
          <w:rFonts w:cs="Arial"/>
        </w:rPr>
        <w:t>as critical to our future service delivery.</w:t>
      </w:r>
      <w:r w:rsidR="004F6454" w:rsidRPr="00B11973">
        <w:rPr>
          <w:rFonts w:cs="Arial"/>
        </w:rPr>
        <w:t xml:space="preserve"> </w:t>
      </w:r>
    </w:p>
    <w:p w14:paraId="278F4BBC" w14:textId="5094D50F" w:rsidR="00D82B01" w:rsidRPr="00B11973" w:rsidRDefault="00EE0F57" w:rsidP="00B11973">
      <w:pPr>
        <w:rPr>
          <w:rFonts w:cs="Arial"/>
        </w:rPr>
      </w:pPr>
      <w:bookmarkStart w:id="19" w:name="_Hlk51102050"/>
      <w:r w:rsidRPr="00B11973">
        <w:rPr>
          <w:rFonts w:cs="Arial"/>
        </w:rPr>
        <w:t>The COVID-19 pandemic</w:t>
      </w:r>
      <w:r w:rsidR="00D82B01" w:rsidRPr="00B11973">
        <w:rPr>
          <w:rFonts w:cs="Arial"/>
        </w:rPr>
        <w:t xml:space="preserve"> highlighted the</w:t>
      </w:r>
      <w:r w:rsidR="00E140BB" w:rsidRPr="00B11973">
        <w:rPr>
          <w:rFonts w:cs="Arial"/>
        </w:rPr>
        <w:t xml:space="preserve"> importance of delivering our vision of </w:t>
      </w:r>
      <w:r w:rsidR="00D96CAA" w:rsidRPr="00B11973">
        <w:rPr>
          <w:rFonts w:cs="Arial"/>
        </w:rPr>
        <w:t>human-centred, intuitive services, supported by contemporary technology and digital enablers, includ</w:t>
      </w:r>
      <w:r w:rsidR="00E140BB" w:rsidRPr="00B11973">
        <w:rPr>
          <w:rFonts w:cs="Arial"/>
        </w:rPr>
        <w:t>ing</w:t>
      </w:r>
      <w:r w:rsidR="00D96CAA" w:rsidRPr="00B11973">
        <w:rPr>
          <w:rFonts w:cs="Arial"/>
        </w:rPr>
        <w:t xml:space="preserve"> </w:t>
      </w:r>
      <w:r w:rsidR="00D82B01" w:rsidRPr="00B11973">
        <w:rPr>
          <w:rFonts w:cs="Arial"/>
        </w:rPr>
        <w:t>ODR</w:t>
      </w:r>
      <w:r w:rsidR="00CF594D" w:rsidRPr="00B11973">
        <w:rPr>
          <w:rFonts w:cs="Arial"/>
        </w:rPr>
        <w:t xml:space="preserve">. </w:t>
      </w:r>
      <w:r w:rsidR="00E140BB" w:rsidRPr="00B11973">
        <w:rPr>
          <w:rFonts w:cs="Arial"/>
        </w:rPr>
        <w:t>We continue to seek funding for this vision, which</w:t>
      </w:r>
      <w:r w:rsidR="00D82B01" w:rsidRPr="00B11973">
        <w:rPr>
          <w:rFonts w:cs="Arial"/>
        </w:rPr>
        <w:t xml:space="preserve"> includ</w:t>
      </w:r>
      <w:r w:rsidR="00E140BB" w:rsidRPr="00B11973">
        <w:rPr>
          <w:rFonts w:cs="Arial"/>
        </w:rPr>
        <w:t>es</w:t>
      </w:r>
      <w:r w:rsidR="00D82B01" w:rsidRPr="00B11973">
        <w:rPr>
          <w:rFonts w:cs="Arial"/>
        </w:rPr>
        <w:t xml:space="preserve"> a critical </w:t>
      </w:r>
      <w:r w:rsidR="00E140BB" w:rsidRPr="00B11973">
        <w:rPr>
          <w:rFonts w:cs="Arial"/>
        </w:rPr>
        <w:t>step</w:t>
      </w:r>
      <w:r w:rsidR="00D82B01" w:rsidRPr="00B11973">
        <w:rPr>
          <w:rFonts w:cs="Arial"/>
        </w:rPr>
        <w:t xml:space="preserve"> to </w:t>
      </w:r>
      <w:r w:rsidR="00A809ED" w:rsidRPr="00B11973">
        <w:rPr>
          <w:rFonts w:cs="Arial"/>
        </w:rPr>
        <w:t>replace</w:t>
      </w:r>
      <w:r w:rsidR="00647C9B" w:rsidRPr="00B11973">
        <w:rPr>
          <w:rFonts w:cs="Arial"/>
        </w:rPr>
        <w:t xml:space="preserve"> VCAT’s legacy case management systems and paper-based processes</w:t>
      </w:r>
      <w:r w:rsidR="00A809ED" w:rsidRPr="00B11973">
        <w:rPr>
          <w:rFonts w:cs="Arial"/>
        </w:rPr>
        <w:t>.</w:t>
      </w:r>
      <w:r w:rsidR="004F6454" w:rsidRPr="00B11973">
        <w:rPr>
          <w:rFonts w:cs="Arial"/>
        </w:rPr>
        <w:t xml:space="preserve"> </w:t>
      </w:r>
    </w:p>
    <w:p w14:paraId="5BA7A4F3" w14:textId="0CC4A166" w:rsidR="00D82B01" w:rsidRDefault="00B11973" w:rsidP="00B11973">
      <w:pPr>
        <w:rPr>
          <w:rFonts w:cstheme="minorHAnsi"/>
          <w:szCs w:val="22"/>
        </w:rPr>
      </w:pPr>
      <w:r w:rsidRPr="00B11973">
        <w:rPr>
          <w:rFonts w:cs="Arial"/>
        </w:rPr>
        <w:t>On 5 October, VCAT’s 2018-19 pilot of ODR received the prestigious 2019 Asia-Pacific Project Excellence Award in Philadelphia, USA. The international Project Management Institute award recognises excellence in project management practices, results and positive impact on society. The Victorian-first pilot proved that ODR is a fast, cost-effective and convenient option that could improve access to justice for people involved in consumer disputes under $10,000. It was funded by the Victorian Government, delivering on an Access to Justice Review recommendation.</w:t>
      </w:r>
      <w:bookmarkEnd w:id="19"/>
    </w:p>
    <w:p w14:paraId="5F41F6C6" w14:textId="77777777" w:rsidR="006B1561" w:rsidRDefault="006B1561" w:rsidP="00223EC3">
      <w:pPr>
        <w:pStyle w:val="Heading4"/>
      </w:pPr>
      <w:r>
        <w:t xml:space="preserve">Improve our digital services to make it easier to do business with us </w:t>
      </w:r>
      <w:proofErr w:type="spellStart"/>
      <w:r>
        <w:t>any time</w:t>
      </w:r>
      <w:proofErr w:type="spellEnd"/>
      <w:r>
        <w:t>, anywhere</w:t>
      </w:r>
    </w:p>
    <w:p w14:paraId="01E800F2" w14:textId="6E90EB17" w:rsidR="006B1561" w:rsidRDefault="006B1561" w:rsidP="002D1A11">
      <w:pPr>
        <w:shd w:val="clear" w:color="auto" w:fill="FFFFFF"/>
      </w:pPr>
      <w:r>
        <w:t xml:space="preserve">In July, we launched an innovative new online application for consumer disputes, </w:t>
      </w:r>
      <w:r w:rsidRPr="00820228">
        <w:t>mak</w:t>
      </w:r>
      <w:r>
        <w:t>ing</w:t>
      </w:r>
      <w:r w:rsidRPr="00820228">
        <w:t xml:space="preserve"> </w:t>
      </w:r>
      <w:r>
        <w:t xml:space="preserve">it </w:t>
      </w:r>
      <w:r w:rsidRPr="00820228">
        <w:t>simpler</w:t>
      </w:r>
      <w:r>
        <w:t xml:space="preserve"> and </w:t>
      </w:r>
      <w:r w:rsidRPr="00820228">
        <w:t>faster</w:t>
      </w:r>
      <w:r>
        <w:t xml:space="preserve"> to apply, and providing a</w:t>
      </w:r>
      <w:r w:rsidRPr="00820228">
        <w:t xml:space="preserve"> </w:t>
      </w:r>
      <w:r>
        <w:t>better</w:t>
      </w:r>
      <w:r w:rsidRPr="00820228">
        <w:t xml:space="preserve"> </w:t>
      </w:r>
      <w:r>
        <w:t xml:space="preserve">user </w:t>
      </w:r>
      <w:r w:rsidRPr="00820228">
        <w:t>experience</w:t>
      </w:r>
      <w:r>
        <w:t xml:space="preserve">. Applicants are </w:t>
      </w:r>
      <w:r w:rsidRPr="00560FDA">
        <w:t>guide</w:t>
      </w:r>
      <w:r>
        <w:t>d</w:t>
      </w:r>
      <w:r w:rsidRPr="00560FDA">
        <w:t xml:space="preserve"> through the process</w:t>
      </w:r>
      <w:r>
        <w:t xml:space="preserve"> and shown </w:t>
      </w:r>
      <w:r w:rsidRPr="00560FDA">
        <w:t>fees</w:t>
      </w:r>
      <w:r>
        <w:t>,</w:t>
      </w:r>
      <w:r w:rsidRPr="00560FDA">
        <w:t xml:space="preserve"> time</w:t>
      </w:r>
      <w:r>
        <w:t xml:space="preserve">frames and documents they need to provide. This helps inform their decision to apply and gain a better understanding of what’s involved. </w:t>
      </w:r>
      <w:r>
        <w:rPr>
          <w:lang w:eastAsia="en-GB"/>
        </w:rPr>
        <w:t>One year since launch, the application has proven it’s a simpler, smarter way to apply. It has:</w:t>
      </w:r>
    </w:p>
    <w:p w14:paraId="3C78EBA0" w14:textId="77777777" w:rsidR="006B1561" w:rsidRPr="00336A66" w:rsidRDefault="006B1561" w:rsidP="006B1561">
      <w:pPr>
        <w:pStyle w:val="ListParagraph"/>
        <w:numPr>
          <w:ilvl w:val="0"/>
          <w:numId w:val="21"/>
        </w:numPr>
        <w:rPr>
          <w:lang w:eastAsia="en-GB"/>
        </w:rPr>
      </w:pPr>
      <w:r>
        <w:rPr>
          <w:lang w:eastAsia="en-GB"/>
        </w:rPr>
        <w:t>i</w:t>
      </w:r>
      <w:r w:rsidRPr="00336A66">
        <w:rPr>
          <w:lang w:eastAsia="en-GB"/>
        </w:rPr>
        <w:t>ncreased</w:t>
      </w:r>
      <w:r>
        <w:rPr>
          <w:lang w:eastAsia="en-GB"/>
        </w:rPr>
        <w:t xml:space="preserve"> application </w:t>
      </w:r>
      <w:r w:rsidRPr="00336A66">
        <w:rPr>
          <w:lang w:eastAsia="en-GB"/>
        </w:rPr>
        <w:t>completion rates from 10</w:t>
      </w:r>
      <w:r>
        <w:rPr>
          <w:lang w:eastAsia="en-GB"/>
        </w:rPr>
        <w:t xml:space="preserve"> to </w:t>
      </w:r>
      <w:r w:rsidRPr="00336A66">
        <w:rPr>
          <w:lang w:eastAsia="en-GB"/>
        </w:rPr>
        <w:t>50</w:t>
      </w:r>
      <w:r>
        <w:rPr>
          <w:lang w:eastAsia="en-GB"/>
        </w:rPr>
        <w:t xml:space="preserve"> per cent</w:t>
      </w:r>
    </w:p>
    <w:p w14:paraId="05F43D4F" w14:textId="77777777" w:rsidR="006B1561" w:rsidRDefault="006B1561" w:rsidP="006B1561">
      <w:pPr>
        <w:pStyle w:val="ListParagraph"/>
        <w:numPr>
          <w:ilvl w:val="0"/>
          <w:numId w:val="21"/>
        </w:numPr>
        <w:rPr>
          <w:lang w:eastAsia="en-GB"/>
        </w:rPr>
      </w:pPr>
      <w:r>
        <w:rPr>
          <w:lang w:eastAsia="en-GB"/>
        </w:rPr>
        <w:t>h</w:t>
      </w:r>
      <w:r w:rsidRPr="00336A66">
        <w:rPr>
          <w:lang w:eastAsia="en-GB"/>
        </w:rPr>
        <w:t xml:space="preserve">alved </w:t>
      </w:r>
      <w:r>
        <w:rPr>
          <w:lang w:eastAsia="en-GB"/>
        </w:rPr>
        <w:t xml:space="preserve">the time to </w:t>
      </w:r>
      <w:r w:rsidRPr="00336A66">
        <w:rPr>
          <w:lang w:eastAsia="en-GB"/>
        </w:rPr>
        <w:t>comple</w:t>
      </w:r>
      <w:r>
        <w:rPr>
          <w:lang w:eastAsia="en-GB"/>
        </w:rPr>
        <w:t>ting an application, down from</w:t>
      </w:r>
      <w:r w:rsidRPr="00336A66">
        <w:rPr>
          <w:lang w:eastAsia="en-GB"/>
        </w:rPr>
        <w:t xml:space="preserve"> </w:t>
      </w:r>
      <w:r>
        <w:rPr>
          <w:lang w:eastAsia="en-GB"/>
        </w:rPr>
        <w:t>1.5 hours</w:t>
      </w:r>
      <w:r w:rsidRPr="00336A66">
        <w:rPr>
          <w:lang w:eastAsia="en-GB"/>
        </w:rPr>
        <w:t xml:space="preserve"> to 47 minutes</w:t>
      </w:r>
    </w:p>
    <w:p w14:paraId="05E0C490" w14:textId="77777777" w:rsidR="006B1561" w:rsidRDefault="006B1561" w:rsidP="006B1561">
      <w:pPr>
        <w:pStyle w:val="ListParagraph"/>
        <w:numPr>
          <w:ilvl w:val="0"/>
          <w:numId w:val="21"/>
        </w:numPr>
        <w:rPr>
          <w:lang w:eastAsia="en-GB"/>
        </w:rPr>
      </w:pPr>
      <w:r>
        <w:rPr>
          <w:lang w:eastAsia="en-GB"/>
        </w:rPr>
        <w:t>r</w:t>
      </w:r>
      <w:r w:rsidRPr="00336A66">
        <w:rPr>
          <w:lang w:eastAsia="en-GB"/>
        </w:rPr>
        <w:t>educed calls</w:t>
      </w:r>
      <w:r>
        <w:rPr>
          <w:lang w:eastAsia="en-GB"/>
        </w:rPr>
        <w:t xml:space="preserve"> about applications</w:t>
      </w:r>
      <w:r w:rsidRPr="00336A66">
        <w:rPr>
          <w:lang w:eastAsia="en-GB"/>
        </w:rPr>
        <w:t xml:space="preserve"> by 12</w:t>
      </w:r>
      <w:r>
        <w:rPr>
          <w:lang w:eastAsia="en-GB"/>
        </w:rPr>
        <w:t xml:space="preserve"> per cent</w:t>
      </w:r>
      <w:r w:rsidRPr="00336A66">
        <w:rPr>
          <w:lang w:eastAsia="en-GB"/>
        </w:rPr>
        <w:t xml:space="preserve"> </w:t>
      </w:r>
    </w:p>
    <w:p w14:paraId="1AE17905" w14:textId="77777777" w:rsidR="006B1561" w:rsidRDefault="006B1561" w:rsidP="006B1561">
      <w:pPr>
        <w:pStyle w:val="ListParagraph"/>
        <w:numPr>
          <w:ilvl w:val="0"/>
          <w:numId w:val="21"/>
        </w:numPr>
      </w:pPr>
      <w:r>
        <w:rPr>
          <w:lang w:eastAsia="en-GB"/>
        </w:rPr>
        <w:t>cut</w:t>
      </w:r>
      <w:r w:rsidRPr="00336A66">
        <w:rPr>
          <w:lang w:eastAsia="en-GB"/>
        </w:rPr>
        <w:t xml:space="preserve"> </w:t>
      </w:r>
      <w:r>
        <w:rPr>
          <w:lang w:eastAsia="en-GB"/>
        </w:rPr>
        <w:t xml:space="preserve">the time spent on </w:t>
      </w:r>
      <w:r w:rsidRPr="00336A66">
        <w:rPr>
          <w:lang w:eastAsia="en-GB"/>
        </w:rPr>
        <w:t>manual handling</w:t>
      </w:r>
      <w:r>
        <w:rPr>
          <w:lang w:eastAsia="en-GB"/>
        </w:rPr>
        <w:t xml:space="preserve"> of applications</w:t>
      </w:r>
      <w:r w:rsidRPr="00336A66">
        <w:rPr>
          <w:lang w:eastAsia="en-GB"/>
        </w:rPr>
        <w:t xml:space="preserve"> by</w:t>
      </w:r>
      <w:r>
        <w:rPr>
          <w:lang w:eastAsia="en-GB"/>
        </w:rPr>
        <w:t xml:space="preserve"> five hours per day</w:t>
      </w:r>
    </w:p>
    <w:p w14:paraId="56EC6AD7" w14:textId="77777777" w:rsidR="006B1561" w:rsidRPr="007D026F" w:rsidRDefault="006B1561" w:rsidP="006B1561">
      <w:pPr>
        <w:pStyle w:val="ListParagraph"/>
        <w:numPr>
          <w:ilvl w:val="0"/>
          <w:numId w:val="15"/>
        </w:numPr>
        <w:rPr>
          <w:szCs w:val="22"/>
        </w:rPr>
      </w:pPr>
      <w:r>
        <w:t>improved the quality of applications, due to automated fields and clearer instructions</w:t>
      </w:r>
    </w:p>
    <w:p w14:paraId="46CB9285" w14:textId="77777777" w:rsidR="006B1561" w:rsidRPr="007D026F" w:rsidRDefault="006B1561" w:rsidP="006B1561">
      <w:pPr>
        <w:pStyle w:val="ListParagraph"/>
        <w:numPr>
          <w:ilvl w:val="0"/>
          <w:numId w:val="21"/>
        </w:numPr>
        <w:rPr>
          <w:szCs w:val="22"/>
        </w:rPr>
      </w:pPr>
      <w:r>
        <w:rPr>
          <w:szCs w:val="22"/>
        </w:rPr>
        <w:t>increased access to justice, by making it easier to apply for people representing themselves.</w:t>
      </w:r>
    </w:p>
    <w:p w14:paraId="0AC0DF0C" w14:textId="77777777" w:rsidR="006B1561" w:rsidRDefault="006B1561" w:rsidP="006B1561">
      <w:pPr>
        <w:shd w:val="clear" w:color="auto" w:fill="FFFFFF"/>
      </w:pPr>
      <w:r>
        <w:t xml:space="preserve">Designed and developed by an inhouse product team, using human-centred design principles, the application won a national Clear Communication Award in 2019 for best online form.   </w:t>
      </w:r>
    </w:p>
    <w:p w14:paraId="4D883B79" w14:textId="77777777" w:rsidR="006B1561" w:rsidRPr="00D52CB2" w:rsidRDefault="006B1561" w:rsidP="006B1561">
      <w:pPr>
        <w:rPr>
          <w:lang w:eastAsia="en-GB"/>
        </w:rPr>
      </w:pPr>
      <w:r>
        <w:rPr>
          <w:lang w:eastAsia="en-GB"/>
        </w:rPr>
        <w:t xml:space="preserve">In </w:t>
      </w:r>
      <w:r w:rsidRPr="00DD18DC">
        <w:rPr>
          <w:lang w:eastAsia="en-GB"/>
        </w:rPr>
        <w:t>November</w:t>
      </w:r>
      <w:r>
        <w:rPr>
          <w:lang w:eastAsia="en-GB"/>
        </w:rPr>
        <w:t>, we began work on a new website, due to launch in July 2020. Our vision is to make it easier for people representing themselves to engage with us and access justice. The new website will</w:t>
      </w:r>
      <w:r>
        <w:rPr>
          <w:lang w:val="en-US" w:eastAsia="en-GB"/>
        </w:rPr>
        <w:t xml:space="preserve"> support users’ decision-making, by providing information about cost, timeframes, options and support services at the right time in their journey. The website is being developed by an inhouse agile delivery team using user experience research and human-</w:t>
      </w:r>
      <w:proofErr w:type="spellStart"/>
      <w:r>
        <w:rPr>
          <w:lang w:val="en-US" w:eastAsia="en-GB"/>
        </w:rPr>
        <w:t>centred</w:t>
      </w:r>
      <w:proofErr w:type="spellEnd"/>
      <w:r>
        <w:rPr>
          <w:lang w:val="en-US" w:eastAsia="en-GB"/>
        </w:rPr>
        <w:t xml:space="preserve"> design.  </w:t>
      </w:r>
    </w:p>
    <w:tbl>
      <w:tblPr>
        <w:tblW w:w="8954" w:type="dxa"/>
        <w:tblInd w:w="108" w:type="dxa"/>
        <w:tblLook w:val="04A0" w:firstRow="1" w:lastRow="0" w:firstColumn="1" w:lastColumn="0" w:noHBand="0" w:noVBand="1"/>
      </w:tblPr>
      <w:tblGrid>
        <w:gridCol w:w="4702"/>
        <w:gridCol w:w="992"/>
        <w:gridCol w:w="993"/>
        <w:gridCol w:w="1133"/>
        <w:gridCol w:w="1134"/>
      </w:tblGrid>
      <w:tr w:rsidR="006B1561" w14:paraId="2C3F6503" w14:textId="77777777" w:rsidTr="00C21422">
        <w:trPr>
          <w:trHeight w:val="315"/>
        </w:trPr>
        <w:tc>
          <w:tcPr>
            <w:tcW w:w="470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E5E7941" w14:textId="77777777" w:rsidR="006B1561" w:rsidRDefault="006B1561" w:rsidP="00C21422">
            <w:pPr>
              <w:rPr>
                <w:rFonts w:cs="Arial"/>
                <w:b/>
                <w:bCs/>
                <w:color w:val="000000"/>
                <w:sz w:val="20"/>
                <w:szCs w:val="20"/>
              </w:rPr>
            </w:pPr>
            <w:r>
              <w:rPr>
                <w:rFonts w:cs="Arial"/>
                <w:b/>
                <w:bCs/>
                <w:color w:val="000000"/>
                <w:sz w:val="20"/>
                <w:szCs w:val="20"/>
              </w:rPr>
              <w:t>Proportion of online lodgements</w:t>
            </w:r>
          </w:p>
        </w:tc>
        <w:tc>
          <w:tcPr>
            <w:tcW w:w="992" w:type="dxa"/>
            <w:tcBorders>
              <w:top w:val="single" w:sz="8" w:space="0" w:color="auto"/>
              <w:left w:val="nil"/>
              <w:bottom w:val="single" w:sz="8" w:space="0" w:color="auto"/>
              <w:right w:val="single" w:sz="8" w:space="0" w:color="auto"/>
            </w:tcBorders>
            <w:shd w:val="clear" w:color="000000" w:fill="BFBFBF"/>
            <w:noWrap/>
            <w:vAlign w:val="center"/>
            <w:hideMark/>
          </w:tcPr>
          <w:p w14:paraId="095EACD3" w14:textId="77777777" w:rsidR="006B1561" w:rsidRDefault="006B1561" w:rsidP="00C21422">
            <w:pPr>
              <w:jc w:val="center"/>
              <w:rPr>
                <w:rFonts w:cs="Arial"/>
                <w:b/>
                <w:bCs/>
                <w:color w:val="000000"/>
                <w:sz w:val="20"/>
                <w:szCs w:val="20"/>
              </w:rPr>
            </w:pPr>
            <w:r>
              <w:rPr>
                <w:rFonts w:cs="Arial"/>
                <w:b/>
                <w:bCs/>
                <w:color w:val="000000"/>
                <w:sz w:val="20"/>
                <w:szCs w:val="20"/>
              </w:rPr>
              <w:t>2017-18</w:t>
            </w:r>
          </w:p>
        </w:tc>
        <w:tc>
          <w:tcPr>
            <w:tcW w:w="993" w:type="dxa"/>
            <w:tcBorders>
              <w:top w:val="single" w:sz="8" w:space="0" w:color="auto"/>
              <w:left w:val="nil"/>
              <w:bottom w:val="single" w:sz="8" w:space="0" w:color="auto"/>
              <w:right w:val="single" w:sz="8" w:space="0" w:color="auto"/>
            </w:tcBorders>
            <w:shd w:val="clear" w:color="000000" w:fill="BFBFBF"/>
            <w:noWrap/>
            <w:vAlign w:val="center"/>
            <w:hideMark/>
          </w:tcPr>
          <w:p w14:paraId="1018D806" w14:textId="77777777" w:rsidR="006B1561" w:rsidRPr="00860D84" w:rsidRDefault="006B1561" w:rsidP="00C21422">
            <w:pPr>
              <w:jc w:val="center"/>
              <w:rPr>
                <w:rFonts w:cs="Arial"/>
                <w:b/>
                <w:bCs/>
                <w:color w:val="000000"/>
                <w:sz w:val="20"/>
                <w:szCs w:val="20"/>
              </w:rPr>
            </w:pPr>
            <w:r w:rsidRPr="00860D84">
              <w:rPr>
                <w:rFonts w:cs="Arial"/>
                <w:b/>
                <w:bCs/>
                <w:color w:val="000000"/>
                <w:sz w:val="20"/>
                <w:szCs w:val="20"/>
              </w:rPr>
              <w:t>2018-19</w:t>
            </w:r>
          </w:p>
        </w:tc>
        <w:tc>
          <w:tcPr>
            <w:tcW w:w="1133" w:type="dxa"/>
            <w:tcBorders>
              <w:top w:val="single" w:sz="8" w:space="0" w:color="auto"/>
              <w:left w:val="nil"/>
              <w:bottom w:val="single" w:sz="8" w:space="0" w:color="auto"/>
              <w:right w:val="single" w:sz="4" w:space="0" w:color="auto"/>
            </w:tcBorders>
            <w:shd w:val="clear" w:color="000000" w:fill="BFBFBF"/>
          </w:tcPr>
          <w:p w14:paraId="24240897" w14:textId="77777777" w:rsidR="006B1561" w:rsidRDefault="006B1561" w:rsidP="00C21422">
            <w:pPr>
              <w:jc w:val="center"/>
              <w:rPr>
                <w:rFonts w:cs="Arial"/>
                <w:b/>
                <w:bCs/>
                <w:color w:val="000000"/>
                <w:sz w:val="20"/>
                <w:szCs w:val="20"/>
              </w:rPr>
            </w:pPr>
            <w:r>
              <w:rPr>
                <w:rFonts w:cs="Arial"/>
                <w:b/>
                <w:bCs/>
                <w:color w:val="000000"/>
                <w:sz w:val="20"/>
                <w:szCs w:val="20"/>
              </w:rPr>
              <w:t>2019-20</w:t>
            </w:r>
          </w:p>
        </w:tc>
        <w:tc>
          <w:tcPr>
            <w:tcW w:w="1134"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156A5B5B" w14:textId="77777777" w:rsidR="006B1561" w:rsidRDefault="006B1561" w:rsidP="00C21422">
            <w:pPr>
              <w:jc w:val="center"/>
              <w:rPr>
                <w:rFonts w:cs="Arial"/>
                <w:b/>
                <w:bCs/>
                <w:color w:val="000000"/>
                <w:sz w:val="20"/>
                <w:szCs w:val="20"/>
              </w:rPr>
            </w:pPr>
            <w:r>
              <w:rPr>
                <w:rFonts w:cs="Arial"/>
                <w:b/>
                <w:bCs/>
                <w:color w:val="000000"/>
                <w:sz w:val="20"/>
                <w:szCs w:val="20"/>
              </w:rPr>
              <w:t>Variance</w:t>
            </w:r>
          </w:p>
        </w:tc>
      </w:tr>
      <w:tr w:rsidR="006152C3" w:rsidRPr="006152C3" w14:paraId="0F1F018C" w14:textId="77777777" w:rsidTr="00C21422">
        <w:trPr>
          <w:trHeight w:val="315"/>
        </w:trPr>
        <w:tc>
          <w:tcPr>
            <w:tcW w:w="4702" w:type="dxa"/>
            <w:tcBorders>
              <w:top w:val="nil"/>
              <w:left w:val="single" w:sz="8" w:space="0" w:color="auto"/>
              <w:bottom w:val="single" w:sz="8" w:space="0" w:color="auto"/>
              <w:right w:val="single" w:sz="8" w:space="0" w:color="auto"/>
            </w:tcBorders>
            <w:shd w:val="clear" w:color="auto" w:fill="auto"/>
            <w:noWrap/>
            <w:vAlign w:val="center"/>
            <w:hideMark/>
          </w:tcPr>
          <w:p w14:paraId="1712EB59" w14:textId="77777777" w:rsidR="006B1561" w:rsidRDefault="006B1561" w:rsidP="00C21422">
            <w:pPr>
              <w:rPr>
                <w:rFonts w:cs="Arial"/>
                <w:color w:val="000000"/>
                <w:sz w:val="20"/>
                <w:szCs w:val="20"/>
              </w:rPr>
            </w:pPr>
            <w:r>
              <w:rPr>
                <w:rFonts w:cs="Arial"/>
                <w:color w:val="000000"/>
                <w:sz w:val="20"/>
                <w:szCs w:val="20"/>
              </w:rPr>
              <w:t>Civil Claims List</w:t>
            </w:r>
          </w:p>
        </w:tc>
        <w:tc>
          <w:tcPr>
            <w:tcW w:w="992" w:type="dxa"/>
            <w:tcBorders>
              <w:top w:val="nil"/>
              <w:left w:val="nil"/>
              <w:bottom w:val="single" w:sz="8" w:space="0" w:color="auto"/>
              <w:right w:val="single" w:sz="8" w:space="0" w:color="auto"/>
            </w:tcBorders>
            <w:shd w:val="clear" w:color="auto" w:fill="auto"/>
            <w:noWrap/>
            <w:vAlign w:val="center"/>
            <w:hideMark/>
          </w:tcPr>
          <w:p w14:paraId="4BDB8535"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67%</w:t>
            </w:r>
          </w:p>
        </w:tc>
        <w:tc>
          <w:tcPr>
            <w:tcW w:w="993" w:type="dxa"/>
            <w:tcBorders>
              <w:top w:val="nil"/>
              <w:left w:val="nil"/>
              <w:bottom w:val="single" w:sz="8" w:space="0" w:color="auto"/>
              <w:right w:val="single" w:sz="8" w:space="0" w:color="auto"/>
            </w:tcBorders>
            <w:shd w:val="clear" w:color="auto" w:fill="auto"/>
            <w:noWrap/>
            <w:vAlign w:val="center"/>
            <w:hideMark/>
          </w:tcPr>
          <w:p w14:paraId="3F920DDB" w14:textId="77777777" w:rsidR="006B1561" w:rsidRPr="006152C3" w:rsidRDefault="006B1561" w:rsidP="00C21422">
            <w:pPr>
              <w:jc w:val="center"/>
              <w:rPr>
                <w:rFonts w:cs="Arial"/>
                <w:bCs/>
                <w:color w:val="000000" w:themeColor="text1"/>
                <w:sz w:val="20"/>
                <w:szCs w:val="20"/>
              </w:rPr>
            </w:pPr>
            <w:r w:rsidRPr="006152C3">
              <w:rPr>
                <w:rFonts w:cs="Arial"/>
                <w:bCs/>
                <w:color w:val="000000" w:themeColor="text1"/>
                <w:sz w:val="20"/>
                <w:szCs w:val="20"/>
              </w:rPr>
              <w:t>64%</w:t>
            </w:r>
          </w:p>
        </w:tc>
        <w:tc>
          <w:tcPr>
            <w:tcW w:w="1133" w:type="dxa"/>
            <w:tcBorders>
              <w:top w:val="single" w:sz="8" w:space="0" w:color="auto"/>
              <w:left w:val="nil"/>
              <w:bottom w:val="single" w:sz="8" w:space="0" w:color="auto"/>
              <w:right w:val="single" w:sz="4" w:space="0" w:color="auto"/>
            </w:tcBorders>
          </w:tcPr>
          <w:p w14:paraId="612A6EF6" w14:textId="77777777" w:rsidR="006B1561" w:rsidRPr="006152C3" w:rsidRDefault="006B1561" w:rsidP="00C21422">
            <w:pPr>
              <w:jc w:val="center"/>
              <w:rPr>
                <w:rFonts w:cs="Arial"/>
                <w:b/>
                <w:bCs/>
                <w:color w:val="000000" w:themeColor="text1"/>
                <w:sz w:val="20"/>
                <w:szCs w:val="20"/>
              </w:rPr>
            </w:pPr>
            <w:r w:rsidRPr="006152C3">
              <w:rPr>
                <w:rFonts w:cs="Arial"/>
                <w:b/>
                <w:bCs/>
                <w:color w:val="000000" w:themeColor="text1"/>
                <w:sz w:val="20"/>
                <w:szCs w:val="20"/>
              </w:rPr>
              <w:t>72%</w:t>
            </w:r>
          </w:p>
        </w:tc>
        <w:tc>
          <w:tcPr>
            <w:tcW w:w="1134" w:type="dxa"/>
            <w:tcBorders>
              <w:top w:val="nil"/>
              <w:left w:val="single" w:sz="4" w:space="0" w:color="auto"/>
              <w:bottom w:val="single" w:sz="8" w:space="0" w:color="auto"/>
              <w:right w:val="single" w:sz="8" w:space="0" w:color="auto"/>
            </w:tcBorders>
            <w:shd w:val="clear" w:color="auto" w:fill="auto"/>
            <w:noWrap/>
            <w:vAlign w:val="center"/>
          </w:tcPr>
          <w:p w14:paraId="33EFBC7E"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8%</w:t>
            </w:r>
          </w:p>
        </w:tc>
      </w:tr>
      <w:tr w:rsidR="006152C3" w:rsidRPr="006152C3" w14:paraId="6953D3D3" w14:textId="77777777" w:rsidTr="00C21422">
        <w:trPr>
          <w:trHeight w:val="315"/>
        </w:trPr>
        <w:tc>
          <w:tcPr>
            <w:tcW w:w="4702" w:type="dxa"/>
            <w:tcBorders>
              <w:top w:val="nil"/>
              <w:left w:val="single" w:sz="8" w:space="0" w:color="auto"/>
              <w:bottom w:val="single" w:sz="8" w:space="0" w:color="auto"/>
              <w:right w:val="single" w:sz="8" w:space="0" w:color="auto"/>
            </w:tcBorders>
            <w:shd w:val="clear" w:color="auto" w:fill="auto"/>
            <w:noWrap/>
            <w:vAlign w:val="center"/>
            <w:hideMark/>
          </w:tcPr>
          <w:p w14:paraId="338B0E2F" w14:textId="77777777" w:rsidR="006B1561" w:rsidRDefault="006B1561" w:rsidP="00C21422">
            <w:pPr>
              <w:rPr>
                <w:rFonts w:cs="Arial"/>
                <w:color w:val="000000"/>
                <w:sz w:val="20"/>
                <w:szCs w:val="20"/>
              </w:rPr>
            </w:pPr>
            <w:r>
              <w:rPr>
                <w:rFonts w:cs="Arial"/>
                <w:color w:val="000000"/>
                <w:sz w:val="20"/>
                <w:szCs w:val="20"/>
              </w:rPr>
              <w:t>Human Rights List</w:t>
            </w:r>
          </w:p>
        </w:tc>
        <w:tc>
          <w:tcPr>
            <w:tcW w:w="992" w:type="dxa"/>
            <w:tcBorders>
              <w:top w:val="nil"/>
              <w:left w:val="nil"/>
              <w:bottom w:val="single" w:sz="8" w:space="0" w:color="auto"/>
              <w:right w:val="single" w:sz="8" w:space="0" w:color="auto"/>
            </w:tcBorders>
            <w:shd w:val="clear" w:color="auto" w:fill="auto"/>
            <w:noWrap/>
            <w:vAlign w:val="center"/>
            <w:hideMark/>
          </w:tcPr>
          <w:p w14:paraId="78ABEEFF"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34%</w:t>
            </w:r>
          </w:p>
        </w:tc>
        <w:tc>
          <w:tcPr>
            <w:tcW w:w="993" w:type="dxa"/>
            <w:tcBorders>
              <w:top w:val="nil"/>
              <w:left w:val="nil"/>
              <w:bottom w:val="single" w:sz="8" w:space="0" w:color="auto"/>
              <w:right w:val="single" w:sz="8" w:space="0" w:color="auto"/>
            </w:tcBorders>
            <w:shd w:val="clear" w:color="auto" w:fill="auto"/>
            <w:noWrap/>
            <w:vAlign w:val="center"/>
            <w:hideMark/>
          </w:tcPr>
          <w:p w14:paraId="76FCA93D" w14:textId="77777777" w:rsidR="006B1561" w:rsidRPr="006152C3" w:rsidRDefault="006B1561" w:rsidP="00C21422">
            <w:pPr>
              <w:jc w:val="center"/>
              <w:rPr>
                <w:rFonts w:cs="Arial"/>
                <w:bCs/>
                <w:color w:val="000000" w:themeColor="text1"/>
                <w:sz w:val="20"/>
                <w:szCs w:val="20"/>
              </w:rPr>
            </w:pPr>
            <w:r w:rsidRPr="006152C3">
              <w:rPr>
                <w:rFonts w:cs="Arial"/>
                <w:bCs/>
                <w:color w:val="000000" w:themeColor="text1"/>
                <w:sz w:val="20"/>
                <w:szCs w:val="20"/>
              </w:rPr>
              <w:t>38%</w:t>
            </w:r>
          </w:p>
        </w:tc>
        <w:tc>
          <w:tcPr>
            <w:tcW w:w="1133" w:type="dxa"/>
            <w:tcBorders>
              <w:top w:val="single" w:sz="8" w:space="0" w:color="auto"/>
              <w:left w:val="nil"/>
              <w:bottom w:val="single" w:sz="8" w:space="0" w:color="auto"/>
              <w:right w:val="single" w:sz="4" w:space="0" w:color="auto"/>
            </w:tcBorders>
          </w:tcPr>
          <w:p w14:paraId="55F58C0F" w14:textId="77777777" w:rsidR="006B1561" w:rsidRPr="006152C3" w:rsidRDefault="006B1561" w:rsidP="00C21422">
            <w:pPr>
              <w:jc w:val="center"/>
              <w:rPr>
                <w:rFonts w:cs="Arial"/>
                <w:b/>
                <w:bCs/>
                <w:color w:val="000000" w:themeColor="text1"/>
                <w:sz w:val="20"/>
                <w:szCs w:val="20"/>
              </w:rPr>
            </w:pPr>
            <w:r w:rsidRPr="006152C3">
              <w:rPr>
                <w:rFonts w:cs="Arial"/>
                <w:b/>
                <w:bCs/>
                <w:color w:val="000000" w:themeColor="text1"/>
                <w:sz w:val="20"/>
                <w:szCs w:val="20"/>
              </w:rPr>
              <w:t>40%</w:t>
            </w:r>
          </w:p>
        </w:tc>
        <w:tc>
          <w:tcPr>
            <w:tcW w:w="1134" w:type="dxa"/>
            <w:tcBorders>
              <w:top w:val="nil"/>
              <w:left w:val="single" w:sz="4" w:space="0" w:color="auto"/>
              <w:bottom w:val="single" w:sz="8" w:space="0" w:color="auto"/>
              <w:right w:val="single" w:sz="8" w:space="0" w:color="auto"/>
            </w:tcBorders>
            <w:shd w:val="clear" w:color="auto" w:fill="auto"/>
            <w:noWrap/>
            <w:vAlign w:val="center"/>
          </w:tcPr>
          <w:p w14:paraId="480B01E0"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2%</w:t>
            </w:r>
          </w:p>
        </w:tc>
      </w:tr>
      <w:tr w:rsidR="006152C3" w:rsidRPr="006152C3" w14:paraId="65D75D4C" w14:textId="77777777" w:rsidTr="00C21422">
        <w:trPr>
          <w:trHeight w:val="315"/>
        </w:trPr>
        <w:tc>
          <w:tcPr>
            <w:tcW w:w="4702" w:type="dxa"/>
            <w:tcBorders>
              <w:top w:val="nil"/>
              <w:left w:val="single" w:sz="8" w:space="0" w:color="auto"/>
              <w:bottom w:val="single" w:sz="8" w:space="0" w:color="auto"/>
              <w:right w:val="single" w:sz="8" w:space="0" w:color="auto"/>
            </w:tcBorders>
            <w:shd w:val="clear" w:color="auto" w:fill="auto"/>
            <w:noWrap/>
            <w:vAlign w:val="center"/>
            <w:hideMark/>
          </w:tcPr>
          <w:p w14:paraId="4FF2439B" w14:textId="77777777" w:rsidR="006B1561" w:rsidRDefault="006B1561" w:rsidP="00C21422">
            <w:pPr>
              <w:rPr>
                <w:rFonts w:cs="Arial"/>
                <w:color w:val="000000"/>
                <w:sz w:val="20"/>
                <w:szCs w:val="20"/>
              </w:rPr>
            </w:pPr>
            <w:r>
              <w:rPr>
                <w:rFonts w:cs="Arial"/>
                <w:color w:val="000000"/>
                <w:sz w:val="20"/>
                <w:szCs w:val="20"/>
              </w:rPr>
              <w:t>Owners Corporations List</w:t>
            </w:r>
          </w:p>
        </w:tc>
        <w:tc>
          <w:tcPr>
            <w:tcW w:w="992" w:type="dxa"/>
            <w:tcBorders>
              <w:top w:val="nil"/>
              <w:left w:val="nil"/>
              <w:bottom w:val="single" w:sz="8" w:space="0" w:color="auto"/>
              <w:right w:val="single" w:sz="8" w:space="0" w:color="auto"/>
            </w:tcBorders>
            <w:shd w:val="clear" w:color="auto" w:fill="auto"/>
            <w:noWrap/>
            <w:vAlign w:val="center"/>
            <w:hideMark/>
          </w:tcPr>
          <w:p w14:paraId="1C18781D"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76%</w:t>
            </w:r>
          </w:p>
        </w:tc>
        <w:tc>
          <w:tcPr>
            <w:tcW w:w="993" w:type="dxa"/>
            <w:tcBorders>
              <w:top w:val="nil"/>
              <w:left w:val="nil"/>
              <w:bottom w:val="single" w:sz="8" w:space="0" w:color="auto"/>
              <w:right w:val="single" w:sz="8" w:space="0" w:color="auto"/>
            </w:tcBorders>
            <w:shd w:val="clear" w:color="auto" w:fill="auto"/>
            <w:noWrap/>
            <w:vAlign w:val="center"/>
            <w:hideMark/>
          </w:tcPr>
          <w:p w14:paraId="71C4AC1A" w14:textId="77777777" w:rsidR="006B1561" w:rsidRPr="006152C3" w:rsidRDefault="006B1561" w:rsidP="00C21422">
            <w:pPr>
              <w:jc w:val="center"/>
              <w:rPr>
                <w:rFonts w:cs="Arial"/>
                <w:bCs/>
                <w:color w:val="000000" w:themeColor="text1"/>
                <w:sz w:val="20"/>
                <w:szCs w:val="20"/>
              </w:rPr>
            </w:pPr>
            <w:r w:rsidRPr="006152C3">
              <w:rPr>
                <w:rFonts w:cs="Arial"/>
                <w:bCs/>
                <w:color w:val="000000" w:themeColor="text1"/>
                <w:sz w:val="20"/>
                <w:szCs w:val="20"/>
              </w:rPr>
              <w:t>72%</w:t>
            </w:r>
          </w:p>
        </w:tc>
        <w:tc>
          <w:tcPr>
            <w:tcW w:w="1133" w:type="dxa"/>
            <w:tcBorders>
              <w:top w:val="single" w:sz="8" w:space="0" w:color="auto"/>
              <w:left w:val="nil"/>
              <w:bottom w:val="single" w:sz="8" w:space="0" w:color="auto"/>
              <w:right w:val="single" w:sz="4" w:space="0" w:color="auto"/>
            </w:tcBorders>
          </w:tcPr>
          <w:p w14:paraId="210B4ACC" w14:textId="77777777" w:rsidR="006B1561" w:rsidRPr="006152C3" w:rsidRDefault="006B1561" w:rsidP="00C21422">
            <w:pPr>
              <w:jc w:val="center"/>
              <w:rPr>
                <w:rFonts w:cs="Arial"/>
                <w:b/>
                <w:bCs/>
                <w:color w:val="000000" w:themeColor="text1"/>
                <w:sz w:val="20"/>
                <w:szCs w:val="20"/>
              </w:rPr>
            </w:pPr>
            <w:r w:rsidRPr="006152C3">
              <w:rPr>
                <w:rFonts w:cs="Arial"/>
                <w:b/>
                <w:bCs/>
                <w:color w:val="000000" w:themeColor="text1"/>
                <w:sz w:val="20"/>
                <w:szCs w:val="20"/>
              </w:rPr>
              <w:t>81%</w:t>
            </w:r>
          </w:p>
        </w:tc>
        <w:tc>
          <w:tcPr>
            <w:tcW w:w="1134" w:type="dxa"/>
            <w:tcBorders>
              <w:top w:val="nil"/>
              <w:left w:val="single" w:sz="4" w:space="0" w:color="auto"/>
              <w:bottom w:val="single" w:sz="8" w:space="0" w:color="auto"/>
              <w:right w:val="single" w:sz="8" w:space="0" w:color="auto"/>
            </w:tcBorders>
            <w:shd w:val="clear" w:color="auto" w:fill="auto"/>
            <w:noWrap/>
            <w:vAlign w:val="center"/>
          </w:tcPr>
          <w:p w14:paraId="49413692"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9%</w:t>
            </w:r>
          </w:p>
        </w:tc>
      </w:tr>
      <w:tr w:rsidR="006152C3" w:rsidRPr="006152C3" w14:paraId="6CBECF54" w14:textId="77777777" w:rsidTr="00C21422">
        <w:trPr>
          <w:trHeight w:val="315"/>
        </w:trPr>
        <w:tc>
          <w:tcPr>
            <w:tcW w:w="4702" w:type="dxa"/>
            <w:tcBorders>
              <w:top w:val="nil"/>
              <w:left w:val="single" w:sz="8" w:space="0" w:color="auto"/>
              <w:bottom w:val="single" w:sz="8" w:space="0" w:color="auto"/>
              <w:right w:val="single" w:sz="8" w:space="0" w:color="auto"/>
            </w:tcBorders>
            <w:shd w:val="clear" w:color="auto" w:fill="auto"/>
            <w:noWrap/>
            <w:vAlign w:val="center"/>
            <w:hideMark/>
          </w:tcPr>
          <w:p w14:paraId="122319C8" w14:textId="77777777" w:rsidR="006B1561" w:rsidRDefault="006B1561" w:rsidP="00C21422">
            <w:pPr>
              <w:rPr>
                <w:rFonts w:cs="Arial"/>
                <w:color w:val="000000"/>
                <w:sz w:val="20"/>
                <w:szCs w:val="20"/>
              </w:rPr>
            </w:pPr>
            <w:r>
              <w:rPr>
                <w:rFonts w:cs="Arial"/>
                <w:color w:val="000000"/>
                <w:sz w:val="20"/>
                <w:szCs w:val="20"/>
              </w:rPr>
              <w:t>Review and Regulation List</w:t>
            </w:r>
          </w:p>
        </w:tc>
        <w:tc>
          <w:tcPr>
            <w:tcW w:w="992" w:type="dxa"/>
            <w:tcBorders>
              <w:top w:val="nil"/>
              <w:left w:val="nil"/>
              <w:bottom w:val="single" w:sz="8" w:space="0" w:color="auto"/>
              <w:right w:val="single" w:sz="8" w:space="0" w:color="auto"/>
            </w:tcBorders>
            <w:shd w:val="clear" w:color="auto" w:fill="auto"/>
            <w:noWrap/>
            <w:vAlign w:val="center"/>
            <w:hideMark/>
          </w:tcPr>
          <w:p w14:paraId="67A0DA15"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29%</w:t>
            </w:r>
          </w:p>
        </w:tc>
        <w:tc>
          <w:tcPr>
            <w:tcW w:w="993" w:type="dxa"/>
            <w:tcBorders>
              <w:top w:val="nil"/>
              <w:left w:val="nil"/>
              <w:bottom w:val="single" w:sz="8" w:space="0" w:color="auto"/>
              <w:right w:val="single" w:sz="8" w:space="0" w:color="auto"/>
            </w:tcBorders>
            <w:shd w:val="clear" w:color="auto" w:fill="auto"/>
            <w:noWrap/>
            <w:vAlign w:val="center"/>
            <w:hideMark/>
          </w:tcPr>
          <w:p w14:paraId="20DB3BF6" w14:textId="77777777" w:rsidR="006B1561" w:rsidRPr="006152C3" w:rsidRDefault="006B1561" w:rsidP="00C21422">
            <w:pPr>
              <w:jc w:val="center"/>
              <w:rPr>
                <w:rFonts w:cs="Arial"/>
                <w:bCs/>
                <w:color w:val="000000" w:themeColor="text1"/>
                <w:sz w:val="20"/>
                <w:szCs w:val="20"/>
              </w:rPr>
            </w:pPr>
            <w:r w:rsidRPr="006152C3">
              <w:rPr>
                <w:rFonts w:cs="Arial"/>
                <w:bCs/>
                <w:color w:val="000000" w:themeColor="text1"/>
                <w:sz w:val="20"/>
                <w:szCs w:val="20"/>
              </w:rPr>
              <w:t>25%</w:t>
            </w:r>
          </w:p>
        </w:tc>
        <w:tc>
          <w:tcPr>
            <w:tcW w:w="1133" w:type="dxa"/>
            <w:tcBorders>
              <w:top w:val="single" w:sz="8" w:space="0" w:color="auto"/>
              <w:left w:val="nil"/>
              <w:bottom w:val="single" w:sz="8" w:space="0" w:color="auto"/>
              <w:right w:val="single" w:sz="4" w:space="0" w:color="auto"/>
            </w:tcBorders>
          </w:tcPr>
          <w:p w14:paraId="1598082A" w14:textId="77777777" w:rsidR="006B1561" w:rsidRPr="006152C3" w:rsidRDefault="006B1561" w:rsidP="00C21422">
            <w:pPr>
              <w:jc w:val="center"/>
              <w:rPr>
                <w:rFonts w:cs="Arial"/>
                <w:b/>
                <w:bCs/>
                <w:color w:val="000000" w:themeColor="text1"/>
                <w:sz w:val="20"/>
                <w:szCs w:val="20"/>
              </w:rPr>
            </w:pPr>
            <w:r w:rsidRPr="006152C3">
              <w:rPr>
                <w:rFonts w:cs="Arial"/>
                <w:b/>
                <w:bCs/>
                <w:color w:val="000000" w:themeColor="text1"/>
                <w:sz w:val="20"/>
                <w:szCs w:val="20"/>
              </w:rPr>
              <w:t>35%</w:t>
            </w:r>
          </w:p>
        </w:tc>
        <w:tc>
          <w:tcPr>
            <w:tcW w:w="1134" w:type="dxa"/>
            <w:tcBorders>
              <w:top w:val="nil"/>
              <w:left w:val="single" w:sz="4" w:space="0" w:color="auto"/>
              <w:bottom w:val="single" w:sz="8" w:space="0" w:color="auto"/>
              <w:right w:val="single" w:sz="8" w:space="0" w:color="auto"/>
            </w:tcBorders>
            <w:shd w:val="clear" w:color="auto" w:fill="auto"/>
            <w:noWrap/>
            <w:vAlign w:val="center"/>
          </w:tcPr>
          <w:p w14:paraId="047DE4CA"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10%</w:t>
            </w:r>
          </w:p>
        </w:tc>
      </w:tr>
      <w:tr w:rsidR="006152C3" w:rsidRPr="006152C3" w14:paraId="6514204A" w14:textId="77777777" w:rsidTr="00C21422">
        <w:trPr>
          <w:trHeight w:val="315"/>
        </w:trPr>
        <w:tc>
          <w:tcPr>
            <w:tcW w:w="4702" w:type="dxa"/>
            <w:tcBorders>
              <w:top w:val="nil"/>
              <w:left w:val="single" w:sz="8" w:space="0" w:color="auto"/>
              <w:bottom w:val="single" w:sz="8" w:space="0" w:color="auto"/>
              <w:right w:val="single" w:sz="8" w:space="0" w:color="auto"/>
            </w:tcBorders>
            <w:shd w:val="clear" w:color="auto" w:fill="auto"/>
            <w:noWrap/>
            <w:vAlign w:val="center"/>
            <w:hideMark/>
          </w:tcPr>
          <w:p w14:paraId="6F24C153" w14:textId="77777777" w:rsidR="006B1561" w:rsidRDefault="006B1561" w:rsidP="00C21422">
            <w:pPr>
              <w:rPr>
                <w:rFonts w:cs="Arial"/>
                <w:color w:val="000000"/>
                <w:sz w:val="20"/>
                <w:szCs w:val="20"/>
              </w:rPr>
            </w:pPr>
            <w:r>
              <w:rPr>
                <w:rFonts w:cs="Arial"/>
                <w:color w:val="000000"/>
                <w:sz w:val="20"/>
                <w:szCs w:val="20"/>
              </w:rPr>
              <w:t>Residential Tenancies List</w:t>
            </w:r>
          </w:p>
        </w:tc>
        <w:tc>
          <w:tcPr>
            <w:tcW w:w="992" w:type="dxa"/>
            <w:tcBorders>
              <w:top w:val="nil"/>
              <w:left w:val="nil"/>
              <w:bottom w:val="single" w:sz="8" w:space="0" w:color="auto"/>
              <w:right w:val="single" w:sz="8" w:space="0" w:color="auto"/>
            </w:tcBorders>
            <w:shd w:val="clear" w:color="auto" w:fill="auto"/>
            <w:noWrap/>
            <w:vAlign w:val="center"/>
            <w:hideMark/>
          </w:tcPr>
          <w:p w14:paraId="70197813"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86%</w:t>
            </w:r>
          </w:p>
        </w:tc>
        <w:tc>
          <w:tcPr>
            <w:tcW w:w="993" w:type="dxa"/>
            <w:tcBorders>
              <w:top w:val="nil"/>
              <w:left w:val="nil"/>
              <w:bottom w:val="single" w:sz="8" w:space="0" w:color="auto"/>
              <w:right w:val="single" w:sz="8" w:space="0" w:color="auto"/>
            </w:tcBorders>
            <w:shd w:val="clear" w:color="auto" w:fill="auto"/>
            <w:noWrap/>
            <w:vAlign w:val="center"/>
            <w:hideMark/>
          </w:tcPr>
          <w:p w14:paraId="1C205289" w14:textId="77777777" w:rsidR="006B1561" w:rsidRPr="006152C3" w:rsidRDefault="006B1561" w:rsidP="00C21422">
            <w:pPr>
              <w:jc w:val="center"/>
              <w:rPr>
                <w:rFonts w:cs="Arial"/>
                <w:bCs/>
                <w:color w:val="000000" w:themeColor="text1"/>
                <w:sz w:val="20"/>
                <w:szCs w:val="20"/>
              </w:rPr>
            </w:pPr>
            <w:r w:rsidRPr="006152C3">
              <w:rPr>
                <w:rFonts w:cs="Arial"/>
                <w:bCs/>
                <w:color w:val="000000" w:themeColor="text1"/>
                <w:sz w:val="20"/>
                <w:szCs w:val="20"/>
              </w:rPr>
              <w:t>79%</w:t>
            </w:r>
          </w:p>
        </w:tc>
        <w:tc>
          <w:tcPr>
            <w:tcW w:w="1133" w:type="dxa"/>
            <w:tcBorders>
              <w:top w:val="single" w:sz="8" w:space="0" w:color="auto"/>
              <w:left w:val="nil"/>
              <w:bottom w:val="single" w:sz="8" w:space="0" w:color="auto"/>
              <w:right w:val="single" w:sz="4" w:space="0" w:color="auto"/>
            </w:tcBorders>
          </w:tcPr>
          <w:p w14:paraId="1F0B1F53" w14:textId="77777777" w:rsidR="006B1561" w:rsidRPr="006152C3" w:rsidRDefault="006B1561" w:rsidP="00C21422">
            <w:pPr>
              <w:jc w:val="center"/>
              <w:rPr>
                <w:rFonts w:cs="Arial"/>
                <w:b/>
                <w:bCs/>
                <w:color w:val="000000" w:themeColor="text1"/>
                <w:sz w:val="20"/>
                <w:szCs w:val="20"/>
              </w:rPr>
            </w:pPr>
            <w:r w:rsidRPr="006152C3">
              <w:rPr>
                <w:rFonts w:cs="Arial"/>
                <w:b/>
                <w:bCs/>
                <w:color w:val="000000" w:themeColor="text1"/>
                <w:sz w:val="20"/>
                <w:szCs w:val="20"/>
              </w:rPr>
              <w:t>70%</w:t>
            </w:r>
          </w:p>
        </w:tc>
        <w:tc>
          <w:tcPr>
            <w:tcW w:w="1134" w:type="dxa"/>
            <w:tcBorders>
              <w:top w:val="nil"/>
              <w:left w:val="single" w:sz="4" w:space="0" w:color="auto"/>
              <w:bottom w:val="single" w:sz="8" w:space="0" w:color="auto"/>
              <w:right w:val="single" w:sz="8" w:space="0" w:color="auto"/>
            </w:tcBorders>
            <w:shd w:val="clear" w:color="auto" w:fill="auto"/>
            <w:noWrap/>
            <w:vAlign w:val="center"/>
          </w:tcPr>
          <w:p w14:paraId="08BD668F" w14:textId="77777777" w:rsidR="006B1561" w:rsidRPr="006152C3" w:rsidRDefault="006B1561" w:rsidP="00C21422">
            <w:pPr>
              <w:jc w:val="center"/>
              <w:rPr>
                <w:rFonts w:cs="Arial"/>
                <w:color w:val="000000" w:themeColor="text1"/>
                <w:sz w:val="20"/>
                <w:szCs w:val="20"/>
              </w:rPr>
            </w:pPr>
            <w:r w:rsidRPr="006152C3">
              <w:rPr>
                <w:rFonts w:cs="Arial"/>
                <w:color w:val="000000" w:themeColor="text1"/>
                <w:sz w:val="20"/>
                <w:szCs w:val="20"/>
              </w:rPr>
              <w:t>-9%</w:t>
            </w:r>
          </w:p>
        </w:tc>
      </w:tr>
    </w:tbl>
    <w:p w14:paraId="50279465" w14:textId="77777777" w:rsidR="006B1561" w:rsidRDefault="006B1561" w:rsidP="006B1561">
      <w:pPr>
        <w:spacing w:after="160" w:line="259" w:lineRule="auto"/>
      </w:pPr>
    </w:p>
    <w:p w14:paraId="58E3A1AF" w14:textId="77777777" w:rsidR="006105C2" w:rsidRPr="006105C2" w:rsidRDefault="006105C2" w:rsidP="00223EC3">
      <w:pPr>
        <w:pStyle w:val="Heading4"/>
      </w:pPr>
      <w:r w:rsidRPr="006105C2">
        <w:t xml:space="preserve">Launch of the Guardianship Hub </w:t>
      </w:r>
    </w:p>
    <w:p w14:paraId="2FBEA94A" w14:textId="77777777" w:rsidR="006105C2" w:rsidRPr="006105C2" w:rsidRDefault="006105C2" w:rsidP="006105C2">
      <w:r w:rsidRPr="006105C2">
        <w:t xml:space="preserve">On 3 July, we launched a new online service for anyone needing to make or manage applications about guardianship, administration, medical treatment and powers of attorney in Victoria. For the first time, applicants can access details about their case in one place throughout the VCAT process – from application through to final decision. </w:t>
      </w:r>
    </w:p>
    <w:p w14:paraId="4071593E" w14:textId="77777777" w:rsidR="006105C2" w:rsidRPr="006105C2" w:rsidRDefault="006105C2" w:rsidP="006105C2">
      <w:r w:rsidRPr="006105C2">
        <w:t xml:space="preserve">Using the Guardianship Hub, they can: </w:t>
      </w:r>
    </w:p>
    <w:p w14:paraId="577985CD" w14:textId="77777777" w:rsidR="006105C2" w:rsidRPr="006105C2" w:rsidRDefault="006105C2" w:rsidP="006105C2">
      <w:r w:rsidRPr="006105C2">
        <w:t>•</w:t>
      </w:r>
      <w:r w:rsidRPr="006105C2">
        <w:tab/>
        <w:t>create, save and submit the application at a time that suits</w:t>
      </w:r>
    </w:p>
    <w:p w14:paraId="6C0EE0FD" w14:textId="77777777" w:rsidR="006105C2" w:rsidRPr="006105C2" w:rsidRDefault="006105C2" w:rsidP="006105C2">
      <w:r w:rsidRPr="006105C2">
        <w:t>•</w:t>
      </w:r>
      <w:r w:rsidRPr="006105C2">
        <w:tab/>
        <w:t>upload documents, with their application and throughout the VCAT process</w:t>
      </w:r>
    </w:p>
    <w:p w14:paraId="11DA29BF" w14:textId="77777777" w:rsidR="006105C2" w:rsidRPr="006105C2" w:rsidRDefault="006105C2" w:rsidP="006105C2">
      <w:r w:rsidRPr="006105C2">
        <w:t>•</w:t>
      </w:r>
      <w:r w:rsidRPr="006105C2">
        <w:tab/>
        <w:t>get automatic reminders and alerts, such as when a hearing is scheduled</w:t>
      </w:r>
    </w:p>
    <w:p w14:paraId="79804426" w14:textId="77777777" w:rsidR="006105C2" w:rsidRPr="006105C2" w:rsidRDefault="006105C2" w:rsidP="006105C2">
      <w:r w:rsidRPr="006105C2">
        <w:t>•</w:t>
      </w:r>
      <w:r w:rsidRPr="006105C2">
        <w:tab/>
        <w:t>download their VCAT order once it’s available.</w:t>
      </w:r>
    </w:p>
    <w:p w14:paraId="48C355BF" w14:textId="77777777" w:rsidR="006105C2" w:rsidRPr="006105C2" w:rsidRDefault="006105C2" w:rsidP="006105C2">
      <w:r w:rsidRPr="006105C2">
        <w:t>Some 1,826 applications were made through the Hub in 2019-20. As well as making it easier for people to apply and manage their application, the Hub reduced the time a patient spends in hospital and aged care facilities waiting for an order to arrive by post. Transitioning to online orders has reduced this wait time, meaning patients can go home or into a supported environment that is less stressful than hospital.</w:t>
      </w:r>
    </w:p>
    <w:p w14:paraId="08BD689E" w14:textId="783268A8" w:rsidR="006105C2" w:rsidRPr="006105C2" w:rsidRDefault="006105C2" w:rsidP="006105C2">
      <w:r w:rsidRPr="006105C2">
        <w:t>In March, the Hub was updated to accommodate the new Guardianship and Administration Act 2019. We added new forms and made extensive changes to notice of hearing templates, to make them easier to understand. We supported the transition of the complex Account by Administrator form away from an obsolete online platform</w:t>
      </w:r>
      <w:r w:rsidR="00D12F5C">
        <w:t xml:space="preserve"> </w:t>
      </w:r>
      <w:r w:rsidRPr="006105C2">
        <w:t xml:space="preserve">and automated the process of sending notices of hearing and orders to parties by email. </w:t>
      </w:r>
    </w:p>
    <w:p w14:paraId="3CF9693F" w14:textId="65631BE9" w:rsidR="0042568F" w:rsidRPr="00FD365C" w:rsidRDefault="006105C2" w:rsidP="006105C2">
      <w:r w:rsidRPr="006105C2">
        <w:t>The public-facing Hub was built on work done last year to trial the system in six Victorian hospitals, which were involved in its development. It was developed by an inhouse agile project management team, using human-centred design.</w:t>
      </w:r>
    </w:p>
    <w:p w14:paraId="2492C4FA" w14:textId="77777777" w:rsidR="008A7BBC" w:rsidRDefault="008A7BBC" w:rsidP="003C5FD0"/>
    <w:p w14:paraId="0F33D456" w14:textId="77777777" w:rsidR="002E76BD" w:rsidRDefault="002E76BD" w:rsidP="003C5FD0"/>
    <w:p w14:paraId="2AD1DDF0" w14:textId="2E43730B" w:rsidR="00397559" w:rsidRDefault="00397559">
      <w:pPr>
        <w:spacing w:before="0" w:after="160" w:line="259" w:lineRule="auto"/>
        <w:rPr>
          <w:color w:val="FF0000"/>
        </w:rPr>
      </w:pPr>
      <w:r>
        <w:rPr>
          <w:color w:val="FF0000"/>
        </w:rPr>
        <w:br w:type="page"/>
      </w:r>
    </w:p>
    <w:p w14:paraId="2BFA200C" w14:textId="77777777" w:rsidR="003366A4" w:rsidRDefault="003366A4" w:rsidP="00397559">
      <w:pPr>
        <w:rPr>
          <w:rFonts w:asciiTheme="majorHAnsi" w:eastAsiaTheme="majorEastAsia" w:hAnsiTheme="majorHAnsi" w:cstheme="majorBidi"/>
          <w:b/>
          <w:color w:val="0D0D0D" w:themeColor="text1" w:themeTint="F2"/>
        </w:rPr>
      </w:pPr>
    </w:p>
    <w:p w14:paraId="0ECCFE75" w14:textId="77777777" w:rsidR="003366A4" w:rsidRDefault="003366A4" w:rsidP="003C5FD0"/>
    <w:p w14:paraId="7494A7C7" w14:textId="67C185FD" w:rsidR="003B001C" w:rsidRDefault="003B001C" w:rsidP="00223EC3">
      <w:pPr>
        <w:pStyle w:val="Heading4"/>
      </w:pPr>
      <w:r w:rsidRPr="005821C5">
        <w:t>Provide simpler, guided interactions across the customer journey</w:t>
      </w:r>
    </w:p>
    <w:p w14:paraId="086488D9" w14:textId="5C1B4180" w:rsidR="00505BC7" w:rsidRDefault="00505BC7" w:rsidP="009C77FB">
      <w:pPr>
        <w:rPr>
          <w:lang w:eastAsia="en-GB"/>
        </w:rPr>
      </w:pPr>
      <w:r>
        <w:rPr>
          <w:lang w:eastAsia="en-GB"/>
        </w:rPr>
        <w:t xml:space="preserve">The launch </w:t>
      </w:r>
      <w:r w:rsidR="000D4B0D">
        <w:rPr>
          <w:lang w:eastAsia="en-GB"/>
        </w:rPr>
        <w:t>in July</w:t>
      </w:r>
      <w:r>
        <w:rPr>
          <w:lang w:eastAsia="en-GB"/>
        </w:rPr>
        <w:t xml:space="preserve"> of our new online application for consumer disputes, and the Guardianship Hub, </w:t>
      </w:r>
      <w:r w:rsidR="000D4B0D">
        <w:rPr>
          <w:lang w:eastAsia="en-GB"/>
        </w:rPr>
        <w:t>embodi</w:t>
      </w:r>
      <w:r>
        <w:rPr>
          <w:lang w:eastAsia="en-GB"/>
        </w:rPr>
        <w:t xml:space="preserve">ed </w:t>
      </w:r>
      <w:r w:rsidR="000D4B0D">
        <w:rPr>
          <w:lang w:eastAsia="en-GB"/>
        </w:rPr>
        <w:t>the</w:t>
      </w:r>
      <w:r>
        <w:rPr>
          <w:lang w:eastAsia="en-GB"/>
        </w:rPr>
        <w:t xml:space="preserve"> innovative</w:t>
      </w:r>
      <w:r w:rsidR="000D4B0D">
        <w:rPr>
          <w:lang w:eastAsia="en-GB"/>
        </w:rPr>
        <w:t>, human-centred</w:t>
      </w:r>
      <w:r>
        <w:rPr>
          <w:lang w:eastAsia="en-GB"/>
        </w:rPr>
        <w:t xml:space="preserve"> </w:t>
      </w:r>
      <w:r w:rsidR="00086F18">
        <w:rPr>
          <w:lang w:eastAsia="en-GB"/>
        </w:rPr>
        <w:t xml:space="preserve">design </w:t>
      </w:r>
      <w:r>
        <w:rPr>
          <w:lang w:eastAsia="en-GB"/>
        </w:rPr>
        <w:t xml:space="preserve">approach </w:t>
      </w:r>
      <w:r w:rsidR="000D4B0D">
        <w:rPr>
          <w:lang w:eastAsia="en-GB"/>
        </w:rPr>
        <w:t xml:space="preserve">we are taking to developing digital services. </w:t>
      </w:r>
      <w:r>
        <w:rPr>
          <w:lang w:eastAsia="en-GB"/>
        </w:rPr>
        <w:t>Both were developed by inhouse</w:t>
      </w:r>
      <w:r w:rsidR="000D4B0D">
        <w:rPr>
          <w:lang w:eastAsia="en-GB"/>
        </w:rPr>
        <w:t xml:space="preserve"> product</w:t>
      </w:r>
      <w:r>
        <w:rPr>
          <w:lang w:eastAsia="en-GB"/>
        </w:rPr>
        <w:t xml:space="preserve"> teams </w:t>
      </w:r>
      <w:r w:rsidR="000D4B0D">
        <w:rPr>
          <w:lang w:eastAsia="en-GB"/>
        </w:rPr>
        <w:t>striving to</w:t>
      </w:r>
      <w:r>
        <w:rPr>
          <w:lang w:eastAsia="en-GB"/>
        </w:rPr>
        <w:t xml:space="preserve"> </w:t>
      </w:r>
      <w:r w:rsidR="00086F18">
        <w:rPr>
          <w:lang w:eastAsia="en-GB"/>
        </w:rPr>
        <w:t>create</w:t>
      </w:r>
      <w:r>
        <w:rPr>
          <w:lang w:eastAsia="en-GB"/>
        </w:rPr>
        <w:t xml:space="preserve"> radically simpler and more guided journey</w:t>
      </w:r>
      <w:r w:rsidR="000D4B0D">
        <w:rPr>
          <w:lang w:eastAsia="en-GB"/>
        </w:rPr>
        <w:t>s</w:t>
      </w:r>
      <w:r>
        <w:rPr>
          <w:lang w:eastAsia="en-GB"/>
        </w:rPr>
        <w:t xml:space="preserve"> for people </w:t>
      </w:r>
      <w:r w:rsidR="00086F18">
        <w:rPr>
          <w:lang w:eastAsia="en-GB"/>
        </w:rPr>
        <w:t xml:space="preserve">using our services, especially those representing themselves. </w:t>
      </w:r>
      <w:r w:rsidR="00BC5201">
        <w:rPr>
          <w:lang w:eastAsia="en-GB"/>
        </w:rPr>
        <w:t xml:space="preserve">By simplifying </w:t>
      </w:r>
      <w:r w:rsidR="00FA6AE7">
        <w:rPr>
          <w:lang w:eastAsia="en-GB"/>
        </w:rPr>
        <w:t xml:space="preserve">and improving </w:t>
      </w:r>
      <w:r w:rsidR="00BC5201">
        <w:rPr>
          <w:lang w:eastAsia="en-GB"/>
        </w:rPr>
        <w:t xml:space="preserve">the digital experience, we also reduce call volumes and automate manual processes, allowing us to reallocate resources back to supporting users. </w:t>
      </w:r>
    </w:p>
    <w:p w14:paraId="46869877" w14:textId="77777777" w:rsidR="009C77FB" w:rsidRPr="00D52CB2" w:rsidRDefault="009C77FB" w:rsidP="009C77FB">
      <w:pPr>
        <w:rPr>
          <w:b/>
          <w:bCs/>
          <w:lang w:eastAsia="en-GB"/>
        </w:rPr>
      </w:pPr>
      <w:r w:rsidRPr="00D52CB2">
        <w:rPr>
          <w:b/>
          <w:bCs/>
          <w:lang w:eastAsia="en-GB"/>
        </w:rPr>
        <w:t>Human-centred design</w:t>
      </w:r>
    </w:p>
    <w:p w14:paraId="12D5ECE0" w14:textId="7BD04800" w:rsidR="00505BC7" w:rsidRPr="00D52CB2" w:rsidRDefault="00086F18" w:rsidP="009C77FB">
      <w:pPr>
        <w:rPr>
          <w:lang w:eastAsia="en-GB"/>
        </w:rPr>
      </w:pPr>
      <w:r w:rsidRPr="00D52CB2">
        <w:rPr>
          <w:lang w:eastAsia="en-GB"/>
        </w:rPr>
        <w:t>Human-centred design is an approach that considers a problem from the perspective of the user. This year, w</w:t>
      </w:r>
      <w:r w:rsidR="009C77FB" w:rsidRPr="00D52CB2">
        <w:rPr>
          <w:lang w:eastAsia="en-GB"/>
        </w:rPr>
        <w:t>e</w:t>
      </w:r>
      <w:r w:rsidRPr="00D52CB2">
        <w:rPr>
          <w:lang w:eastAsia="en-GB"/>
        </w:rPr>
        <w:t xml:space="preserve"> </w:t>
      </w:r>
      <w:r w:rsidR="009C77FB" w:rsidRPr="00D52CB2">
        <w:rPr>
          <w:lang w:eastAsia="en-GB"/>
        </w:rPr>
        <w:t>continued to develop our organisation’s</w:t>
      </w:r>
      <w:r w:rsidR="00505BC7" w:rsidRPr="00D52CB2">
        <w:rPr>
          <w:lang w:eastAsia="en-GB"/>
        </w:rPr>
        <w:t xml:space="preserve"> understanding and practice of human</w:t>
      </w:r>
      <w:r w:rsidR="009C77FB" w:rsidRPr="00D52CB2">
        <w:rPr>
          <w:lang w:eastAsia="en-GB"/>
        </w:rPr>
        <w:t>-</w:t>
      </w:r>
      <w:r w:rsidR="00505BC7" w:rsidRPr="00D52CB2">
        <w:rPr>
          <w:lang w:eastAsia="en-GB"/>
        </w:rPr>
        <w:t>centred design</w:t>
      </w:r>
      <w:r w:rsidR="009C77FB" w:rsidRPr="00D52CB2">
        <w:rPr>
          <w:lang w:eastAsia="en-GB"/>
        </w:rPr>
        <w:t xml:space="preserve">, developing </w:t>
      </w:r>
      <w:r w:rsidR="00505BC7" w:rsidRPr="00D52CB2">
        <w:rPr>
          <w:lang w:eastAsia="en-GB"/>
        </w:rPr>
        <w:t xml:space="preserve">tools, techniques and design expertise </w:t>
      </w:r>
      <w:r w:rsidR="009C77FB" w:rsidRPr="00D52CB2">
        <w:rPr>
          <w:lang w:eastAsia="en-GB"/>
        </w:rPr>
        <w:t>that help us iterate and continuously improve our service</w:t>
      </w:r>
      <w:r w:rsidRPr="00D52CB2">
        <w:rPr>
          <w:lang w:eastAsia="en-GB"/>
        </w:rPr>
        <w:t>s</w:t>
      </w:r>
      <w:r w:rsidR="009C77FB" w:rsidRPr="00D52CB2">
        <w:rPr>
          <w:lang w:eastAsia="en-GB"/>
        </w:rPr>
        <w:t>.</w:t>
      </w:r>
      <w:r w:rsidR="00397559" w:rsidRPr="00D52CB2">
        <w:rPr>
          <w:lang w:eastAsia="en-GB"/>
        </w:rPr>
        <w:t xml:space="preserve"> </w:t>
      </w:r>
      <w:r w:rsidR="009C77FB" w:rsidRPr="00D52CB2">
        <w:rPr>
          <w:lang w:eastAsia="en-GB"/>
        </w:rPr>
        <w:t>Our</w:t>
      </w:r>
      <w:r w:rsidR="00505BC7" w:rsidRPr="00D52CB2">
        <w:rPr>
          <w:lang w:eastAsia="en-GB"/>
        </w:rPr>
        <w:t xml:space="preserve"> work </w:t>
      </w:r>
      <w:r w:rsidR="009C77FB" w:rsidRPr="00D52CB2">
        <w:rPr>
          <w:lang w:eastAsia="en-GB"/>
        </w:rPr>
        <w:t>included q</w:t>
      </w:r>
      <w:r w:rsidR="00505BC7" w:rsidRPr="00D52CB2">
        <w:rPr>
          <w:lang w:eastAsia="en-GB"/>
        </w:rPr>
        <w:t>ualitative research to better understand the experience of coming to the tribunal</w:t>
      </w:r>
      <w:r w:rsidR="0085040A" w:rsidRPr="00D52CB2">
        <w:rPr>
          <w:lang w:eastAsia="en-GB"/>
        </w:rPr>
        <w:t>, so we</w:t>
      </w:r>
      <w:r w:rsidR="00505BC7" w:rsidRPr="00D52CB2">
        <w:rPr>
          <w:lang w:eastAsia="en-GB"/>
        </w:rPr>
        <w:t xml:space="preserve"> </w:t>
      </w:r>
      <w:r w:rsidR="0085040A" w:rsidRPr="00D52CB2">
        <w:rPr>
          <w:lang w:eastAsia="en-GB"/>
        </w:rPr>
        <w:t>could</w:t>
      </w:r>
      <w:r w:rsidR="00505BC7" w:rsidRPr="00D52CB2">
        <w:rPr>
          <w:lang w:eastAsia="en-GB"/>
        </w:rPr>
        <w:t xml:space="preserve"> focus on the right things and design the right solutions.</w:t>
      </w:r>
    </w:p>
    <w:p w14:paraId="5CB2559C" w14:textId="2FB4CDD5" w:rsidR="00505BC7" w:rsidRDefault="00530232" w:rsidP="009C77FB">
      <w:pPr>
        <w:rPr>
          <w:lang w:eastAsia="en-GB"/>
        </w:rPr>
      </w:pPr>
      <w:r w:rsidRPr="00D52CB2">
        <w:rPr>
          <w:lang w:eastAsia="en-GB"/>
        </w:rPr>
        <w:t>We</w:t>
      </w:r>
      <w:r w:rsidR="00FD2296" w:rsidRPr="00D52CB2">
        <w:rPr>
          <w:lang w:eastAsia="en-GB"/>
        </w:rPr>
        <w:t xml:space="preserve"> conducted</w:t>
      </w:r>
      <w:r w:rsidR="00505BC7" w:rsidRPr="00D52CB2">
        <w:rPr>
          <w:lang w:eastAsia="en-GB"/>
        </w:rPr>
        <w:t xml:space="preserve"> in-depth research on how </w:t>
      </w:r>
      <w:r w:rsidR="00FD2296" w:rsidRPr="00D52CB2">
        <w:rPr>
          <w:lang w:eastAsia="en-GB"/>
        </w:rPr>
        <w:t>t</w:t>
      </w:r>
      <w:r w:rsidR="00505BC7" w:rsidRPr="00D52CB2">
        <w:rPr>
          <w:lang w:eastAsia="en-GB"/>
        </w:rPr>
        <w:t>he Koori community experienced VCAT</w:t>
      </w:r>
      <w:r w:rsidR="009B5665" w:rsidRPr="00D52CB2">
        <w:rPr>
          <w:lang w:eastAsia="en-GB"/>
        </w:rPr>
        <w:t>, resulting in an in-depth report with key insights</w:t>
      </w:r>
      <w:r w:rsidR="00FD2296" w:rsidRPr="00D52CB2">
        <w:rPr>
          <w:lang w:eastAsia="en-GB"/>
        </w:rPr>
        <w:t>. Th</w:t>
      </w:r>
      <w:r w:rsidRPr="00D52CB2">
        <w:rPr>
          <w:lang w:eastAsia="en-GB"/>
        </w:rPr>
        <w:t>e research</w:t>
      </w:r>
      <w:r w:rsidR="00FD2296" w:rsidRPr="00D52CB2">
        <w:rPr>
          <w:lang w:eastAsia="en-GB"/>
        </w:rPr>
        <w:t xml:space="preserve"> aimed </w:t>
      </w:r>
      <w:r w:rsidR="00505BC7" w:rsidRPr="00D52CB2">
        <w:rPr>
          <w:lang w:eastAsia="en-GB"/>
        </w:rPr>
        <w:t xml:space="preserve">to address barriers to access, increase participation and help develop </w:t>
      </w:r>
      <w:proofErr w:type="gramStart"/>
      <w:r w:rsidR="00505BC7" w:rsidRPr="00D52CB2">
        <w:rPr>
          <w:lang w:eastAsia="en-GB"/>
        </w:rPr>
        <w:t>culturally</w:t>
      </w:r>
      <w:r w:rsidR="009B5665" w:rsidRPr="00D52CB2">
        <w:rPr>
          <w:lang w:eastAsia="en-GB"/>
        </w:rPr>
        <w:t>-informed</w:t>
      </w:r>
      <w:proofErr w:type="gramEnd"/>
      <w:r w:rsidR="009B5665" w:rsidRPr="00D52CB2">
        <w:rPr>
          <w:lang w:eastAsia="en-GB"/>
        </w:rPr>
        <w:t xml:space="preserve"> support</w:t>
      </w:r>
      <w:r w:rsidR="00505BC7" w:rsidRPr="00D52CB2">
        <w:rPr>
          <w:lang w:eastAsia="en-GB"/>
        </w:rPr>
        <w:t xml:space="preserve"> services</w:t>
      </w:r>
      <w:r w:rsidR="00FD2296" w:rsidRPr="00D52CB2">
        <w:rPr>
          <w:lang w:eastAsia="en-GB"/>
        </w:rPr>
        <w:t xml:space="preserve">. </w:t>
      </w:r>
      <w:r w:rsidRPr="00D52CB2">
        <w:rPr>
          <w:lang w:eastAsia="en-GB"/>
        </w:rPr>
        <w:t>It</w:t>
      </w:r>
      <w:r w:rsidR="00FD2296" w:rsidRPr="00D52CB2">
        <w:rPr>
          <w:lang w:eastAsia="en-GB"/>
        </w:rPr>
        <w:t xml:space="preserve"> </w:t>
      </w:r>
      <w:r w:rsidRPr="00D52CB2">
        <w:rPr>
          <w:lang w:eastAsia="en-GB"/>
        </w:rPr>
        <w:t xml:space="preserve">led to </w:t>
      </w:r>
      <w:r w:rsidR="00505BC7" w:rsidRPr="00D52CB2">
        <w:rPr>
          <w:lang w:eastAsia="en-GB"/>
        </w:rPr>
        <w:t xml:space="preserve">targeted information and a dedicated Koori </w:t>
      </w:r>
      <w:r w:rsidR="009B5665" w:rsidRPr="00D52CB2">
        <w:rPr>
          <w:lang w:eastAsia="en-GB"/>
        </w:rPr>
        <w:t xml:space="preserve">page </w:t>
      </w:r>
      <w:r w:rsidRPr="00D52CB2">
        <w:rPr>
          <w:lang w:eastAsia="en-GB"/>
        </w:rPr>
        <w:t>being prepared for</w:t>
      </w:r>
      <w:r w:rsidR="00505BC7" w:rsidRPr="00D52CB2">
        <w:rPr>
          <w:lang w:eastAsia="en-GB"/>
        </w:rPr>
        <w:t xml:space="preserve"> </w:t>
      </w:r>
      <w:r w:rsidRPr="00D52CB2">
        <w:rPr>
          <w:lang w:eastAsia="en-GB"/>
        </w:rPr>
        <w:t xml:space="preserve">our </w:t>
      </w:r>
      <w:r w:rsidR="00FD2296" w:rsidRPr="00D52CB2">
        <w:rPr>
          <w:lang w:eastAsia="en-GB"/>
        </w:rPr>
        <w:t>new</w:t>
      </w:r>
      <w:r w:rsidR="00505BC7" w:rsidRPr="00D52CB2">
        <w:rPr>
          <w:lang w:eastAsia="en-GB"/>
        </w:rPr>
        <w:t xml:space="preserve"> website</w:t>
      </w:r>
      <w:r w:rsidRPr="00D52CB2">
        <w:rPr>
          <w:lang w:eastAsia="en-GB"/>
        </w:rPr>
        <w:t>,</w:t>
      </w:r>
      <w:r w:rsidR="009B5665" w:rsidRPr="00D52CB2">
        <w:rPr>
          <w:lang w:eastAsia="en-GB"/>
        </w:rPr>
        <w:t xml:space="preserve"> including videos and case studies</w:t>
      </w:r>
      <w:r w:rsidR="00C21422">
        <w:rPr>
          <w:lang w:eastAsia="en-GB"/>
        </w:rPr>
        <w:t xml:space="preserve">. </w:t>
      </w:r>
    </w:p>
    <w:p w14:paraId="73B4E2D5" w14:textId="77777777" w:rsidR="00505BC7" w:rsidRDefault="00505BC7" w:rsidP="009C77FB">
      <w:pPr>
        <w:rPr>
          <w:b/>
          <w:bCs/>
          <w:lang w:eastAsia="en-GB"/>
        </w:rPr>
      </w:pPr>
      <w:r w:rsidRPr="00A97FF9">
        <w:rPr>
          <w:b/>
          <w:bCs/>
          <w:lang w:eastAsia="en-GB"/>
        </w:rPr>
        <w:t>Education, collaboration and co-design</w:t>
      </w:r>
    </w:p>
    <w:p w14:paraId="6F6BA807" w14:textId="1019FA86" w:rsidR="00961C85" w:rsidRPr="00961C85" w:rsidRDefault="00CA1DE0" w:rsidP="00D52CB2">
      <w:pPr>
        <w:rPr>
          <w:lang w:eastAsia="en-GB"/>
        </w:rPr>
      </w:pPr>
      <w:r>
        <w:rPr>
          <w:lang w:eastAsia="en-GB"/>
        </w:rPr>
        <w:t>To</w:t>
      </w:r>
      <w:r w:rsidR="00530232">
        <w:rPr>
          <w:lang w:eastAsia="en-GB"/>
        </w:rPr>
        <w:t xml:space="preserve"> help</w:t>
      </w:r>
      <w:r>
        <w:rPr>
          <w:lang w:eastAsia="en-GB"/>
        </w:rPr>
        <w:t xml:space="preserve"> scale </w:t>
      </w:r>
      <w:r w:rsidR="00505BC7" w:rsidRPr="00A97FF9">
        <w:rPr>
          <w:lang w:eastAsia="en-GB"/>
        </w:rPr>
        <w:t xml:space="preserve">the </w:t>
      </w:r>
      <w:r w:rsidR="00530232">
        <w:rPr>
          <w:lang w:eastAsia="en-GB"/>
        </w:rPr>
        <w:t xml:space="preserve">use of </w:t>
      </w:r>
      <w:r w:rsidR="00505BC7" w:rsidRPr="00A97FF9">
        <w:rPr>
          <w:lang w:eastAsia="en-GB"/>
        </w:rPr>
        <w:t>human</w:t>
      </w:r>
      <w:r>
        <w:rPr>
          <w:lang w:eastAsia="en-GB"/>
        </w:rPr>
        <w:t>-</w:t>
      </w:r>
      <w:r w:rsidR="00505BC7" w:rsidRPr="00A97FF9">
        <w:rPr>
          <w:lang w:eastAsia="en-GB"/>
        </w:rPr>
        <w:t xml:space="preserve">centred </w:t>
      </w:r>
      <w:r w:rsidR="00530232">
        <w:rPr>
          <w:lang w:eastAsia="en-GB"/>
        </w:rPr>
        <w:t>design</w:t>
      </w:r>
      <w:r>
        <w:rPr>
          <w:lang w:eastAsia="en-GB"/>
        </w:rPr>
        <w:t xml:space="preserve"> at VCA</w:t>
      </w:r>
      <w:r w:rsidR="00530232">
        <w:rPr>
          <w:lang w:eastAsia="en-GB"/>
        </w:rPr>
        <w:t xml:space="preserve">T, </w:t>
      </w:r>
      <w:r w:rsidR="00BC5201">
        <w:rPr>
          <w:lang w:eastAsia="en-GB"/>
        </w:rPr>
        <w:t xml:space="preserve">and inform the development of our new website, </w:t>
      </w:r>
      <w:r w:rsidR="00530232">
        <w:rPr>
          <w:lang w:eastAsia="en-GB"/>
        </w:rPr>
        <w:t>w</w:t>
      </w:r>
      <w:r>
        <w:rPr>
          <w:lang w:eastAsia="en-GB"/>
        </w:rPr>
        <w:t xml:space="preserve">e ran inhouse </w:t>
      </w:r>
      <w:r w:rsidR="00505BC7">
        <w:rPr>
          <w:lang w:eastAsia="en-GB"/>
        </w:rPr>
        <w:t xml:space="preserve">showcases and </w:t>
      </w:r>
      <w:r>
        <w:rPr>
          <w:lang w:eastAsia="en-GB"/>
        </w:rPr>
        <w:t xml:space="preserve">sessions on our </w:t>
      </w:r>
      <w:r w:rsidR="00505BC7">
        <w:rPr>
          <w:lang w:eastAsia="en-GB"/>
        </w:rPr>
        <w:t>research findings</w:t>
      </w:r>
      <w:r w:rsidR="00530232">
        <w:rPr>
          <w:lang w:eastAsia="en-GB"/>
        </w:rPr>
        <w:t>. This helped</w:t>
      </w:r>
      <w:r w:rsidR="00505BC7">
        <w:rPr>
          <w:lang w:eastAsia="en-GB"/>
        </w:rPr>
        <w:t xml:space="preserve"> foster a shared understanding of user needs</w:t>
      </w:r>
      <w:r>
        <w:rPr>
          <w:lang w:eastAsia="en-GB"/>
        </w:rPr>
        <w:t xml:space="preserve">. </w:t>
      </w:r>
      <w:r w:rsidR="00530232">
        <w:rPr>
          <w:lang w:eastAsia="en-GB"/>
        </w:rPr>
        <w:t>It</w:t>
      </w:r>
      <w:r>
        <w:rPr>
          <w:lang w:eastAsia="en-GB"/>
        </w:rPr>
        <w:t xml:space="preserve"> was also an opportunity to agree on the </w:t>
      </w:r>
      <w:r w:rsidR="00505BC7">
        <w:rPr>
          <w:lang w:eastAsia="en-GB"/>
        </w:rPr>
        <w:t>purpose</w:t>
      </w:r>
      <w:r>
        <w:rPr>
          <w:lang w:eastAsia="en-GB"/>
        </w:rPr>
        <w:t xml:space="preserve"> of </w:t>
      </w:r>
      <w:r w:rsidR="00505BC7">
        <w:rPr>
          <w:lang w:eastAsia="en-GB"/>
        </w:rPr>
        <w:t>our service improvement activities.</w:t>
      </w:r>
      <w:r w:rsidR="00530232">
        <w:rPr>
          <w:lang w:eastAsia="en-GB"/>
        </w:rPr>
        <w:t xml:space="preserve"> </w:t>
      </w:r>
      <w:r w:rsidR="00505BC7">
        <w:rPr>
          <w:lang w:eastAsia="en-GB"/>
        </w:rPr>
        <w:t xml:space="preserve">Co-designing solutions with members, registry and customer service </w:t>
      </w:r>
      <w:r>
        <w:rPr>
          <w:lang w:eastAsia="en-GB"/>
        </w:rPr>
        <w:t xml:space="preserve">staff </w:t>
      </w:r>
      <w:r w:rsidR="00505BC7">
        <w:rPr>
          <w:lang w:eastAsia="en-GB"/>
        </w:rPr>
        <w:t>ensure</w:t>
      </w:r>
      <w:r>
        <w:rPr>
          <w:lang w:eastAsia="en-GB"/>
        </w:rPr>
        <w:t>d</w:t>
      </w:r>
      <w:r w:rsidR="00505BC7">
        <w:rPr>
          <w:lang w:eastAsia="en-GB"/>
        </w:rPr>
        <w:t xml:space="preserve"> we addressed</w:t>
      </w:r>
      <w:r>
        <w:rPr>
          <w:lang w:eastAsia="en-GB"/>
        </w:rPr>
        <w:t xml:space="preserve"> issues that the user, and VCAT, w</w:t>
      </w:r>
      <w:r w:rsidR="00B41FE7">
        <w:rPr>
          <w:lang w:eastAsia="en-GB"/>
        </w:rPr>
        <w:t xml:space="preserve">as </w:t>
      </w:r>
      <w:r>
        <w:rPr>
          <w:lang w:eastAsia="en-GB"/>
        </w:rPr>
        <w:t xml:space="preserve">experiencing. </w:t>
      </w:r>
    </w:p>
    <w:p w14:paraId="70B34FC7" w14:textId="7526DFFB" w:rsidR="00145DB0" w:rsidRPr="00961C85" w:rsidRDefault="00961C85" w:rsidP="00D52CB2">
      <w:pPr>
        <w:rPr>
          <w:b/>
          <w:bCs/>
          <w:lang w:eastAsia="en-GB"/>
        </w:rPr>
      </w:pPr>
      <w:r w:rsidRPr="00961C85">
        <w:rPr>
          <w:b/>
          <w:bCs/>
          <w:lang w:eastAsia="en-GB"/>
        </w:rPr>
        <w:t>Website usage</w:t>
      </w:r>
    </w:p>
    <w:tbl>
      <w:tblPr>
        <w:tblStyle w:val="TableGrid"/>
        <w:tblW w:w="9962" w:type="dxa"/>
        <w:tblLook w:val="04A0" w:firstRow="1" w:lastRow="0" w:firstColumn="1" w:lastColumn="0" w:noHBand="0" w:noVBand="1"/>
      </w:tblPr>
      <w:tblGrid>
        <w:gridCol w:w="830"/>
        <w:gridCol w:w="1284"/>
        <w:gridCol w:w="1084"/>
        <w:gridCol w:w="1283"/>
        <w:gridCol w:w="1110"/>
        <w:gridCol w:w="1283"/>
        <w:gridCol w:w="990"/>
        <w:gridCol w:w="2098"/>
      </w:tblGrid>
      <w:tr w:rsidR="00E2503B" w14:paraId="46184D0E" w14:textId="4055E549" w:rsidTr="00961C85">
        <w:tc>
          <w:tcPr>
            <w:tcW w:w="830" w:type="dxa"/>
          </w:tcPr>
          <w:p w14:paraId="2417A384" w14:textId="77777777" w:rsidR="00E2503B" w:rsidRPr="006105C2" w:rsidRDefault="00E2503B" w:rsidP="006105C2">
            <w:pPr>
              <w:rPr>
                <w:b/>
                <w:bCs/>
              </w:rPr>
            </w:pPr>
            <w:r w:rsidRPr="006105C2">
              <w:rPr>
                <w:b/>
                <w:bCs/>
              </w:rPr>
              <w:t>Year</w:t>
            </w:r>
          </w:p>
        </w:tc>
        <w:tc>
          <w:tcPr>
            <w:tcW w:w="1284" w:type="dxa"/>
          </w:tcPr>
          <w:p w14:paraId="39E8CDA1" w14:textId="77777777" w:rsidR="00E2503B" w:rsidRPr="006105C2" w:rsidRDefault="00E2503B" w:rsidP="006105C2">
            <w:pPr>
              <w:rPr>
                <w:b/>
                <w:bCs/>
              </w:rPr>
            </w:pPr>
            <w:r w:rsidRPr="006105C2">
              <w:rPr>
                <w:b/>
                <w:bCs/>
              </w:rPr>
              <w:t>Sessions</w:t>
            </w:r>
          </w:p>
        </w:tc>
        <w:tc>
          <w:tcPr>
            <w:tcW w:w="1084" w:type="dxa"/>
          </w:tcPr>
          <w:p w14:paraId="332568B0" w14:textId="77777777" w:rsidR="00E2503B" w:rsidRPr="006105C2" w:rsidRDefault="00E2503B" w:rsidP="006105C2">
            <w:pPr>
              <w:rPr>
                <w:b/>
                <w:bCs/>
              </w:rPr>
            </w:pPr>
            <w:r w:rsidRPr="006105C2">
              <w:rPr>
                <w:b/>
                <w:bCs/>
              </w:rPr>
              <w:t>Users</w:t>
            </w:r>
          </w:p>
        </w:tc>
        <w:tc>
          <w:tcPr>
            <w:tcW w:w="1283" w:type="dxa"/>
          </w:tcPr>
          <w:p w14:paraId="3D2E018D" w14:textId="77777777" w:rsidR="00E2503B" w:rsidRPr="006105C2" w:rsidRDefault="00E2503B" w:rsidP="006105C2">
            <w:pPr>
              <w:rPr>
                <w:b/>
                <w:bCs/>
              </w:rPr>
            </w:pPr>
            <w:r w:rsidRPr="006105C2">
              <w:rPr>
                <w:b/>
                <w:bCs/>
              </w:rPr>
              <w:t>Page views (millions)</w:t>
            </w:r>
          </w:p>
        </w:tc>
        <w:tc>
          <w:tcPr>
            <w:tcW w:w="617" w:type="dxa"/>
          </w:tcPr>
          <w:p w14:paraId="28FE615B" w14:textId="77777777" w:rsidR="00E2503B" w:rsidRPr="006105C2" w:rsidRDefault="00E2503B" w:rsidP="006105C2">
            <w:pPr>
              <w:rPr>
                <w:b/>
                <w:bCs/>
              </w:rPr>
            </w:pPr>
            <w:r w:rsidRPr="006105C2">
              <w:rPr>
                <w:b/>
                <w:bCs/>
              </w:rPr>
              <w:t>Pages per session</w:t>
            </w:r>
          </w:p>
        </w:tc>
        <w:tc>
          <w:tcPr>
            <w:tcW w:w="1776" w:type="dxa"/>
          </w:tcPr>
          <w:p w14:paraId="41E99F73" w14:textId="59C675ED" w:rsidR="00E2503B" w:rsidRPr="006105C2" w:rsidRDefault="00E2503B" w:rsidP="006105C2">
            <w:pPr>
              <w:rPr>
                <w:b/>
                <w:bCs/>
              </w:rPr>
            </w:pPr>
            <w:r w:rsidRPr="006105C2">
              <w:rPr>
                <w:b/>
                <w:bCs/>
              </w:rPr>
              <w:t>Average session (</w:t>
            </w:r>
            <w:proofErr w:type="spellStart"/>
            <w:r w:rsidRPr="006105C2">
              <w:rPr>
                <w:b/>
                <w:bCs/>
              </w:rPr>
              <w:t>min:sec</w:t>
            </w:r>
            <w:proofErr w:type="spellEnd"/>
            <w:r w:rsidRPr="006105C2">
              <w:rPr>
                <w:b/>
                <w:bCs/>
              </w:rPr>
              <w:t>)</w:t>
            </w:r>
          </w:p>
        </w:tc>
        <w:tc>
          <w:tcPr>
            <w:tcW w:w="990" w:type="dxa"/>
          </w:tcPr>
          <w:p w14:paraId="3A96CBE1" w14:textId="3D53B0D5" w:rsidR="00E2503B" w:rsidRPr="006105C2" w:rsidRDefault="00E2503B" w:rsidP="006105C2">
            <w:pPr>
              <w:rPr>
                <w:b/>
                <w:bCs/>
              </w:rPr>
            </w:pPr>
            <w:r w:rsidRPr="006105C2">
              <w:rPr>
                <w:b/>
                <w:bCs/>
              </w:rPr>
              <w:t>Using mobile device (%)</w:t>
            </w:r>
          </w:p>
        </w:tc>
        <w:tc>
          <w:tcPr>
            <w:tcW w:w="2098" w:type="dxa"/>
          </w:tcPr>
          <w:p w14:paraId="3A49FB22" w14:textId="0AA10732" w:rsidR="00E2503B" w:rsidRPr="006105C2" w:rsidRDefault="00E2503B" w:rsidP="006105C2">
            <w:pPr>
              <w:rPr>
                <w:rFonts w:ascii="Calibri" w:hAnsi="Calibri" w:cs="Calibri"/>
                <w:b/>
                <w:bCs/>
                <w:szCs w:val="22"/>
              </w:rPr>
            </w:pPr>
            <w:r w:rsidRPr="006105C2">
              <w:rPr>
                <w:rFonts w:ascii="Calibri" w:hAnsi="Calibri" w:cs="Calibri"/>
                <w:b/>
                <w:bCs/>
                <w:szCs w:val="22"/>
              </w:rPr>
              <w:t>Session numbers by device</w:t>
            </w:r>
          </w:p>
        </w:tc>
      </w:tr>
      <w:tr w:rsidR="00E2503B" w14:paraId="1D7B86EF" w14:textId="43342A7B" w:rsidTr="00961C85">
        <w:tc>
          <w:tcPr>
            <w:tcW w:w="830" w:type="dxa"/>
          </w:tcPr>
          <w:p w14:paraId="1BD9E278" w14:textId="6295034C" w:rsidR="00E2503B" w:rsidRDefault="00E2503B" w:rsidP="006105C2">
            <w:r>
              <w:t>2017-18</w:t>
            </w:r>
          </w:p>
        </w:tc>
        <w:tc>
          <w:tcPr>
            <w:tcW w:w="1284" w:type="dxa"/>
          </w:tcPr>
          <w:p w14:paraId="10D1E625" w14:textId="77B938EC" w:rsidR="00E2503B" w:rsidRDefault="00E2503B" w:rsidP="006105C2">
            <w:r>
              <w:t>1,191,493</w:t>
            </w:r>
          </w:p>
        </w:tc>
        <w:tc>
          <w:tcPr>
            <w:tcW w:w="1084" w:type="dxa"/>
          </w:tcPr>
          <w:p w14:paraId="5F76D708" w14:textId="6C7C000C" w:rsidR="00E2503B" w:rsidRDefault="00E2503B" w:rsidP="006105C2">
            <w:r>
              <w:t>572,833</w:t>
            </w:r>
          </w:p>
        </w:tc>
        <w:tc>
          <w:tcPr>
            <w:tcW w:w="1283" w:type="dxa"/>
          </w:tcPr>
          <w:p w14:paraId="6D243395" w14:textId="75A603DA" w:rsidR="00E2503B" w:rsidRDefault="00E2503B" w:rsidP="006105C2">
            <w:r>
              <w:t>5.3</w:t>
            </w:r>
          </w:p>
        </w:tc>
        <w:tc>
          <w:tcPr>
            <w:tcW w:w="617" w:type="dxa"/>
          </w:tcPr>
          <w:p w14:paraId="20DBC7A1" w14:textId="403B3C00" w:rsidR="00E2503B" w:rsidRDefault="00E2503B" w:rsidP="006105C2">
            <w:r>
              <w:t>4.4</w:t>
            </w:r>
          </w:p>
        </w:tc>
        <w:tc>
          <w:tcPr>
            <w:tcW w:w="1776" w:type="dxa"/>
          </w:tcPr>
          <w:p w14:paraId="2A861F91" w14:textId="31F64AB2" w:rsidR="00E2503B" w:rsidRDefault="00E2503B" w:rsidP="006105C2">
            <w:r>
              <w:t>3:32</w:t>
            </w:r>
          </w:p>
        </w:tc>
        <w:tc>
          <w:tcPr>
            <w:tcW w:w="990" w:type="dxa"/>
          </w:tcPr>
          <w:p w14:paraId="7675BA5D" w14:textId="59868C59" w:rsidR="00E2503B" w:rsidRDefault="00E2503B" w:rsidP="006105C2">
            <w:r>
              <w:t>33 (phone 26, tablet 7)</w:t>
            </w:r>
          </w:p>
        </w:tc>
        <w:tc>
          <w:tcPr>
            <w:tcW w:w="2098" w:type="dxa"/>
          </w:tcPr>
          <w:p w14:paraId="434E9670" w14:textId="72C40907" w:rsidR="00E2503B" w:rsidRPr="004946BA" w:rsidRDefault="00E2503B" w:rsidP="006105C2">
            <w:pPr>
              <w:rPr>
                <w:rFonts w:ascii="Calibri" w:hAnsi="Calibri" w:cs="Calibri"/>
                <w:szCs w:val="22"/>
              </w:rPr>
            </w:pPr>
            <w:r w:rsidRPr="004946BA">
              <w:rPr>
                <w:rFonts w:ascii="Calibri" w:hAnsi="Calibri" w:cs="Calibri"/>
                <w:color w:val="222222"/>
                <w:szCs w:val="22"/>
                <w:shd w:val="clear" w:color="auto" w:fill="FFFFFF"/>
              </w:rPr>
              <w:t>Desktop: </w:t>
            </w:r>
            <w:r w:rsidRPr="004946BA">
              <w:rPr>
                <w:rFonts w:ascii="Calibri" w:hAnsi="Calibri" w:cs="Calibri"/>
                <w:bCs/>
                <w:color w:val="000000"/>
                <w:szCs w:val="22"/>
                <w:shd w:val="clear" w:color="auto" w:fill="FAFAFA"/>
              </w:rPr>
              <w:t>798,659</w:t>
            </w:r>
            <w:r w:rsidRPr="004946BA">
              <w:rPr>
                <w:rFonts w:ascii="Calibri" w:hAnsi="Calibri" w:cs="Calibri"/>
                <w:color w:val="222222"/>
                <w:szCs w:val="22"/>
              </w:rPr>
              <w:br/>
            </w:r>
            <w:r w:rsidRPr="004946BA">
              <w:rPr>
                <w:rFonts w:ascii="Calibri" w:hAnsi="Calibri" w:cs="Calibri"/>
                <w:color w:val="222222"/>
                <w:szCs w:val="22"/>
                <w:shd w:val="clear" w:color="auto" w:fill="FFFFFF"/>
              </w:rPr>
              <w:t>Phone: </w:t>
            </w:r>
            <w:r w:rsidRPr="004946BA">
              <w:rPr>
                <w:rFonts w:ascii="Calibri" w:hAnsi="Calibri" w:cs="Calibri"/>
                <w:bCs/>
                <w:color w:val="000000"/>
                <w:szCs w:val="22"/>
                <w:shd w:val="clear" w:color="auto" w:fill="FAFAFA"/>
              </w:rPr>
              <w:t>315,138</w:t>
            </w:r>
            <w:r w:rsidRPr="004946BA">
              <w:rPr>
                <w:rFonts w:ascii="Calibri" w:hAnsi="Calibri" w:cs="Calibri"/>
                <w:color w:val="222222"/>
                <w:szCs w:val="22"/>
              </w:rPr>
              <w:br/>
            </w:r>
            <w:r w:rsidRPr="004946BA">
              <w:rPr>
                <w:rFonts w:ascii="Calibri" w:hAnsi="Calibri" w:cs="Calibri"/>
                <w:color w:val="222222"/>
                <w:szCs w:val="22"/>
                <w:shd w:val="clear" w:color="auto" w:fill="FFFFFF"/>
              </w:rPr>
              <w:t>Tablet: </w:t>
            </w:r>
            <w:r w:rsidRPr="004946BA">
              <w:rPr>
                <w:rFonts w:ascii="Calibri" w:hAnsi="Calibri" w:cs="Calibri"/>
                <w:bCs/>
                <w:color w:val="000000"/>
                <w:szCs w:val="22"/>
                <w:shd w:val="clear" w:color="auto" w:fill="FAFAFA"/>
              </w:rPr>
              <w:t>77,696</w:t>
            </w:r>
          </w:p>
        </w:tc>
      </w:tr>
      <w:tr w:rsidR="00E2503B" w14:paraId="155CE81F" w14:textId="38EE13CA" w:rsidTr="00961C85">
        <w:tc>
          <w:tcPr>
            <w:tcW w:w="830" w:type="dxa"/>
          </w:tcPr>
          <w:p w14:paraId="26F45020" w14:textId="6C1F965E" w:rsidR="00E2503B" w:rsidRPr="001E48D2" w:rsidRDefault="00E2503B" w:rsidP="006105C2">
            <w:r w:rsidRPr="001E48D2">
              <w:t>2018-19</w:t>
            </w:r>
          </w:p>
        </w:tc>
        <w:tc>
          <w:tcPr>
            <w:tcW w:w="1284" w:type="dxa"/>
          </w:tcPr>
          <w:p w14:paraId="05B2922D" w14:textId="7588C39F" w:rsidR="00E2503B" w:rsidRPr="001E48D2" w:rsidRDefault="00E2503B" w:rsidP="006105C2">
            <w:r w:rsidRPr="001E48D2">
              <w:t>1,337,696</w:t>
            </w:r>
          </w:p>
        </w:tc>
        <w:tc>
          <w:tcPr>
            <w:tcW w:w="1084" w:type="dxa"/>
          </w:tcPr>
          <w:p w14:paraId="2E9E84D1" w14:textId="654439E9" w:rsidR="00E2503B" w:rsidRPr="001E48D2" w:rsidRDefault="00E2503B" w:rsidP="006105C2">
            <w:r w:rsidRPr="001E48D2">
              <w:t>824,434</w:t>
            </w:r>
          </w:p>
        </w:tc>
        <w:tc>
          <w:tcPr>
            <w:tcW w:w="1283" w:type="dxa"/>
          </w:tcPr>
          <w:p w14:paraId="125A0FCF" w14:textId="50054246" w:rsidR="00E2503B" w:rsidRPr="001E48D2" w:rsidRDefault="00E2503B" w:rsidP="006105C2">
            <w:r w:rsidRPr="001E48D2">
              <w:t>4.1</w:t>
            </w:r>
          </w:p>
        </w:tc>
        <w:tc>
          <w:tcPr>
            <w:tcW w:w="617" w:type="dxa"/>
          </w:tcPr>
          <w:p w14:paraId="241D2F6C" w14:textId="5403F009" w:rsidR="00E2503B" w:rsidRPr="001E48D2" w:rsidRDefault="00E2503B" w:rsidP="006105C2">
            <w:r w:rsidRPr="001E48D2">
              <w:t>3.1</w:t>
            </w:r>
          </w:p>
        </w:tc>
        <w:tc>
          <w:tcPr>
            <w:tcW w:w="1776" w:type="dxa"/>
          </w:tcPr>
          <w:p w14:paraId="0EB1170E" w14:textId="0C262A20" w:rsidR="00E2503B" w:rsidRPr="001E48D2" w:rsidRDefault="00E2503B" w:rsidP="006105C2">
            <w:r w:rsidRPr="001E48D2">
              <w:t>3:50</w:t>
            </w:r>
          </w:p>
        </w:tc>
        <w:tc>
          <w:tcPr>
            <w:tcW w:w="990" w:type="dxa"/>
          </w:tcPr>
          <w:p w14:paraId="3ACE3F3D" w14:textId="64DB39BB" w:rsidR="00E2503B" w:rsidRPr="001E48D2" w:rsidRDefault="00E2503B" w:rsidP="006105C2">
            <w:r w:rsidRPr="001E48D2">
              <w:t>35 (phone 29, tablet 6)</w:t>
            </w:r>
          </w:p>
        </w:tc>
        <w:tc>
          <w:tcPr>
            <w:tcW w:w="2098" w:type="dxa"/>
          </w:tcPr>
          <w:p w14:paraId="207A02B4" w14:textId="126E9979" w:rsidR="00E2503B" w:rsidRPr="004946BA" w:rsidRDefault="00E2503B" w:rsidP="006105C2">
            <w:pPr>
              <w:rPr>
                <w:rFonts w:ascii="Calibri" w:hAnsi="Calibri" w:cs="Calibri"/>
                <w:szCs w:val="22"/>
              </w:rPr>
            </w:pPr>
            <w:r w:rsidRPr="004946BA">
              <w:rPr>
                <w:rFonts w:ascii="Calibri" w:hAnsi="Calibri" w:cs="Calibri"/>
                <w:color w:val="222222"/>
                <w:szCs w:val="22"/>
                <w:shd w:val="clear" w:color="auto" w:fill="FFFFFF"/>
              </w:rPr>
              <w:t>Desktop: </w:t>
            </w:r>
            <w:r w:rsidRPr="004946BA">
              <w:rPr>
                <w:rFonts w:ascii="Calibri" w:hAnsi="Calibri" w:cs="Calibri"/>
                <w:bCs/>
                <w:color w:val="000000"/>
                <w:szCs w:val="22"/>
                <w:shd w:val="clear" w:color="auto" w:fill="FAFAFA"/>
              </w:rPr>
              <w:t>867,858</w:t>
            </w:r>
            <w:r w:rsidRPr="004946BA">
              <w:rPr>
                <w:rFonts w:ascii="Calibri" w:hAnsi="Calibri" w:cs="Calibri"/>
                <w:color w:val="222222"/>
                <w:szCs w:val="22"/>
              </w:rPr>
              <w:br/>
            </w:r>
            <w:r w:rsidRPr="004946BA">
              <w:rPr>
                <w:rFonts w:ascii="Calibri" w:hAnsi="Calibri" w:cs="Calibri"/>
                <w:color w:val="222222"/>
                <w:szCs w:val="22"/>
                <w:shd w:val="clear" w:color="auto" w:fill="FFFFFF"/>
              </w:rPr>
              <w:t>Phone: </w:t>
            </w:r>
            <w:r w:rsidRPr="004946BA">
              <w:rPr>
                <w:rFonts w:ascii="Calibri" w:hAnsi="Calibri" w:cs="Calibri"/>
                <w:bCs/>
                <w:color w:val="000000"/>
                <w:szCs w:val="22"/>
                <w:shd w:val="clear" w:color="auto" w:fill="FAFAFA"/>
              </w:rPr>
              <w:t>378,485</w:t>
            </w:r>
            <w:r w:rsidRPr="004946BA">
              <w:rPr>
                <w:rFonts w:ascii="Calibri" w:hAnsi="Calibri" w:cs="Calibri"/>
                <w:color w:val="222222"/>
                <w:szCs w:val="22"/>
              </w:rPr>
              <w:br/>
            </w:r>
            <w:r w:rsidRPr="004946BA">
              <w:rPr>
                <w:rFonts w:ascii="Calibri" w:hAnsi="Calibri" w:cs="Calibri"/>
                <w:color w:val="222222"/>
                <w:szCs w:val="22"/>
                <w:shd w:val="clear" w:color="auto" w:fill="FFFFFF"/>
              </w:rPr>
              <w:t>Tablet: </w:t>
            </w:r>
            <w:r w:rsidRPr="004946BA">
              <w:rPr>
                <w:rFonts w:ascii="Calibri" w:hAnsi="Calibri" w:cs="Calibri"/>
                <w:bCs/>
                <w:color w:val="000000"/>
                <w:szCs w:val="22"/>
                <w:shd w:val="clear" w:color="auto" w:fill="FAFAFA"/>
              </w:rPr>
              <w:t>81,454</w:t>
            </w:r>
          </w:p>
        </w:tc>
      </w:tr>
      <w:tr w:rsidR="00E2503B" w14:paraId="72C9928C" w14:textId="03C67076" w:rsidTr="00961C85">
        <w:tc>
          <w:tcPr>
            <w:tcW w:w="830" w:type="dxa"/>
          </w:tcPr>
          <w:p w14:paraId="40D88FF7" w14:textId="62152D0A" w:rsidR="00E2503B" w:rsidRPr="00FC33E3" w:rsidRDefault="00E2503B" w:rsidP="006105C2">
            <w:pPr>
              <w:rPr>
                <w:bCs/>
              </w:rPr>
            </w:pPr>
            <w:r>
              <w:rPr>
                <w:rFonts w:ascii="Calibri" w:hAnsi="Calibri" w:cs="Calibri"/>
                <w:bCs/>
                <w:color w:val="222222"/>
                <w:szCs w:val="22"/>
              </w:rPr>
              <w:lastRenderedPageBreak/>
              <w:t>2019-20</w:t>
            </w:r>
          </w:p>
        </w:tc>
        <w:tc>
          <w:tcPr>
            <w:tcW w:w="1284" w:type="dxa"/>
          </w:tcPr>
          <w:p w14:paraId="4F17D66A" w14:textId="616DC427" w:rsidR="00E2503B" w:rsidRDefault="00E2503B" w:rsidP="006105C2">
            <w:pPr>
              <w:rPr>
                <w:bCs/>
              </w:rPr>
            </w:pPr>
            <w:r>
              <w:rPr>
                <w:rFonts w:ascii="Calibri" w:hAnsi="Calibri" w:cs="Calibri"/>
                <w:bCs/>
                <w:color w:val="222222"/>
                <w:szCs w:val="22"/>
              </w:rPr>
              <w:t>1,453,475 </w:t>
            </w:r>
          </w:p>
        </w:tc>
        <w:tc>
          <w:tcPr>
            <w:tcW w:w="1084" w:type="dxa"/>
          </w:tcPr>
          <w:p w14:paraId="6089789F" w14:textId="4B0AFF1C" w:rsidR="00E2503B" w:rsidRDefault="00E2503B" w:rsidP="006105C2">
            <w:pPr>
              <w:rPr>
                <w:bCs/>
              </w:rPr>
            </w:pPr>
            <w:r>
              <w:rPr>
                <w:rFonts w:ascii="Calibri" w:hAnsi="Calibri" w:cs="Calibri"/>
                <w:bCs/>
                <w:color w:val="222222"/>
                <w:szCs w:val="22"/>
              </w:rPr>
              <w:t>916,743 </w:t>
            </w:r>
          </w:p>
        </w:tc>
        <w:tc>
          <w:tcPr>
            <w:tcW w:w="1283" w:type="dxa"/>
          </w:tcPr>
          <w:p w14:paraId="14E55CFB" w14:textId="7FE9A112" w:rsidR="00E2503B" w:rsidRDefault="00E2503B" w:rsidP="006105C2">
            <w:pPr>
              <w:rPr>
                <w:bCs/>
              </w:rPr>
            </w:pPr>
            <w:r>
              <w:rPr>
                <w:rFonts w:ascii="Calibri" w:hAnsi="Calibri" w:cs="Calibri"/>
                <w:bCs/>
                <w:color w:val="222222"/>
                <w:szCs w:val="22"/>
              </w:rPr>
              <w:t>4.2</w:t>
            </w:r>
          </w:p>
        </w:tc>
        <w:tc>
          <w:tcPr>
            <w:tcW w:w="617" w:type="dxa"/>
          </w:tcPr>
          <w:p w14:paraId="3E2CCE45" w14:textId="40D52FD1" w:rsidR="00E2503B" w:rsidRDefault="00E2503B" w:rsidP="006105C2">
            <w:pPr>
              <w:rPr>
                <w:bCs/>
              </w:rPr>
            </w:pPr>
            <w:r>
              <w:rPr>
                <w:rFonts w:ascii="Calibri" w:hAnsi="Calibri" w:cs="Calibri"/>
                <w:bCs/>
                <w:color w:val="222222"/>
                <w:szCs w:val="22"/>
              </w:rPr>
              <w:t>4.9 </w:t>
            </w:r>
          </w:p>
        </w:tc>
        <w:tc>
          <w:tcPr>
            <w:tcW w:w="1776" w:type="dxa"/>
          </w:tcPr>
          <w:p w14:paraId="57F1F2AC" w14:textId="4D983D91" w:rsidR="00E2503B" w:rsidRDefault="00E2503B" w:rsidP="006105C2">
            <w:pPr>
              <w:rPr>
                <w:bCs/>
              </w:rPr>
            </w:pPr>
            <w:r>
              <w:rPr>
                <w:rFonts w:ascii="Calibri" w:hAnsi="Calibri" w:cs="Calibri"/>
                <w:bCs/>
                <w:color w:val="222222"/>
                <w:szCs w:val="22"/>
              </w:rPr>
              <w:t>3:28 </w:t>
            </w:r>
          </w:p>
        </w:tc>
        <w:tc>
          <w:tcPr>
            <w:tcW w:w="990" w:type="dxa"/>
          </w:tcPr>
          <w:p w14:paraId="77F7A6DE" w14:textId="647EB8F1" w:rsidR="00E2503B" w:rsidRDefault="00E2503B" w:rsidP="006105C2">
            <w:pPr>
              <w:rPr>
                <w:bCs/>
              </w:rPr>
            </w:pPr>
            <w:r>
              <w:rPr>
                <w:rFonts w:ascii="Calibri" w:hAnsi="Calibri" w:cs="Calibri"/>
                <w:bCs/>
                <w:color w:val="222222"/>
                <w:szCs w:val="22"/>
              </w:rPr>
              <w:t>35 (phone 30, tablet 5) </w:t>
            </w:r>
          </w:p>
        </w:tc>
        <w:tc>
          <w:tcPr>
            <w:tcW w:w="2098" w:type="dxa"/>
          </w:tcPr>
          <w:p w14:paraId="6ED513C4" w14:textId="2434EE0E" w:rsidR="00E2503B" w:rsidRPr="004946BA" w:rsidRDefault="00E2503B" w:rsidP="006105C2">
            <w:pPr>
              <w:rPr>
                <w:rFonts w:cstheme="minorHAnsi"/>
                <w:bCs/>
                <w:color w:val="222222"/>
                <w:szCs w:val="22"/>
              </w:rPr>
            </w:pPr>
            <w:r w:rsidRPr="004946BA">
              <w:rPr>
                <w:rFonts w:cstheme="minorHAnsi"/>
                <w:color w:val="222222"/>
                <w:szCs w:val="22"/>
                <w:shd w:val="clear" w:color="auto" w:fill="FFFFFF"/>
              </w:rPr>
              <w:t>Desktop: </w:t>
            </w:r>
            <w:r w:rsidRPr="004946BA">
              <w:rPr>
                <w:rFonts w:cstheme="minorHAnsi"/>
                <w:bCs/>
                <w:color w:val="000000"/>
                <w:szCs w:val="22"/>
                <w:shd w:val="clear" w:color="auto" w:fill="FAFAFA"/>
              </w:rPr>
              <w:t>947,633</w:t>
            </w:r>
            <w:r w:rsidRPr="004946BA">
              <w:rPr>
                <w:rFonts w:cstheme="minorHAnsi"/>
                <w:color w:val="222222"/>
                <w:szCs w:val="22"/>
              </w:rPr>
              <w:br/>
            </w:r>
            <w:r w:rsidRPr="004946BA">
              <w:rPr>
                <w:rFonts w:cstheme="minorHAnsi"/>
                <w:color w:val="222222"/>
                <w:szCs w:val="22"/>
                <w:shd w:val="clear" w:color="auto" w:fill="FFFFFF"/>
              </w:rPr>
              <w:t>Phone: </w:t>
            </w:r>
            <w:r w:rsidRPr="004946BA">
              <w:rPr>
                <w:rFonts w:cstheme="minorHAnsi"/>
                <w:bCs/>
                <w:color w:val="000000"/>
                <w:szCs w:val="22"/>
                <w:shd w:val="clear" w:color="auto" w:fill="FAFAFA"/>
              </w:rPr>
              <w:t>433,438</w:t>
            </w:r>
            <w:r w:rsidRPr="004946BA">
              <w:rPr>
                <w:rFonts w:cstheme="minorHAnsi"/>
                <w:color w:val="222222"/>
                <w:szCs w:val="22"/>
              </w:rPr>
              <w:br/>
            </w:r>
            <w:r w:rsidRPr="004946BA">
              <w:rPr>
                <w:rFonts w:cstheme="minorHAnsi"/>
                <w:color w:val="222222"/>
                <w:szCs w:val="22"/>
                <w:shd w:val="clear" w:color="auto" w:fill="FFFFFF"/>
              </w:rPr>
              <w:t>Tablet: </w:t>
            </w:r>
            <w:r w:rsidRPr="004946BA">
              <w:rPr>
                <w:rFonts w:cstheme="minorHAnsi"/>
                <w:bCs/>
                <w:color w:val="000000"/>
                <w:szCs w:val="22"/>
                <w:shd w:val="clear" w:color="auto" w:fill="FAFAFA"/>
              </w:rPr>
              <w:t>63,381</w:t>
            </w:r>
          </w:p>
        </w:tc>
      </w:tr>
    </w:tbl>
    <w:p w14:paraId="27562962" w14:textId="77777777" w:rsidR="000D2CAE" w:rsidRDefault="000D2CAE" w:rsidP="003C5FD0"/>
    <w:p w14:paraId="1F6B61B8" w14:textId="5ECD3D3F" w:rsidR="00D52CB2" w:rsidRDefault="00D52CB2">
      <w:pPr>
        <w:spacing w:before="0" w:after="160" w:line="259" w:lineRule="auto"/>
        <w:rPr>
          <w:rFonts w:asciiTheme="majorHAnsi" w:eastAsiaTheme="majorEastAsia" w:hAnsiTheme="majorHAnsi" w:cstheme="majorBidi"/>
          <w:b/>
          <w:color w:val="000000" w:themeColor="text1"/>
        </w:rPr>
      </w:pPr>
      <w:r>
        <w:br w:type="page"/>
      </w:r>
    </w:p>
    <w:p w14:paraId="02B38065" w14:textId="3B514263" w:rsidR="000D2CAE" w:rsidRDefault="000D2CAE" w:rsidP="003C5FD0"/>
    <w:p w14:paraId="376CA370" w14:textId="77777777" w:rsidR="00D52CB2" w:rsidRPr="00D52CB2" w:rsidRDefault="00D52CB2" w:rsidP="003C5FD0"/>
    <w:p w14:paraId="0FDF4576" w14:textId="2CC316A9" w:rsidR="00E213CE" w:rsidRDefault="007D6122" w:rsidP="00223EC3">
      <w:pPr>
        <w:pStyle w:val="Heading4"/>
      </w:pPr>
      <w:r>
        <w:t>Streamline and modernise our customer service operations</w:t>
      </w:r>
    </w:p>
    <w:p w14:paraId="4E21AB71" w14:textId="3956DB7A" w:rsidR="005B3EEA" w:rsidRDefault="00B241F0" w:rsidP="005B3EEA">
      <w:r>
        <w:t>W</w:t>
      </w:r>
      <w:r w:rsidR="005B3EEA">
        <w:t>e continue</w:t>
      </w:r>
      <w:r w:rsidR="00530232">
        <w:t>d</w:t>
      </w:r>
      <w:r w:rsidR="005B3EEA">
        <w:t xml:space="preserve"> to look for new ways to streamline and modernise our services to users, some prompted by th</w:t>
      </w:r>
      <w:r>
        <w:t>is</w:t>
      </w:r>
      <w:r w:rsidR="005B3EEA">
        <w:t xml:space="preserve"> year’s unusual circumstances. </w:t>
      </w:r>
    </w:p>
    <w:p w14:paraId="6906C357" w14:textId="12D9D7D3" w:rsidR="0064465B" w:rsidRPr="00335F8F" w:rsidRDefault="0064465B" w:rsidP="00335F8F">
      <w:pPr>
        <w:rPr>
          <w:b/>
          <w:bCs/>
        </w:rPr>
      </w:pPr>
      <w:r w:rsidRPr="00335F8F">
        <w:rPr>
          <w:b/>
          <w:bCs/>
        </w:rPr>
        <w:t>Frontline service delivery response to COVID-19</w:t>
      </w:r>
    </w:p>
    <w:p w14:paraId="344B792E" w14:textId="1D524EF3" w:rsidR="00B50CB0" w:rsidRDefault="000F13D4" w:rsidP="00B50CB0">
      <w:pPr>
        <w:shd w:val="clear" w:color="auto" w:fill="FFFFFF"/>
      </w:pPr>
      <w:r>
        <w:t>The</w:t>
      </w:r>
      <w:r w:rsidR="00EB0E85" w:rsidRPr="00EB0E85">
        <w:t xml:space="preserve"> COVID</w:t>
      </w:r>
      <w:r w:rsidR="009A7285">
        <w:t>-</w:t>
      </w:r>
      <w:r w:rsidR="00EB0E85" w:rsidRPr="00EB0E85">
        <w:t xml:space="preserve">19 </w:t>
      </w:r>
      <w:r w:rsidR="00530232">
        <w:t xml:space="preserve">pandemic </w:t>
      </w:r>
      <w:r>
        <w:t xml:space="preserve">restrictions </w:t>
      </w:r>
      <w:r w:rsidR="00DF589B">
        <w:t>required us</w:t>
      </w:r>
      <w:r>
        <w:t xml:space="preserve"> to find a way for our contact centre staff to work from home. Working </w:t>
      </w:r>
      <w:r w:rsidR="00EB0E85" w:rsidRPr="00EB0E85">
        <w:t xml:space="preserve">closely with </w:t>
      </w:r>
      <w:r w:rsidR="00B241F0">
        <w:t>Court Services Victoria (CSV)</w:t>
      </w:r>
      <w:r w:rsidR="00EB0E85" w:rsidRPr="00EB0E85">
        <w:t xml:space="preserve"> and</w:t>
      </w:r>
      <w:r>
        <w:t xml:space="preserve"> our telephone service provider, we created a solution that enabled staff to </w:t>
      </w:r>
      <w:r w:rsidR="009005B3">
        <w:t xml:space="preserve">answer calls and emails from home </w:t>
      </w:r>
      <w:r>
        <w:t xml:space="preserve">without </w:t>
      </w:r>
      <w:r w:rsidR="009005B3">
        <w:t xml:space="preserve">any service </w:t>
      </w:r>
      <w:r>
        <w:t>disruption</w:t>
      </w:r>
      <w:r w:rsidR="005B3EEA">
        <w:t>. The success of this solution prompted us to reflect</w:t>
      </w:r>
      <w:r>
        <w:t xml:space="preserve"> on how </w:t>
      </w:r>
      <w:r w:rsidR="009005B3">
        <w:t xml:space="preserve">these </w:t>
      </w:r>
      <w:r w:rsidR="00DF589B">
        <w:t xml:space="preserve">arrangements </w:t>
      </w:r>
      <w:r w:rsidR="009005B3">
        <w:t>might continue</w:t>
      </w:r>
      <w:r w:rsidR="00DF589B">
        <w:t xml:space="preserve">. </w:t>
      </w:r>
      <w:r w:rsidR="009005B3">
        <w:t>W</w:t>
      </w:r>
      <w:r w:rsidR="00EB0E85" w:rsidRPr="00EB0E85">
        <w:t>ith C</w:t>
      </w:r>
      <w:r w:rsidR="00B241F0">
        <w:t>SV</w:t>
      </w:r>
      <w:r w:rsidR="009005B3">
        <w:t>, we</w:t>
      </w:r>
      <w:r w:rsidR="00870D62">
        <w:t xml:space="preserve"> a</w:t>
      </w:r>
      <w:r w:rsidR="009005B3">
        <w:t>re exploring</w:t>
      </w:r>
      <w:r w:rsidR="005B3EEA">
        <w:t xml:space="preserve"> a</w:t>
      </w:r>
      <w:r w:rsidR="00EB0E85" w:rsidRPr="00EB0E85">
        <w:t xml:space="preserve"> transition to a</w:t>
      </w:r>
      <w:r w:rsidR="00530232">
        <w:t xml:space="preserve"> </w:t>
      </w:r>
      <w:r w:rsidR="00EB0E85" w:rsidRPr="00EB0E85">
        <w:t>cloud-based contact centre platform</w:t>
      </w:r>
      <w:r w:rsidR="00DF589B">
        <w:t xml:space="preserve"> next year</w:t>
      </w:r>
      <w:r w:rsidR="00EB0E85" w:rsidRPr="00EB0E85">
        <w:t>.</w:t>
      </w:r>
    </w:p>
    <w:p w14:paraId="46DC66E5" w14:textId="16155320" w:rsidR="00EB0E85" w:rsidRPr="00335F8F" w:rsidRDefault="00DF589B" w:rsidP="00335F8F">
      <w:pPr>
        <w:rPr>
          <w:b/>
          <w:bCs/>
        </w:rPr>
      </w:pPr>
      <w:r w:rsidRPr="00335F8F">
        <w:rPr>
          <w:b/>
          <w:bCs/>
        </w:rPr>
        <w:t xml:space="preserve">Service </w:t>
      </w:r>
      <w:r w:rsidR="0064465B" w:rsidRPr="00335F8F">
        <w:rPr>
          <w:b/>
          <w:bCs/>
        </w:rPr>
        <w:t>I</w:t>
      </w:r>
      <w:r w:rsidRPr="00335F8F">
        <w:rPr>
          <w:b/>
          <w:bCs/>
        </w:rPr>
        <w:t xml:space="preserve">mprovement </w:t>
      </w:r>
      <w:r w:rsidR="0064465B" w:rsidRPr="00335F8F">
        <w:rPr>
          <w:b/>
          <w:bCs/>
        </w:rPr>
        <w:t>P</w:t>
      </w:r>
      <w:r w:rsidRPr="00335F8F">
        <w:rPr>
          <w:b/>
          <w:bCs/>
        </w:rPr>
        <w:t>rogram</w:t>
      </w:r>
      <w:r w:rsidR="00EB0E85" w:rsidRPr="00335F8F">
        <w:rPr>
          <w:b/>
          <w:bCs/>
        </w:rPr>
        <w:t xml:space="preserve">  </w:t>
      </w:r>
      <w:r w:rsidR="00EB0E85" w:rsidRPr="00335F8F">
        <w:rPr>
          <w:rFonts w:cs="Arial"/>
          <w:b/>
          <w:bCs/>
        </w:rPr>
        <w:t> </w:t>
      </w:r>
    </w:p>
    <w:p w14:paraId="1311E4F7" w14:textId="4897D049" w:rsidR="00EB0E85" w:rsidRPr="00EB0E85" w:rsidRDefault="0064465B" w:rsidP="009005B3">
      <w:r>
        <w:t xml:space="preserve">Our ambitious four-year Service Improvement Program is now in its final year. </w:t>
      </w:r>
      <w:r w:rsidR="009005B3">
        <w:t xml:space="preserve">In 2019-20, we </w:t>
      </w:r>
      <w:r w:rsidR="00EB0E85" w:rsidRPr="00EB0E85">
        <w:t>implement</w:t>
      </w:r>
      <w:r w:rsidR="009005B3">
        <w:t>ed</w:t>
      </w:r>
      <w:r w:rsidR="00EB0E85" w:rsidRPr="00EB0E85">
        <w:t xml:space="preserve"> our Knowledge Management System (KMS). The </w:t>
      </w:r>
      <w:proofErr w:type="gramStart"/>
      <w:r w:rsidR="00EB0E85" w:rsidRPr="00EB0E85">
        <w:t>cloud-based</w:t>
      </w:r>
      <w:proofErr w:type="gramEnd"/>
      <w:r w:rsidR="00EB0E85" w:rsidRPr="00EB0E85">
        <w:t xml:space="preserve"> KMS </w:t>
      </w:r>
      <w:r w:rsidR="009005B3">
        <w:t>gives</w:t>
      </w:r>
      <w:r w:rsidR="00EB0E85" w:rsidRPr="00EB0E85">
        <w:t xml:space="preserve"> staff a single source of truth </w:t>
      </w:r>
      <w:r w:rsidR="009005B3">
        <w:t>for</w:t>
      </w:r>
      <w:r w:rsidR="00EB0E85" w:rsidRPr="00EB0E85">
        <w:t xml:space="preserve"> procedural information and user requirements</w:t>
      </w:r>
      <w:r w:rsidR="009005B3">
        <w:t xml:space="preserve">, </w:t>
      </w:r>
      <w:r w:rsidR="00EB0E85" w:rsidRPr="00EB0E85">
        <w:t>from making an application through to attending a hearing and receiving an order</w:t>
      </w:r>
      <w:r w:rsidR="009005B3">
        <w:t>. This year we scoped the KMS work,</w:t>
      </w:r>
      <w:r w:rsidR="00EB0E85" w:rsidRPr="00EB0E85">
        <w:t xml:space="preserve"> design</w:t>
      </w:r>
      <w:r w:rsidR="009005B3">
        <w:t xml:space="preserve">ed its </w:t>
      </w:r>
      <w:r w:rsidR="00EB0E85" w:rsidRPr="00EB0E85">
        <w:t>look and feel, buil</w:t>
      </w:r>
      <w:r w:rsidR="009005B3">
        <w:t>t</w:t>
      </w:r>
      <w:r w:rsidR="00EB0E85" w:rsidRPr="00EB0E85">
        <w:t xml:space="preserve"> content </w:t>
      </w:r>
      <w:r w:rsidR="009005B3">
        <w:t xml:space="preserve">and </w:t>
      </w:r>
      <w:r w:rsidR="0026101A">
        <w:t>established</w:t>
      </w:r>
      <w:r w:rsidR="00EB0E85" w:rsidRPr="00EB0E85">
        <w:t xml:space="preserve"> </w:t>
      </w:r>
      <w:r w:rsidR="009005B3">
        <w:t>g</w:t>
      </w:r>
      <w:r w:rsidR="00EB0E85" w:rsidRPr="00EB0E85">
        <w:t xml:space="preserve">overnance arrangements. </w:t>
      </w:r>
    </w:p>
    <w:p w14:paraId="308983F0" w14:textId="080D3D8C" w:rsidR="00EB0E85" w:rsidRDefault="009005B3" w:rsidP="00DF589B">
      <w:r>
        <w:t xml:space="preserve">We also began work </w:t>
      </w:r>
      <w:r w:rsidR="005B3EEA">
        <w:t>to</w:t>
      </w:r>
      <w:r w:rsidR="00EB0E85" w:rsidRPr="00EB0E85">
        <w:t xml:space="preserve"> establish a quality assurance framework for our </w:t>
      </w:r>
      <w:r w:rsidR="005B3EEA">
        <w:t>operations and</w:t>
      </w:r>
      <w:r w:rsidR="00EB0E85" w:rsidRPr="00EB0E85">
        <w:t xml:space="preserve"> frontline services. The quality assurance framework will </w:t>
      </w:r>
      <w:r w:rsidR="002103A7">
        <w:t xml:space="preserve">enable us to </w:t>
      </w:r>
      <w:r w:rsidR="00EB0E85" w:rsidRPr="00EB0E85">
        <w:t>measure the consistency of our service</w:t>
      </w:r>
      <w:r w:rsidR="002103A7">
        <w:t xml:space="preserve">, </w:t>
      </w:r>
      <w:r w:rsidR="00EB0E85" w:rsidRPr="00EB0E85">
        <w:t xml:space="preserve">through a suite of metrics </w:t>
      </w:r>
      <w:r>
        <w:t>focused on the user experience. In particular, we’re aiming to resolve</w:t>
      </w:r>
      <w:r w:rsidR="00EB0E85" w:rsidRPr="00EB0E85">
        <w:t xml:space="preserve"> enquiries at the first point of contact.</w:t>
      </w:r>
    </w:p>
    <w:p w14:paraId="3662F7F8" w14:textId="678AEFE6" w:rsidR="00EB0E85" w:rsidRPr="00335F8F" w:rsidRDefault="00AE0FDD" w:rsidP="00335F8F">
      <w:pPr>
        <w:rPr>
          <w:b/>
          <w:bCs/>
        </w:rPr>
      </w:pPr>
      <w:r w:rsidRPr="00335F8F">
        <w:rPr>
          <w:b/>
          <w:bCs/>
        </w:rPr>
        <w:t>Response to the bushfire crisis</w:t>
      </w:r>
    </w:p>
    <w:p w14:paraId="0868EFDE" w14:textId="7DF117EE" w:rsidR="00796036" w:rsidRPr="00B655CD" w:rsidRDefault="00796036" w:rsidP="00796036">
      <w:r>
        <w:t>The bushfire crisis in</w:t>
      </w:r>
      <w:r w:rsidR="009B2282">
        <w:t xml:space="preserve"> January</w:t>
      </w:r>
      <w:r>
        <w:t xml:space="preserve"> </w:t>
      </w:r>
      <w:r w:rsidR="0064465B">
        <w:t>meant</w:t>
      </w:r>
      <w:r w:rsidR="003C25B2">
        <w:t xml:space="preserve"> some parties </w:t>
      </w:r>
      <w:r w:rsidR="0064465B">
        <w:t xml:space="preserve">were struggling </w:t>
      </w:r>
      <w:r w:rsidR="003C25B2">
        <w:t>to</w:t>
      </w:r>
      <w:r w:rsidR="00B655CD">
        <w:t xml:space="preserve"> meet </w:t>
      </w:r>
      <w:r w:rsidR="003C25B2">
        <w:t xml:space="preserve">the </w:t>
      </w:r>
      <w:r w:rsidRPr="00796036">
        <w:t>legal requirements in a VCAT case</w:t>
      </w:r>
      <w:r w:rsidR="00C21422">
        <w:rPr>
          <w:szCs w:val="22"/>
        </w:rPr>
        <w:t>, for example</w:t>
      </w:r>
      <w:r w:rsidRPr="00796036">
        <w:rPr>
          <w:szCs w:val="22"/>
        </w:rPr>
        <w:t xml:space="preserve"> to:</w:t>
      </w:r>
    </w:p>
    <w:p w14:paraId="3CC6C38F" w14:textId="77777777" w:rsidR="00796036" w:rsidRPr="00B655CD" w:rsidRDefault="00796036" w:rsidP="00B35E0F">
      <w:pPr>
        <w:pStyle w:val="ListParagraph"/>
        <w:numPr>
          <w:ilvl w:val="0"/>
          <w:numId w:val="16"/>
        </w:numPr>
        <w:rPr>
          <w:szCs w:val="22"/>
        </w:rPr>
      </w:pPr>
      <w:r w:rsidRPr="00B655CD">
        <w:rPr>
          <w:szCs w:val="22"/>
        </w:rPr>
        <w:t>follow directions in a VCAT order</w:t>
      </w:r>
    </w:p>
    <w:p w14:paraId="3049095C" w14:textId="77777777" w:rsidR="00796036" w:rsidRPr="00B655CD" w:rsidRDefault="00796036" w:rsidP="00B35E0F">
      <w:pPr>
        <w:pStyle w:val="ListParagraph"/>
        <w:numPr>
          <w:ilvl w:val="0"/>
          <w:numId w:val="16"/>
        </w:numPr>
        <w:rPr>
          <w:szCs w:val="22"/>
        </w:rPr>
      </w:pPr>
      <w:r w:rsidRPr="00B655CD">
        <w:rPr>
          <w:szCs w:val="22"/>
        </w:rPr>
        <w:t>submit or respond to an application by a legal deadline</w:t>
      </w:r>
    </w:p>
    <w:p w14:paraId="7CF8E20A" w14:textId="440E278F" w:rsidR="00796036" w:rsidRPr="00B655CD" w:rsidRDefault="00796036" w:rsidP="00B35E0F">
      <w:pPr>
        <w:pStyle w:val="ListParagraph"/>
        <w:numPr>
          <w:ilvl w:val="0"/>
          <w:numId w:val="16"/>
        </w:numPr>
        <w:rPr>
          <w:szCs w:val="22"/>
        </w:rPr>
      </w:pPr>
      <w:r w:rsidRPr="00B655CD">
        <w:rPr>
          <w:szCs w:val="22"/>
        </w:rPr>
        <w:t>do what a summons require</w:t>
      </w:r>
      <w:r w:rsidR="00B241F0">
        <w:rPr>
          <w:szCs w:val="22"/>
        </w:rPr>
        <w:t>d</w:t>
      </w:r>
    </w:p>
    <w:p w14:paraId="529C50A4" w14:textId="77777777" w:rsidR="003C25B2" w:rsidRDefault="00796036" w:rsidP="00B35E0F">
      <w:pPr>
        <w:pStyle w:val="ListParagraph"/>
        <w:numPr>
          <w:ilvl w:val="0"/>
          <w:numId w:val="16"/>
        </w:numPr>
        <w:rPr>
          <w:szCs w:val="22"/>
        </w:rPr>
      </w:pPr>
      <w:r w:rsidRPr="00B655CD">
        <w:rPr>
          <w:szCs w:val="22"/>
        </w:rPr>
        <w:t>give copies of</w:t>
      </w:r>
      <w:r w:rsidR="003C25B2">
        <w:rPr>
          <w:szCs w:val="22"/>
        </w:rPr>
        <w:t xml:space="preserve"> their</w:t>
      </w:r>
      <w:r w:rsidRPr="00B655CD">
        <w:rPr>
          <w:szCs w:val="22"/>
        </w:rPr>
        <w:t xml:space="preserve"> notice or documents to other parties</w:t>
      </w:r>
    </w:p>
    <w:p w14:paraId="73048EBE" w14:textId="4433060D" w:rsidR="00796036" w:rsidRPr="00B655CD" w:rsidRDefault="003C25B2" w:rsidP="00B35E0F">
      <w:pPr>
        <w:pStyle w:val="ListParagraph"/>
        <w:numPr>
          <w:ilvl w:val="0"/>
          <w:numId w:val="16"/>
        </w:numPr>
        <w:rPr>
          <w:szCs w:val="22"/>
        </w:rPr>
      </w:pPr>
      <w:r>
        <w:rPr>
          <w:szCs w:val="22"/>
        </w:rPr>
        <w:t xml:space="preserve">attend the venue </w:t>
      </w:r>
      <w:r w:rsidR="0064465B">
        <w:rPr>
          <w:szCs w:val="22"/>
        </w:rPr>
        <w:t>listed for the hearing, if it was in a bushfire-impacted area</w:t>
      </w:r>
      <w:r w:rsidR="00796036" w:rsidRPr="00B655CD">
        <w:rPr>
          <w:szCs w:val="22"/>
        </w:rPr>
        <w:t>. </w:t>
      </w:r>
    </w:p>
    <w:p w14:paraId="1DB30EDD" w14:textId="031E4EF9" w:rsidR="005725FA" w:rsidRDefault="005B3EEA" w:rsidP="00B655CD">
      <w:r>
        <w:rPr>
          <w:szCs w:val="22"/>
        </w:rPr>
        <w:t>In some</w:t>
      </w:r>
      <w:r w:rsidR="0064465B">
        <w:rPr>
          <w:szCs w:val="22"/>
        </w:rPr>
        <w:t xml:space="preserve"> cases</w:t>
      </w:r>
      <w:r>
        <w:rPr>
          <w:szCs w:val="22"/>
        </w:rPr>
        <w:t>,</w:t>
      </w:r>
      <w:r w:rsidR="0064465B">
        <w:rPr>
          <w:szCs w:val="22"/>
        </w:rPr>
        <w:t xml:space="preserve"> </w:t>
      </w:r>
      <w:r w:rsidR="00B655CD">
        <w:rPr>
          <w:szCs w:val="22"/>
        </w:rPr>
        <w:t>parties</w:t>
      </w:r>
      <w:r w:rsidR="0064465B">
        <w:rPr>
          <w:szCs w:val="22"/>
        </w:rPr>
        <w:t xml:space="preserve"> had not </w:t>
      </w:r>
      <w:r w:rsidR="00796036" w:rsidRPr="00796036">
        <w:rPr>
          <w:szCs w:val="22"/>
        </w:rPr>
        <w:t xml:space="preserve">received a </w:t>
      </w:r>
      <w:r w:rsidR="00FC31CC">
        <w:rPr>
          <w:szCs w:val="22"/>
        </w:rPr>
        <w:t>n</w:t>
      </w:r>
      <w:r w:rsidR="00C21422">
        <w:rPr>
          <w:szCs w:val="22"/>
        </w:rPr>
        <w:t>otice of</w:t>
      </w:r>
      <w:r w:rsidR="00796036" w:rsidRPr="00796036">
        <w:rPr>
          <w:szCs w:val="22"/>
        </w:rPr>
        <w:t xml:space="preserve"> </w:t>
      </w:r>
      <w:r w:rsidR="00FC31CC">
        <w:rPr>
          <w:szCs w:val="22"/>
        </w:rPr>
        <w:t>h</w:t>
      </w:r>
      <w:r w:rsidR="00796036" w:rsidRPr="00796036">
        <w:rPr>
          <w:szCs w:val="22"/>
        </w:rPr>
        <w:t>earing due to postal delays.</w:t>
      </w:r>
      <w:r w:rsidR="00B655CD">
        <w:rPr>
          <w:szCs w:val="22"/>
        </w:rPr>
        <w:t xml:space="preserve"> We advised parties to contact us about their</w:t>
      </w:r>
      <w:r w:rsidR="00796036" w:rsidRPr="00796036">
        <w:rPr>
          <w:szCs w:val="22"/>
        </w:rPr>
        <w:t xml:space="preserve"> situati</w:t>
      </w:r>
      <w:r w:rsidR="00B655CD">
        <w:rPr>
          <w:szCs w:val="22"/>
        </w:rPr>
        <w:t>on</w:t>
      </w:r>
      <w:r w:rsidR="00796036" w:rsidRPr="00796036">
        <w:rPr>
          <w:szCs w:val="22"/>
        </w:rPr>
        <w:t>, even if a deadline ha</w:t>
      </w:r>
      <w:r w:rsidR="00B655CD">
        <w:rPr>
          <w:szCs w:val="22"/>
        </w:rPr>
        <w:t>d</w:t>
      </w:r>
      <w:r w:rsidR="00796036" w:rsidRPr="00796036">
        <w:rPr>
          <w:szCs w:val="22"/>
        </w:rPr>
        <w:t xml:space="preserve"> passed, </w:t>
      </w:r>
      <w:r w:rsidR="00B655CD">
        <w:rPr>
          <w:szCs w:val="22"/>
        </w:rPr>
        <w:t xml:space="preserve">so we could </w:t>
      </w:r>
      <w:r w:rsidR="00796036" w:rsidRPr="00796036">
        <w:rPr>
          <w:szCs w:val="22"/>
        </w:rPr>
        <w:t xml:space="preserve">take </w:t>
      </w:r>
      <w:r w:rsidR="00B655CD">
        <w:rPr>
          <w:szCs w:val="22"/>
        </w:rPr>
        <w:t xml:space="preserve">their </w:t>
      </w:r>
      <w:r w:rsidR="00796036" w:rsidRPr="00796036">
        <w:rPr>
          <w:szCs w:val="22"/>
        </w:rPr>
        <w:t>circumstances</w:t>
      </w:r>
      <w:r w:rsidR="00796036" w:rsidRPr="00796036">
        <w:t xml:space="preserve"> into account if we ha</w:t>
      </w:r>
      <w:r w:rsidR="00B655CD">
        <w:t>d</w:t>
      </w:r>
      <w:r w:rsidR="00796036" w:rsidRPr="00796036">
        <w:t xml:space="preserve"> the legal power to do so. </w:t>
      </w:r>
      <w:r w:rsidR="005725FA">
        <w:t xml:space="preserve">We </w:t>
      </w:r>
      <w:r>
        <w:t xml:space="preserve">took numerous calls in response to the bushfire crisis and </w:t>
      </w:r>
      <w:r w:rsidR="005725FA">
        <w:t xml:space="preserve">updated </w:t>
      </w:r>
      <w:r w:rsidR="0064465B">
        <w:t>the</w:t>
      </w:r>
      <w:r w:rsidR="005725FA">
        <w:t xml:space="preserve"> advice </w:t>
      </w:r>
      <w:r w:rsidR="0064465B">
        <w:t>on our website</w:t>
      </w:r>
      <w:r w:rsidR="005725FA">
        <w:t>.</w:t>
      </w:r>
    </w:p>
    <w:p w14:paraId="690B18D5" w14:textId="77777777" w:rsidR="005B3EEA" w:rsidRPr="00335F8F" w:rsidRDefault="005B3EEA" w:rsidP="00335F8F">
      <w:pPr>
        <w:rPr>
          <w:b/>
          <w:bCs/>
        </w:rPr>
      </w:pPr>
      <w:r w:rsidRPr="00335F8F">
        <w:rPr>
          <w:b/>
          <w:bCs/>
        </w:rPr>
        <w:t>Annual user survey</w:t>
      </w:r>
    </w:p>
    <w:p w14:paraId="66D1933F" w14:textId="6E1067B2" w:rsidR="004B3D4B" w:rsidRPr="00EB0E85" w:rsidRDefault="005B3EEA" w:rsidP="005B3EEA">
      <w:r>
        <w:t>Our</w:t>
      </w:r>
      <w:r w:rsidRPr="00EB0E85">
        <w:t xml:space="preserve"> annual </w:t>
      </w:r>
      <w:r>
        <w:t>u</w:t>
      </w:r>
      <w:r w:rsidRPr="00EB0E85">
        <w:t>ser survey</w:t>
      </w:r>
      <w:r>
        <w:t xml:space="preserve"> was suspended</w:t>
      </w:r>
      <w:r w:rsidRPr="00EB0E85">
        <w:t> in 2020 as the COVID</w:t>
      </w:r>
      <w:r>
        <w:t>-19 pandemic</w:t>
      </w:r>
      <w:r w:rsidRPr="00EB0E85">
        <w:t xml:space="preserve"> emerged and our venues closed to the public.</w:t>
      </w:r>
      <w:r>
        <w:t xml:space="preserve"> Usually held in June,</w:t>
      </w:r>
      <w:r w:rsidRPr="00EB0E85">
        <w:t xml:space="preserve"> </w:t>
      </w:r>
      <w:r>
        <w:t>t</w:t>
      </w:r>
      <w:r w:rsidRPr="00EB0E85">
        <w:t xml:space="preserve">he annual survey has </w:t>
      </w:r>
      <w:r>
        <w:t>shown steady</w:t>
      </w:r>
      <w:r w:rsidRPr="00EB0E85">
        <w:t xml:space="preserve"> growth in user satisfaction over the four</w:t>
      </w:r>
      <w:r>
        <w:t xml:space="preserve"> years since it started. </w:t>
      </w:r>
      <w:r w:rsidRPr="00EB0E85">
        <w:t xml:space="preserve">Despite </w:t>
      </w:r>
      <w:r>
        <w:t xml:space="preserve">not </w:t>
      </w:r>
      <w:r w:rsidR="00D009D3">
        <w:t>proceeding</w:t>
      </w:r>
      <w:r>
        <w:t xml:space="preserve"> this year, </w:t>
      </w:r>
      <w:r w:rsidRPr="00EB0E85">
        <w:t>we</w:t>
      </w:r>
      <w:r>
        <w:t xml:space="preserve"> </w:t>
      </w:r>
      <w:r w:rsidRPr="00EB0E85">
        <w:t>revise</w:t>
      </w:r>
      <w:r>
        <w:t>d</w:t>
      </w:r>
      <w:r w:rsidRPr="00EB0E85">
        <w:t xml:space="preserve"> </w:t>
      </w:r>
      <w:r>
        <w:t>our</w:t>
      </w:r>
      <w:r w:rsidRPr="00EB0E85">
        <w:t xml:space="preserve"> approach to user surveying and will </w:t>
      </w:r>
      <w:r>
        <w:t>roll out an</w:t>
      </w:r>
      <w:r w:rsidRPr="00EB0E85">
        <w:t xml:space="preserve"> updated approac</w:t>
      </w:r>
      <w:r>
        <w:t>h</w:t>
      </w:r>
      <w:r w:rsidRPr="00EB0E85">
        <w:t xml:space="preserve"> in 2021. </w:t>
      </w:r>
    </w:p>
    <w:p w14:paraId="0F93E100" w14:textId="77777777" w:rsidR="002103A7" w:rsidRDefault="002103A7" w:rsidP="002D1A11">
      <w:bookmarkStart w:id="20" w:name="_Hlk42151468"/>
    </w:p>
    <w:p w14:paraId="024D7820" w14:textId="77777777" w:rsidR="004B3D4B" w:rsidRDefault="004B3D4B">
      <w:pPr>
        <w:spacing w:before="0" w:after="160" w:line="259" w:lineRule="auto"/>
        <w:rPr>
          <w:rFonts w:asciiTheme="majorHAnsi" w:eastAsiaTheme="majorEastAsia" w:hAnsiTheme="majorHAnsi" w:cstheme="majorBidi"/>
          <w:b/>
          <w:color w:val="000000" w:themeColor="text1"/>
        </w:rPr>
      </w:pPr>
      <w:r>
        <w:br w:type="page"/>
      </w:r>
    </w:p>
    <w:p w14:paraId="1979F651" w14:textId="36ADEDBD" w:rsidR="00A26AD0" w:rsidRDefault="00A26AD0" w:rsidP="00223EC3">
      <w:pPr>
        <w:pStyle w:val="Heading4"/>
      </w:pPr>
      <w:r>
        <w:lastRenderedPageBreak/>
        <w:t>Enhance digital capability of our hearing rooms to support hearings</w:t>
      </w:r>
    </w:p>
    <w:bookmarkEnd w:id="20"/>
    <w:p w14:paraId="51F44B78" w14:textId="7AF33507" w:rsidR="0042255C" w:rsidRPr="0042255C" w:rsidRDefault="0009327A" w:rsidP="0009327A">
      <w:r>
        <w:t>The impact of the COVID-1</w:t>
      </w:r>
      <w:r w:rsidR="00C21422">
        <w:t>9</w:t>
      </w:r>
      <w:r>
        <w:t xml:space="preserve"> pandemic </w:t>
      </w:r>
      <w:r w:rsidR="007F070D" w:rsidRPr="00734C32">
        <w:t>highlighted</w:t>
      </w:r>
      <w:r>
        <w:t xml:space="preserve"> the </w:t>
      </w:r>
      <w:r w:rsidR="007F070D" w:rsidRPr="00734C32">
        <w:t>lack</w:t>
      </w:r>
      <w:r w:rsidR="0021718E">
        <w:t xml:space="preserve"> of</w:t>
      </w:r>
      <w:r>
        <w:t xml:space="preserve"> digital capability. In the months following lockdown in March, we </w:t>
      </w:r>
      <w:r w:rsidR="007F070D" w:rsidRPr="00734C32">
        <w:t xml:space="preserve">started to </w:t>
      </w:r>
      <w:r w:rsidRPr="00734C32">
        <w:t>equip</w:t>
      </w:r>
      <w:r>
        <w:t xml:space="preserve"> our CBD hearing rooms with new technology </w:t>
      </w:r>
      <w:r w:rsidR="007F070D" w:rsidRPr="00734C32">
        <w:t>so we could progress some</w:t>
      </w:r>
      <w:r>
        <w:t xml:space="preserve"> hearings by</w:t>
      </w:r>
      <w:r w:rsidR="0042255C" w:rsidRPr="0042255C">
        <w:t xml:space="preserve"> </w:t>
      </w:r>
      <w:r w:rsidR="00C21422">
        <w:t>tele</w:t>
      </w:r>
      <w:r w:rsidR="0042255C" w:rsidRPr="0042255C">
        <w:t>phone</w:t>
      </w:r>
      <w:r>
        <w:t xml:space="preserve"> or video</w:t>
      </w:r>
      <w:r w:rsidR="0042255C" w:rsidRPr="0042255C">
        <w:t>conference.</w:t>
      </w:r>
    </w:p>
    <w:p w14:paraId="6437CC9E" w14:textId="06671433" w:rsidR="001D3B93" w:rsidRDefault="0021718E" w:rsidP="0009327A">
      <w:r>
        <w:t>Further work to</w:t>
      </w:r>
      <w:r w:rsidR="0042255C" w:rsidRPr="0042255C">
        <w:t xml:space="preserve"> enhance </w:t>
      </w:r>
      <w:r>
        <w:t>our</w:t>
      </w:r>
      <w:r w:rsidR="0042255C" w:rsidRPr="0042255C">
        <w:t xml:space="preserve"> </w:t>
      </w:r>
      <w:r w:rsidR="0042255C" w:rsidRPr="00D52CB2">
        <w:t>digital capability</w:t>
      </w:r>
      <w:r w:rsidRPr="00D52CB2">
        <w:t xml:space="preserve"> was done as part of the Planning and Environment Division program of work. </w:t>
      </w:r>
      <w:r w:rsidR="0042255C" w:rsidRPr="00D52CB2">
        <w:t xml:space="preserve"> </w:t>
      </w:r>
      <w:r w:rsidRPr="00D52CB2">
        <w:t>This work includes</w:t>
      </w:r>
      <w:r w:rsidR="0042255C" w:rsidRPr="00D52CB2">
        <w:t xml:space="preserve"> </w:t>
      </w:r>
      <w:r w:rsidRPr="00D52CB2">
        <w:t xml:space="preserve">equipping members with </w:t>
      </w:r>
      <w:r w:rsidR="0042255C" w:rsidRPr="00D52CB2">
        <w:t xml:space="preserve">new laptops </w:t>
      </w:r>
      <w:r w:rsidR="007D1AEF" w:rsidRPr="00D52CB2">
        <w:t>so they can</w:t>
      </w:r>
      <w:r w:rsidR="0042255C" w:rsidRPr="00D52CB2">
        <w:t xml:space="preserve"> conduct online hearings in their chambers </w:t>
      </w:r>
      <w:r w:rsidRPr="00D52CB2">
        <w:t>or VCAT’s</w:t>
      </w:r>
      <w:r w:rsidR="0042255C" w:rsidRPr="00D52CB2">
        <w:t xml:space="preserve"> hearing rooms.</w:t>
      </w:r>
      <w:r w:rsidRPr="00D52CB2">
        <w:t xml:space="preserve"> It also includes installing large screens in another</w:t>
      </w:r>
      <w:r w:rsidR="0042255C" w:rsidRPr="00D52CB2">
        <w:t xml:space="preserve"> two hearing rooms</w:t>
      </w:r>
      <w:r w:rsidRPr="00D52CB2">
        <w:t xml:space="preserve"> at our</w:t>
      </w:r>
      <w:r w:rsidR="007D1AEF" w:rsidRPr="00D52CB2">
        <w:t xml:space="preserve"> </w:t>
      </w:r>
      <w:r w:rsidRPr="00D52CB2">
        <w:t>King</w:t>
      </w:r>
      <w:r>
        <w:t xml:space="preserve"> Street</w:t>
      </w:r>
      <w:r w:rsidR="007D1AEF">
        <w:t xml:space="preserve"> venue</w:t>
      </w:r>
      <w:r>
        <w:t xml:space="preserve">. This will enable parties to connect to the screen, using a range of adaptors, so </w:t>
      </w:r>
      <w:r w:rsidR="007D1AEF">
        <w:t xml:space="preserve">they can present their </w:t>
      </w:r>
      <w:r>
        <w:t>documents and plans to all in the hearing</w:t>
      </w:r>
      <w:r w:rsidR="0042255C" w:rsidRPr="0042255C">
        <w:t xml:space="preserve">. </w:t>
      </w:r>
    </w:p>
    <w:p w14:paraId="3693EA07" w14:textId="19A93780" w:rsidR="0042255C" w:rsidRDefault="0042255C" w:rsidP="0009327A">
      <w:r w:rsidRPr="0042255C">
        <w:t xml:space="preserve">Two hearing rooms will be equipped </w:t>
      </w:r>
      <w:r w:rsidRPr="003217AC">
        <w:t>with interactive tables</w:t>
      </w:r>
      <w:r w:rsidRPr="0042255C">
        <w:t xml:space="preserve"> t</w:t>
      </w:r>
      <w:r w:rsidR="0021718E">
        <w:t>hat</w:t>
      </w:r>
      <w:r w:rsidRPr="0042255C">
        <w:t xml:space="preserve"> </w:t>
      </w:r>
      <w:r w:rsidR="0021718E">
        <w:t>enable m</w:t>
      </w:r>
      <w:r w:rsidRPr="0042255C">
        <w:t>embers and parties to collaborate on docu</w:t>
      </w:r>
      <w:r w:rsidRPr="003217AC">
        <w:t>ments. </w:t>
      </w:r>
      <w:r w:rsidR="003217AC" w:rsidRPr="003217AC">
        <w:t>The interactive table is a height</w:t>
      </w:r>
      <w:r w:rsidR="003217AC">
        <w:t>-</w:t>
      </w:r>
      <w:r w:rsidR="003217AC" w:rsidRPr="003217AC">
        <w:t>adjustable horizontal touchscreen allowing multiple users to interact and annotate documents and plans in real time.</w:t>
      </w:r>
    </w:p>
    <w:p w14:paraId="002BC05C" w14:textId="0BC2EB11" w:rsidR="00C52D5E" w:rsidRPr="000F24AD" w:rsidRDefault="000F24AD" w:rsidP="000F24AD">
      <w:pPr>
        <w:rPr>
          <w:rFonts w:cstheme="minorHAnsi"/>
          <w:szCs w:val="22"/>
        </w:rPr>
      </w:pPr>
      <w:r>
        <w:rPr>
          <w:rFonts w:cstheme="minorHAnsi"/>
          <w:szCs w:val="22"/>
        </w:rPr>
        <w:t xml:space="preserve">This year, we enabled public </w:t>
      </w:r>
      <w:proofErr w:type="spellStart"/>
      <w:r>
        <w:rPr>
          <w:rFonts w:cstheme="minorHAnsi"/>
          <w:szCs w:val="22"/>
        </w:rPr>
        <w:t>wifi</w:t>
      </w:r>
      <w:proofErr w:type="spellEnd"/>
      <w:r>
        <w:rPr>
          <w:rFonts w:cstheme="minorHAnsi"/>
          <w:szCs w:val="22"/>
        </w:rPr>
        <w:t xml:space="preserve"> at our King Street venue and our new venue in Oakleigh. We included public </w:t>
      </w:r>
      <w:proofErr w:type="spellStart"/>
      <w:r>
        <w:rPr>
          <w:rFonts w:cstheme="minorHAnsi"/>
          <w:szCs w:val="22"/>
        </w:rPr>
        <w:t>wifi</w:t>
      </w:r>
      <w:proofErr w:type="spellEnd"/>
      <w:r>
        <w:rPr>
          <w:rFonts w:cstheme="minorHAnsi"/>
          <w:szCs w:val="22"/>
        </w:rPr>
        <w:t xml:space="preserve"> in design plans for any new standalone VCAT venues. </w:t>
      </w:r>
    </w:p>
    <w:p w14:paraId="665FD870" w14:textId="0DD88D86" w:rsidR="000F24AD" w:rsidRDefault="000F24AD">
      <w:pPr>
        <w:spacing w:before="0" w:after="160" w:line="259" w:lineRule="auto"/>
        <w:rPr>
          <w:rFonts w:asciiTheme="majorHAnsi" w:eastAsiaTheme="majorEastAsia" w:hAnsiTheme="majorHAnsi" w:cstheme="majorBidi"/>
          <w:b/>
          <w:color w:val="000000" w:themeColor="text1"/>
        </w:rPr>
      </w:pPr>
      <w:r>
        <w:br w:type="page"/>
      </w:r>
    </w:p>
    <w:p w14:paraId="47B9F59E" w14:textId="77777777" w:rsidR="000D2CAE" w:rsidRDefault="000D2CAE" w:rsidP="003C5FD0"/>
    <w:p w14:paraId="0685B0C4" w14:textId="77777777" w:rsidR="007D6122" w:rsidRPr="007D6122" w:rsidRDefault="007D6122" w:rsidP="00A4568B"/>
    <w:p w14:paraId="51DB0EF7" w14:textId="77777777" w:rsidR="001A6FE3" w:rsidRDefault="001A6FE3" w:rsidP="0083573B">
      <w:pPr>
        <w:pStyle w:val="Heading3"/>
      </w:pPr>
      <w:bookmarkStart w:id="21" w:name="_Toc55808066"/>
      <w:r>
        <w:t xml:space="preserve">Strategic Priority 2: </w:t>
      </w:r>
      <w:r w:rsidR="007D6122">
        <w:t>Inclusive and accessible</w:t>
      </w:r>
      <w:bookmarkEnd w:id="21"/>
    </w:p>
    <w:p w14:paraId="64731D2D" w14:textId="77777777" w:rsidR="002C24C8" w:rsidRPr="0084256E" w:rsidRDefault="002C24C8" w:rsidP="00223EC3">
      <w:pPr>
        <w:pStyle w:val="Heading4"/>
      </w:pPr>
      <w:r w:rsidRPr="0084256E">
        <w:t>Highlights</w:t>
      </w:r>
    </w:p>
    <w:p w14:paraId="5454C4E1" w14:textId="1293D0DB" w:rsidR="00A74E96" w:rsidRDefault="00A74E96" w:rsidP="00B35E0F">
      <w:pPr>
        <w:pStyle w:val="ListParagraph"/>
        <w:numPr>
          <w:ilvl w:val="0"/>
          <w:numId w:val="4"/>
        </w:numPr>
        <w:ind w:left="714" w:hanging="357"/>
        <w:contextualSpacing w:val="0"/>
      </w:pPr>
      <w:r>
        <w:t xml:space="preserve">Implemented the </w:t>
      </w:r>
      <w:r w:rsidRPr="00A74E96">
        <w:rPr>
          <w:i/>
          <w:iCs/>
        </w:rPr>
        <w:t>Guardianship and Administration Act 2019</w:t>
      </w:r>
      <w:r>
        <w:t>, the</w:t>
      </w:r>
      <w:r w:rsidR="000B5989">
        <w:t xml:space="preserve"> first</w:t>
      </w:r>
      <w:r>
        <w:t xml:space="preserve"> major overhaul of these laws since 1986, including plain language rewrites of </w:t>
      </w:r>
      <w:r w:rsidRPr="00D52CB2">
        <w:t xml:space="preserve">application forms, </w:t>
      </w:r>
      <w:r w:rsidR="00FC31CC">
        <w:t>n</w:t>
      </w:r>
      <w:r w:rsidRPr="00D52CB2">
        <w:t xml:space="preserve">otices of </w:t>
      </w:r>
      <w:r w:rsidR="00FC31CC">
        <w:t>h</w:t>
      </w:r>
      <w:r w:rsidRPr="00D52CB2">
        <w:t>earing and VCAT orders</w:t>
      </w:r>
    </w:p>
    <w:p w14:paraId="7F0B2066" w14:textId="35A13B0E" w:rsidR="00C817F2" w:rsidRDefault="00C817F2" w:rsidP="00B35E0F">
      <w:pPr>
        <w:pStyle w:val="ListParagraph"/>
        <w:numPr>
          <w:ilvl w:val="0"/>
          <w:numId w:val="4"/>
        </w:numPr>
        <w:ind w:left="714" w:hanging="357"/>
        <w:contextualSpacing w:val="0"/>
      </w:pPr>
      <w:r>
        <w:t>R</w:t>
      </w:r>
      <w:r w:rsidRPr="00D52CB2">
        <w:t>ecruited a Koori Engagement team</w:t>
      </w:r>
      <w:r>
        <w:t xml:space="preserve">, </w:t>
      </w:r>
      <w:r w:rsidRPr="00D52CB2">
        <w:t>establish</w:t>
      </w:r>
      <w:r>
        <w:t>ed</w:t>
      </w:r>
      <w:r w:rsidRPr="00D52CB2">
        <w:t xml:space="preserve"> VCAT’s Koori Reference Group and </w:t>
      </w:r>
      <w:r>
        <w:t xml:space="preserve">held </w:t>
      </w:r>
      <w:r w:rsidRPr="00D52CB2">
        <w:t>a stakeholder workshop to inform our approach to encouraging Koori participation at VCAT</w:t>
      </w:r>
    </w:p>
    <w:p w14:paraId="138F6B09" w14:textId="77777777" w:rsidR="00C817F2" w:rsidRDefault="00C817F2" w:rsidP="00B35E0F">
      <w:pPr>
        <w:pStyle w:val="ListParagraph"/>
        <w:numPr>
          <w:ilvl w:val="0"/>
          <w:numId w:val="4"/>
        </w:numPr>
        <w:ind w:left="714" w:hanging="357"/>
        <w:contextualSpacing w:val="0"/>
      </w:pPr>
      <w:r>
        <w:t xml:space="preserve">Expanded the </w:t>
      </w:r>
      <w:proofErr w:type="gramStart"/>
      <w:r w:rsidRPr="0023034A">
        <w:t>Fast Track</w:t>
      </w:r>
      <w:proofErr w:type="gramEnd"/>
      <w:r>
        <w:t xml:space="preserve"> Mediation and Hearing service we deliver in partnership with the </w:t>
      </w:r>
      <w:r w:rsidRPr="0023034A">
        <w:t>Dispute Settlement Centre of Victoria</w:t>
      </w:r>
      <w:r>
        <w:t xml:space="preserve">, to include </w:t>
      </w:r>
      <w:r w:rsidRPr="0023034A">
        <w:t xml:space="preserve">eligible disputes </w:t>
      </w:r>
      <w:r>
        <w:t>in the</w:t>
      </w:r>
      <w:r w:rsidRPr="0023034A">
        <w:t xml:space="preserve"> Gippsland and Grampian</w:t>
      </w:r>
      <w:r>
        <w:t xml:space="preserve"> region</w:t>
      </w:r>
      <w:r w:rsidRPr="0023034A">
        <w:t>s</w:t>
      </w:r>
      <w:r>
        <w:t xml:space="preserve"> </w:t>
      </w:r>
    </w:p>
    <w:p w14:paraId="2DD96A71" w14:textId="77777777" w:rsidR="00A548A6" w:rsidRDefault="00C817F2" w:rsidP="00B35E0F">
      <w:pPr>
        <w:pStyle w:val="ListParagraph"/>
        <w:numPr>
          <w:ilvl w:val="0"/>
          <w:numId w:val="4"/>
        </w:numPr>
        <w:ind w:left="714" w:hanging="357"/>
        <w:contextualSpacing w:val="0"/>
      </w:pPr>
      <w:r>
        <w:t>Opened a standalone VCAT v</w:t>
      </w:r>
      <w:r w:rsidRPr="00F55BD1">
        <w:t>enue in Oakleigh</w:t>
      </w:r>
      <w:r>
        <w:t>, the first metropolitan venue designed specifically to meet our users’ needs, which includes our first Koori hearing room and technology to support digital evidence presentation and videoconferencing</w:t>
      </w:r>
    </w:p>
    <w:p w14:paraId="1E14EF21" w14:textId="0292AB48" w:rsidR="00A548A6" w:rsidRDefault="00A548A6" w:rsidP="00B35E0F">
      <w:pPr>
        <w:pStyle w:val="ListParagraph"/>
        <w:numPr>
          <w:ilvl w:val="0"/>
          <w:numId w:val="4"/>
        </w:numPr>
        <w:ind w:left="714" w:hanging="357"/>
        <w:contextualSpacing w:val="0"/>
      </w:pPr>
      <w:r>
        <w:t>D</w:t>
      </w:r>
      <w:r w:rsidRPr="00C42669">
        <w:t>esign</w:t>
      </w:r>
      <w:r>
        <w:t>ed</w:t>
      </w:r>
      <w:r w:rsidRPr="00C42669">
        <w:t xml:space="preserve"> and commenced </w:t>
      </w:r>
      <w:r>
        <w:t>refurbishing</w:t>
      </w:r>
      <w:r w:rsidRPr="00C42669">
        <w:t xml:space="preserve"> </w:t>
      </w:r>
      <w:r>
        <w:t>a</w:t>
      </w:r>
      <w:r w:rsidRPr="00C42669">
        <w:t xml:space="preserve"> new venue in Frankston and signed the lease and completed design for a </w:t>
      </w:r>
      <w:r>
        <w:t xml:space="preserve">Bundoora </w:t>
      </w:r>
      <w:r w:rsidRPr="00C42669">
        <w:t>venue</w:t>
      </w:r>
      <w:r>
        <w:t xml:space="preserve">, </w:t>
      </w:r>
      <w:r w:rsidR="00B22FB8">
        <w:t xml:space="preserve">in preparation </w:t>
      </w:r>
      <w:r>
        <w:t>for hearings to commence in 2020-21</w:t>
      </w:r>
    </w:p>
    <w:p w14:paraId="2E125701" w14:textId="515D376F" w:rsidR="00A548A6" w:rsidRPr="005B0D99" w:rsidRDefault="00A548A6" w:rsidP="00B35E0F">
      <w:pPr>
        <w:pStyle w:val="ListParagraph"/>
        <w:numPr>
          <w:ilvl w:val="0"/>
          <w:numId w:val="4"/>
        </w:numPr>
        <w:ind w:left="714" w:hanging="357"/>
        <w:contextualSpacing w:val="0"/>
      </w:pPr>
      <w:r>
        <w:rPr>
          <w:rFonts w:eastAsiaTheme="minorHAnsi"/>
          <w:lang w:eastAsia="en-US"/>
        </w:rPr>
        <w:t xml:space="preserve">Started a Twitter account @VicTribunal as an extra way to reach consumers during the pandemic and grew our LinkedIn account to more than 3,000 followers </w:t>
      </w:r>
    </w:p>
    <w:p w14:paraId="00248AA6" w14:textId="68E0D50C" w:rsidR="005B0D99" w:rsidRDefault="005B0D99" w:rsidP="00B35E0F">
      <w:pPr>
        <w:pStyle w:val="ListParagraph"/>
        <w:numPr>
          <w:ilvl w:val="0"/>
          <w:numId w:val="4"/>
        </w:numPr>
      </w:pPr>
      <w:r>
        <w:t>Made adjustments to help about 150 users with disabilit</w:t>
      </w:r>
      <w:r w:rsidR="001267E9">
        <w:t xml:space="preserve">y </w:t>
      </w:r>
      <w:r>
        <w:t>gain better access to VCAT services</w:t>
      </w:r>
    </w:p>
    <w:p w14:paraId="7531D127" w14:textId="77777777" w:rsidR="002C24C8" w:rsidRPr="00181BCC" w:rsidRDefault="002C24C8" w:rsidP="00223EC3">
      <w:pPr>
        <w:pStyle w:val="Heading4"/>
      </w:pPr>
      <w:r w:rsidRPr="00181BCC">
        <w:t>Challenges</w:t>
      </w:r>
    </w:p>
    <w:p w14:paraId="29874852" w14:textId="49406705" w:rsidR="009576F9" w:rsidRPr="006105C2" w:rsidRDefault="00A548A6" w:rsidP="006105C2">
      <w:pPr>
        <w:pStyle w:val="ListParagraph"/>
        <w:numPr>
          <w:ilvl w:val="0"/>
          <w:numId w:val="5"/>
        </w:numPr>
        <w:contextualSpacing w:val="0"/>
        <w:rPr>
          <w:rFonts w:cs="Arial"/>
          <w:color w:val="222222"/>
          <w:sz w:val="2"/>
          <w:szCs w:val="2"/>
        </w:rPr>
      </w:pPr>
      <w:r>
        <w:t>C</w:t>
      </w:r>
      <w:r w:rsidRPr="00A548A6">
        <w:t>ases listed for compulsory conference or mediation</w:t>
      </w:r>
      <w:r>
        <w:t xml:space="preserve"> declined almost 20 per cent as a </w:t>
      </w:r>
      <w:r w:rsidR="006105C2">
        <w:rPr>
          <w:rFonts w:cs="Arial"/>
          <w:sz w:val="2"/>
          <w:szCs w:val="2"/>
        </w:rPr>
        <w:t>22</w:t>
      </w:r>
    </w:p>
    <w:p w14:paraId="4DFEE482" w14:textId="77777777" w:rsidR="002C24C8" w:rsidRPr="00181BCC" w:rsidRDefault="002C24C8" w:rsidP="00223EC3">
      <w:pPr>
        <w:pStyle w:val="Heading4"/>
      </w:pPr>
      <w:r w:rsidRPr="00181BCC">
        <w:t>Looking ahead</w:t>
      </w:r>
    </w:p>
    <w:p w14:paraId="0A26ACD3" w14:textId="045D0822" w:rsidR="00EC764B" w:rsidRDefault="00EC764B" w:rsidP="00B35E0F">
      <w:pPr>
        <w:pStyle w:val="ListParagraph"/>
        <w:numPr>
          <w:ilvl w:val="0"/>
          <w:numId w:val="44"/>
        </w:numPr>
        <w:ind w:left="714" w:hanging="357"/>
        <w:contextualSpacing w:val="0"/>
      </w:pPr>
      <w:r>
        <w:t xml:space="preserve">Implement the </w:t>
      </w:r>
      <w:r w:rsidRPr="00EC764B">
        <w:rPr>
          <w:i/>
          <w:iCs/>
        </w:rPr>
        <w:t xml:space="preserve">Residential Tenancies </w:t>
      </w:r>
      <w:r w:rsidR="00822AC2">
        <w:rPr>
          <w:i/>
          <w:iCs/>
        </w:rPr>
        <w:t xml:space="preserve">Amendment </w:t>
      </w:r>
      <w:r w:rsidRPr="00EC764B">
        <w:rPr>
          <w:i/>
          <w:iCs/>
        </w:rPr>
        <w:t>Act 2018</w:t>
      </w:r>
      <w:r>
        <w:t>, the biggest change to renting laws since 1997</w:t>
      </w:r>
    </w:p>
    <w:p w14:paraId="68E324D7" w14:textId="536CA5EF" w:rsidR="00A548A6" w:rsidRDefault="00A548A6" w:rsidP="00B35E0F">
      <w:pPr>
        <w:pStyle w:val="ListParagraph"/>
        <w:numPr>
          <w:ilvl w:val="0"/>
          <w:numId w:val="44"/>
        </w:numPr>
        <w:ind w:left="714" w:hanging="357"/>
        <w:contextualSpacing w:val="0"/>
      </w:pPr>
      <w:r>
        <w:t>Open new VCAT venues in Frankston and Bundoora</w:t>
      </w:r>
    </w:p>
    <w:p w14:paraId="2D65986E" w14:textId="143003C1" w:rsidR="005B0D99" w:rsidRDefault="005B0D99" w:rsidP="00B35E0F">
      <w:pPr>
        <w:pStyle w:val="ListParagraph"/>
        <w:numPr>
          <w:ilvl w:val="0"/>
          <w:numId w:val="4"/>
        </w:numPr>
        <w:ind w:left="714" w:hanging="357"/>
        <w:contextualSpacing w:val="0"/>
      </w:pPr>
      <w:r>
        <w:t>C</w:t>
      </w:r>
      <w:r w:rsidRPr="00C42669">
        <w:t>o</w:t>
      </w:r>
      <w:r>
        <w:t>mplete our</w:t>
      </w:r>
      <w:r w:rsidRPr="00C42669">
        <w:t xml:space="preserve"> search for </w:t>
      </w:r>
      <w:r>
        <w:t>a</w:t>
      </w:r>
      <w:r w:rsidRPr="00C42669">
        <w:t xml:space="preserve"> new </w:t>
      </w:r>
      <w:r>
        <w:t xml:space="preserve">CBD </w:t>
      </w:r>
      <w:r w:rsidRPr="00C42669">
        <w:t>venue</w:t>
      </w:r>
      <w:r>
        <w:t xml:space="preserve"> to replace 55 King Street,</w:t>
      </w:r>
      <w:r w:rsidRPr="00C42669">
        <w:t xml:space="preserve"> following the demolition of the adjoining building and plans for</w:t>
      </w:r>
      <w:r>
        <w:t xml:space="preserve"> redevelopment that include</w:t>
      </w:r>
      <w:r w:rsidRPr="00C42669">
        <w:t xml:space="preserve"> </w:t>
      </w:r>
      <w:r>
        <w:t>our</w:t>
      </w:r>
      <w:r w:rsidRPr="00C42669">
        <w:t xml:space="preserve"> King Street</w:t>
      </w:r>
      <w:r>
        <w:t xml:space="preserve"> building</w:t>
      </w:r>
    </w:p>
    <w:p w14:paraId="305040EA" w14:textId="2E3EF0B6" w:rsidR="002C24C8" w:rsidRDefault="002C24C8" w:rsidP="006105C2">
      <w:r w:rsidRPr="00181BCC">
        <w:t>Year in review</w:t>
      </w:r>
      <w:r w:rsidR="00181BCC">
        <w:t>: Make it easier for all Victorians to participate and access justice</w:t>
      </w:r>
    </w:p>
    <w:p w14:paraId="39FF2A45" w14:textId="77777777" w:rsidR="00181BCC" w:rsidRPr="00181BCC" w:rsidRDefault="00181BCC" w:rsidP="00181BCC"/>
    <w:p w14:paraId="400456CF" w14:textId="77777777" w:rsidR="00440E27" w:rsidRDefault="00440E27">
      <w:pPr>
        <w:spacing w:before="0" w:after="160" w:line="259" w:lineRule="auto"/>
        <w:rPr>
          <w:rFonts w:asciiTheme="majorHAnsi" w:eastAsiaTheme="majorEastAsia" w:hAnsiTheme="majorHAnsi" w:cstheme="majorBidi"/>
          <w:b/>
          <w:color w:val="000000" w:themeColor="text1"/>
        </w:rPr>
      </w:pPr>
      <w:r>
        <w:br w:type="page"/>
      </w:r>
    </w:p>
    <w:p w14:paraId="07BAD589" w14:textId="77777777" w:rsidR="007A1358" w:rsidRDefault="007A1358" w:rsidP="00FF6E89"/>
    <w:p w14:paraId="4D4366BE" w14:textId="77777777" w:rsidR="004B3D4B" w:rsidRDefault="004B3D4B" w:rsidP="003C5FD0"/>
    <w:p w14:paraId="528854F7" w14:textId="4ACBD9B6" w:rsidR="007D6122" w:rsidRDefault="008E7AAE" w:rsidP="00223EC3">
      <w:pPr>
        <w:pStyle w:val="Heading4"/>
      </w:pPr>
      <w:r>
        <w:t>S</w:t>
      </w:r>
      <w:r w:rsidR="007D6122">
        <w:t>trengthen our support services for people representing themselves</w:t>
      </w:r>
    </w:p>
    <w:p w14:paraId="283259D5" w14:textId="334CD44E" w:rsidR="00F375E5" w:rsidRPr="00D52CB2" w:rsidRDefault="00A85D4F" w:rsidP="00EB0B1A">
      <w:r>
        <w:t xml:space="preserve">On </w:t>
      </w:r>
      <w:r w:rsidR="00F375E5">
        <w:t>1 March</w:t>
      </w:r>
      <w:r>
        <w:t>,</w:t>
      </w:r>
      <w:r w:rsidR="00F375E5">
        <w:t xml:space="preserve"> the </w:t>
      </w:r>
      <w:r w:rsidR="00F375E5" w:rsidRPr="00F375E5">
        <w:rPr>
          <w:i/>
          <w:iCs/>
        </w:rPr>
        <w:t>Guardianship and Administration Act 2019</w:t>
      </w:r>
      <w:r w:rsidR="00F375E5">
        <w:t xml:space="preserve"> came into effect</w:t>
      </w:r>
      <w:r>
        <w:t>, overhauling laws for how guardians and administrators are appointed, as well as their roles and responsibilities</w:t>
      </w:r>
      <w:r w:rsidR="00F375E5" w:rsidRPr="00D52CB2">
        <w:t xml:space="preserve">. To support </w:t>
      </w:r>
      <w:r w:rsidRPr="00D52CB2">
        <w:t xml:space="preserve">the change, we rewrote our application forms, </w:t>
      </w:r>
      <w:r w:rsidR="00FC31CC">
        <w:t>n</w:t>
      </w:r>
      <w:r w:rsidRPr="00D52CB2">
        <w:t xml:space="preserve">otices of </w:t>
      </w:r>
      <w:r w:rsidR="00FC31CC">
        <w:t>h</w:t>
      </w:r>
      <w:r w:rsidRPr="00D52CB2">
        <w:t>earing and VCAT orders into plain language. We also ran workshops, updated our website and sent email updates to anyone currently affected.</w:t>
      </w:r>
    </w:p>
    <w:p w14:paraId="72E81E66" w14:textId="4619038D" w:rsidR="00EB0B1A" w:rsidRPr="00D52CB2" w:rsidRDefault="00A85D4F" w:rsidP="00EB0B1A">
      <w:r w:rsidRPr="00D52CB2">
        <w:t>Other i</w:t>
      </w:r>
      <w:r w:rsidR="00EB0B1A" w:rsidRPr="00D52CB2">
        <w:t xml:space="preserve">mportant changes </w:t>
      </w:r>
      <w:r w:rsidRPr="00D52CB2">
        <w:t xml:space="preserve">were made </w:t>
      </w:r>
      <w:r w:rsidR="00EB0B1A" w:rsidRPr="00D52CB2">
        <w:t>under the </w:t>
      </w:r>
      <w:r w:rsidR="00EB0B1A" w:rsidRPr="00D52CB2">
        <w:rPr>
          <w:rFonts w:eastAsiaTheme="majorEastAsia"/>
          <w:i/>
          <w:iCs/>
        </w:rPr>
        <w:t>Access to Justice Amendment Act 2018</w:t>
      </w:r>
      <w:r w:rsidR="00EB0B1A" w:rsidRPr="00D52CB2">
        <w:t> (A2J)</w:t>
      </w:r>
      <w:r w:rsidRPr="00D52CB2">
        <w:t xml:space="preserve">, </w:t>
      </w:r>
      <w:r w:rsidR="00AA032D">
        <w:t>enacted</w:t>
      </w:r>
      <w:r w:rsidR="00EB0B1A" w:rsidRPr="00D52CB2">
        <w:t xml:space="preserve"> on 1 July</w:t>
      </w:r>
      <w:r w:rsidRPr="00D52CB2">
        <w:t xml:space="preserve">. </w:t>
      </w:r>
      <w:r w:rsidR="005B0D99">
        <w:t>P</w:t>
      </w:r>
      <w:r w:rsidR="00EB0B1A" w:rsidRPr="00D52CB2">
        <w:t xml:space="preserve">arties </w:t>
      </w:r>
      <w:r w:rsidR="00CB5A31" w:rsidRPr="00D52CB2">
        <w:t>in a case with</w:t>
      </w:r>
      <w:r w:rsidR="00EB0B1A" w:rsidRPr="00D52CB2">
        <w:t xml:space="preserve"> a small </w:t>
      </w:r>
      <w:r w:rsidR="00CB5A31" w:rsidRPr="00D52CB2">
        <w:t xml:space="preserve">civil </w:t>
      </w:r>
      <w:r w:rsidR="00EB0B1A" w:rsidRPr="00D52CB2">
        <w:t xml:space="preserve">claim (less than $15,000) can </w:t>
      </w:r>
      <w:r w:rsidR="005B0D99">
        <w:t xml:space="preserve">now </w:t>
      </w:r>
      <w:r w:rsidR="00EB0B1A" w:rsidRPr="00D52CB2">
        <w:t xml:space="preserve">request written reasons for a VCAT decision within 14 days of </w:t>
      </w:r>
      <w:r w:rsidR="00CB5A31" w:rsidRPr="00D52CB2">
        <w:t>verbal</w:t>
      </w:r>
      <w:r w:rsidR="00EB0B1A" w:rsidRPr="00D52CB2">
        <w:t xml:space="preserve"> reasons. Previously, </w:t>
      </w:r>
      <w:r w:rsidR="00CB5A31" w:rsidRPr="00D52CB2">
        <w:t>the</w:t>
      </w:r>
      <w:r w:rsidR="00AA032D">
        <w:t xml:space="preserve"> </w:t>
      </w:r>
      <w:r w:rsidR="00EB0B1A" w:rsidRPr="00D52CB2">
        <w:t xml:space="preserve">request </w:t>
      </w:r>
      <w:r w:rsidR="00AA032D">
        <w:t>had to be made</w:t>
      </w:r>
      <w:r w:rsidR="00EB0B1A" w:rsidRPr="00D52CB2">
        <w:t xml:space="preserve"> before or at the hearing, before verbal reasons were given. </w:t>
      </w:r>
      <w:r w:rsidR="00AA032D">
        <w:t xml:space="preserve">In another change, </w:t>
      </w:r>
      <w:r w:rsidR="00EB0B1A" w:rsidRPr="00D52CB2">
        <w:t xml:space="preserve">VCAT </w:t>
      </w:r>
      <w:r w:rsidR="00AA032D">
        <w:t>can now</w:t>
      </w:r>
      <w:r w:rsidR="00EB0B1A" w:rsidRPr="00D52CB2">
        <w:t xml:space="preserve"> serve documents using an email address provided by the applicant or other party. The legislation also enables non-member mediators to conduct compulsory conferences. </w:t>
      </w:r>
      <w:r w:rsidR="00B8560B" w:rsidRPr="00D52CB2">
        <w:t>This frees up member time and has potential to speed up the progression of a case.</w:t>
      </w:r>
    </w:p>
    <w:p w14:paraId="3EB664DF" w14:textId="77777777" w:rsidR="00C67517" w:rsidRPr="00D52CB2" w:rsidRDefault="00C67517" w:rsidP="003C5FD0"/>
    <w:p w14:paraId="20615442" w14:textId="7AEF0597" w:rsidR="007D6122" w:rsidRPr="00D52CB2" w:rsidRDefault="007D6122" w:rsidP="00223EC3">
      <w:pPr>
        <w:pStyle w:val="Heading4"/>
      </w:pPr>
      <w:r w:rsidRPr="00D52CB2">
        <w:t>Deliver services responsive to the community’s diverse needs</w:t>
      </w:r>
    </w:p>
    <w:p w14:paraId="1952220E" w14:textId="0AA1609F" w:rsidR="00AA032D" w:rsidRPr="00D52CB2" w:rsidRDefault="001D3B93" w:rsidP="001D3B93">
      <w:r w:rsidRPr="00D52CB2">
        <w:t xml:space="preserve">Our Accessibility Action Plan details VCAT’s strategy to improve access to the tribunal and provide a supportive and inclusive workplace for people with disability. It has led to our Disability Liaison Officer </w:t>
      </w:r>
      <w:r w:rsidR="00F62591" w:rsidRPr="00D52CB2">
        <w:t xml:space="preserve">(DLO) </w:t>
      </w:r>
      <w:r w:rsidRPr="00D52CB2">
        <w:t xml:space="preserve">program that provides support </w:t>
      </w:r>
      <w:r w:rsidR="00AA032D">
        <w:t>for</w:t>
      </w:r>
      <w:r w:rsidRPr="00D52CB2">
        <w:t xml:space="preserve"> people who need help to access our services and venues.</w:t>
      </w:r>
      <w:r w:rsidR="00AA032D">
        <w:t xml:space="preserve"> </w:t>
      </w:r>
    </w:p>
    <w:p w14:paraId="372525AE" w14:textId="57B89187" w:rsidR="001D3B93" w:rsidRPr="00D52CB2" w:rsidRDefault="00F62591" w:rsidP="004D1529">
      <w:r w:rsidRPr="00D52CB2">
        <w:t>This year, our</w:t>
      </w:r>
      <w:r w:rsidR="001D3B93" w:rsidRPr="00D52CB2">
        <w:t xml:space="preserve"> </w:t>
      </w:r>
      <w:r w:rsidRPr="00D52CB2">
        <w:t>DLOs</w:t>
      </w:r>
      <w:r w:rsidR="001D3B93" w:rsidRPr="00D52CB2">
        <w:t xml:space="preserve"> made adjustments </w:t>
      </w:r>
      <w:r w:rsidRPr="00D52CB2">
        <w:t>to help</w:t>
      </w:r>
      <w:r w:rsidR="001D3B93" w:rsidRPr="00D52CB2">
        <w:t xml:space="preserve"> </w:t>
      </w:r>
      <w:r w:rsidR="005B0D99">
        <w:t xml:space="preserve">about 150 </w:t>
      </w:r>
      <w:r w:rsidRPr="00D52CB2">
        <w:t>users</w:t>
      </w:r>
      <w:r w:rsidR="003E08D3">
        <w:t xml:space="preserve"> with disability</w:t>
      </w:r>
      <w:r w:rsidRPr="00D52CB2">
        <w:t xml:space="preserve"> gain better access to VCAT</w:t>
      </w:r>
      <w:r w:rsidR="001D3B93" w:rsidRPr="00D52CB2">
        <w:t xml:space="preserve">. </w:t>
      </w:r>
      <w:r w:rsidRPr="00D52CB2">
        <w:t>The</w:t>
      </w:r>
      <w:r w:rsidR="003E08D3">
        <w:t xml:space="preserve"> adjustments</w:t>
      </w:r>
      <w:r w:rsidRPr="00D52CB2">
        <w:t xml:space="preserve"> include</w:t>
      </w:r>
      <w:r w:rsidR="003E08D3">
        <w:t xml:space="preserve">d </w:t>
      </w:r>
      <w:r w:rsidR="001D3B93" w:rsidRPr="00D52CB2">
        <w:t>notifying the member of any arrangements, setting up a rest room or listening device, or referring the</w:t>
      </w:r>
      <w:r w:rsidRPr="00D52CB2">
        <w:t xml:space="preserve"> user</w:t>
      </w:r>
      <w:r w:rsidR="001D3B93" w:rsidRPr="00D52CB2">
        <w:t xml:space="preserve"> to appropriate services. DLOs can also provide support and advice to VCAT staff</w:t>
      </w:r>
      <w:r w:rsidR="00AA032D">
        <w:t xml:space="preserve"> who are</w:t>
      </w:r>
      <w:r w:rsidR="001D3B93" w:rsidRPr="00D52CB2">
        <w:t xml:space="preserve"> assisting a user with disability.</w:t>
      </w:r>
      <w:r w:rsidR="00C76521" w:rsidRPr="00D52CB2">
        <w:t xml:space="preserve"> </w:t>
      </w:r>
    </w:p>
    <w:p w14:paraId="13BCD321" w14:textId="5F46382A" w:rsidR="002E3735" w:rsidRPr="00E117FC" w:rsidRDefault="00F3617F" w:rsidP="004D1529">
      <w:r w:rsidRPr="00D52CB2">
        <w:t>I</w:t>
      </w:r>
      <w:r w:rsidR="004D1529" w:rsidRPr="00D52CB2">
        <w:t xml:space="preserve">n </w:t>
      </w:r>
      <w:r w:rsidRPr="00D52CB2">
        <w:t>2019-</w:t>
      </w:r>
      <w:r w:rsidR="004D1529" w:rsidRPr="00D52CB2">
        <w:t>20</w:t>
      </w:r>
      <w:r w:rsidRPr="00D52CB2">
        <w:t>,</w:t>
      </w:r>
      <w:r w:rsidR="004D1529" w:rsidRPr="00D52CB2">
        <w:t xml:space="preserve"> </w:t>
      </w:r>
      <w:r w:rsidRPr="00D52CB2">
        <w:t xml:space="preserve">we recruited a </w:t>
      </w:r>
      <w:r w:rsidR="004D1529" w:rsidRPr="00D52CB2">
        <w:t xml:space="preserve">Koori Engagement </w:t>
      </w:r>
      <w:r w:rsidRPr="00D52CB2">
        <w:t xml:space="preserve">team, </w:t>
      </w:r>
      <w:r w:rsidR="00C76521" w:rsidRPr="00D52CB2">
        <w:t>to support the</w:t>
      </w:r>
      <w:r w:rsidRPr="00D52CB2">
        <w:t xml:space="preserve"> Koori Engagement Manager</w:t>
      </w:r>
      <w:r w:rsidR="00C76521" w:rsidRPr="00D52CB2">
        <w:t xml:space="preserve"> who joined us last year</w:t>
      </w:r>
      <w:r w:rsidRPr="00D52CB2">
        <w:t>. The team helped</w:t>
      </w:r>
      <w:r w:rsidR="004D1529" w:rsidRPr="00D52CB2">
        <w:t xml:space="preserve"> </w:t>
      </w:r>
      <w:r w:rsidRPr="00D52CB2">
        <w:t>establish VCAT’s Koori Reference Group</w:t>
      </w:r>
      <w:r w:rsidR="00E117FC" w:rsidRPr="00D52CB2">
        <w:t xml:space="preserve"> </w:t>
      </w:r>
      <w:r w:rsidR="00877A0B">
        <w:t xml:space="preserve">and </w:t>
      </w:r>
      <w:r w:rsidR="00C76521" w:rsidRPr="00D52CB2">
        <w:t>have been instrumental in building relationships with the Koori community</w:t>
      </w:r>
      <w:r w:rsidR="00877A0B">
        <w:t>. They have provided</w:t>
      </w:r>
      <w:r w:rsidR="003A61AC" w:rsidRPr="00D52CB2">
        <w:t xml:space="preserve"> advice </w:t>
      </w:r>
      <w:r w:rsidR="00877A0B">
        <w:t>on</w:t>
      </w:r>
      <w:r w:rsidR="003A61AC" w:rsidRPr="00D52CB2">
        <w:t xml:space="preserve"> a Koori</w:t>
      </w:r>
      <w:r w:rsidR="00667340" w:rsidRPr="00D52CB2">
        <w:t xml:space="preserve"> support landing page </w:t>
      </w:r>
      <w:r w:rsidR="003A61AC" w:rsidRPr="00D52CB2">
        <w:t>on our new website</w:t>
      </w:r>
      <w:r w:rsidR="00877A0B">
        <w:t xml:space="preserve"> and </w:t>
      </w:r>
      <w:r w:rsidR="00E117FC" w:rsidRPr="00D52CB2">
        <w:t>organise</w:t>
      </w:r>
      <w:r w:rsidR="00667340" w:rsidRPr="00D52CB2">
        <w:t>d</w:t>
      </w:r>
      <w:r w:rsidR="00E117FC" w:rsidRPr="00D52CB2">
        <w:t xml:space="preserve"> the</w:t>
      </w:r>
      <w:r w:rsidR="00667340" w:rsidRPr="00D52CB2">
        <w:t xml:space="preserve"> cultural</w:t>
      </w:r>
      <w:r w:rsidR="00E117FC" w:rsidRPr="00D52CB2">
        <w:t xml:space="preserve"> smoking of hearing rooms at VCAT’s new Oakleigh venue, which includes our first Koori hearing room</w:t>
      </w:r>
      <w:r w:rsidR="00877A0B">
        <w:t>.</w:t>
      </w:r>
    </w:p>
    <w:p w14:paraId="2C6CB7FA" w14:textId="77777777" w:rsidR="00F73B34" w:rsidRDefault="00F73B34" w:rsidP="003C5FD0"/>
    <w:p w14:paraId="5B367C6D" w14:textId="780329EF" w:rsidR="00A26AD0" w:rsidRDefault="00A26AD0" w:rsidP="00223EC3">
      <w:pPr>
        <w:pStyle w:val="Heading4"/>
      </w:pPr>
      <w:r>
        <w:t>Increase community awareness of VCAT’s role and services</w:t>
      </w:r>
    </w:p>
    <w:p w14:paraId="6B9120FE" w14:textId="5A7629B5" w:rsidR="00F73B34" w:rsidRDefault="00F73B34" w:rsidP="00994521">
      <w:pPr>
        <w:rPr>
          <w:rFonts w:eastAsiaTheme="minorHAnsi"/>
          <w:lang w:eastAsia="en-US"/>
        </w:rPr>
      </w:pPr>
      <w:r>
        <w:rPr>
          <w:rFonts w:eastAsiaTheme="minorHAnsi"/>
          <w:lang w:eastAsia="en-US"/>
        </w:rPr>
        <w:t>We continued to raise the community’s awareness of VCAT and our services</w:t>
      </w:r>
      <w:r w:rsidR="00746396">
        <w:rPr>
          <w:rFonts w:eastAsiaTheme="minorHAnsi"/>
          <w:lang w:eastAsia="en-US"/>
        </w:rPr>
        <w:t>, including helping people understand new legislation</w:t>
      </w:r>
      <w:r w:rsidR="00BB3443">
        <w:rPr>
          <w:rFonts w:eastAsiaTheme="minorHAnsi"/>
          <w:lang w:eastAsia="en-US"/>
        </w:rPr>
        <w:t xml:space="preserve"> and</w:t>
      </w:r>
      <w:r w:rsidR="00746396">
        <w:rPr>
          <w:rFonts w:eastAsiaTheme="minorHAnsi"/>
          <w:lang w:eastAsia="en-US"/>
        </w:rPr>
        <w:t xml:space="preserve"> services</w:t>
      </w:r>
      <w:r>
        <w:rPr>
          <w:rFonts w:eastAsiaTheme="minorHAnsi"/>
          <w:lang w:eastAsia="en-US"/>
        </w:rPr>
        <w:t xml:space="preserve">. </w:t>
      </w:r>
      <w:r w:rsidR="00746396">
        <w:rPr>
          <w:rFonts w:eastAsiaTheme="minorHAnsi"/>
          <w:lang w:eastAsia="en-US"/>
        </w:rPr>
        <w:t xml:space="preserve">For example, the Guardianship Hub launch in July was supported </w:t>
      </w:r>
      <w:r w:rsidR="002D6DE5">
        <w:rPr>
          <w:rFonts w:eastAsiaTheme="minorHAnsi"/>
          <w:lang w:eastAsia="en-US"/>
        </w:rPr>
        <w:t xml:space="preserve">with </w:t>
      </w:r>
      <w:r w:rsidR="00746396">
        <w:rPr>
          <w:rFonts w:eastAsiaTheme="minorHAnsi"/>
          <w:lang w:eastAsia="en-US"/>
        </w:rPr>
        <w:t xml:space="preserve">email </w:t>
      </w:r>
      <w:r w:rsidR="00EC764B">
        <w:rPr>
          <w:rFonts w:eastAsiaTheme="minorHAnsi"/>
          <w:lang w:eastAsia="en-US"/>
        </w:rPr>
        <w:t>updat</w:t>
      </w:r>
      <w:r w:rsidR="00746396">
        <w:rPr>
          <w:rFonts w:eastAsiaTheme="minorHAnsi"/>
          <w:lang w:eastAsia="en-US"/>
        </w:rPr>
        <w:t xml:space="preserve">es, website updates and banners on relevant web pages. We posted </w:t>
      </w:r>
      <w:r w:rsidR="00F5545D">
        <w:rPr>
          <w:rFonts w:eastAsiaTheme="minorHAnsi"/>
          <w:lang w:eastAsia="en-US"/>
        </w:rPr>
        <w:t xml:space="preserve">on </w:t>
      </w:r>
      <w:r w:rsidR="00746396">
        <w:rPr>
          <w:rFonts w:eastAsiaTheme="minorHAnsi"/>
          <w:lang w:eastAsia="en-US"/>
        </w:rPr>
        <w:t xml:space="preserve">LinkedIn and gave updates at our regular user group forums. </w:t>
      </w:r>
    </w:p>
    <w:p w14:paraId="7D439629" w14:textId="022AF321" w:rsidR="00DE7556" w:rsidRDefault="00DE7556" w:rsidP="00994521">
      <w:pPr>
        <w:rPr>
          <w:rFonts w:eastAsiaTheme="minorHAnsi"/>
          <w:lang w:eastAsia="en-US"/>
        </w:rPr>
      </w:pPr>
      <w:r>
        <w:rPr>
          <w:rFonts w:eastAsiaTheme="minorHAnsi"/>
          <w:lang w:eastAsia="en-US"/>
        </w:rPr>
        <w:t xml:space="preserve">The LinkedIn account we established in 2017-18 now has more than 3,000 followers. We regularly post about changes in legislation, new services, job openings and other matters of interest. This year, we gave regular updates on our response to COVID-19. We </w:t>
      </w:r>
      <w:r w:rsidR="009D5B3A">
        <w:rPr>
          <w:rFonts w:eastAsiaTheme="minorHAnsi"/>
          <w:lang w:eastAsia="en-US"/>
        </w:rPr>
        <w:t>started a</w:t>
      </w:r>
      <w:r>
        <w:rPr>
          <w:rFonts w:eastAsiaTheme="minorHAnsi"/>
          <w:lang w:eastAsia="en-US"/>
        </w:rPr>
        <w:t xml:space="preserve"> Twitter account @VicTribunal </w:t>
      </w:r>
      <w:r w:rsidR="009D5B3A">
        <w:rPr>
          <w:rFonts w:eastAsiaTheme="minorHAnsi"/>
          <w:lang w:eastAsia="en-US"/>
        </w:rPr>
        <w:t>in March</w:t>
      </w:r>
      <w:r>
        <w:rPr>
          <w:rFonts w:eastAsiaTheme="minorHAnsi"/>
          <w:lang w:eastAsia="en-US"/>
        </w:rPr>
        <w:t xml:space="preserve"> as an extra way to reach consumers during the pandemic</w:t>
      </w:r>
      <w:r w:rsidR="00F5545D">
        <w:rPr>
          <w:rFonts w:eastAsiaTheme="minorHAnsi"/>
          <w:lang w:eastAsia="en-US"/>
        </w:rPr>
        <w:t>.</w:t>
      </w:r>
      <w:r>
        <w:rPr>
          <w:rFonts w:eastAsiaTheme="minorHAnsi"/>
          <w:lang w:eastAsia="en-US"/>
        </w:rPr>
        <w:t xml:space="preserve"> </w:t>
      </w:r>
    </w:p>
    <w:p w14:paraId="7CA9E6A2" w14:textId="77777777" w:rsidR="0036705B" w:rsidRDefault="00DE7556" w:rsidP="00DE7556">
      <w:pPr>
        <w:rPr>
          <w:rFonts w:eastAsiaTheme="minorHAnsi"/>
          <w:lang w:eastAsia="en-US"/>
        </w:rPr>
      </w:pPr>
      <w:r w:rsidRPr="00994521">
        <w:rPr>
          <w:rFonts w:eastAsiaTheme="minorHAnsi"/>
          <w:lang w:eastAsia="en-US"/>
        </w:rPr>
        <w:t>Our contribution to Law Week</w:t>
      </w:r>
      <w:r>
        <w:rPr>
          <w:rFonts w:eastAsiaTheme="minorHAnsi"/>
          <w:lang w:eastAsia="en-US"/>
        </w:rPr>
        <w:t xml:space="preserve"> in May, an annual festival of learning about the legal profession, changed this year due to the pandemic. Instead of in-person forums, we created short videos. </w:t>
      </w:r>
      <w:r w:rsidR="00F5545D">
        <w:rPr>
          <w:rFonts w:eastAsiaTheme="minorHAnsi"/>
          <w:lang w:eastAsia="en-US"/>
        </w:rPr>
        <w:t xml:space="preserve">VCAT </w:t>
      </w:r>
      <w:r>
        <w:rPr>
          <w:rFonts w:eastAsiaTheme="minorHAnsi"/>
          <w:lang w:eastAsia="en-US"/>
        </w:rPr>
        <w:t>President Justice</w:t>
      </w:r>
      <w:r w:rsidRPr="00994521">
        <w:rPr>
          <w:rFonts w:eastAsiaTheme="minorHAnsi"/>
          <w:lang w:eastAsia="en-US"/>
        </w:rPr>
        <w:t xml:space="preserve"> Quigley outline</w:t>
      </w:r>
      <w:r>
        <w:rPr>
          <w:rFonts w:eastAsiaTheme="minorHAnsi"/>
          <w:lang w:eastAsia="en-US"/>
        </w:rPr>
        <w:t>d</w:t>
      </w:r>
      <w:r w:rsidRPr="00994521">
        <w:rPr>
          <w:rFonts w:eastAsiaTheme="minorHAnsi"/>
          <w:lang w:eastAsia="en-US"/>
        </w:rPr>
        <w:t xml:space="preserve"> </w:t>
      </w:r>
      <w:r w:rsidR="00F5545D">
        <w:rPr>
          <w:rFonts w:eastAsiaTheme="minorHAnsi"/>
          <w:lang w:eastAsia="en-US"/>
        </w:rPr>
        <w:t xml:space="preserve">our </w:t>
      </w:r>
      <w:r w:rsidRPr="00994521">
        <w:rPr>
          <w:rFonts w:eastAsiaTheme="minorHAnsi"/>
          <w:lang w:eastAsia="en-US"/>
        </w:rPr>
        <w:t>evolution, caseload and current operations. </w:t>
      </w:r>
      <w:r>
        <w:rPr>
          <w:rFonts w:eastAsiaTheme="minorHAnsi"/>
          <w:lang w:eastAsia="en-US"/>
        </w:rPr>
        <w:t xml:space="preserve">Our CEO Mary </w:t>
      </w:r>
      <w:proofErr w:type="spellStart"/>
      <w:r>
        <w:rPr>
          <w:rFonts w:eastAsiaTheme="minorHAnsi"/>
          <w:lang w:eastAsia="en-US"/>
        </w:rPr>
        <w:t>Amiridis</w:t>
      </w:r>
      <w:proofErr w:type="spellEnd"/>
      <w:r>
        <w:rPr>
          <w:rFonts w:eastAsiaTheme="minorHAnsi"/>
          <w:lang w:eastAsia="en-US"/>
        </w:rPr>
        <w:t xml:space="preserve"> </w:t>
      </w:r>
      <w:r w:rsidRPr="00994521">
        <w:rPr>
          <w:rFonts w:eastAsiaTheme="minorHAnsi"/>
          <w:lang w:eastAsia="en-US"/>
        </w:rPr>
        <w:t xml:space="preserve">talked </w:t>
      </w:r>
      <w:r w:rsidR="00F5545D">
        <w:rPr>
          <w:rFonts w:eastAsiaTheme="minorHAnsi"/>
          <w:lang w:eastAsia="en-US"/>
        </w:rPr>
        <w:t>about</w:t>
      </w:r>
      <w:r w:rsidRPr="00994521">
        <w:rPr>
          <w:rFonts w:eastAsiaTheme="minorHAnsi"/>
          <w:lang w:eastAsia="en-US"/>
        </w:rPr>
        <w:t xml:space="preserve"> VCAT</w:t>
      </w:r>
      <w:r w:rsidR="00F5545D">
        <w:rPr>
          <w:rFonts w:eastAsiaTheme="minorHAnsi"/>
          <w:lang w:eastAsia="en-US"/>
        </w:rPr>
        <w:t>’s</w:t>
      </w:r>
      <w:r w:rsidRPr="00994521">
        <w:rPr>
          <w:rFonts w:eastAsiaTheme="minorHAnsi"/>
          <w:lang w:eastAsia="en-US"/>
        </w:rPr>
        <w:t xml:space="preserve"> response to the pandemic.</w:t>
      </w:r>
      <w:r>
        <w:rPr>
          <w:rFonts w:eastAsiaTheme="minorHAnsi"/>
          <w:lang w:eastAsia="en-US"/>
        </w:rPr>
        <w:t xml:space="preserve"> </w:t>
      </w:r>
    </w:p>
    <w:p w14:paraId="6080E41B" w14:textId="0E08A4E0" w:rsidR="00DE7556" w:rsidRDefault="00DE7556" w:rsidP="00DE7556">
      <w:r>
        <w:rPr>
          <w:rFonts w:eastAsiaTheme="minorHAnsi"/>
          <w:lang w:eastAsia="en-US"/>
        </w:rPr>
        <w:lastRenderedPageBreak/>
        <w:t xml:space="preserve">Deputy </w:t>
      </w:r>
      <w:r>
        <w:t xml:space="preserve">President Genevieve </w:t>
      </w:r>
      <w:proofErr w:type="spellStart"/>
      <w:r>
        <w:t>Nihill</w:t>
      </w:r>
      <w:proofErr w:type="spellEnd"/>
      <w:r>
        <w:t xml:space="preserve"> discussed our Human Rights Division</w:t>
      </w:r>
      <w:r w:rsidR="00F5545D">
        <w:t xml:space="preserve"> </w:t>
      </w:r>
      <w:r>
        <w:t>and how the delicate decisions made by the division are made and managed.</w:t>
      </w:r>
    </w:p>
    <w:p w14:paraId="6B2DE5E9" w14:textId="000DA30C" w:rsidR="00F14260" w:rsidRDefault="002D6DE5" w:rsidP="007D452D">
      <w:pPr>
        <w:rPr>
          <w:rFonts w:asciiTheme="majorHAnsi" w:eastAsiaTheme="majorEastAsia" w:hAnsiTheme="majorHAnsi" w:cstheme="majorBidi"/>
          <w:b/>
          <w:color w:val="000000" w:themeColor="text1"/>
        </w:rPr>
      </w:pPr>
      <w:r>
        <w:rPr>
          <w:rFonts w:eastAsiaTheme="minorHAnsi"/>
          <w:lang w:eastAsia="en-US"/>
        </w:rPr>
        <w:t xml:space="preserve">In June, Justice Quigley was interviewed for a webinar hosted by the Victorian Bar, explaining VCAT’s role and response to the pandemic. </w:t>
      </w:r>
      <w:r w:rsidR="007B18EF">
        <w:rPr>
          <w:rFonts w:eastAsiaTheme="minorHAnsi"/>
          <w:lang w:eastAsia="en-US"/>
        </w:rPr>
        <w:t>It was one of a number of speaking engagements for our President and our CE</w:t>
      </w:r>
      <w:r w:rsidR="00F5545D">
        <w:rPr>
          <w:rFonts w:eastAsiaTheme="minorHAnsi"/>
          <w:lang w:eastAsia="en-US"/>
        </w:rPr>
        <w:t>O</w:t>
      </w:r>
      <w:r w:rsidR="007B18EF">
        <w:rPr>
          <w:rFonts w:eastAsiaTheme="minorHAnsi"/>
          <w:lang w:eastAsia="en-US"/>
        </w:rPr>
        <w:t>, who are regularly asked to speak at professional organisations, conferences and events.</w:t>
      </w:r>
      <w:r w:rsidR="00DE7556">
        <w:rPr>
          <w:rFonts w:eastAsiaTheme="minorHAnsi"/>
          <w:lang w:eastAsia="en-US"/>
        </w:rPr>
        <w:t xml:space="preserve"> </w:t>
      </w:r>
      <w:r w:rsidR="00F14260">
        <w:br w:type="page"/>
      </w:r>
    </w:p>
    <w:p w14:paraId="59C82801" w14:textId="6B5A255F" w:rsidR="00F5545D" w:rsidRDefault="00F5545D" w:rsidP="003C5FD0"/>
    <w:p w14:paraId="4157924F" w14:textId="77777777" w:rsidR="00B452E8" w:rsidRPr="00192D2B" w:rsidRDefault="00B452E8" w:rsidP="00223EC3">
      <w:pPr>
        <w:pStyle w:val="Heading4"/>
      </w:pPr>
      <w:r w:rsidRPr="00192D2B">
        <w:t>Suppression orders at VCAT</w:t>
      </w:r>
      <w:r>
        <w:t xml:space="preserve"> </w:t>
      </w:r>
    </w:p>
    <w:p w14:paraId="5794C0D5" w14:textId="77777777" w:rsidR="00B452E8" w:rsidRPr="001E48D2" w:rsidRDefault="00B452E8" w:rsidP="00B452E8">
      <w:r w:rsidRPr="001E48D2">
        <w:t xml:space="preserve">When necessary, we make a suppression (non-publication) order on a decision, which can have varying levels of restriction, including not allowing identification of anyone involved. Suppression orders are made in 0.1 per cent of VCAT cases. We make these orders in the interests of justice, to prevent distress and to ensure fair treatment of victims, witnesses, children and other vulnerable people. </w:t>
      </w:r>
    </w:p>
    <w:p w14:paraId="00B686F2" w14:textId="77777777" w:rsidR="00B452E8" w:rsidRPr="004F6454" w:rsidRDefault="00B452E8" w:rsidP="00B452E8">
      <w:pPr>
        <w:rPr>
          <w:rFonts w:cstheme="minorHAnsi"/>
          <w:shd w:val="clear" w:color="auto" w:fill="FFFFFF"/>
        </w:rPr>
      </w:pPr>
      <w:r w:rsidRPr="004F6454">
        <w:rPr>
          <w:rFonts w:cstheme="minorHAnsi"/>
          <w:shd w:val="clear" w:color="auto" w:fill="FFFFFF"/>
        </w:rPr>
        <w:t>On 7 February, the </w:t>
      </w:r>
      <w:r w:rsidRPr="004F6454">
        <w:rPr>
          <w:rFonts w:cstheme="minorHAnsi"/>
          <w:i/>
          <w:iCs/>
          <w:shd w:val="clear" w:color="auto" w:fill="FFFFFF"/>
        </w:rPr>
        <w:t>Open Courts Act 2013 </w:t>
      </w:r>
      <w:r w:rsidRPr="004F6454">
        <w:rPr>
          <w:rFonts w:cstheme="minorHAnsi"/>
          <w:shd w:val="clear" w:color="auto" w:fill="FFFFFF"/>
        </w:rPr>
        <w:t>was amended to introduce changes recommended in a 2018 review of suppression orders. The changes</w:t>
      </w:r>
      <w:r>
        <w:rPr>
          <w:rFonts w:cstheme="minorHAnsi"/>
          <w:shd w:val="clear" w:color="auto" w:fill="FFFFFF"/>
        </w:rPr>
        <w:t xml:space="preserve"> included</w:t>
      </w:r>
      <w:r w:rsidRPr="004F6454">
        <w:rPr>
          <w:rFonts w:cstheme="minorHAnsi"/>
          <w:shd w:val="clear" w:color="auto" w:fill="FFFFFF"/>
        </w:rPr>
        <w:t xml:space="preserve"> to: </w:t>
      </w:r>
    </w:p>
    <w:p w14:paraId="7563A40A" w14:textId="77777777" w:rsidR="00B452E8" w:rsidRPr="004F6454" w:rsidRDefault="00B452E8" w:rsidP="00B452E8">
      <w:pPr>
        <w:pStyle w:val="ListParagraph"/>
        <w:numPr>
          <w:ilvl w:val="0"/>
          <w:numId w:val="23"/>
        </w:numPr>
        <w:spacing w:before="0" w:after="0"/>
        <w:rPr>
          <w:rFonts w:cstheme="minorHAnsi"/>
          <w:szCs w:val="22"/>
        </w:rPr>
      </w:pPr>
      <w:r>
        <w:rPr>
          <w:rFonts w:cstheme="minorHAnsi"/>
          <w:shd w:val="clear" w:color="auto" w:fill="FFFFFF"/>
        </w:rPr>
        <w:t xml:space="preserve">require </w:t>
      </w:r>
      <w:r w:rsidRPr="004F6454">
        <w:rPr>
          <w:rFonts w:cstheme="minorHAnsi"/>
          <w:shd w:val="clear" w:color="auto" w:fill="FFFFFF"/>
        </w:rPr>
        <w:t xml:space="preserve">judicial officers to give a statement of reasons for making a suppression order </w:t>
      </w:r>
      <w:r>
        <w:rPr>
          <w:rFonts w:cstheme="minorHAnsi"/>
          <w:shd w:val="clear" w:color="auto" w:fill="FFFFFF"/>
        </w:rPr>
        <w:t>that</w:t>
      </w:r>
      <w:r w:rsidRPr="004F6454">
        <w:rPr>
          <w:rFonts w:cstheme="minorHAnsi"/>
          <w:shd w:val="clear" w:color="auto" w:fill="FFFFFF"/>
        </w:rPr>
        <w:t xml:space="preserve"> covers the terms of the order, its duration, the grounds for it being made and its scope,</w:t>
      </w:r>
      <w:r>
        <w:rPr>
          <w:rFonts w:cstheme="minorHAnsi"/>
          <w:shd w:val="clear" w:color="auto" w:fill="FFFFFF"/>
        </w:rPr>
        <w:t xml:space="preserve"> and</w:t>
      </w:r>
    </w:p>
    <w:p w14:paraId="0A990155" w14:textId="77777777" w:rsidR="00B452E8" w:rsidRPr="004F6454" w:rsidRDefault="00B452E8" w:rsidP="00B452E8">
      <w:pPr>
        <w:pStyle w:val="ListParagraph"/>
        <w:numPr>
          <w:ilvl w:val="0"/>
          <w:numId w:val="23"/>
        </w:numPr>
        <w:spacing w:before="0"/>
        <w:rPr>
          <w:rFonts w:cstheme="minorHAnsi"/>
          <w:szCs w:val="22"/>
        </w:rPr>
      </w:pPr>
      <w:r w:rsidRPr="004F6454">
        <w:rPr>
          <w:rFonts w:cstheme="minorHAnsi"/>
          <w:shd w:val="clear" w:color="auto" w:fill="FFFFFF"/>
        </w:rPr>
        <w:t xml:space="preserve">establish a means for people, including victims of sexual offences or family violence offences, to apply to have an existing suppression order reviewed. </w:t>
      </w:r>
    </w:p>
    <w:p w14:paraId="2AD4D5E6" w14:textId="18B2BE90" w:rsidR="00B452E8" w:rsidRDefault="00B452E8" w:rsidP="00B452E8">
      <w:pPr>
        <w:spacing w:before="0" w:after="0"/>
        <w:rPr>
          <w:rFonts w:cstheme="minorHAnsi"/>
          <w:shd w:val="clear" w:color="auto" w:fill="FFFFFF"/>
        </w:rPr>
      </w:pPr>
      <w:r w:rsidRPr="004F6454">
        <w:rPr>
          <w:rFonts w:cstheme="minorHAnsi"/>
          <w:shd w:val="clear" w:color="auto" w:fill="FFFFFF"/>
        </w:rPr>
        <w:t xml:space="preserve">On 25 April, the Act was amended again in response to the COVID-19 pandemic. The changes did not impact directly on suppression </w:t>
      </w:r>
      <w:proofErr w:type="gramStart"/>
      <w:r w:rsidRPr="004F6454">
        <w:rPr>
          <w:rFonts w:cstheme="minorHAnsi"/>
          <w:shd w:val="clear" w:color="auto" w:fill="FFFFFF"/>
        </w:rPr>
        <w:t>orders, but</w:t>
      </w:r>
      <w:proofErr w:type="gramEnd"/>
      <w:r w:rsidRPr="004F6454">
        <w:rPr>
          <w:rFonts w:cstheme="minorHAnsi"/>
          <w:shd w:val="clear" w:color="auto" w:fill="FFFFFF"/>
        </w:rPr>
        <w:t xml:space="preserve"> focused on </w:t>
      </w:r>
      <w:r>
        <w:rPr>
          <w:rFonts w:cstheme="minorHAnsi"/>
          <w:shd w:val="clear" w:color="auto" w:fill="FFFFFF"/>
        </w:rPr>
        <w:t>maintaining</w:t>
      </w:r>
      <w:r w:rsidRPr="004F6454">
        <w:rPr>
          <w:rFonts w:cstheme="minorHAnsi"/>
          <w:shd w:val="clear" w:color="auto" w:fill="FFFFFF"/>
        </w:rPr>
        <w:t xml:space="preserve"> access </w:t>
      </w:r>
      <w:r>
        <w:rPr>
          <w:rFonts w:cstheme="minorHAnsi"/>
          <w:shd w:val="clear" w:color="auto" w:fill="FFFFFF"/>
        </w:rPr>
        <w:t xml:space="preserve">to </w:t>
      </w:r>
      <w:r w:rsidRPr="004F6454">
        <w:rPr>
          <w:rFonts w:cstheme="minorHAnsi"/>
          <w:shd w:val="clear" w:color="auto" w:fill="FFFFFF"/>
        </w:rPr>
        <w:t>courts and tribunals.</w:t>
      </w:r>
    </w:p>
    <w:p w14:paraId="1C455835" w14:textId="2B559E14" w:rsidR="00961C85" w:rsidRDefault="00961C85" w:rsidP="00B452E8">
      <w:pPr>
        <w:spacing w:before="0" w:after="0"/>
        <w:rPr>
          <w:rFonts w:cstheme="minorHAnsi"/>
          <w:shd w:val="clear" w:color="auto" w:fill="FFFFFF"/>
        </w:rPr>
      </w:pPr>
    </w:p>
    <w:p w14:paraId="0E9E4148" w14:textId="7BF3914E" w:rsidR="00961C85" w:rsidRPr="00961C85" w:rsidRDefault="00961C85" w:rsidP="00961C85">
      <w:pPr>
        <w:rPr>
          <w:b/>
          <w:bCs/>
          <w:szCs w:val="22"/>
        </w:rPr>
      </w:pPr>
      <w:r w:rsidRPr="00961C85">
        <w:rPr>
          <w:b/>
          <w:bCs/>
          <w:shd w:val="clear" w:color="auto" w:fill="FFFFFF"/>
        </w:rPr>
        <w:t>Suppression orders at VCAT</w:t>
      </w:r>
    </w:p>
    <w:tbl>
      <w:tblPr>
        <w:tblStyle w:val="TableGrid"/>
        <w:tblW w:w="8686" w:type="dxa"/>
        <w:tblInd w:w="-5" w:type="dxa"/>
        <w:tblLook w:val="0020" w:firstRow="1" w:lastRow="0" w:firstColumn="0" w:lastColumn="0" w:noHBand="0" w:noVBand="0"/>
        <w:tblCaption w:val="Table"/>
      </w:tblPr>
      <w:tblGrid>
        <w:gridCol w:w="4165"/>
        <w:gridCol w:w="1507"/>
        <w:gridCol w:w="1507"/>
        <w:gridCol w:w="1507"/>
      </w:tblGrid>
      <w:tr w:rsidR="00B452E8" w14:paraId="363F1C1B" w14:textId="77777777" w:rsidTr="00961C85">
        <w:trPr>
          <w:trHeight w:val="303"/>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14:paraId="6AC10D7E" w14:textId="77777777" w:rsidR="00B452E8" w:rsidRPr="00F74AB3" w:rsidRDefault="00B452E8" w:rsidP="00D27915">
            <w:pPr>
              <w:rPr>
                <w:rFonts w:cstheme="minorHAnsi"/>
                <w:b/>
                <w:bCs/>
                <w:szCs w:val="22"/>
              </w:rPr>
            </w:pPr>
            <w:r w:rsidRPr="00F74AB3">
              <w:rPr>
                <w:rFonts w:cstheme="minorHAnsi"/>
                <w:b/>
                <w:bCs/>
                <w:szCs w:val="22"/>
              </w:rPr>
              <w:t>List</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14:paraId="0B2F7B0F" w14:textId="77777777" w:rsidR="00B452E8" w:rsidRPr="00F74AB3" w:rsidRDefault="00B452E8" w:rsidP="00D27915">
            <w:pPr>
              <w:jc w:val="center"/>
              <w:rPr>
                <w:rFonts w:cstheme="minorHAnsi"/>
                <w:b/>
                <w:bCs/>
                <w:szCs w:val="22"/>
              </w:rPr>
            </w:pPr>
            <w:r w:rsidRPr="00F74AB3">
              <w:rPr>
                <w:rFonts w:cstheme="minorHAnsi"/>
                <w:b/>
                <w:bCs/>
                <w:szCs w:val="22"/>
              </w:rPr>
              <w:t>2017-18</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14:paraId="3790B196" w14:textId="77777777" w:rsidR="00B452E8" w:rsidRPr="00F74AB3" w:rsidRDefault="00B452E8" w:rsidP="00D27915">
            <w:pPr>
              <w:jc w:val="center"/>
              <w:rPr>
                <w:rFonts w:cstheme="minorHAnsi"/>
                <w:b/>
                <w:bCs/>
                <w:szCs w:val="22"/>
              </w:rPr>
            </w:pPr>
            <w:r w:rsidRPr="00F74AB3">
              <w:rPr>
                <w:rFonts w:cstheme="minorHAnsi"/>
                <w:b/>
                <w:bCs/>
                <w:szCs w:val="22"/>
              </w:rPr>
              <w:t>2018-19</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14:paraId="44F997BE" w14:textId="77777777" w:rsidR="00B452E8" w:rsidRPr="00F74AB3" w:rsidRDefault="00B452E8" w:rsidP="00D27915">
            <w:pPr>
              <w:jc w:val="center"/>
              <w:rPr>
                <w:rFonts w:cstheme="minorHAnsi"/>
                <w:b/>
                <w:bCs/>
                <w:szCs w:val="22"/>
              </w:rPr>
            </w:pPr>
            <w:r w:rsidRPr="00F74AB3">
              <w:rPr>
                <w:rFonts w:cstheme="minorHAnsi"/>
                <w:b/>
                <w:bCs/>
                <w:szCs w:val="22"/>
              </w:rPr>
              <w:t>2019-20</w:t>
            </w:r>
          </w:p>
        </w:tc>
      </w:tr>
      <w:tr w:rsidR="00B452E8" w14:paraId="3E11C5C7" w14:textId="77777777" w:rsidTr="00961C85">
        <w:trPr>
          <w:trHeight w:val="299"/>
        </w:trPr>
        <w:tc>
          <w:tcPr>
            <w:tcW w:w="0" w:type="auto"/>
            <w:tcBorders>
              <w:top w:val="single" w:sz="4" w:space="0" w:color="auto"/>
              <w:left w:val="single" w:sz="4" w:space="0" w:color="auto"/>
              <w:bottom w:val="single" w:sz="4" w:space="0" w:color="auto"/>
              <w:right w:val="single" w:sz="4" w:space="0" w:color="auto"/>
            </w:tcBorders>
            <w:hideMark/>
          </w:tcPr>
          <w:p w14:paraId="2E26079C" w14:textId="77777777" w:rsidR="00B452E8" w:rsidRPr="00F14260" w:rsidRDefault="00B452E8" w:rsidP="00D27915">
            <w:pPr>
              <w:jc w:val="both"/>
              <w:rPr>
                <w:rFonts w:cstheme="minorHAnsi"/>
                <w:szCs w:val="22"/>
              </w:rPr>
            </w:pPr>
            <w:r w:rsidRPr="00F14260">
              <w:rPr>
                <w:rFonts w:cstheme="minorHAnsi"/>
                <w:szCs w:val="22"/>
              </w:rPr>
              <w:t>Building and Property</w:t>
            </w:r>
          </w:p>
        </w:tc>
        <w:tc>
          <w:tcPr>
            <w:tcW w:w="0" w:type="auto"/>
            <w:tcBorders>
              <w:top w:val="single" w:sz="4" w:space="0" w:color="auto"/>
              <w:left w:val="single" w:sz="4" w:space="0" w:color="auto"/>
              <w:bottom w:val="single" w:sz="4" w:space="0" w:color="auto"/>
              <w:right w:val="single" w:sz="4" w:space="0" w:color="auto"/>
            </w:tcBorders>
            <w:hideMark/>
          </w:tcPr>
          <w:p w14:paraId="03FEB04F" w14:textId="77777777" w:rsidR="00B452E8" w:rsidRPr="00F14260" w:rsidRDefault="00B452E8" w:rsidP="00D27915">
            <w:pPr>
              <w:jc w:val="center"/>
              <w:rPr>
                <w:rFonts w:cstheme="minorHAnsi"/>
                <w:szCs w:val="22"/>
              </w:rPr>
            </w:pPr>
            <w:r w:rsidRPr="00F14260">
              <w:rPr>
                <w:rFonts w:cstheme="minorHAnsi"/>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5CBE88DC"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149548AD" w14:textId="77777777" w:rsidR="00B452E8" w:rsidRPr="00F14260" w:rsidRDefault="00B452E8" w:rsidP="00D27915">
            <w:pPr>
              <w:jc w:val="center"/>
              <w:rPr>
                <w:rFonts w:cstheme="minorHAnsi"/>
                <w:szCs w:val="22"/>
              </w:rPr>
            </w:pPr>
            <w:r w:rsidRPr="00F14260">
              <w:rPr>
                <w:rFonts w:cstheme="minorHAnsi"/>
                <w:szCs w:val="22"/>
              </w:rPr>
              <w:t>0</w:t>
            </w:r>
          </w:p>
        </w:tc>
      </w:tr>
      <w:tr w:rsidR="00B452E8" w14:paraId="00C47B08" w14:textId="77777777" w:rsidTr="00961C85">
        <w:trPr>
          <w:trHeight w:val="303"/>
        </w:trPr>
        <w:tc>
          <w:tcPr>
            <w:tcW w:w="0" w:type="auto"/>
            <w:tcBorders>
              <w:top w:val="single" w:sz="4" w:space="0" w:color="auto"/>
              <w:left w:val="single" w:sz="4" w:space="0" w:color="auto"/>
              <w:bottom w:val="single" w:sz="4" w:space="0" w:color="auto"/>
              <w:right w:val="single" w:sz="4" w:space="0" w:color="auto"/>
            </w:tcBorders>
            <w:hideMark/>
          </w:tcPr>
          <w:p w14:paraId="4ADD2E39" w14:textId="77777777" w:rsidR="00B452E8" w:rsidRPr="00F14260" w:rsidRDefault="00B452E8" w:rsidP="00D27915">
            <w:pPr>
              <w:jc w:val="both"/>
              <w:rPr>
                <w:rFonts w:cstheme="minorHAnsi"/>
                <w:szCs w:val="22"/>
              </w:rPr>
            </w:pPr>
            <w:r w:rsidRPr="00F14260">
              <w:rPr>
                <w:rFonts w:cstheme="minorHAnsi"/>
                <w:szCs w:val="22"/>
              </w:rPr>
              <w:t>Civil Claims</w:t>
            </w:r>
          </w:p>
        </w:tc>
        <w:tc>
          <w:tcPr>
            <w:tcW w:w="0" w:type="auto"/>
            <w:tcBorders>
              <w:top w:val="single" w:sz="4" w:space="0" w:color="auto"/>
              <w:left w:val="single" w:sz="4" w:space="0" w:color="auto"/>
              <w:bottom w:val="single" w:sz="4" w:space="0" w:color="auto"/>
              <w:right w:val="single" w:sz="4" w:space="0" w:color="auto"/>
            </w:tcBorders>
            <w:hideMark/>
          </w:tcPr>
          <w:p w14:paraId="22430CC3"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014D5655"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0EF5A4EB" w14:textId="77777777" w:rsidR="00B452E8" w:rsidRPr="00F14260" w:rsidRDefault="00B452E8" w:rsidP="00D27915">
            <w:pPr>
              <w:jc w:val="center"/>
              <w:rPr>
                <w:rFonts w:cstheme="minorHAnsi"/>
                <w:szCs w:val="22"/>
              </w:rPr>
            </w:pPr>
            <w:r w:rsidRPr="00F14260">
              <w:rPr>
                <w:rFonts w:cstheme="minorHAnsi"/>
                <w:szCs w:val="22"/>
              </w:rPr>
              <w:t>0</w:t>
            </w:r>
          </w:p>
        </w:tc>
      </w:tr>
      <w:tr w:rsidR="00B452E8" w14:paraId="5D350D07" w14:textId="77777777" w:rsidTr="00961C85">
        <w:trPr>
          <w:trHeight w:val="296"/>
        </w:trPr>
        <w:tc>
          <w:tcPr>
            <w:tcW w:w="0" w:type="auto"/>
            <w:tcBorders>
              <w:top w:val="single" w:sz="4" w:space="0" w:color="auto"/>
              <w:left w:val="single" w:sz="4" w:space="0" w:color="auto"/>
              <w:bottom w:val="single" w:sz="4" w:space="0" w:color="auto"/>
              <w:right w:val="single" w:sz="4" w:space="0" w:color="auto"/>
            </w:tcBorders>
            <w:hideMark/>
          </w:tcPr>
          <w:p w14:paraId="0CB08E9B" w14:textId="77777777" w:rsidR="00B452E8" w:rsidRPr="00F14260" w:rsidRDefault="00B452E8" w:rsidP="00D27915">
            <w:pPr>
              <w:jc w:val="both"/>
              <w:rPr>
                <w:rFonts w:cstheme="minorHAnsi"/>
                <w:szCs w:val="22"/>
              </w:rPr>
            </w:pPr>
            <w:r w:rsidRPr="00F14260">
              <w:rPr>
                <w:rFonts w:cstheme="minorHAnsi"/>
                <w:szCs w:val="22"/>
              </w:rPr>
              <w:t>Guardianship</w:t>
            </w:r>
          </w:p>
        </w:tc>
        <w:tc>
          <w:tcPr>
            <w:tcW w:w="0" w:type="auto"/>
            <w:tcBorders>
              <w:top w:val="single" w:sz="4" w:space="0" w:color="auto"/>
              <w:left w:val="single" w:sz="4" w:space="0" w:color="auto"/>
              <w:bottom w:val="single" w:sz="4" w:space="0" w:color="auto"/>
              <w:right w:val="single" w:sz="4" w:space="0" w:color="auto"/>
            </w:tcBorders>
            <w:hideMark/>
          </w:tcPr>
          <w:p w14:paraId="6C5B7DFA" w14:textId="77777777" w:rsidR="00B452E8" w:rsidRPr="00F14260" w:rsidRDefault="00B452E8" w:rsidP="00D27915">
            <w:pPr>
              <w:jc w:val="center"/>
              <w:rPr>
                <w:rFonts w:cstheme="minorHAnsi"/>
                <w:szCs w:val="22"/>
              </w:rPr>
            </w:pPr>
            <w:r w:rsidRPr="00F14260">
              <w:rPr>
                <w:rFonts w:cstheme="minorHAnsi"/>
                <w:szCs w:val="22"/>
              </w:rPr>
              <w:t>2</w:t>
            </w:r>
          </w:p>
        </w:tc>
        <w:tc>
          <w:tcPr>
            <w:tcW w:w="0" w:type="auto"/>
            <w:tcBorders>
              <w:top w:val="single" w:sz="4" w:space="0" w:color="auto"/>
              <w:left w:val="single" w:sz="4" w:space="0" w:color="auto"/>
              <w:bottom w:val="single" w:sz="4" w:space="0" w:color="auto"/>
              <w:right w:val="single" w:sz="4" w:space="0" w:color="auto"/>
            </w:tcBorders>
            <w:hideMark/>
          </w:tcPr>
          <w:p w14:paraId="0CFCCD38"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59599850" w14:textId="77777777" w:rsidR="00B452E8" w:rsidRPr="00F14260" w:rsidRDefault="00B452E8" w:rsidP="00D27915">
            <w:pPr>
              <w:jc w:val="center"/>
              <w:rPr>
                <w:rFonts w:cstheme="minorHAnsi"/>
                <w:szCs w:val="22"/>
              </w:rPr>
            </w:pPr>
            <w:r w:rsidRPr="00F14260">
              <w:rPr>
                <w:rFonts w:cstheme="minorHAnsi"/>
                <w:szCs w:val="22"/>
              </w:rPr>
              <w:t>0</w:t>
            </w:r>
          </w:p>
        </w:tc>
      </w:tr>
      <w:tr w:rsidR="00B452E8" w14:paraId="5471DC33" w14:textId="77777777" w:rsidTr="00961C85">
        <w:trPr>
          <w:trHeight w:val="299"/>
        </w:trPr>
        <w:tc>
          <w:tcPr>
            <w:tcW w:w="0" w:type="auto"/>
            <w:tcBorders>
              <w:top w:val="single" w:sz="4" w:space="0" w:color="auto"/>
              <w:left w:val="single" w:sz="4" w:space="0" w:color="auto"/>
              <w:bottom w:val="single" w:sz="4" w:space="0" w:color="auto"/>
              <w:right w:val="single" w:sz="4" w:space="0" w:color="auto"/>
            </w:tcBorders>
            <w:hideMark/>
          </w:tcPr>
          <w:p w14:paraId="5741A8D2" w14:textId="77777777" w:rsidR="00B452E8" w:rsidRPr="00F14260" w:rsidRDefault="00B452E8" w:rsidP="00D27915">
            <w:pPr>
              <w:jc w:val="both"/>
              <w:rPr>
                <w:rFonts w:cstheme="minorHAnsi"/>
                <w:szCs w:val="22"/>
              </w:rPr>
            </w:pPr>
            <w:r w:rsidRPr="00F14260">
              <w:rPr>
                <w:rFonts w:cstheme="minorHAnsi"/>
                <w:szCs w:val="22"/>
              </w:rPr>
              <w:t>Human Rights</w:t>
            </w:r>
          </w:p>
        </w:tc>
        <w:tc>
          <w:tcPr>
            <w:tcW w:w="0" w:type="auto"/>
            <w:tcBorders>
              <w:top w:val="single" w:sz="4" w:space="0" w:color="auto"/>
              <w:left w:val="single" w:sz="4" w:space="0" w:color="auto"/>
              <w:bottom w:val="single" w:sz="4" w:space="0" w:color="auto"/>
              <w:right w:val="single" w:sz="4" w:space="0" w:color="auto"/>
            </w:tcBorders>
            <w:hideMark/>
          </w:tcPr>
          <w:p w14:paraId="0CF673FB" w14:textId="77777777" w:rsidR="00B452E8" w:rsidRPr="00F14260" w:rsidRDefault="00B452E8" w:rsidP="00D27915">
            <w:pPr>
              <w:jc w:val="center"/>
              <w:rPr>
                <w:rFonts w:cstheme="minorHAnsi"/>
                <w:szCs w:val="22"/>
              </w:rPr>
            </w:pPr>
            <w:r w:rsidRPr="00F14260">
              <w:rPr>
                <w:rFonts w:cstheme="minorHAnsi"/>
                <w:szCs w:val="22"/>
              </w:rPr>
              <w:t>79</w:t>
            </w:r>
          </w:p>
        </w:tc>
        <w:tc>
          <w:tcPr>
            <w:tcW w:w="0" w:type="auto"/>
            <w:tcBorders>
              <w:top w:val="single" w:sz="4" w:space="0" w:color="auto"/>
              <w:left w:val="single" w:sz="4" w:space="0" w:color="auto"/>
              <w:bottom w:val="single" w:sz="4" w:space="0" w:color="auto"/>
              <w:right w:val="single" w:sz="4" w:space="0" w:color="auto"/>
            </w:tcBorders>
            <w:hideMark/>
          </w:tcPr>
          <w:p w14:paraId="65CC290A" w14:textId="77777777" w:rsidR="00B452E8" w:rsidRPr="00F14260" w:rsidRDefault="00B452E8" w:rsidP="00D27915">
            <w:pPr>
              <w:jc w:val="center"/>
              <w:rPr>
                <w:rFonts w:cstheme="minorHAnsi"/>
                <w:szCs w:val="22"/>
              </w:rPr>
            </w:pPr>
            <w:r w:rsidRPr="00F14260">
              <w:rPr>
                <w:rFonts w:cstheme="minorHAnsi"/>
                <w:szCs w:val="22"/>
              </w:rPr>
              <w:t>45</w:t>
            </w:r>
          </w:p>
        </w:tc>
        <w:tc>
          <w:tcPr>
            <w:tcW w:w="0" w:type="auto"/>
            <w:tcBorders>
              <w:top w:val="single" w:sz="4" w:space="0" w:color="auto"/>
              <w:left w:val="single" w:sz="4" w:space="0" w:color="auto"/>
              <w:bottom w:val="single" w:sz="4" w:space="0" w:color="auto"/>
              <w:right w:val="single" w:sz="4" w:space="0" w:color="auto"/>
            </w:tcBorders>
            <w:hideMark/>
          </w:tcPr>
          <w:p w14:paraId="644F6210" w14:textId="77777777" w:rsidR="00B452E8" w:rsidRPr="00F14260" w:rsidRDefault="00B452E8" w:rsidP="00D27915">
            <w:pPr>
              <w:jc w:val="center"/>
              <w:rPr>
                <w:rFonts w:cstheme="minorHAnsi"/>
                <w:szCs w:val="22"/>
              </w:rPr>
            </w:pPr>
            <w:r w:rsidRPr="00F14260">
              <w:rPr>
                <w:rFonts w:cstheme="minorHAnsi"/>
                <w:szCs w:val="22"/>
              </w:rPr>
              <w:t>84</w:t>
            </w:r>
          </w:p>
        </w:tc>
      </w:tr>
      <w:tr w:rsidR="00B452E8" w14:paraId="1AB5BB2C" w14:textId="77777777" w:rsidTr="00961C85">
        <w:trPr>
          <w:trHeight w:val="296"/>
        </w:trPr>
        <w:tc>
          <w:tcPr>
            <w:tcW w:w="0" w:type="auto"/>
            <w:tcBorders>
              <w:top w:val="single" w:sz="4" w:space="0" w:color="auto"/>
              <w:left w:val="single" w:sz="4" w:space="0" w:color="auto"/>
              <w:bottom w:val="single" w:sz="4" w:space="0" w:color="auto"/>
              <w:right w:val="single" w:sz="4" w:space="0" w:color="auto"/>
            </w:tcBorders>
            <w:hideMark/>
          </w:tcPr>
          <w:p w14:paraId="2F1968F2" w14:textId="77777777" w:rsidR="00B452E8" w:rsidRPr="00F14260" w:rsidRDefault="00B452E8" w:rsidP="00D27915">
            <w:pPr>
              <w:jc w:val="both"/>
              <w:rPr>
                <w:rFonts w:cstheme="minorHAnsi"/>
                <w:szCs w:val="22"/>
              </w:rPr>
            </w:pPr>
            <w:r w:rsidRPr="00F14260">
              <w:rPr>
                <w:rFonts w:cstheme="minorHAnsi"/>
                <w:szCs w:val="22"/>
              </w:rPr>
              <w:t>Legal Practice</w:t>
            </w:r>
          </w:p>
        </w:tc>
        <w:tc>
          <w:tcPr>
            <w:tcW w:w="0" w:type="auto"/>
            <w:tcBorders>
              <w:top w:val="single" w:sz="4" w:space="0" w:color="auto"/>
              <w:left w:val="single" w:sz="4" w:space="0" w:color="auto"/>
              <w:bottom w:val="single" w:sz="4" w:space="0" w:color="auto"/>
              <w:right w:val="single" w:sz="4" w:space="0" w:color="auto"/>
            </w:tcBorders>
            <w:hideMark/>
          </w:tcPr>
          <w:p w14:paraId="7CDBCC46"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17389AC2"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7195CBBB" w14:textId="77777777" w:rsidR="00B452E8" w:rsidRPr="00F14260" w:rsidRDefault="00B452E8" w:rsidP="00D27915">
            <w:pPr>
              <w:jc w:val="center"/>
              <w:rPr>
                <w:rFonts w:cstheme="minorHAnsi"/>
                <w:szCs w:val="22"/>
              </w:rPr>
            </w:pPr>
            <w:r w:rsidRPr="00F14260">
              <w:rPr>
                <w:rFonts w:cstheme="minorHAnsi"/>
                <w:szCs w:val="22"/>
              </w:rPr>
              <w:t>0</w:t>
            </w:r>
          </w:p>
        </w:tc>
      </w:tr>
      <w:tr w:rsidR="00B452E8" w14:paraId="6556F675" w14:textId="77777777" w:rsidTr="00961C85">
        <w:trPr>
          <w:trHeight w:val="303"/>
        </w:trPr>
        <w:tc>
          <w:tcPr>
            <w:tcW w:w="0" w:type="auto"/>
            <w:tcBorders>
              <w:top w:val="single" w:sz="4" w:space="0" w:color="auto"/>
              <w:left w:val="single" w:sz="4" w:space="0" w:color="auto"/>
              <w:bottom w:val="single" w:sz="4" w:space="0" w:color="auto"/>
              <w:right w:val="single" w:sz="4" w:space="0" w:color="auto"/>
            </w:tcBorders>
            <w:hideMark/>
          </w:tcPr>
          <w:p w14:paraId="48DA52BD" w14:textId="77777777" w:rsidR="00B452E8" w:rsidRPr="00F14260" w:rsidRDefault="00B452E8" w:rsidP="00D27915">
            <w:pPr>
              <w:jc w:val="both"/>
              <w:rPr>
                <w:rFonts w:cstheme="minorHAnsi"/>
                <w:szCs w:val="22"/>
              </w:rPr>
            </w:pPr>
            <w:r w:rsidRPr="00F14260">
              <w:rPr>
                <w:rFonts w:cstheme="minorHAnsi"/>
                <w:szCs w:val="22"/>
              </w:rPr>
              <w:t>Owners Corporations</w:t>
            </w:r>
          </w:p>
        </w:tc>
        <w:tc>
          <w:tcPr>
            <w:tcW w:w="0" w:type="auto"/>
            <w:tcBorders>
              <w:top w:val="single" w:sz="4" w:space="0" w:color="auto"/>
              <w:left w:val="single" w:sz="4" w:space="0" w:color="auto"/>
              <w:bottom w:val="single" w:sz="4" w:space="0" w:color="auto"/>
              <w:right w:val="single" w:sz="4" w:space="0" w:color="auto"/>
            </w:tcBorders>
            <w:hideMark/>
          </w:tcPr>
          <w:p w14:paraId="7AA4E8A2"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237D9619"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23F411AE" w14:textId="77777777" w:rsidR="00B452E8" w:rsidRPr="00F14260" w:rsidRDefault="00B452E8" w:rsidP="00D27915">
            <w:pPr>
              <w:jc w:val="center"/>
              <w:rPr>
                <w:rFonts w:cstheme="minorHAnsi"/>
                <w:szCs w:val="22"/>
              </w:rPr>
            </w:pPr>
            <w:r w:rsidRPr="00F14260">
              <w:rPr>
                <w:rFonts w:cstheme="minorHAnsi"/>
                <w:szCs w:val="22"/>
              </w:rPr>
              <w:t>0</w:t>
            </w:r>
          </w:p>
        </w:tc>
      </w:tr>
      <w:tr w:rsidR="00B452E8" w14:paraId="52387A7B" w14:textId="77777777" w:rsidTr="00961C85">
        <w:trPr>
          <w:trHeight w:val="296"/>
        </w:trPr>
        <w:tc>
          <w:tcPr>
            <w:tcW w:w="0" w:type="auto"/>
            <w:tcBorders>
              <w:top w:val="single" w:sz="4" w:space="0" w:color="auto"/>
              <w:left w:val="single" w:sz="4" w:space="0" w:color="auto"/>
              <w:bottom w:val="single" w:sz="4" w:space="0" w:color="auto"/>
              <w:right w:val="single" w:sz="4" w:space="0" w:color="auto"/>
            </w:tcBorders>
            <w:hideMark/>
          </w:tcPr>
          <w:p w14:paraId="5439D3D3" w14:textId="77777777" w:rsidR="00B452E8" w:rsidRPr="00F14260" w:rsidRDefault="00B452E8" w:rsidP="00D27915">
            <w:pPr>
              <w:jc w:val="both"/>
              <w:rPr>
                <w:rFonts w:cstheme="minorHAnsi"/>
                <w:szCs w:val="22"/>
              </w:rPr>
            </w:pPr>
            <w:r w:rsidRPr="00F14260">
              <w:rPr>
                <w:rFonts w:cstheme="minorHAnsi"/>
                <w:szCs w:val="22"/>
              </w:rPr>
              <w:t>Planning and Environment</w:t>
            </w:r>
          </w:p>
        </w:tc>
        <w:tc>
          <w:tcPr>
            <w:tcW w:w="0" w:type="auto"/>
            <w:tcBorders>
              <w:top w:val="single" w:sz="4" w:space="0" w:color="auto"/>
              <w:left w:val="single" w:sz="4" w:space="0" w:color="auto"/>
              <w:bottom w:val="single" w:sz="4" w:space="0" w:color="auto"/>
              <w:right w:val="single" w:sz="4" w:space="0" w:color="auto"/>
            </w:tcBorders>
            <w:hideMark/>
          </w:tcPr>
          <w:p w14:paraId="49802004"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5359158A" w14:textId="77777777" w:rsidR="00B452E8" w:rsidRPr="00F14260" w:rsidRDefault="00B452E8" w:rsidP="00D27915">
            <w:pPr>
              <w:jc w:val="center"/>
              <w:rPr>
                <w:rFonts w:cstheme="minorHAnsi"/>
                <w:szCs w:val="22"/>
              </w:rPr>
            </w:pPr>
            <w:r w:rsidRPr="00F14260">
              <w:rPr>
                <w:rFonts w:cstheme="minorHAnsi"/>
                <w:szCs w:val="22"/>
              </w:rPr>
              <w:t>0</w:t>
            </w:r>
          </w:p>
        </w:tc>
        <w:tc>
          <w:tcPr>
            <w:tcW w:w="0" w:type="auto"/>
            <w:tcBorders>
              <w:top w:val="single" w:sz="4" w:space="0" w:color="auto"/>
              <w:left w:val="single" w:sz="4" w:space="0" w:color="auto"/>
              <w:bottom w:val="single" w:sz="4" w:space="0" w:color="auto"/>
              <w:right w:val="single" w:sz="4" w:space="0" w:color="auto"/>
            </w:tcBorders>
            <w:hideMark/>
          </w:tcPr>
          <w:p w14:paraId="1B9C320A" w14:textId="77777777" w:rsidR="00B452E8" w:rsidRPr="00F14260" w:rsidRDefault="00B452E8" w:rsidP="00D27915">
            <w:pPr>
              <w:jc w:val="center"/>
              <w:rPr>
                <w:rFonts w:cstheme="minorHAnsi"/>
                <w:szCs w:val="22"/>
              </w:rPr>
            </w:pPr>
            <w:r w:rsidRPr="00F14260">
              <w:rPr>
                <w:rFonts w:cstheme="minorHAnsi"/>
                <w:szCs w:val="22"/>
              </w:rPr>
              <w:t>0</w:t>
            </w:r>
          </w:p>
        </w:tc>
      </w:tr>
      <w:tr w:rsidR="00B452E8" w14:paraId="21892B41" w14:textId="77777777" w:rsidTr="00961C85">
        <w:trPr>
          <w:trHeight w:val="299"/>
        </w:trPr>
        <w:tc>
          <w:tcPr>
            <w:tcW w:w="0" w:type="auto"/>
            <w:tcBorders>
              <w:top w:val="single" w:sz="4" w:space="0" w:color="auto"/>
              <w:left w:val="single" w:sz="4" w:space="0" w:color="auto"/>
              <w:bottom w:val="single" w:sz="4" w:space="0" w:color="auto"/>
              <w:right w:val="single" w:sz="4" w:space="0" w:color="auto"/>
            </w:tcBorders>
            <w:hideMark/>
          </w:tcPr>
          <w:p w14:paraId="5BBF9A26" w14:textId="77777777" w:rsidR="00B452E8" w:rsidRPr="00F14260" w:rsidRDefault="00B452E8" w:rsidP="00D27915">
            <w:pPr>
              <w:jc w:val="both"/>
              <w:rPr>
                <w:rFonts w:cstheme="minorHAnsi"/>
                <w:szCs w:val="22"/>
              </w:rPr>
            </w:pPr>
            <w:r w:rsidRPr="00F14260">
              <w:rPr>
                <w:rFonts w:cstheme="minorHAnsi"/>
                <w:szCs w:val="22"/>
              </w:rPr>
              <w:t>Residential Tenancies</w:t>
            </w:r>
          </w:p>
        </w:tc>
        <w:tc>
          <w:tcPr>
            <w:tcW w:w="0" w:type="auto"/>
            <w:tcBorders>
              <w:top w:val="single" w:sz="4" w:space="0" w:color="auto"/>
              <w:left w:val="single" w:sz="4" w:space="0" w:color="auto"/>
              <w:bottom w:val="single" w:sz="4" w:space="0" w:color="auto"/>
              <w:right w:val="single" w:sz="4" w:space="0" w:color="auto"/>
            </w:tcBorders>
            <w:hideMark/>
          </w:tcPr>
          <w:p w14:paraId="608978FF" w14:textId="77777777" w:rsidR="00B452E8" w:rsidRPr="00F14260" w:rsidRDefault="00B452E8" w:rsidP="00D27915">
            <w:pPr>
              <w:jc w:val="center"/>
              <w:rPr>
                <w:rFonts w:cstheme="minorHAnsi"/>
                <w:szCs w:val="22"/>
              </w:rPr>
            </w:pPr>
            <w:r w:rsidRPr="00F14260">
              <w:rPr>
                <w:rFonts w:cstheme="minorHAnsi"/>
                <w:szCs w:val="22"/>
              </w:rPr>
              <w:t>7</w:t>
            </w:r>
          </w:p>
        </w:tc>
        <w:tc>
          <w:tcPr>
            <w:tcW w:w="0" w:type="auto"/>
            <w:tcBorders>
              <w:top w:val="single" w:sz="4" w:space="0" w:color="auto"/>
              <w:left w:val="single" w:sz="4" w:space="0" w:color="auto"/>
              <w:bottom w:val="single" w:sz="4" w:space="0" w:color="auto"/>
              <w:right w:val="single" w:sz="4" w:space="0" w:color="auto"/>
            </w:tcBorders>
            <w:hideMark/>
          </w:tcPr>
          <w:p w14:paraId="14F3BCA2" w14:textId="77777777" w:rsidR="00B452E8" w:rsidRPr="00F14260" w:rsidRDefault="00B452E8" w:rsidP="00D27915">
            <w:pPr>
              <w:jc w:val="center"/>
              <w:rPr>
                <w:rFonts w:cstheme="minorHAnsi"/>
                <w:szCs w:val="22"/>
              </w:rPr>
            </w:pPr>
            <w:r w:rsidRPr="00F14260">
              <w:rPr>
                <w:rFonts w:cstheme="minorHAnsi"/>
                <w:szCs w:val="22"/>
              </w:rPr>
              <w:t>7</w:t>
            </w:r>
          </w:p>
        </w:tc>
        <w:tc>
          <w:tcPr>
            <w:tcW w:w="0" w:type="auto"/>
            <w:tcBorders>
              <w:top w:val="single" w:sz="4" w:space="0" w:color="auto"/>
              <w:left w:val="single" w:sz="4" w:space="0" w:color="auto"/>
              <w:bottom w:val="single" w:sz="4" w:space="0" w:color="auto"/>
              <w:right w:val="single" w:sz="4" w:space="0" w:color="auto"/>
            </w:tcBorders>
            <w:hideMark/>
          </w:tcPr>
          <w:p w14:paraId="65985F34" w14:textId="77777777" w:rsidR="00B452E8" w:rsidRPr="00F14260" w:rsidRDefault="00B452E8" w:rsidP="00D27915">
            <w:pPr>
              <w:jc w:val="center"/>
              <w:rPr>
                <w:rFonts w:cstheme="minorHAnsi"/>
                <w:szCs w:val="22"/>
              </w:rPr>
            </w:pPr>
            <w:r w:rsidRPr="00F14260">
              <w:rPr>
                <w:rFonts w:cstheme="minorHAnsi"/>
                <w:szCs w:val="22"/>
              </w:rPr>
              <w:t>8</w:t>
            </w:r>
          </w:p>
        </w:tc>
      </w:tr>
      <w:tr w:rsidR="00B452E8" w14:paraId="69663999" w14:textId="77777777" w:rsidTr="00961C85">
        <w:trPr>
          <w:trHeight w:val="296"/>
        </w:trPr>
        <w:tc>
          <w:tcPr>
            <w:tcW w:w="0" w:type="auto"/>
            <w:tcBorders>
              <w:top w:val="single" w:sz="4" w:space="0" w:color="auto"/>
              <w:left w:val="single" w:sz="4" w:space="0" w:color="auto"/>
              <w:bottom w:val="single" w:sz="4" w:space="0" w:color="auto"/>
              <w:right w:val="single" w:sz="4" w:space="0" w:color="auto"/>
            </w:tcBorders>
            <w:hideMark/>
          </w:tcPr>
          <w:p w14:paraId="264D1C87" w14:textId="77777777" w:rsidR="00B452E8" w:rsidRPr="00F14260" w:rsidRDefault="00B452E8" w:rsidP="00D27915">
            <w:pPr>
              <w:jc w:val="both"/>
              <w:rPr>
                <w:rFonts w:cstheme="minorHAnsi"/>
                <w:szCs w:val="22"/>
              </w:rPr>
            </w:pPr>
            <w:r w:rsidRPr="00F14260">
              <w:rPr>
                <w:rFonts w:cstheme="minorHAnsi"/>
                <w:szCs w:val="22"/>
              </w:rPr>
              <w:t>Review and Regulation</w:t>
            </w:r>
          </w:p>
        </w:tc>
        <w:tc>
          <w:tcPr>
            <w:tcW w:w="0" w:type="auto"/>
            <w:tcBorders>
              <w:top w:val="single" w:sz="4" w:space="0" w:color="auto"/>
              <w:left w:val="single" w:sz="4" w:space="0" w:color="auto"/>
              <w:bottom w:val="single" w:sz="4" w:space="0" w:color="auto"/>
              <w:right w:val="single" w:sz="4" w:space="0" w:color="auto"/>
            </w:tcBorders>
            <w:hideMark/>
          </w:tcPr>
          <w:p w14:paraId="774C3E8E" w14:textId="77777777" w:rsidR="00B452E8" w:rsidRPr="00F14260" w:rsidRDefault="00B452E8" w:rsidP="00D27915">
            <w:pPr>
              <w:jc w:val="center"/>
              <w:rPr>
                <w:rFonts w:cstheme="minorHAnsi"/>
                <w:szCs w:val="22"/>
              </w:rPr>
            </w:pPr>
            <w:r w:rsidRPr="00F14260">
              <w:rPr>
                <w:rFonts w:cstheme="minorHAnsi"/>
                <w:szCs w:val="22"/>
              </w:rPr>
              <w:t>35</w:t>
            </w:r>
          </w:p>
        </w:tc>
        <w:tc>
          <w:tcPr>
            <w:tcW w:w="0" w:type="auto"/>
            <w:tcBorders>
              <w:top w:val="single" w:sz="4" w:space="0" w:color="auto"/>
              <w:left w:val="single" w:sz="4" w:space="0" w:color="auto"/>
              <w:bottom w:val="single" w:sz="4" w:space="0" w:color="auto"/>
              <w:right w:val="single" w:sz="4" w:space="0" w:color="auto"/>
            </w:tcBorders>
            <w:hideMark/>
          </w:tcPr>
          <w:p w14:paraId="4308D3C8" w14:textId="77777777" w:rsidR="00B452E8" w:rsidRPr="00F14260" w:rsidRDefault="00B452E8" w:rsidP="00D27915">
            <w:pPr>
              <w:jc w:val="center"/>
              <w:rPr>
                <w:rFonts w:cstheme="minorHAnsi"/>
                <w:szCs w:val="22"/>
              </w:rPr>
            </w:pPr>
            <w:r w:rsidRPr="00F14260">
              <w:rPr>
                <w:rFonts w:cstheme="minorHAnsi"/>
                <w:szCs w:val="22"/>
              </w:rPr>
              <w:t>76</w:t>
            </w:r>
          </w:p>
        </w:tc>
        <w:tc>
          <w:tcPr>
            <w:tcW w:w="0" w:type="auto"/>
            <w:tcBorders>
              <w:top w:val="single" w:sz="4" w:space="0" w:color="auto"/>
              <w:left w:val="single" w:sz="4" w:space="0" w:color="auto"/>
              <w:bottom w:val="single" w:sz="4" w:space="0" w:color="auto"/>
              <w:right w:val="single" w:sz="4" w:space="0" w:color="auto"/>
            </w:tcBorders>
            <w:hideMark/>
          </w:tcPr>
          <w:p w14:paraId="44B185C9" w14:textId="77777777" w:rsidR="00B452E8" w:rsidRPr="00F14260" w:rsidRDefault="00B452E8" w:rsidP="00D27915">
            <w:pPr>
              <w:jc w:val="center"/>
              <w:rPr>
                <w:rFonts w:cstheme="minorHAnsi"/>
                <w:szCs w:val="22"/>
              </w:rPr>
            </w:pPr>
            <w:r w:rsidRPr="00F14260">
              <w:rPr>
                <w:rFonts w:cstheme="minorHAnsi"/>
                <w:szCs w:val="22"/>
              </w:rPr>
              <w:t>9</w:t>
            </w:r>
            <w:r>
              <w:rPr>
                <w:rFonts w:cstheme="minorHAnsi"/>
                <w:szCs w:val="22"/>
              </w:rPr>
              <w:t>6</w:t>
            </w:r>
          </w:p>
        </w:tc>
      </w:tr>
      <w:tr w:rsidR="00B452E8" w14:paraId="40252EFB" w14:textId="77777777" w:rsidTr="00961C85">
        <w:trPr>
          <w:trHeight w:val="299"/>
        </w:trPr>
        <w:tc>
          <w:tcPr>
            <w:tcW w:w="0" w:type="auto"/>
            <w:tcBorders>
              <w:top w:val="single" w:sz="4" w:space="0" w:color="auto"/>
              <w:left w:val="single" w:sz="4" w:space="0" w:color="auto"/>
              <w:bottom w:val="single" w:sz="4" w:space="0" w:color="auto"/>
              <w:right w:val="single" w:sz="4" w:space="0" w:color="auto"/>
            </w:tcBorders>
            <w:hideMark/>
          </w:tcPr>
          <w:p w14:paraId="11BC8AA9" w14:textId="77777777" w:rsidR="00B452E8" w:rsidRPr="00F74AB3" w:rsidRDefault="00B452E8" w:rsidP="00D27915">
            <w:pPr>
              <w:jc w:val="both"/>
              <w:rPr>
                <w:rFonts w:cstheme="minorHAnsi"/>
                <w:b/>
                <w:szCs w:val="22"/>
              </w:rPr>
            </w:pPr>
            <w:r w:rsidRPr="00F74AB3">
              <w:rPr>
                <w:rFonts w:cstheme="minorHAnsi"/>
                <w:b/>
                <w:szCs w:val="22"/>
              </w:rPr>
              <w:t>Total</w:t>
            </w:r>
          </w:p>
        </w:tc>
        <w:tc>
          <w:tcPr>
            <w:tcW w:w="0" w:type="auto"/>
            <w:tcBorders>
              <w:top w:val="single" w:sz="4" w:space="0" w:color="auto"/>
              <w:left w:val="single" w:sz="4" w:space="0" w:color="auto"/>
              <w:bottom w:val="single" w:sz="4" w:space="0" w:color="auto"/>
              <w:right w:val="single" w:sz="4" w:space="0" w:color="auto"/>
            </w:tcBorders>
            <w:hideMark/>
          </w:tcPr>
          <w:p w14:paraId="09203457" w14:textId="77777777" w:rsidR="00B452E8" w:rsidRPr="00F74AB3" w:rsidRDefault="00B452E8" w:rsidP="00D27915">
            <w:pPr>
              <w:jc w:val="center"/>
              <w:rPr>
                <w:rFonts w:cstheme="minorHAnsi"/>
                <w:b/>
                <w:szCs w:val="22"/>
              </w:rPr>
            </w:pPr>
            <w:r w:rsidRPr="00F74AB3">
              <w:rPr>
                <w:rFonts w:cstheme="minorHAnsi"/>
                <w:b/>
                <w:szCs w:val="22"/>
              </w:rPr>
              <w:t>124</w:t>
            </w:r>
          </w:p>
        </w:tc>
        <w:tc>
          <w:tcPr>
            <w:tcW w:w="0" w:type="auto"/>
            <w:tcBorders>
              <w:top w:val="single" w:sz="4" w:space="0" w:color="auto"/>
              <w:left w:val="single" w:sz="4" w:space="0" w:color="auto"/>
              <w:bottom w:val="single" w:sz="4" w:space="0" w:color="auto"/>
              <w:right w:val="single" w:sz="4" w:space="0" w:color="auto"/>
            </w:tcBorders>
            <w:hideMark/>
          </w:tcPr>
          <w:p w14:paraId="338490E6" w14:textId="77777777" w:rsidR="00B452E8" w:rsidRPr="00F74AB3" w:rsidRDefault="00B452E8" w:rsidP="00D27915">
            <w:pPr>
              <w:jc w:val="center"/>
              <w:rPr>
                <w:rFonts w:cstheme="minorHAnsi"/>
                <w:b/>
                <w:szCs w:val="22"/>
              </w:rPr>
            </w:pPr>
            <w:r w:rsidRPr="00F74AB3">
              <w:rPr>
                <w:rFonts w:cstheme="minorHAnsi"/>
                <w:b/>
                <w:szCs w:val="22"/>
              </w:rPr>
              <w:t>128</w:t>
            </w:r>
          </w:p>
        </w:tc>
        <w:tc>
          <w:tcPr>
            <w:tcW w:w="0" w:type="auto"/>
            <w:tcBorders>
              <w:top w:val="single" w:sz="4" w:space="0" w:color="auto"/>
              <w:left w:val="single" w:sz="4" w:space="0" w:color="auto"/>
              <w:bottom w:val="single" w:sz="4" w:space="0" w:color="auto"/>
              <w:right w:val="single" w:sz="4" w:space="0" w:color="auto"/>
            </w:tcBorders>
            <w:hideMark/>
          </w:tcPr>
          <w:p w14:paraId="7FB7903B" w14:textId="77777777" w:rsidR="00B452E8" w:rsidRPr="00F74AB3" w:rsidRDefault="00B452E8" w:rsidP="00D27915">
            <w:pPr>
              <w:jc w:val="center"/>
              <w:rPr>
                <w:rFonts w:cstheme="minorHAnsi"/>
                <w:b/>
                <w:szCs w:val="22"/>
              </w:rPr>
            </w:pPr>
            <w:r w:rsidRPr="00F74AB3">
              <w:rPr>
                <w:rFonts w:cstheme="minorHAnsi"/>
                <w:b/>
                <w:szCs w:val="22"/>
              </w:rPr>
              <w:t>18</w:t>
            </w:r>
            <w:r>
              <w:rPr>
                <w:rFonts w:cstheme="minorHAnsi"/>
                <w:b/>
                <w:szCs w:val="22"/>
              </w:rPr>
              <w:t>8</w:t>
            </w:r>
          </w:p>
        </w:tc>
      </w:tr>
    </w:tbl>
    <w:p w14:paraId="09D61CE4" w14:textId="61487C68" w:rsidR="00F5545D" w:rsidRDefault="00F5545D" w:rsidP="003C5FD0"/>
    <w:p w14:paraId="230B7F48" w14:textId="77777777" w:rsidR="00F5545D" w:rsidRDefault="00F5545D" w:rsidP="003C5FD0"/>
    <w:p w14:paraId="33CE1874" w14:textId="77777777" w:rsidR="00F5545D" w:rsidRDefault="00F5545D" w:rsidP="003C5FD0"/>
    <w:p w14:paraId="2AB8A10D" w14:textId="77777777" w:rsidR="00F5545D" w:rsidRDefault="00F5545D" w:rsidP="003C5FD0"/>
    <w:p w14:paraId="6CD4D546" w14:textId="38653A54" w:rsidR="00F14260" w:rsidRDefault="00F14260" w:rsidP="00F14260">
      <w:pPr>
        <w:rPr>
          <w:rFonts w:asciiTheme="majorHAnsi" w:eastAsiaTheme="majorEastAsia" w:hAnsiTheme="majorHAnsi" w:cstheme="majorBidi"/>
          <w:b/>
          <w:color w:val="0D0D0D" w:themeColor="text1" w:themeTint="F2"/>
        </w:rPr>
      </w:pPr>
    </w:p>
    <w:p w14:paraId="41689DE2" w14:textId="77777777" w:rsidR="00033211" w:rsidRDefault="00033211" w:rsidP="003C5FD0"/>
    <w:p w14:paraId="6603E2A6" w14:textId="77777777" w:rsidR="00BB3443" w:rsidRDefault="00BB3443" w:rsidP="003C5FD0"/>
    <w:p w14:paraId="511393BB" w14:textId="3B69D457" w:rsidR="00E117FC" w:rsidRDefault="007D6122" w:rsidP="00223EC3">
      <w:pPr>
        <w:pStyle w:val="Heading4"/>
      </w:pPr>
      <w:r>
        <w:lastRenderedPageBreak/>
        <w:t>Provide easy-to-understand information and communication</w:t>
      </w:r>
    </w:p>
    <w:p w14:paraId="661F153F" w14:textId="5C5CC813" w:rsidR="00056017" w:rsidRDefault="00E117FC" w:rsidP="00E117FC">
      <w:r>
        <w:t xml:space="preserve">The introduction of the </w:t>
      </w:r>
      <w:r w:rsidRPr="00E117FC">
        <w:rPr>
          <w:i/>
          <w:iCs/>
        </w:rPr>
        <w:t>Guardianship and Administration Act 2019</w:t>
      </w:r>
      <w:r>
        <w:t xml:space="preserve"> on 1 March </w:t>
      </w:r>
      <w:r w:rsidR="00056017">
        <w:t xml:space="preserve">dramatically changed how guardians and administrators are appointed and managed. </w:t>
      </w:r>
      <w:r>
        <w:t>Many people involved in these matters are vulnerable and stressed by the circumstances</w:t>
      </w:r>
      <w:r w:rsidR="00056017">
        <w:t>, so it was imperative that we develop</w:t>
      </w:r>
      <w:r w:rsidR="00EB7439">
        <w:t>ed</w:t>
      </w:r>
      <w:r w:rsidR="00056017">
        <w:t xml:space="preserve"> information that step</w:t>
      </w:r>
      <w:r w:rsidR="00EB7439">
        <w:t>ped</w:t>
      </w:r>
      <w:r w:rsidR="00056017">
        <w:t xml:space="preserve"> them through the changes and what they need</w:t>
      </w:r>
      <w:r w:rsidR="00EB7439">
        <w:t>ed</w:t>
      </w:r>
      <w:r w:rsidR="00056017">
        <w:t xml:space="preserve"> to do</w:t>
      </w:r>
      <w:r>
        <w:t>.</w:t>
      </w:r>
    </w:p>
    <w:p w14:paraId="7F703F73" w14:textId="2309E803" w:rsidR="00E117FC" w:rsidRDefault="00056017" w:rsidP="00E117FC">
      <w:r>
        <w:t xml:space="preserve">We started by rewriting more than 200 orders from legalese into plain language. We also rewrote the application form and different types of </w:t>
      </w:r>
      <w:r w:rsidR="00FC31CC">
        <w:t>n</w:t>
      </w:r>
      <w:r>
        <w:t xml:space="preserve">otices of </w:t>
      </w:r>
      <w:r w:rsidR="00FC31CC">
        <w:t>h</w:t>
      </w:r>
      <w:r>
        <w:t xml:space="preserve">earing, so it was clearer and simpler for people to understand </w:t>
      </w:r>
      <w:r w:rsidR="00EB7439">
        <w:t>the process</w:t>
      </w:r>
      <w:r>
        <w:t>. In addition, we wrote plain language web content</w:t>
      </w:r>
      <w:r w:rsidR="00A8055B">
        <w:t xml:space="preserve">, </w:t>
      </w:r>
      <w:r>
        <w:t>posters and flyers</w:t>
      </w:r>
      <w:r w:rsidR="00A8055B">
        <w:t xml:space="preserve"> and</w:t>
      </w:r>
      <w:r>
        <w:t xml:space="preserve"> emailed anyone actively involved in a matter</w:t>
      </w:r>
      <w:r w:rsidR="00A8055B">
        <w:t xml:space="preserve">. </w:t>
      </w:r>
    </w:p>
    <w:p w14:paraId="3DF18898" w14:textId="4492ACEC" w:rsidR="008428C3" w:rsidRDefault="008428C3" w:rsidP="008428C3">
      <w:r>
        <w:t xml:space="preserve">The development of our new website, launching in July 2020, prompted a new approach to content design based on principles of the right content at the right time, using natural language rather than legalese. This makes our information easier to understand and act upon, especially for people who represent themselves. We </w:t>
      </w:r>
      <w:r w:rsidR="00A8055B">
        <w:t xml:space="preserve">then tested </w:t>
      </w:r>
      <w:r>
        <w:t>our content</w:t>
      </w:r>
      <w:r w:rsidR="00A8055B">
        <w:t xml:space="preserve"> on VCAT users. </w:t>
      </w:r>
    </w:p>
    <w:p w14:paraId="4D2D899A" w14:textId="4A00B5AC" w:rsidR="001E52F3" w:rsidRDefault="0023505C" w:rsidP="003C5FD0">
      <w:r>
        <w:t xml:space="preserve"> </w:t>
      </w:r>
    </w:p>
    <w:p w14:paraId="1F23FABE" w14:textId="76C05FF1" w:rsidR="004254D1" w:rsidRPr="009A362F" w:rsidRDefault="007D6122" w:rsidP="00223EC3">
      <w:pPr>
        <w:pStyle w:val="Heading4"/>
      </w:pPr>
      <w:r w:rsidRPr="009A362F">
        <w:t>Expand compulsory conferences and mediation as the preferred options for resolving disputes</w:t>
      </w:r>
    </w:p>
    <w:p w14:paraId="7B3C87B8" w14:textId="2C65F0F1" w:rsidR="00CA1024" w:rsidRDefault="004E6B12">
      <w:r>
        <w:t xml:space="preserve">We continue to use compulsory conferences and mediations to help parties settle disputes on their own terms, rather than proceed to a hearing where a decision is imposed. These types of alternative dispute resolution (ADR) </w:t>
      </w:r>
      <w:r w:rsidR="00CA1024">
        <w:t xml:space="preserve">are less formal than a hearing and </w:t>
      </w:r>
      <w:r w:rsidR="00B845F0">
        <w:t xml:space="preserve">often </w:t>
      </w:r>
      <w:r w:rsidR="00CA1024">
        <w:t xml:space="preserve">less stressful. Parties </w:t>
      </w:r>
      <w:r>
        <w:t xml:space="preserve">discuss their dispute in private, with </w:t>
      </w:r>
      <w:r w:rsidR="004C1C05">
        <w:t xml:space="preserve">a </w:t>
      </w:r>
      <w:r>
        <w:t>member or</w:t>
      </w:r>
      <w:r w:rsidR="00CA1024">
        <w:t xml:space="preserve"> mediator facilitat</w:t>
      </w:r>
      <w:r>
        <w:t>ing</w:t>
      </w:r>
      <w:r w:rsidR="00CA1024">
        <w:t xml:space="preserve"> the discussion. </w:t>
      </w:r>
    </w:p>
    <w:p w14:paraId="4F2F80E3" w14:textId="17095304" w:rsidR="006B128E" w:rsidRDefault="00CA1024" w:rsidP="006B205E">
      <w:r>
        <w:t xml:space="preserve">The COVID-19 pandemic </w:t>
      </w:r>
      <w:r w:rsidR="00A8055B">
        <w:t>reduc</w:t>
      </w:r>
      <w:r>
        <w:t xml:space="preserve">ed the number of cases listed </w:t>
      </w:r>
      <w:r w:rsidR="00B845F0">
        <w:t>fo</w:t>
      </w:r>
      <w:r w:rsidR="00A8055B">
        <w:t>r ADR, down</w:t>
      </w:r>
      <w:r w:rsidR="002D6B03">
        <w:t xml:space="preserve"> 18 per cent </w:t>
      </w:r>
      <w:r w:rsidR="00A8055B">
        <w:t>compared to last year. This</w:t>
      </w:r>
      <w:r w:rsidR="00B845F0">
        <w:t xml:space="preserve"> was expected g</w:t>
      </w:r>
      <w:r>
        <w:t xml:space="preserve">iven </w:t>
      </w:r>
      <w:r w:rsidR="00A8055B">
        <w:t>in-person</w:t>
      </w:r>
      <w:r>
        <w:t xml:space="preserve"> </w:t>
      </w:r>
      <w:r w:rsidR="00A8055B">
        <w:t>proceeding</w:t>
      </w:r>
      <w:r>
        <w:t>s</w:t>
      </w:r>
      <w:r w:rsidR="00A8055B">
        <w:t xml:space="preserve"> were adjourned</w:t>
      </w:r>
      <w:r>
        <w:t xml:space="preserve"> </w:t>
      </w:r>
      <w:r w:rsidR="00A8055B">
        <w:t>from 18</w:t>
      </w:r>
      <w:r w:rsidR="00B845F0">
        <w:t xml:space="preserve"> March. </w:t>
      </w:r>
      <w:r w:rsidR="00217ED6">
        <w:t xml:space="preserve">Inevitably, fewer cases listed led to reduced settlement rates. </w:t>
      </w:r>
      <w:r w:rsidR="00A8055B">
        <w:t>S</w:t>
      </w:r>
      <w:r w:rsidR="006B205E">
        <w:t>ettlements were</w:t>
      </w:r>
      <w:r w:rsidR="00A8055B">
        <w:t xml:space="preserve"> down</w:t>
      </w:r>
      <w:r w:rsidR="006B205E">
        <w:t xml:space="preserve"> 24 per cent</w:t>
      </w:r>
      <w:r w:rsidR="00A8055B">
        <w:t xml:space="preserve"> o</w:t>
      </w:r>
      <w:r w:rsidR="00217ED6">
        <w:t>verall</w:t>
      </w:r>
      <w:r w:rsidR="00A8055B">
        <w:t>.</w:t>
      </w:r>
      <w:r w:rsidR="006B205E">
        <w:t xml:space="preserve"> In particular, settlement rates</w:t>
      </w:r>
      <w:r w:rsidR="00217ED6">
        <w:t xml:space="preserve"> declined</w:t>
      </w:r>
      <w:r w:rsidR="006B205E">
        <w:t xml:space="preserve"> in the Owners Corporations, Residential Tenancies, Legal Practice and Review and Regulation Lists. </w:t>
      </w:r>
      <w:r w:rsidR="00217ED6">
        <w:t xml:space="preserve"> </w:t>
      </w:r>
    </w:p>
    <w:p w14:paraId="6361011E" w14:textId="1B6B8853" w:rsidR="006B128E" w:rsidRDefault="00B97527" w:rsidP="006B205E">
      <w:r>
        <w:t>The</w:t>
      </w:r>
      <w:r w:rsidR="006B205E">
        <w:t xml:space="preserve"> Guardianship List went against the trend, more than doubling the number of cases </w:t>
      </w:r>
      <w:r>
        <w:t>dealt with by</w:t>
      </w:r>
      <w:r w:rsidR="00217ED6">
        <w:t xml:space="preserve"> ADR and</w:t>
      </w:r>
      <w:r>
        <w:t xml:space="preserve"> record</w:t>
      </w:r>
      <w:r w:rsidR="00217ED6">
        <w:t>ing</w:t>
      </w:r>
      <w:r>
        <w:t xml:space="preserve"> </w:t>
      </w:r>
      <w:r w:rsidR="006B205E">
        <w:t>a 250 per cent increase in cases settled</w:t>
      </w:r>
      <w:r>
        <w:t>. T</w:t>
      </w:r>
      <w:r w:rsidR="00124A67">
        <w:t>h</w:t>
      </w:r>
      <w:r w:rsidR="006B205E">
        <w:t>is is due to the small number of cases this list hears with AD</w:t>
      </w:r>
      <w:r w:rsidR="00024D85">
        <w:t xml:space="preserve">R, </w:t>
      </w:r>
      <w:r w:rsidR="00217ED6">
        <w:t>so</w:t>
      </w:r>
      <w:r>
        <w:t xml:space="preserve"> c</w:t>
      </w:r>
      <w:r w:rsidR="006B205E">
        <w:t xml:space="preserve">hanges in numbers show as large statistical variations. </w:t>
      </w:r>
    </w:p>
    <w:p w14:paraId="23C31CAE" w14:textId="6F537011" w:rsidR="00217ED6" w:rsidRDefault="00B97527" w:rsidP="002B38D4">
      <w:pPr>
        <w:rPr>
          <w:rFonts w:cstheme="minorHAnsi"/>
          <w:color w:val="FF0000"/>
          <w:szCs w:val="22"/>
        </w:rPr>
      </w:pPr>
      <w:r>
        <w:t xml:space="preserve">Of cases listed, on average about half were resolved during the </w:t>
      </w:r>
      <w:r w:rsidR="005A5374">
        <w:t>compulsory conference or mediation</w:t>
      </w:r>
      <w:r>
        <w:t xml:space="preserve">. However, </w:t>
      </w:r>
      <w:r w:rsidR="005A5374">
        <w:t>the data does not capture the cases that settle after a case has been listed, but before it is held</w:t>
      </w:r>
      <w:r>
        <w:t>, or between an apparently unsuccessful</w:t>
      </w:r>
      <w:r w:rsidR="005A5374">
        <w:t xml:space="preserve"> </w:t>
      </w:r>
      <w:r>
        <w:t xml:space="preserve">mediation or compulsory conference and the hearing date. </w:t>
      </w:r>
      <w:r w:rsidR="00124A67">
        <w:t xml:space="preserve">In many cases, listing a case can prompt </w:t>
      </w:r>
      <w:r w:rsidR="005A5374">
        <w:t>the parties to resolve their dispute</w:t>
      </w:r>
      <w:r w:rsidR="00124A67">
        <w:t xml:space="preserve">. For example, getting a notice to attend VCAT to defend an outstanding debt matter can result in the debtor paying their bill. </w:t>
      </w:r>
      <w:bookmarkStart w:id="22" w:name="m_-3250395809889262815__msoanchor_1"/>
      <w:bookmarkEnd w:id="22"/>
      <w:r w:rsidR="00E83E28" w:rsidRPr="001E48D2">
        <w:rPr>
          <w:rFonts w:cstheme="minorHAnsi"/>
          <w:color w:val="FF0000"/>
          <w:szCs w:val="22"/>
        </w:rPr>
        <w:t xml:space="preserve"> </w:t>
      </w:r>
    </w:p>
    <w:p w14:paraId="6EFF39AE" w14:textId="77777777" w:rsidR="00217ED6" w:rsidRDefault="00217ED6">
      <w:pPr>
        <w:spacing w:before="0" w:after="160" w:line="259" w:lineRule="auto"/>
        <w:rPr>
          <w:rFonts w:cstheme="minorHAnsi"/>
          <w:color w:val="FF0000"/>
          <w:szCs w:val="22"/>
        </w:rPr>
      </w:pPr>
      <w:r>
        <w:rPr>
          <w:rFonts w:cstheme="minorHAnsi"/>
          <w:color w:val="FF0000"/>
          <w:szCs w:val="22"/>
        </w:rPr>
        <w:br w:type="page"/>
      </w:r>
    </w:p>
    <w:p w14:paraId="490F699C" w14:textId="77777777" w:rsidR="00BB3443" w:rsidRPr="002D1A11" w:rsidRDefault="00BB3443" w:rsidP="002B38D4">
      <w:pPr>
        <w:rPr>
          <w:rFonts w:cstheme="minorHAnsi"/>
          <w:color w:val="FF0000"/>
          <w:szCs w:val="22"/>
        </w:rPr>
      </w:pPr>
    </w:p>
    <w:tbl>
      <w:tblPr>
        <w:tblW w:w="102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9"/>
        <w:gridCol w:w="793"/>
        <w:gridCol w:w="793"/>
        <w:gridCol w:w="793"/>
        <w:gridCol w:w="793"/>
        <w:gridCol w:w="793"/>
        <w:gridCol w:w="793"/>
        <w:gridCol w:w="793"/>
        <w:gridCol w:w="793"/>
        <w:gridCol w:w="793"/>
        <w:gridCol w:w="1179"/>
      </w:tblGrid>
      <w:tr w:rsidR="00D2462D" w14:paraId="4D71945A" w14:textId="77777777" w:rsidTr="003D2926">
        <w:trPr>
          <w:trHeight w:val="420"/>
        </w:trPr>
        <w:tc>
          <w:tcPr>
            <w:tcW w:w="10225" w:type="dxa"/>
            <w:gridSpan w:val="11"/>
            <w:shd w:val="clear" w:color="auto" w:fill="D9D9D9"/>
          </w:tcPr>
          <w:p w14:paraId="292A0E41" w14:textId="70DA555E" w:rsidR="00D2462D" w:rsidRDefault="00D2462D" w:rsidP="00D2462D">
            <w:pPr>
              <w:jc w:val="center"/>
              <w:rPr>
                <w:rFonts w:eastAsia="Arial" w:cs="Arial"/>
                <w:color w:val="000000"/>
                <w:sz w:val="20"/>
                <w:szCs w:val="20"/>
              </w:rPr>
            </w:pPr>
            <w:r>
              <w:rPr>
                <w:rFonts w:eastAsia="Arial" w:cs="Arial"/>
                <w:b/>
                <w:color w:val="000000"/>
                <w:sz w:val="20"/>
                <w:szCs w:val="20"/>
              </w:rPr>
              <w:t xml:space="preserve">Total </w:t>
            </w:r>
            <w:r w:rsidR="009A5BF6">
              <w:rPr>
                <w:rFonts w:eastAsia="Arial" w:cs="Arial"/>
                <w:b/>
                <w:color w:val="000000"/>
                <w:sz w:val="20"/>
                <w:szCs w:val="20"/>
              </w:rPr>
              <w:t>c</w:t>
            </w:r>
            <w:r>
              <w:rPr>
                <w:rFonts w:eastAsia="Arial" w:cs="Arial"/>
                <w:b/>
                <w:color w:val="000000"/>
                <w:sz w:val="20"/>
                <w:szCs w:val="20"/>
              </w:rPr>
              <w:t xml:space="preserve">ases </w:t>
            </w:r>
            <w:r w:rsidR="009A5BF6">
              <w:rPr>
                <w:rFonts w:eastAsia="Arial" w:cs="Arial"/>
                <w:b/>
                <w:color w:val="000000"/>
                <w:sz w:val="20"/>
                <w:szCs w:val="20"/>
              </w:rPr>
              <w:t>h</w:t>
            </w:r>
            <w:r>
              <w:rPr>
                <w:rFonts w:eastAsia="Arial" w:cs="Arial"/>
                <w:b/>
                <w:color w:val="000000"/>
                <w:sz w:val="20"/>
                <w:szCs w:val="20"/>
              </w:rPr>
              <w:t xml:space="preserve">eard by </w:t>
            </w:r>
            <w:r w:rsidR="009A5BF6">
              <w:rPr>
                <w:rFonts w:eastAsia="Arial" w:cs="Arial"/>
                <w:b/>
                <w:color w:val="000000"/>
                <w:sz w:val="20"/>
                <w:szCs w:val="20"/>
              </w:rPr>
              <w:t>c</w:t>
            </w:r>
            <w:r>
              <w:rPr>
                <w:rFonts w:eastAsia="Arial" w:cs="Arial"/>
                <w:b/>
                <w:color w:val="000000"/>
                <w:sz w:val="20"/>
                <w:szCs w:val="20"/>
              </w:rPr>
              <w:t>ompulsory</w:t>
            </w:r>
            <w:r w:rsidR="009A5BF6">
              <w:rPr>
                <w:rFonts w:eastAsia="Arial" w:cs="Arial"/>
                <w:b/>
                <w:color w:val="000000"/>
                <w:sz w:val="20"/>
                <w:szCs w:val="20"/>
              </w:rPr>
              <w:t xml:space="preserve"> c</w:t>
            </w:r>
            <w:r>
              <w:rPr>
                <w:rFonts w:eastAsia="Arial" w:cs="Arial"/>
                <w:b/>
                <w:color w:val="000000"/>
                <w:sz w:val="20"/>
                <w:szCs w:val="20"/>
              </w:rPr>
              <w:t xml:space="preserve">onference or </w:t>
            </w:r>
            <w:r w:rsidR="009A5BF6">
              <w:rPr>
                <w:rFonts w:eastAsia="Arial" w:cs="Arial"/>
                <w:b/>
                <w:color w:val="000000"/>
                <w:sz w:val="20"/>
                <w:szCs w:val="20"/>
              </w:rPr>
              <w:t>m</w:t>
            </w:r>
            <w:r>
              <w:rPr>
                <w:rFonts w:eastAsia="Arial" w:cs="Arial"/>
                <w:b/>
                <w:color w:val="000000"/>
                <w:sz w:val="20"/>
                <w:szCs w:val="20"/>
              </w:rPr>
              <w:t>ediation</w:t>
            </w:r>
          </w:p>
        </w:tc>
      </w:tr>
      <w:tr w:rsidR="00D2462D" w14:paraId="043E2EBA" w14:textId="77777777" w:rsidTr="003D2926">
        <w:trPr>
          <w:trHeight w:val="240"/>
        </w:trPr>
        <w:tc>
          <w:tcPr>
            <w:tcW w:w="1909" w:type="dxa"/>
            <w:vMerge w:val="restart"/>
            <w:shd w:val="clear" w:color="auto" w:fill="D9D9D9"/>
            <w:vAlign w:val="center"/>
          </w:tcPr>
          <w:p w14:paraId="19551824" w14:textId="051249A5" w:rsidR="00D2462D" w:rsidRDefault="00B22FB8" w:rsidP="00D2462D">
            <w:pPr>
              <w:rPr>
                <w:rFonts w:eastAsia="Arial" w:cs="Arial"/>
                <w:color w:val="000000"/>
                <w:sz w:val="20"/>
                <w:szCs w:val="20"/>
              </w:rPr>
            </w:pPr>
            <w:r>
              <w:rPr>
                <w:rFonts w:eastAsia="Arial" w:cs="Arial"/>
                <w:b/>
                <w:color w:val="000000"/>
                <w:sz w:val="20"/>
                <w:szCs w:val="20"/>
              </w:rPr>
              <w:t>List</w:t>
            </w:r>
          </w:p>
        </w:tc>
        <w:tc>
          <w:tcPr>
            <w:tcW w:w="2379" w:type="dxa"/>
            <w:gridSpan w:val="3"/>
            <w:shd w:val="clear" w:color="auto" w:fill="D9D9D9"/>
            <w:vAlign w:val="center"/>
          </w:tcPr>
          <w:p w14:paraId="708BCF94" w14:textId="299FF292" w:rsidR="00D2462D" w:rsidRDefault="00D2462D" w:rsidP="00D2462D">
            <w:pPr>
              <w:jc w:val="center"/>
              <w:rPr>
                <w:rFonts w:eastAsia="Arial" w:cs="Arial"/>
                <w:color w:val="000000"/>
                <w:sz w:val="20"/>
                <w:szCs w:val="20"/>
              </w:rPr>
            </w:pPr>
            <w:r>
              <w:rPr>
                <w:rFonts w:eastAsia="Arial" w:cs="Arial"/>
                <w:b/>
                <w:color w:val="000000"/>
                <w:sz w:val="20"/>
                <w:szCs w:val="20"/>
              </w:rPr>
              <w:t xml:space="preserve">Compulsory </w:t>
            </w:r>
            <w:r w:rsidR="00B22FB8">
              <w:rPr>
                <w:rFonts w:eastAsia="Arial" w:cs="Arial"/>
                <w:b/>
                <w:color w:val="000000"/>
                <w:sz w:val="20"/>
                <w:szCs w:val="20"/>
              </w:rPr>
              <w:t>c</w:t>
            </w:r>
            <w:r>
              <w:rPr>
                <w:rFonts w:eastAsia="Arial" w:cs="Arial"/>
                <w:b/>
                <w:color w:val="000000"/>
                <w:sz w:val="20"/>
                <w:szCs w:val="20"/>
              </w:rPr>
              <w:t>onference</w:t>
            </w:r>
          </w:p>
        </w:tc>
        <w:tc>
          <w:tcPr>
            <w:tcW w:w="2379" w:type="dxa"/>
            <w:gridSpan w:val="3"/>
            <w:shd w:val="clear" w:color="auto" w:fill="D9D9D9"/>
            <w:vAlign w:val="center"/>
          </w:tcPr>
          <w:p w14:paraId="3EA74AF0" w14:textId="77777777" w:rsidR="00D2462D" w:rsidRDefault="00D2462D" w:rsidP="00D2462D">
            <w:pPr>
              <w:jc w:val="center"/>
              <w:rPr>
                <w:rFonts w:eastAsia="Arial" w:cs="Arial"/>
                <w:color w:val="000000"/>
                <w:sz w:val="20"/>
                <w:szCs w:val="20"/>
              </w:rPr>
            </w:pPr>
            <w:r>
              <w:rPr>
                <w:rFonts w:eastAsia="Arial" w:cs="Arial"/>
                <w:b/>
                <w:color w:val="000000"/>
                <w:sz w:val="20"/>
                <w:szCs w:val="20"/>
              </w:rPr>
              <w:t>Mediation</w:t>
            </w:r>
          </w:p>
        </w:tc>
        <w:tc>
          <w:tcPr>
            <w:tcW w:w="2379" w:type="dxa"/>
            <w:gridSpan w:val="3"/>
            <w:shd w:val="clear" w:color="auto" w:fill="D9D9D9"/>
            <w:vAlign w:val="center"/>
          </w:tcPr>
          <w:p w14:paraId="32F2C1DD" w14:textId="77777777" w:rsidR="00D2462D" w:rsidRDefault="00D2462D" w:rsidP="00D2462D">
            <w:pPr>
              <w:jc w:val="center"/>
              <w:rPr>
                <w:rFonts w:eastAsia="Arial" w:cs="Arial"/>
                <w:color w:val="000000"/>
                <w:sz w:val="20"/>
                <w:szCs w:val="20"/>
              </w:rPr>
            </w:pPr>
            <w:r>
              <w:rPr>
                <w:rFonts w:eastAsia="Arial" w:cs="Arial"/>
                <w:b/>
                <w:color w:val="000000"/>
                <w:sz w:val="20"/>
                <w:szCs w:val="20"/>
              </w:rPr>
              <w:t>Total</w:t>
            </w:r>
          </w:p>
        </w:tc>
        <w:tc>
          <w:tcPr>
            <w:tcW w:w="1179" w:type="dxa"/>
            <w:vMerge w:val="restart"/>
            <w:shd w:val="clear" w:color="auto" w:fill="D9D9D9"/>
            <w:vAlign w:val="center"/>
          </w:tcPr>
          <w:p w14:paraId="26040B9C" w14:textId="78298448" w:rsidR="00D2462D" w:rsidRDefault="00D2462D" w:rsidP="00D2462D">
            <w:pPr>
              <w:jc w:val="center"/>
              <w:rPr>
                <w:rFonts w:eastAsia="Arial" w:cs="Arial"/>
                <w:color w:val="0D0D0D"/>
                <w:sz w:val="20"/>
                <w:szCs w:val="20"/>
              </w:rPr>
            </w:pPr>
            <w:r>
              <w:rPr>
                <w:rFonts w:eastAsia="Arial" w:cs="Arial"/>
                <w:b/>
                <w:color w:val="0D0D0D"/>
                <w:sz w:val="20"/>
                <w:szCs w:val="20"/>
              </w:rPr>
              <w:t>201</w:t>
            </w:r>
            <w:r w:rsidR="001E48D2">
              <w:rPr>
                <w:rFonts w:eastAsia="Arial" w:cs="Arial"/>
                <w:b/>
                <w:color w:val="0D0D0D"/>
                <w:sz w:val="20"/>
                <w:szCs w:val="20"/>
              </w:rPr>
              <w:t>9</w:t>
            </w:r>
            <w:r w:rsidR="00B22FB8">
              <w:rPr>
                <w:rFonts w:eastAsia="Arial" w:cs="Arial"/>
                <w:b/>
                <w:color w:val="0D0D0D"/>
                <w:sz w:val="20"/>
                <w:szCs w:val="20"/>
              </w:rPr>
              <w:t>-</w:t>
            </w:r>
            <w:r w:rsidR="001E48D2">
              <w:rPr>
                <w:rFonts w:eastAsia="Arial" w:cs="Arial"/>
                <w:b/>
                <w:color w:val="0D0D0D"/>
                <w:sz w:val="20"/>
                <w:szCs w:val="20"/>
              </w:rPr>
              <w:t>20</w:t>
            </w:r>
            <w:r w:rsidR="00B22FB8">
              <w:rPr>
                <w:rFonts w:eastAsia="Arial" w:cs="Arial"/>
                <w:b/>
                <w:color w:val="0D0D0D"/>
                <w:sz w:val="20"/>
                <w:szCs w:val="20"/>
              </w:rPr>
              <w:t xml:space="preserve"> %</w:t>
            </w:r>
            <w:r>
              <w:rPr>
                <w:rFonts w:eastAsia="Arial" w:cs="Arial"/>
                <w:b/>
                <w:color w:val="0D0D0D"/>
                <w:sz w:val="20"/>
                <w:szCs w:val="20"/>
              </w:rPr>
              <w:br/>
              <w:t>Variance</w:t>
            </w:r>
          </w:p>
        </w:tc>
      </w:tr>
      <w:tr w:rsidR="003D2926" w14:paraId="31633D1F" w14:textId="77777777" w:rsidTr="003D2926">
        <w:trPr>
          <w:trHeight w:val="504"/>
        </w:trPr>
        <w:tc>
          <w:tcPr>
            <w:tcW w:w="1909" w:type="dxa"/>
            <w:vMerge/>
            <w:shd w:val="clear" w:color="auto" w:fill="D9D9D9"/>
            <w:vAlign w:val="center"/>
          </w:tcPr>
          <w:p w14:paraId="60933AE2" w14:textId="77777777" w:rsidR="003D2926" w:rsidRDefault="003D2926" w:rsidP="003D2926">
            <w:pPr>
              <w:widowControl w:val="0"/>
              <w:pBdr>
                <w:top w:val="nil"/>
                <w:left w:val="nil"/>
                <w:bottom w:val="nil"/>
                <w:right w:val="nil"/>
                <w:between w:val="nil"/>
              </w:pBdr>
              <w:spacing w:line="276" w:lineRule="auto"/>
              <w:rPr>
                <w:rFonts w:eastAsia="Arial" w:cs="Arial"/>
                <w:color w:val="0D0D0D"/>
                <w:sz w:val="20"/>
                <w:szCs w:val="20"/>
              </w:rPr>
            </w:pPr>
          </w:p>
        </w:tc>
        <w:tc>
          <w:tcPr>
            <w:tcW w:w="793" w:type="dxa"/>
            <w:vMerge w:val="restart"/>
            <w:shd w:val="clear" w:color="auto" w:fill="D9D9D9"/>
            <w:vAlign w:val="center"/>
          </w:tcPr>
          <w:p w14:paraId="0B46DB7A" w14:textId="3A38AA86" w:rsidR="003D2926" w:rsidRDefault="003D2926" w:rsidP="003D2926">
            <w:pPr>
              <w:jc w:val="center"/>
              <w:rPr>
                <w:rFonts w:eastAsia="Arial" w:cs="Arial"/>
                <w:color w:val="000000"/>
                <w:sz w:val="20"/>
                <w:szCs w:val="20"/>
              </w:rPr>
            </w:pPr>
            <w:r>
              <w:rPr>
                <w:rFonts w:eastAsia="Arial" w:cs="Arial"/>
                <w:b/>
                <w:color w:val="000000"/>
                <w:sz w:val="20"/>
                <w:szCs w:val="20"/>
              </w:rPr>
              <w:t>2017-18</w:t>
            </w:r>
          </w:p>
        </w:tc>
        <w:tc>
          <w:tcPr>
            <w:tcW w:w="793" w:type="dxa"/>
            <w:vMerge w:val="restart"/>
            <w:shd w:val="clear" w:color="auto" w:fill="D9D9D9"/>
            <w:vAlign w:val="center"/>
          </w:tcPr>
          <w:p w14:paraId="385E95F6" w14:textId="6E857C72" w:rsidR="003D2926" w:rsidRDefault="003D2926" w:rsidP="003D2926">
            <w:pPr>
              <w:jc w:val="center"/>
              <w:rPr>
                <w:rFonts w:eastAsia="Arial" w:cs="Arial"/>
                <w:color w:val="000000"/>
                <w:sz w:val="20"/>
                <w:szCs w:val="20"/>
              </w:rPr>
            </w:pPr>
            <w:r>
              <w:rPr>
                <w:rFonts w:eastAsia="Arial" w:cs="Arial"/>
                <w:b/>
                <w:color w:val="000000"/>
                <w:sz w:val="20"/>
                <w:szCs w:val="20"/>
              </w:rPr>
              <w:t>2018-19</w:t>
            </w:r>
          </w:p>
        </w:tc>
        <w:tc>
          <w:tcPr>
            <w:tcW w:w="793" w:type="dxa"/>
            <w:vMerge w:val="restart"/>
            <w:shd w:val="clear" w:color="auto" w:fill="D9E1F2"/>
            <w:vAlign w:val="center"/>
          </w:tcPr>
          <w:p w14:paraId="1FABD284" w14:textId="2174B21F" w:rsidR="003D2926" w:rsidRPr="001E48D2" w:rsidRDefault="003D2926" w:rsidP="003D2926">
            <w:pPr>
              <w:jc w:val="center"/>
              <w:rPr>
                <w:rFonts w:eastAsia="Arial" w:cs="Arial"/>
                <w:b/>
                <w:bCs/>
                <w:color w:val="000000"/>
                <w:sz w:val="20"/>
                <w:szCs w:val="20"/>
              </w:rPr>
            </w:pPr>
            <w:r w:rsidRPr="001E48D2">
              <w:rPr>
                <w:rFonts w:eastAsia="Arial" w:cs="Arial"/>
                <w:b/>
                <w:bCs/>
                <w:color w:val="000000"/>
                <w:sz w:val="20"/>
                <w:szCs w:val="20"/>
              </w:rPr>
              <w:t>2019-20</w:t>
            </w:r>
          </w:p>
        </w:tc>
        <w:tc>
          <w:tcPr>
            <w:tcW w:w="793" w:type="dxa"/>
            <w:vMerge w:val="restart"/>
            <w:shd w:val="clear" w:color="auto" w:fill="D9D9D9"/>
            <w:vAlign w:val="center"/>
          </w:tcPr>
          <w:p w14:paraId="1DB7C4C2" w14:textId="56B741CB" w:rsidR="003D2926" w:rsidRDefault="003D2926" w:rsidP="003D2926">
            <w:pPr>
              <w:jc w:val="center"/>
              <w:rPr>
                <w:rFonts w:eastAsia="Arial" w:cs="Arial"/>
                <w:color w:val="000000"/>
                <w:sz w:val="20"/>
                <w:szCs w:val="20"/>
              </w:rPr>
            </w:pPr>
            <w:r>
              <w:rPr>
                <w:rFonts w:eastAsia="Arial" w:cs="Arial"/>
                <w:b/>
                <w:color w:val="000000"/>
                <w:sz w:val="20"/>
                <w:szCs w:val="20"/>
              </w:rPr>
              <w:t>2017-18</w:t>
            </w:r>
          </w:p>
        </w:tc>
        <w:tc>
          <w:tcPr>
            <w:tcW w:w="793" w:type="dxa"/>
            <w:vMerge w:val="restart"/>
            <w:shd w:val="clear" w:color="auto" w:fill="D9D9D9"/>
            <w:vAlign w:val="center"/>
          </w:tcPr>
          <w:p w14:paraId="2E03FFCC" w14:textId="1CE5E435" w:rsidR="003D2926" w:rsidRDefault="003D2926" w:rsidP="003D2926">
            <w:pPr>
              <w:jc w:val="center"/>
              <w:rPr>
                <w:rFonts w:eastAsia="Arial" w:cs="Arial"/>
                <w:color w:val="000000"/>
                <w:sz w:val="20"/>
                <w:szCs w:val="20"/>
              </w:rPr>
            </w:pPr>
            <w:r>
              <w:rPr>
                <w:rFonts w:eastAsia="Arial" w:cs="Arial"/>
                <w:b/>
                <w:color w:val="000000"/>
                <w:sz w:val="20"/>
                <w:szCs w:val="20"/>
              </w:rPr>
              <w:t>2018-19</w:t>
            </w:r>
          </w:p>
        </w:tc>
        <w:tc>
          <w:tcPr>
            <w:tcW w:w="793" w:type="dxa"/>
            <w:vMerge w:val="restart"/>
            <w:shd w:val="clear" w:color="auto" w:fill="D9E1F2"/>
            <w:vAlign w:val="center"/>
          </w:tcPr>
          <w:p w14:paraId="6A790D39" w14:textId="051DE3A9" w:rsidR="003D2926" w:rsidRPr="001E48D2" w:rsidRDefault="003D2926" w:rsidP="003D2926">
            <w:pPr>
              <w:jc w:val="center"/>
              <w:rPr>
                <w:rFonts w:eastAsia="Arial" w:cs="Arial"/>
                <w:b/>
                <w:bCs/>
                <w:color w:val="000000"/>
                <w:sz w:val="20"/>
                <w:szCs w:val="20"/>
              </w:rPr>
            </w:pPr>
            <w:r w:rsidRPr="001E48D2">
              <w:rPr>
                <w:rFonts w:eastAsia="Arial" w:cs="Arial"/>
                <w:b/>
                <w:bCs/>
                <w:color w:val="000000"/>
                <w:sz w:val="20"/>
                <w:szCs w:val="20"/>
              </w:rPr>
              <w:t>2019-20</w:t>
            </w:r>
          </w:p>
        </w:tc>
        <w:tc>
          <w:tcPr>
            <w:tcW w:w="793" w:type="dxa"/>
            <w:vMerge w:val="restart"/>
            <w:shd w:val="clear" w:color="auto" w:fill="D9D9D9"/>
            <w:vAlign w:val="center"/>
          </w:tcPr>
          <w:p w14:paraId="40FD34ED" w14:textId="2A133910" w:rsidR="003D2926" w:rsidRDefault="003D2926" w:rsidP="003D2926">
            <w:pPr>
              <w:jc w:val="center"/>
              <w:rPr>
                <w:rFonts w:eastAsia="Arial" w:cs="Arial"/>
                <w:color w:val="000000"/>
                <w:sz w:val="20"/>
                <w:szCs w:val="20"/>
              </w:rPr>
            </w:pPr>
            <w:r>
              <w:rPr>
                <w:rFonts w:eastAsia="Arial" w:cs="Arial"/>
                <w:b/>
                <w:color w:val="000000"/>
                <w:sz w:val="20"/>
                <w:szCs w:val="20"/>
              </w:rPr>
              <w:t>2017-18</w:t>
            </w:r>
          </w:p>
        </w:tc>
        <w:tc>
          <w:tcPr>
            <w:tcW w:w="793" w:type="dxa"/>
            <w:vMerge w:val="restart"/>
            <w:shd w:val="clear" w:color="auto" w:fill="D9D9D9"/>
            <w:vAlign w:val="center"/>
          </w:tcPr>
          <w:p w14:paraId="4CE42D2E" w14:textId="5159B6DE" w:rsidR="003D2926" w:rsidRDefault="003D2926" w:rsidP="003D2926">
            <w:pPr>
              <w:jc w:val="center"/>
              <w:rPr>
                <w:rFonts w:eastAsia="Arial" w:cs="Arial"/>
                <w:color w:val="000000"/>
                <w:sz w:val="20"/>
                <w:szCs w:val="20"/>
              </w:rPr>
            </w:pPr>
            <w:r>
              <w:rPr>
                <w:rFonts w:eastAsia="Arial" w:cs="Arial"/>
                <w:b/>
                <w:color w:val="000000"/>
                <w:sz w:val="20"/>
                <w:szCs w:val="20"/>
              </w:rPr>
              <w:t>2018-19</w:t>
            </w:r>
          </w:p>
        </w:tc>
        <w:tc>
          <w:tcPr>
            <w:tcW w:w="793" w:type="dxa"/>
            <w:vMerge w:val="restart"/>
            <w:shd w:val="clear" w:color="auto" w:fill="D9E1F2"/>
            <w:vAlign w:val="center"/>
          </w:tcPr>
          <w:p w14:paraId="68A629AE" w14:textId="6A64A3DE" w:rsidR="003D2926" w:rsidRPr="003D2926" w:rsidRDefault="003D2926" w:rsidP="003D2926">
            <w:pPr>
              <w:jc w:val="center"/>
              <w:rPr>
                <w:rFonts w:eastAsia="Arial" w:cs="Arial"/>
                <w:b/>
                <w:bCs/>
                <w:color w:val="000000"/>
                <w:sz w:val="20"/>
                <w:szCs w:val="20"/>
              </w:rPr>
            </w:pPr>
            <w:r w:rsidRPr="003D2926">
              <w:rPr>
                <w:rFonts w:eastAsia="Arial" w:cs="Arial"/>
                <w:b/>
                <w:bCs/>
                <w:color w:val="000000"/>
                <w:sz w:val="20"/>
                <w:szCs w:val="20"/>
              </w:rPr>
              <w:t>2019-20</w:t>
            </w:r>
          </w:p>
        </w:tc>
        <w:tc>
          <w:tcPr>
            <w:tcW w:w="1179" w:type="dxa"/>
            <w:vMerge/>
            <w:shd w:val="clear" w:color="auto" w:fill="D9D9D9"/>
            <w:vAlign w:val="center"/>
          </w:tcPr>
          <w:p w14:paraId="4999EE99"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r>
      <w:tr w:rsidR="003D2926" w14:paraId="4EAD8DC7" w14:textId="77777777" w:rsidTr="003D2926">
        <w:trPr>
          <w:trHeight w:val="240"/>
        </w:trPr>
        <w:tc>
          <w:tcPr>
            <w:tcW w:w="1909" w:type="dxa"/>
            <w:shd w:val="clear" w:color="auto" w:fill="D9D9D9"/>
            <w:vAlign w:val="center"/>
          </w:tcPr>
          <w:p w14:paraId="472CAA6C" w14:textId="77777777" w:rsidR="003D2926" w:rsidRPr="001027EE" w:rsidRDefault="003D2926" w:rsidP="003D2926">
            <w:pPr>
              <w:rPr>
                <w:rFonts w:eastAsia="Arial" w:cs="Arial"/>
                <w:color w:val="000000"/>
                <w:sz w:val="20"/>
                <w:szCs w:val="20"/>
              </w:rPr>
            </w:pPr>
            <w:r w:rsidRPr="00F541BD">
              <w:rPr>
                <w:rFonts w:eastAsia="Arial" w:cs="Arial"/>
                <w:b/>
                <w:color w:val="000000"/>
                <w:sz w:val="20"/>
                <w:szCs w:val="20"/>
              </w:rPr>
              <w:t>Civil Division</w:t>
            </w:r>
          </w:p>
        </w:tc>
        <w:tc>
          <w:tcPr>
            <w:tcW w:w="793" w:type="dxa"/>
            <w:vMerge/>
            <w:shd w:val="clear" w:color="auto" w:fill="D9D9D9"/>
            <w:vAlign w:val="center"/>
          </w:tcPr>
          <w:p w14:paraId="1792DB1C"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D9D9"/>
            <w:vAlign w:val="center"/>
          </w:tcPr>
          <w:p w14:paraId="77EC8DE5"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E1F2"/>
            <w:vAlign w:val="center"/>
          </w:tcPr>
          <w:p w14:paraId="490C8A65"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D9D9"/>
            <w:vAlign w:val="center"/>
          </w:tcPr>
          <w:p w14:paraId="01261671"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D9D9"/>
            <w:vAlign w:val="center"/>
          </w:tcPr>
          <w:p w14:paraId="2D37A70C"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E1F2"/>
            <w:vAlign w:val="center"/>
          </w:tcPr>
          <w:p w14:paraId="4B104177"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D9D9"/>
            <w:vAlign w:val="center"/>
          </w:tcPr>
          <w:p w14:paraId="49AC49DC"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D9D9"/>
            <w:vAlign w:val="center"/>
          </w:tcPr>
          <w:p w14:paraId="719A53FC"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793" w:type="dxa"/>
            <w:vMerge/>
            <w:shd w:val="clear" w:color="auto" w:fill="D9E1F2"/>
            <w:vAlign w:val="center"/>
          </w:tcPr>
          <w:p w14:paraId="4894ED4C"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c>
          <w:tcPr>
            <w:tcW w:w="1179" w:type="dxa"/>
            <w:vMerge/>
            <w:shd w:val="clear" w:color="auto" w:fill="D9D9D9"/>
            <w:vAlign w:val="center"/>
          </w:tcPr>
          <w:p w14:paraId="1460551A" w14:textId="77777777" w:rsidR="003D2926" w:rsidRDefault="003D2926" w:rsidP="003D2926">
            <w:pPr>
              <w:widowControl w:val="0"/>
              <w:pBdr>
                <w:top w:val="nil"/>
                <w:left w:val="nil"/>
                <w:bottom w:val="nil"/>
                <w:right w:val="nil"/>
                <w:between w:val="nil"/>
              </w:pBdr>
              <w:spacing w:line="276" w:lineRule="auto"/>
              <w:rPr>
                <w:rFonts w:eastAsia="Arial" w:cs="Arial"/>
                <w:color w:val="000000"/>
                <w:sz w:val="20"/>
                <w:szCs w:val="20"/>
              </w:rPr>
            </w:pPr>
          </w:p>
        </w:tc>
      </w:tr>
      <w:tr w:rsidR="006152C3" w:rsidRPr="006152C3" w14:paraId="353C3B87" w14:textId="77777777" w:rsidTr="003D2926">
        <w:trPr>
          <w:trHeight w:val="240"/>
        </w:trPr>
        <w:tc>
          <w:tcPr>
            <w:tcW w:w="1909" w:type="dxa"/>
            <w:shd w:val="clear" w:color="auto" w:fill="auto"/>
            <w:vAlign w:val="center"/>
          </w:tcPr>
          <w:p w14:paraId="7324E222"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Building and Property</w:t>
            </w:r>
          </w:p>
        </w:tc>
        <w:tc>
          <w:tcPr>
            <w:tcW w:w="793" w:type="dxa"/>
            <w:shd w:val="clear" w:color="auto" w:fill="auto"/>
            <w:vAlign w:val="center"/>
          </w:tcPr>
          <w:p w14:paraId="69042032" w14:textId="389090D6"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425</w:t>
            </w:r>
          </w:p>
        </w:tc>
        <w:tc>
          <w:tcPr>
            <w:tcW w:w="793" w:type="dxa"/>
            <w:shd w:val="clear" w:color="auto" w:fill="auto"/>
            <w:vAlign w:val="center"/>
          </w:tcPr>
          <w:p w14:paraId="5E540317" w14:textId="1204254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386</w:t>
            </w:r>
          </w:p>
        </w:tc>
        <w:tc>
          <w:tcPr>
            <w:tcW w:w="793" w:type="dxa"/>
            <w:shd w:val="clear" w:color="auto" w:fill="D9E1F2"/>
            <w:vAlign w:val="center"/>
          </w:tcPr>
          <w:p w14:paraId="58077CE5" w14:textId="55A49B83"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385</w:t>
            </w:r>
          </w:p>
        </w:tc>
        <w:tc>
          <w:tcPr>
            <w:tcW w:w="793" w:type="dxa"/>
            <w:shd w:val="clear" w:color="auto" w:fill="auto"/>
            <w:vAlign w:val="center"/>
          </w:tcPr>
          <w:p w14:paraId="324F3A7A" w14:textId="474E823D"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319</w:t>
            </w:r>
          </w:p>
        </w:tc>
        <w:tc>
          <w:tcPr>
            <w:tcW w:w="793" w:type="dxa"/>
            <w:shd w:val="clear" w:color="auto" w:fill="auto"/>
            <w:vAlign w:val="center"/>
          </w:tcPr>
          <w:p w14:paraId="248339A2" w14:textId="3A7085EB"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300</w:t>
            </w:r>
          </w:p>
        </w:tc>
        <w:tc>
          <w:tcPr>
            <w:tcW w:w="793" w:type="dxa"/>
            <w:shd w:val="clear" w:color="auto" w:fill="D9E1F2"/>
            <w:vAlign w:val="center"/>
          </w:tcPr>
          <w:p w14:paraId="5946B120" w14:textId="05D031D3"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317</w:t>
            </w:r>
          </w:p>
        </w:tc>
        <w:tc>
          <w:tcPr>
            <w:tcW w:w="793" w:type="dxa"/>
            <w:shd w:val="clear" w:color="auto" w:fill="auto"/>
            <w:vAlign w:val="center"/>
          </w:tcPr>
          <w:p w14:paraId="0805F816" w14:textId="7413FDE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744</w:t>
            </w:r>
          </w:p>
        </w:tc>
        <w:tc>
          <w:tcPr>
            <w:tcW w:w="793" w:type="dxa"/>
            <w:shd w:val="clear" w:color="auto" w:fill="auto"/>
            <w:vAlign w:val="center"/>
          </w:tcPr>
          <w:p w14:paraId="680B2733" w14:textId="79C954E9"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686</w:t>
            </w:r>
          </w:p>
        </w:tc>
        <w:tc>
          <w:tcPr>
            <w:tcW w:w="793" w:type="dxa"/>
            <w:shd w:val="clear" w:color="auto" w:fill="D9E1F2"/>
            <w:vAlign w:val="center"/>
          </w:tcPr>
          <w:p w14:paraId="0EEBCD1C" w14:textId="6094DF70"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702</w:t>
            </w:r>
          </w:p>
        </w:tc>
        <w:tc>
          <w:tcPr>
            <w:tcW w:w="1179" w:type="dxa"/>
            <w:shd w:val="clear" w:color="auto" w:fill="FFF2CC"/>
            <w:vAlign w:val="center"/>
          </w:tcPr>
          <w:p w14:paraId="07286F23" w14:textId="7D22F36C"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2%</w:t>
            </w:r>
          </w:p>
        </w:tc>
      </w:tr>
      <w:tr w:rsidR="006152C3" w:rsidRPr="006152C3" w14:paraId="11D3409E" w14:textId="77777777" w:rsidTr="003D2926">
        <w:trPr>
          <w:trHeight w:val="240"/>
        </w:trPr>
        <w:tc>
          <w:tcPr>
            <w:tcW w:w="1909" w:type="dxa"/>
            <w:shd w:val="clear" w:color="auto" w:fill="auto"/>
            <w:vAlign w:val="center"/>
          </w:tcPr>
          <w:p w14:paraId="62C46B27"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Civil Claims</w:t>
            </w:r>
          </w:p>
        </w:tc>
        <w:tc>
          <w:tcPr>
            <w:tcW w:w="793" w:type="dxa"/>
            <w:shd w:val="clear" w:color="auto" w:fill="auto"/>
            <w:vAlign w:val="center"/>
          </w:tcPr>
          <w:p w14:paraId="244FB174" w14:textId="3ABA02B2"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373</w:t>
            </w:r>
          </w:p>
        </w:tc>
        <w:tc>
          <w:tcPr>
            <w:tcW w:w="793" w:type="dxa"/>
            <w:shd w:val="clear" w:color="auto" w:fill="auto"/>
            <w:vAlign w:val="center"/>
          </w:tcPr>
          <w:p w14:paraId="20577367" w14:textId="441755B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354</w:t>
            </w:r>
          </w:p>
        </w:tc>
        <w:tc>
          <w:tcPr>
            <w:tcW w:w="793" w:type="dxa"/>
            <w:shd w:val="clear" w:color="auto" w:fill="D9E1F2"/>
            <w:vAlign w:val="center"/>
          </w:tcPr>
          <w:p w14:paraId="55F2FC1A" w14:textId="1F66CCC9"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287</w:t>
            </w:r>
          </w:p>
        </w:tc>
        <w:tc>
          <w:tcPr>
            <w:tcW w:w="793" w:type="dxa"/>
            <w:shd w:val="clear" w:color="auto" w:fill="auto"/>
            <w:vAlign w:val="center"/>
          </w:tcPr>
          <w:p w14:paraId="65BE486F" w14:textId="265669EF"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w:t>
            </w:r>
          </w:p>
        </w:tc>
        <w:tc>
          <w:tcPr>
            <w:tcW w:w="793" w:type="dxa"/>
            <w:shd w:val="clear" w:color="auto" w:fill="auto"/>
            <w:vAlign w:val="center"/>
          </w:tcPr>
          <w:p w14:paraId="4FEDC61B" w14:textId="09CE58D9"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w:t>
            </w:r>
          </w:p>
        </w:tc>
        <w:tc>
          <w:tcPr>
            <w:tcW w:w="793" w:type="dxa"/>
            <w:shd w:val="clear" w:color="auto" w:fill="D9E1F2"/>
            <w:vAlign w:val="center"/>
          </w:tcPr>
          <w:p w14:paraId="6FD5D658" w14:textId="23BD618B"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3</w:t>
            </w:r>
          </w:p>
        </w:tc>
        <w:tc>
          <w:tcPr>
            <w:tcW w:w="793" w:type="dxa"/>
            <w:shd w:val="clear" w:color="auto" w:fill="auto"/>
            <w:vAlign w:val="center"/>
          </w:tcPr>
          <w:p w14:paraId="798CD451" w14:textId="1FE5B882"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377</w:t>
            </w:r>
          </w:p>
        </w:tc>
        <w:tc>
          <w:tcPr>
            <w:tcW w:w="793" w:type="dxa"/>
            <w:shd w:val="clear" w:color="auto" w:fill="auto"/>
            <w:vAlign w:val="center"/>
          </w:tcPr>
          <w:p w14:paraId="2ABA2C6D" w14:textId="3BCB6EE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359</w:t>
            </w:r>
          </w:p>
        </w:tc>
        <w:tc>
          <w:tcPr>
            <w:tcW w:w="793" w:type="dxa"/>
            <w:shd w:val="clear" w:color="auto" w:fill="D9E1F2"/>
            <w:vAlign w:val="center"/>
          </w:tcPr>
          <w:p w14:paraId="434714F5" w14:textId="7E7154EF"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290</w:t>
            </w:r>
          </w:p>
        </w:tc>
        <w:tc>
          <w:tcPr>
            <w:tcW w:w="1179" w:type="dxa"/>
            <w:shd w:val="clear" w:color="auto" w:fill="FFF2CC"/>
            <w:vAlign w:val="center"/>
          </w:tcPr>
          <w:p w14:paraId="18FBE029" w14:textId="066C56B6"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-19%</w:t>
            </w:r>
          </w:p>
        </w:tc>
      </w:tr>
      <w:tr w:rsidR="006152C3" w:rsidRPr="006152C3" w14:paraId="00DCCAD2" w14:textId="77777777" w:rsidTr="003D2926">
        <w:trPr>
          <w:trHeight w:val="240"/>
        </w:trPr>
        <w:tc>
          <w:tcPr>
            <w:tcW w:w="1909" w:type="dxa"/>
            <w:shd w:val="clear" w:color="auto" w:fill="auto"/>
            <w:vAlign w:val="center"/>
          </w:tcPr>
          <w:p w14:paraId="706297F5"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Owners Corporations</w:t>
            </w:r>
          </w:p>
        </w:tc>
        <w:tc>
          <w:tcPr>
            <w:tcW w:w="793" w:type="dxa"/>
            <w:shd w:val="clear" w:color="auto" w:fill="auto"/>
            <w:vAlign w:val="center"/>
          </w:tcPr>
          <w:p w14:paraId="116C7271" w14:textId="439AA9E6"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119</w:t>
            </w:r>
          </w:p>
        </w:tc>
        <w:tc>
          <w:tcPr>
            <w:tcW w:w="793" w:type="dxa"/>
            <w:shd w:val="clear" w:color="auto" w:fill="auto"/>
            <w:vAlign w:val="center"/>
          </w:tcPr>
          <w:p w14:paraId="086F03D7" w14:textId="4E40DC92"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165</w:t>
            </w:r>
          </w:p>
        </w:tc>
        <w:tc>
          <w:tcPr>
            <w:tcW w:w="793" w:type="dxa"/>
            <w:shd w:val="clear" w:color="auto" w:fill="D9E1F2"/>
            <w:vAlign w:val="center"/>
          </w:tcPr>
          <w:p w14:paraId="25F2F7B8" w14:textId="15856BCD"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89</w:t>
            </w:r>
          </w:p>
        </w:tc>
        <w:tc>
          <w:tcPr>
            <w:tcW w:w="793" w:type="dxa"/>
            <w:shd w:val="clear" w:color="auto" w:fill="auto"/>
            <w:vAlign w:val="center"/>
          </w:tcPr>
          <w:p w14:paraId="7516128D" w14:textId="6CD8B33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6AD29AB7" w14:textId="4C33337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w:t>
            </w:r>
          </w:p>
        </w:tc>
        <w:tc>
          <w:tcPr>
            <w:tcW w:w="793" w:type="dxa"/>
            <w:shd w:val="clear" w:color="auto" w:fill="D9E1F2"/>
            <w:vAlign w:val="center"/>
          </w:tcPr>
          <w:p w14:paraId="2C86431C" w14:textId="5A2F4778"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2</w:t>
            </w:r>
          </w:p>
        </w:tc>
        <w:tc>
          <w:tcPr>
            <w:tcW w:w="793" w:type="dxa"/>
            <w:shd w:val="clear" w:color="auto" w:fill="auto"/>
            <w:vAlign w:val="center"/>
          </w:tcPr>
          <w:p w14:paraId="35C960EA" w14:textId="28665EA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119</w:t>
            </w:r>
          </w:p>
        </w:tc>
        <w:tc>
          <w:tcPr>
            <w:tcW w:w="793" w:type="dxa"/>
            <w:shd w:val="clear" w:color="auto" w:fill="auto"/>
            <w:vAlign w:val="center"/>
          </w:tcPr>
          <w:p w14:paraId="0997BF63" w14:textId="066B2C6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171</w:t>
            </w:r>
          </w:p>
        </w:tc>
        <w:tc>
          <w:tcPr>
            <w:tcW w:w="793" w:type="dxa"/>
            <w:shd w:val="clear" w:color="auto" w:fill="D9E1F2"/>
            <w:vAlign w:val="center"/>
          </w:tcPr>
          <w:p w14:paraId="1D95EC4B" w14:textId="3B3034B3"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91</w:t>
            </w:r>
          </w:p>
        </w:tc>
        <w:tc>
          <w:tcPr>
            <w:tcW w:w="1179" w:type="dxa"/>
            <w:shd w:val="clear" w:color="auto" w:fill="FFF2CC"/>
            <w:vAlign w:val="center"/>
          </w:tcPr>
          <w:p w14:paraId="1B96BCFC" w14:textId="6A103F1F"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-47%</w:t>
            </w:r>
          </w:p>
        </w:tc>
      </w:tr>
      <w:tr w:rsidR="006152C3" w:rsidRPr="006152C3" w14:paraId="6B3A1F36" w14:textId="77777777" w:rsidTr="003D2926">
        <w:trPr>
          <w:trHeight w:val="240"/>
        </w:trPr>
        <w:tc>
          <w:tcPr>
            <w:tcW w:w="10225" w:type="dxa"/>
            <w:gridSpan w:val="11"/>
            <w:shd w:val="clear" w:color="auto" w:fill="D9D9D9"/>
            <w:vAlign w:val="center"/>
          </w:tcPr>
          <w:p w14:paraId="315D8167"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Residential Tenancies Division</w:t>
            </w:r>
          </w:p>
        </w:tc>
      </w:tr>
      <w:tr w:rsidR="006152C3" w:rsidRPr="006152C3" w14:paraId="4E5526A3" w14:textId="77777777" w:rsidTr="003D2926">
        <w:trPr>
          <w:trHeight w:val="240"/>
        </w:trPr>
        <w:tc>
          <w:tcPr>
            <w:tcW w:w="1909" w:type="dxa"/>
            <w:shd w:val="clear" w:color="auto" w:fill="auto"/>
            <w:vAlign w:val="center"/>
          </w:tcPr>
          <w:p w14:paraId="2FCC5B4F" w14:textId="77777777" w:rsidR="00D2462D" w:rsidRPr="006152C3" w:rsidRDefault="00D2462D" w:rsidP="00D2462D">
            <w:pPr>
              <w:rPr>
                <w:rFonts w:eastAsia="Arial" w:cs="Arial"/>
                <w:color w:val="000000" w:themeColor="text1"/>
                <w:sz w:val="20"/>
                <w:szCs w:val="20"/>
              </w:rPr>
            </w:pPr>
            <w:r w:rsidRPr="006152C3">
              <w:rPr>
                <w:rFonts w:eastAsia="Arial" w:cs="Arial"/>
                <w:color w:val="000000" w:themeColor="text1"/>
                <w:sz w:val="20"/>
                <w:szCs w:val="20"/>
              </w:rPr>
              <w:t>Residential Tenancies</w:t>
            </w:r>
          </w:p>
        </w:tc>
        <w:tc>
          <w:tcPr>
            <w:tcW w:w="793" w:type="dxa"/>
            <w:shd w:val="clear" w:color="auto" w:fill="auto"/>
            <w:vAlign w:val="center"/>
          </w:tcPr>
          <w:p w14:paraId="4DD7AB28" w14:textId="56FD32CE" w:rsidR="00D2462D" w:rsidRPr="006152C3" w:rsidRDefault="003D2926" w:rsidP="00D2462D">
            <w:pPr>
              <w:jc w:val="center"/>
              <w:rPr>
                <w:rFonts w:eastAsia="Arial" w:cs="Arial"/>
                <w:color w:val="000000" w:themeColor="text1"/>
                <w:sz w:val="20"/>
                <w:szCs w:val="20"/>
              </w:rPr>
            </w:pPr>
            <w:r w:rsidRPr="006152C3">
              <w:rPr>
                <w:rFonts w:eastAsia="Arial" w:cs="Arial"/>
                <w:color w:val="000000" w:themeColor="text1"/>
                <w:sz w:val="20"/>
                <w:szCs w:val="20"/>
              </w:rPr>
              <w:t>56</w:t>
            </w:r>
          </w:p>
        </w:tc>
        <w:tc>
          <w:tcPr>
            <w:tcW w:w="793" w:type="dxa"/>
            <w:shd w:val="clear" w:color="auto" w:fill="auto"/>
            <w:vAlign w:val="center"/>
          </w:tcPr>
          <w:p w14:paraId="65CE05FB" w14:textId="087F6951" w:rsidR="00D2462D" w:rsidRPr="006152C3" w:rsidRDefault="003D2926" w:rsidP="00D2462D">
            <w:pPr>
              <w:jc w:val="center"/>
              <w:rPr>
                <w:rFonts w:eastAsia="Arial" w:cs="Arial"/>
                <w:color w:val="000000" w:themeColor="text1"/>
                <w:sz w:val="20"/>
                <w:szCs w:val="20"/>
              </w:rPr>
            </w:pPr>
            <w:r w:rsidRPr="006152C3">
              <w:rPr>
                <w:rFonts w:eastAsia="Arial" w:cs="Arial"/>
                <w:color w:val="000000" w:themeColor="text1"/>
                <w:sz w:val="20"/>
                <w:szCs w:val="20"/>
              </w:rPr>
              <w:t>107</w:t>
            </w:r>
          </w:p>
        </w:tc>
        <w:tc>
          <w:tcPr>
            <w:tcW w:w="793" w:type="dxa"/>
            <w:shd w:val="clear" w:color="auto" w:fill="D9E1F2"/>
            <w:vAlign w:val="center"/>
          </w:tcPr>
          <w:p w14:paraId="2BC84FF7" w14:textId="554A0EE7" w:rsidR="00D2462D" w:rsidRPr="006152C3" w:rsidRDefault="009A362F" w:rsidP="00D2462D">
            <w:pPr>
              <w:jc w:val="center"/>
              <w:rPr>
                <w:rFonts w:eastAsia="Arial" w:cs="Arial"/>
                <w:color w:val="000000" w:themeColor="text1"/>
                <w:sz w:val="20"/>
                <w:szCs w:val="20"/>
              </w:rPr>
            </w:pPr>
            <w:r w:rsidRPr="006152C3">
              <w:rPr>
                <w:rFonts w:eastAsia="Arial" w:cs="Arial"/>
                <w:color w:val="000000" w:themeColor="text1"/>
                <w:sz w:val="20"/>
                <w:szCs w:val="20"/>
              </w:rPr>
              <w:t>49</w:t>
            </w:r>
          </w:p>
        </w:tc>
        <w:tc>
          <w:tcPr>
            <w:tcW w:w="793" w:type="dxa"/>
            <w:shd w:val="clear" w:color="auto" w:fill="auto"/>
            <w:vAlign w:val="center"/>
          </w:tcPr>
          <w:p w14:paraId="3EB09225" w14:textId="77777777" w:rsidR="00D2462D" w:rsidRPr="006152C3" w:rsidRDefault="00D2462D" w:rsidP="00D2462D">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16E35FFF" w14:textId="77777777" w:rsidR="00D2462D" w:rsidRPr="006152C3" w:rsidRDefault="00D2462D" w:rsidP="00D2462D">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D9E1F2"/>
            <w:vAlign w:val="center"/>
          </w:tcPr>
          <w:p w14:paraId="2BE68936" w14:textId="152A8D4F" w:rsidR="00D2462D" w:rsidRPr="006152C3" w:rsidRDefault="009A362F" w:rsidP="00D2462D">
            <w:pPr>
              <w:jc w:val="center"/>
              <w:rPr>
                <w:rFonts w:eastAsia="Arial" w:cs="Arial"/>
                <w:color w:val="000000" w:themeColor="text1"/>
                <w:sz w:val="20"/>
                <w:szCs w:val="20"/>
              </w:rPr>
            </w:pPr>
            <w:r w:rsidRPr="006152C3">
              <w:rPr>
                <w:rFonts w:eastAsia="Arial" w:cs="Arial"/>
                <w:color w:val="000000" w:themeColor="text1"/>
                <w:sz w:val="20"/>
                <w:szCs w:val="20"/>
              </w:rPr>
              <w:t>0</w:t>
            </w:r>
            <w:r w:rsidR="003D2926" w:rsidRPr="006152C3">
              <w:rPr>
                <w:rFonts w:eastAsia="Arial" w:cs="Arial"/>
                <w:color w:val="000000" w:themeColor="text1"/>
                <w:sz w:val="20"/>
                <w:szCs w:val="20"/>
              </w:rPr>
              <w:t xml:space="preserve"> </w:t>
            </w:r>
          </w:p>
        </w:tc>
        <w:tc>
          <w:tcPr>
            <w:tcW w:w="793" w:type="dxa"/>
            <w:shd w:val="clear" w:color="auto" w:fill="auto"/>
            <w:vAlign w:val="center"/>
          </w:tcPr>
          <w:p w14:paraId="462AB2B6" w14:textId="3D2B7821" w:rsidR="00D2462D" w:rsidRPr="006152C3" w:rsidRDefault="003D2926" w:rsidP="00D2462D">
            <w:pPr>
              <w:jc w:val="center"/>
              <w:rPr>
                <w:rFonts w:eastAsia="Arial" w:cs="Arial"/>
                <w:color w:val="000000" w:themeColor="text1"/>
                <w:sz w:val="20"/>
                <w:szCs w:val="20"/>
              </w:rPr>
            </w:pPr>
            <w:r w:rsidRPr="006152C3">
              <w:rPr>
                <w:rFonts w:eastAsia="Arial" w:cs="Arial"/>
                <w:color w:val="000000" w:themeColor="text1"/>
                <w:sz w:val="20"/>
                <w:szCs w:val="20"/>
              </w:rPr>
              <w:t>56</w:t>
            </w:r>
          </w:p>
        </w:tc>
        <w:tc>
          <w:tcPr>
            <w:tcW w:w="793" w:type="dxa"/>
            <w:shd w:val="clear" w:color="auto" w:fill="auto"/>
            <w:vAlign w:val="center"/>
          </w:tcPr>
          <w:p w14:paraId="6F16BEA4" w14:textId="2B5E4EC8" w:rsidR="00D2462D" w:rsidRPr="006152C3" w:rsidRDefault="003D2926" w:rsidP="00D2462D">
            <w:pPr>
              <w:jc w:val="center"/>
              <w:rPr>
                <w:rFonts w:eastAsia="Arial" w:cs="Arial"/>
                <w:color w:val="000000" w:themeColor="text1"/>
                <w:sz w:val="20"/>
                <w:szCs w:val="20"/>
              </w:rPr>
            </w:pPr>
            <w:r w:rsidRPr="006152C3">
              <w:rPr>
                <w:rFonts w:eastAsia="Arial" w:cs="Arial"/>
                <w:color w:val="000000" w:themeColor="text1"/>
                <w:sz w:val="20"/>
                <w:szCs w:val="20"/>
              </w:rPr>
              <w:t>107</w:t>
            </w:r>
          </w:p>
        </w:tc>
        <w:tc>
          <w:tcPr>
            <w:tcW w:w="793" w:type="dxa"/>
            <w:shd w:val="clear" w:color="auto" w:fill="D9E1F2"/>
            <w:vAlign w:val="center"/>
          </w:tcPr>
          <w:p w14:paraId="569C8134" w14:textId="56FD98D9" w:rsidR="00D2462D" w:rsidRPr="006152C3" w:rsidRDefault="009A362F" w:rsidP="00D2462D">
            <w:pPr>
              <w:jc w:val="center"/>
              <w:rPr>
                <w:rFonts w:eastAsia="Arial" w:cs="Arial"/>
                <w:color w:val="000000" w:themeColor="text1"/>
                <w:sz w:val="20"/>
                <w:szCs w:val="20"/>
              </w:rPr>
            </w:pPr>
            <w:r w:rsidRPr="006152C3">
              <w:rPr>
                <w:rFonts w:eastAsia="Arial" w:cs="Arial"/>
                <w:color w:val="000000" w:themeColor="text1"/>
                <w:sz w:val="20"/>
                <w:szCs w:val="20"/>
              </w:rPr>
              <w:t>49</w:t>
            </w:r>
          </w:p>
        </w:tc>
        <w:tc>
          <w:tcPr>
            <w:tcW w:w="1179" w:type="dxa"/>
            <w:shd w:val="clear" w:color="auto" w:fill="FFF2CC"/>
            <w:vAlign w:val="center"/>
          </w:tcPr>
          <w:p w14:paraId="4D1589D2" w14:textId="2B75FF44" w:rsidR="00D2462D" w:rsidRPr="006152C3" w:rsidRDefault="009A362F" w:rsidP="00D2462D">
            <w:pPr>
              <w:jc w:val="center"/>
              <w:rPr>
                <w:rFonts w:eastAsia="Arial" w:cs="Arial"/>
                <w:color w:val="000000" w:themeColor="text1"/>
                <w:sz w:val="20"/>
                <w:szCs w:val="20"/>
              </w:rPr>
            </w:pPr>
            <w:r w:rsidRPr="006152C3">
              <w:rPr>
                <w:rFonts w:eastAsia="Arial" w:cs="Arial"/>
                <w:color w:val="000000" w:themeColor="text1"/>
                <w:sz w:val="20"/>
                <w:szCs w:val="20"/>
              </w:rPr>
              <w:t>-54%</w:t>
            </w:r>
          </w:p>
        </w:tc>
      </w:tr>
      <w:tr w:rsidR="006152C3" w:rsidRPr="006152C3" w14:paraId="3A45B227" w14:textId="77777777" w:rsidTr="003D2926">
        <w:trPr>
          <w:trHeight w:val="240"/>
        </w:trPr>
        <w:tc>
          <w:tcPr>
            <w:tcW w:w="10225" w:type="dxa"/>
            <w:gridSpan w:val="11"/>
            <w:shd w:val="clear" w:color="auto" w:fill="D9D9D9"/>
            <w:vAlign w:val="center"/>
          </w:tcPr>
          <w:p w14:paraId="33B823E4"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Administrative Division</w:t>
            </w:r>
          </w:p>
        </w:tc>
      </w:tr>
      <w:tr w:rsidR="006152C3" w:rsidRPr="006152C3" w14:paraId="0750D760" w14:textId="77777777" w:rsidTr="003D2926">
        <w:trPr>
          <w:trHeight w:val="240"/>
        </w:trPr>
        <w:tc>
          <w:tcPr>
            <w:tcW w:w="1909" w:type="dxa"/>
            <w:shd w:val="clear" w:color="auto" w:fill="auto"/>
            <w:vAlign w:val="center"/>
          </w:tcPr>
          <w:p w14:paraId="1ED05138"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Legal Practice</w:t>
            </w:r>
          </w:p>
        </w:tc>
        <w:tc>
          <w:tcPr>
            <w:tcW w:w="793" w:type="dxa"/>
            <w:shd w:val="clear" w:color="auto" w:fill="auto"/>
            <w:vAlign w:val="center"/>
          </w:tcPr>
          <w:p w14:paraId="38C89D06" w14:textId="3A71433D"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39</w:t>
            </w:r>
          </w:p>
        </w:tc>
        <w:tc>
          <w:tcPr>
            <w:tcW w:w="793" w:type="dxa"/>
            <w:shd w:val="clear" w:color="auto" w:fill="auto"/>
            <w:vAlign w:val="center"/>
          </w:tcPr>
          <w:p w14:paraId="033CB431" w14:textId="5450DB1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33</w:t>
            </w:r>
          </w:p>
        </w:tc>
        <w:tc>
          <w:tcPr>
            <w:tcW w:w="793" w:type="dxa"/>
            <w:shd w:val="clear" w:color="auto" w:fill="DEEAF6"/>
            <w:vAlign w:val="center"/>
          </w:tcPr>
          <w:p w14:paraId="4AD97A71" w14:textId="59AE38A5"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16</w:t>
            </w:r>
          </w:p>
        </w:tc>
        <w:tc>
          <w:tcPr>
            <w:tcW w:w="793" w:type="dxa"/>
            <w:shd w:val="clear" w:color="auto" w:fill="auto"/>
            <w:vAlign w:val="center"/>
          </w:tcPr>
          <w:p w14:paraId="143B1533"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39A90F55"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D9E1F2"/>
            <w:vAlign w:val="center"/>
          </w:tcPr>
          <w:p w14:paraId="25BE067F" w14:textId="0BBFF18E"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0</w:t>
            </w:r>
            <w:r w:rsidR="003D2926" w:rsidRPr="006152C3">
              <w:rPr>
                <w:rFonts w:eastAsia="Arial" w:cs="Arial"/>
                <w:color w:val="000000" w:themeColor="text1"/>
                <w:sz w:val="20"/>
                <w:szCs w:val="20"/>
              </w:rPr>
              <w:t xml:space="preserve"> </w:t>
            </w:r>
          </w:p>
        </w:tc>
        <w:tc>
          <w:tcPr>
            <w:tcW w:w="793" w:type="dxa"/>
            <w:shd w:val="clear" w:color="auto" w:fill="auto"/>
            <w:vAlign w:val="center"/>
          </w:tcPr>
          <w:p w14:paraId="060C0F15" w14:textId="795CAA6B"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39</w:t>
            </w:r>
          </w:p>
        </w:tc>
        <w:tc>
          <w:tcPr>
            <w:tcW w:w="793" w:type="dxa"/>
            <w:shd w:val="clear" w:color="auto" w:fill="auto"/>
            <w:vAlign w:val="center"/>
          </w:tcPr>
          <w:p w14:paraId="17AB3D0C" w14:textId="315A4A3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33</w:t>
            </w:r>
          </w:p>
        </w:tc>
        <w:tc>
          <w:tcPr>
            <w:tcW w:w="793" w:type="dxa"/>
            <w:shd w:val="clear" w:color="auto" w:fill="D9E1F2"/>
            <w:vAlign w:val="center"/>
          </w:tcPr>
          <w:p w14:paraId="1F51B37A" w14:textId="3DFD2E7D"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16</w:t>
            </w:r>
          </w:p>
        </w:tc>
        <w:tc>
          <w:tcPr>
            <w:tcW w:w="1179" w:type="dxa"/>
            <w:shd w:val="clear" w:color="auto" w:fill="FFF2CC"/>
            <w:vAlign w:val="center"/>
          </w:tcPr>
          <w:p w14:paraId="1C5F190D" w14:textId="25495AAC" w:rsidR="003D2926" w:rsidRPr="006152C3" w:rsidRDefault="009A362F" w:rsidP="003D2926">
            <w:pPr>
              <w:jc w:val="center"/>
              <w:rPr>
                <w:rFonts w:eastAsia="Arial" w:cs="Arial"/>
                <w:color w:val="000000" w:themeColor="text1"/>
                <w:sz w:val="20"/>
                <w:szCs w:val="20"/>
              </w:rPr>
            </w:pPr>
            <w:r w:rsidRPr="006152C3">
              <w:rPr>
                <w:rFonts w:eastAsia="Arial" w:cs="Arial"/>
                <w:color w:val="000000" w:themeColor="text1"/>
                <w:sz w:val="20"/>
                <w:szCs w:val="20"/>
              </w:rPr>
              <w:t>-52%</w:t>
            </w:r>
          </w:p>
        </w:tc>
      </w:tr>
      <w:tr w:rsidR="006152C3" w:rsidRPr="006152C3" w14:paraId="1C624576" w14:textId="77777777" w:rsidTr="003D2926">
        <w:trPr>
          <w:trHeight w:val="240"/>
        </w:trPr>
        <w:tc>
          <w:tcPr>
            <w:tcW w:w="1909" w:type="dxa"/>
            <w:shd w:val="clear" w:color="auto" w:fill="auto"/>
            <w:vAlign w:val="center"/>
          </w:tcPr>
          <w:p w14:paraId="7241CF6F" w14:textId="0DA63230" w:rsidR="00CA7230" w:rsidRPr="006152C3" w:rsidRDefault="00CA7230" w:rsidP="00CA7230">
            <w:pPr>
              <w:rPr>
                <w:rFonts w:eastAsia="Arial" w:cs="Arial"/>
                <w:color w:val="000000" w:themeColor="text1"/>
                <w:sz w:val="20"/>
                <w:szCs w:val="20"/>
              </w:rPr>
            </w:pPr>
            <w:r w:rsidRPr="006152C3">
              <w:rPr>
                <w:rFonts w:eastAsia="Arial" w:cs="Arial"/>
                <w:color w:val="000000" w:themeColor="text1"/>
                <w:sz w:val="20"/>
                <w:szCs w:val="20"/>
              </w:rPr>
              <w:t>Review and Regulation</w:t>
            </w:r>
          </w:p>
        </w:tc>
        <w:tc>
          <w:tcPr>
            <w:tcW w:w="793" w:type="dxa"/>
            <w:shd w:val="clear" w:color="auto" w:fill="auto"/>
            <w:vAlign w:val="center"/>
          </w:tcPr>
          <w:p w14:paraId="61BFD899" w14:textId="3BE00852"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250</w:t>
            </w:r>
          </w:p>
        </w:tc>
        <w:tc>
          <w:tcPr>
            <w:tcW w:w="793" w:type="dxa"/>
            <w:shd w:val="clear" w:color="auto" w:fill="auto"/>
            <w:vAlign w:val="center"/>
          </w:tcPr>
          <w:p w14:paraId="17E5486A" w14:textId="1CAC0410"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270</w:t>
            </w:r>
          </w:p>
        </w:tc>
        <w:tc>
          <w:tcPr>
            <w:tcW w:w="793" w:type="dxa"/>
            <w:shd w:val="clear" w:color="auto" w:fill="DEEAF6"/>
            <w:vAlign w:val="center"/>
          </w:tcPr>
          <w:p w14:paraId="5217D463" w14:textId="0E249E3A"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199</w:t>
            </w:r>
          </w:p>
        </w:tc>
        <w:tc>
          <w:tcPr>
            <w:tcW w:w="793" w:type="dxa"/>
            <w:shd w:val="clear" w:color="auto" w:fill="auto"/>
            <w:vAlign w:val="center"/>
          </w:tcPr>
          <w:p w14:paraId="773BB78C" w14:textId="2DD6C454"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48FD710B" w14:textId="23369944"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D9E1F2"/>
            <w:vAlign w:val="center"/>
          </w:tcPr>
          <w:p w14:paraId="3DE67E26" w14:textId="00A29BE0"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4E8258C3" w14:textId="79428F80"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250</w:t>
            </w:r>
          </w:p>
        </w:tc>
        <w:tc>
          <w:tcPr>
            <w:tcW w:w="793" w:type="dxa"/>
            <w:shd w:val="clear" w:color="auto" w:fill="auto"/>
            <w:vAlign w:val="center"/>
          </w:tcPr>
          <w:p w14:paraId="79940C53" w14:textId="09882B5F"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270</w:t>
            </w:r>
          </w:p>
        </w:tc>
        <w:tc>
          <w:tcPr>
            <w:tcW w:w="793" w:type="dxa"/>
            <w:shd w:val="clear" w:color="auto" w:fill="D9E1F2"/>
            <w:vAlign w:val="center"/>
          </w:tcPr>
          <w:p w14:paraId="3FA9C40A" w14:textId="47F4A2EB"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199</w:t>
            </w:r>
          </w:p>
        </w:tc>
        <w:tc>
          <w:tcPr>
            <w:tcW w:w="1179" w:type="dxa"/>
            <w:shd w:val="clear" w:color="auto" w:fill="FFF2CC"/>
            <w:vAlign w:val="center"/>
          </w:tcPr>
          <w:p w14:paraId="6ED27F15" w14:textId="0F1AEF2F" w:rsidR="00CA7230" w:rsidRPr="006152C3" w:rsidRDefault="00CA7230" w:rsidP="00CA7230">
            <w:pPr>
              <w:jc w:val="center"/>
              <w:rPr>
                <w:rFonts w:eastAsia="Arial" w:cs="Arial"/>
                <w:color w:val="000000" w:themeColor="text1"/>
                <w:sz w:val="20"/>
                <w:szCs w:val="20"/>
              </w:rPr>
            </w:pPr>
            <w:r w:rsidRPr="006152C3">
              <w:rPr>
                <w:rFonts w:eastAsia="Arial" w:cs="Arial"/>
                <w:color w:val="000000" w:themeColor="text1"/>
                <w:sz w:val="20"/>
                <w:szCs w:val="20"/>
              </w:rPr>
              <w:t>-26%</w:t>
            </w:r>
          </w:p>
        </w:tc>
      </w:tr>
      <w:tr w:rsidR="006152C3" w:rsidRPr="006152C3" w14:paraId="45193CA0" w14:textId="77777777" w:rsidTr="00C31FA0">
        <w:trPr>
          <w:trHeight w:val="240"/>
        </w:trPr>
        <w:tc>
          <w:tcPr>
            <w:tcW w:w="10225" w:type="dxa"/>
            <w:gridSpan w:val="11"/>
            <w:shd w:val="clear" w:color="auto" w:fill="E7E6E6" w:themeFill="background2"/>
            <w:vAlign w:val="center"/>
          </w:tcPr>
          <w:p w14:paraId="5D3E964F" w14:textId="3EC669E0" w:rsidR="00CA7230" w:rsidRPr="006152C3" w:rsidRDefault="00CA7230" w:rsidP="00C31FA0">
            <w:pPr>
              <w:rPr>
                <w:rFonts w:eastAsia="Arial" w:cs="Arial"/>
                <w:color w:val="000000" w:themeColor="text1"/>
                <w:sz w:val="20"/>
                <w:szCs w:val="20"/>
              </w:rPr>
            </w:pPr>
            <w:r w:rsidRPr="006152C3">
              <w:rPr>
                <w:rFonts w:eastAsia="Arial" w:cs="Arial"/>
                <w:b/>
                <w:bCs/>
                <w:color w:val="000000" w:themeColor="text1"/>
                <w:sz w:val="20"/>
                <w:szCs w:val="20"/>
              </w:rPr>
              <w:t>Planning and Environment Division</w:t>
            </w:r>
          </w:p>
        </w:tc>
      </w:tr>
      <w:tr w:rsidR="006152C3" w:rsidRPr="006152C3" w14:paraId="66120499" w14:textId="77777777" w:rsidTr="003D2926">
        <w:trPr>
          <w:trHeight w:val="240"/>
        </w:trPr>
        <w:tc>
          <w:tcPr>
            <w:tcW w:w="1909" w:type="dxa"/>
            <w:shd w:val="clear" w:color="auto" w:fill="auto"/>
            <w:vAlign w:val="center"/>
          </w:tcPr>
          <w:p w14:paraId="53C0E01C" w14:textId="18465C75" w:rsidR="00C43AFD" w:rsidRPr="006152C3" w:rsidRDefault="00C43AFD" w:rsidP="00C43AFD">
            <w:pPr>
              <w:rPr>
                <w:rFonts w:eastAsia="Arial" w:cs="Arial"/>
                <w:color w:val="000000" w:themeColor="text1"/>
                <w:sz w:val="20"/>
                <w:szCs w:val="20"/>
              </w:rPr>
            </w:pPr>
            <w:r w:rsidRPr="006152C3">
              <w:rPr>
                <w:rFonts w:eastAsia="Arial" w:cs="Arial"/>
                <w:color w:val="000000" w:themeColor="text1"/>
                <w:sz w:val="20"/>
                <w:szCs w:val="20"/>
              </w:rPr>
              <w:t>Planning and Environment</w:t>
            </w:r>
          </w:p>
        </w:tc>
        <w:tc>
          <w:tcPr>
            <w:tcW w:w="793" w:type="dxa"/>
            <w:shd w:val="clear" w:color="auto" w:fill="auto"/>
            <w:vAlign w:val="center"/>
          </w:tcPr>
          <w:p w14:paraId="29626651" w14:textId="5E55A73B"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756</w:t>
            </w:r>
          </w:p>
        </w:tc>
        <w:tc>
          <w:tcPr>
            <w:tcW w:w="793" w:type="dxa"/>
            <w:shd w:val="clear" w:color="auto" w:fill="auto"/>
            <w:vAlign w:val="center"/>
          </w:tcPr>
          <w:p w14:paraId="3EFC0A97" w14:textId="16FD5B27"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714</w:t>
            </w:r>
          </w:p>
        </w:tc>
        <w:tc>
          <w:tcPr>
            <w:tcW w:w="793" w:type="dxa"/>
            <w:shd w:val="clear" w:color="auto" w:fill="DEEAF6"/>
            <w:vAlign w:val="center"/>
          </w:tcPr>
          <w:p w14:paraId="662F2289" w14:textId="109E9D0B"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551</w:t>
            </w:r>
          </w:p>
        </w:tc>
        <w:tc>
          <w:tcPr>
            <w:tcW w:w="793" w:type="dxa"/>
            <w:shd w:val="clear" w:color="auto" w:fill="auto"/>
            <w:vAlign w:val="center"/>
          </w:tcPr>
          <w:p w14:paraId="394CE040" w14:textId="2FFB797A"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5543C21A" w14:textId="5D7005ED"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D9E1F2"/>
            <w:vAlign w:val="center"/>
          </w:tcPr>
          <w:p w14:paraId="237A4AE5" w14:textId="2DA02F50"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2597F8CD" w14:textId="7543DE36"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756</w:t>
            </w:r>
          </w:p>
        </w:tc>
        <w:tc>
          <w:tcPr>
            <w:tcW w:w="793" w:type="dxa"/>
            <w:shd w:val="clear" w:color="auto" w:fill="auto"/>
            <w:vAlign w:val="center"/>
          </w:tcPr>
          <w:p w14:paraId="5230A07F" w14:textId="47B0A8C4"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714</w:t>
            </w:r>
          </w:p>
        </w:tc>
        <w:tc>
          <w:tcPr>
            <w:tcW w:w="793" w:type="dxa"/>
            <w:shd w:val="clear" w:color="auto" w:fill="D9E1F2"/>
            <w:vAlign w:val="center"/>
          </w:tcPr>
          <w:p w14:paraId="2E8A01AD" w14:textId="5F473773"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551</w:t>
            </w:r>
          </w:p>
        </w:tc>
        <w:tc>
          <w:tcPr>
            <w:tcW w:w="1179" w:type="dxa"/>
            <w:shd w:val="clear" w:color="auto" w:fill="FFF2CC"/>
            <w:vAlign w:val="center"/>
          </w:tcPr>
          <w:p w14:paraId="7F6F2602" w14:textId="4A272539" w:rsidR="00C43AFD" w:rsidRPr="006152C3" w:rsidRDefault="00C43AFD" w:rsidP="00C43AFD">
            <w:pPr>
              <w:jc w:val="center"/>
              <w:rPr>
                <w:rFonts w:eastAsia="Arial" w:cs="Arial"/>
                <w:color w:val="000000" w:themeColor="text1"/>
                <w:sz w:val="20"/>
                <w:szCs w:val="20"/>
              </w:rPr>
            </w:pPr>
            <w:r w:rsidRPr="006152C3">
              <w:rPr>
                <w:rFonts w:eastAsia="Arial" w:cs="Arial"/>
                <w:color w:val="000000" w:themeColor="text1"/>
                <w:sz w:val="20"/>
                <w:szCs w:val="20"/>
              </w:rPr>
              <w:t>-23%</w:t>
            </w:r>
          </w:p>
        </w:tc>
      </w:tr>
      <w:tr w:rsidR="006152C3" w:rsidRPr="006152C3" w14:paraId="378B0432" w14:textId="77777777" w:rsidTr="003D2926">
        <w:trPr>
          <w:trHeight w:val="240"/>
        </w:trPr>
        <w:tc>
          <w:tcPr>
            <w:tcW w:w="10225" w:type="dxa"/>
            <w:gridSpan w:val="11"/>
            <w:shd w:val="clear" w:color="auto" w:fill="D9D9D9"/>
            <w:vAlign w:val="center"/>
          </w:tcPr>
          <w:p w14:paraId="5C4754BF"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Human Rights Division</w:t>
            </w:r>
          </w:p>
        </w:tc>
      </w:tr>
      <w:tr w:rsidR="006152C3" w:rsidRPr="006152C3" w14:paraId="50F1AFF8" w14:textId="77777777" w:rsidTr="003D2926">
        <w:trPr>
          <w:trHeight w:val="240"/>
        </w:trPr>
        <w:tc>
          <w:tcPr>
            <w:tcW w:w="1909" w:type="dxa"/>
            <w:shd w:val="clear" w:color="auto" w:fill="auto"/>
            <w:vAlign w:val="center"/>
          </w:tcPr>
          <w:p w14:paraId="6B2CBFB6"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Guardianship</w:t>
            </w:r>
          </w:p>
        </w:tc>
        <w:tc>
          <w:tcPr>
            <w:tcW w:w="793" w:type="dxa"/>
            <w:shd w:val="clear" w:color="auto" w:fill="auto"/>
            <w:vAlign w:val="center"/>
          </w:tcPr>
          <w:p w14:paraId="2EC3A93F" w14:textId="24082E3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11</w:t>
            </w:r>
          </w:p>
        </w:tc>
        <w:tc>
          <w:tcPr>
            <w:tcW w:w="793" w:type="dxa"/>
            <w:shd w:val="clear" w:color="auto" w:fill="auto"/>
            <w:vAlign w:val="center"/>
          </w:tcPr>
          <w:p w14:paraId="2340A0BE" w14:textId="6404BE7F"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w:t>
            </w:r>
          </w:p>
        </w:tc>
        <w:tc>
          <w:tcPr>
            <w:tcW w:w="793" w:type="dxa"/>
            <w:shd w:val="clear" w:color="auto" w:fill="D9E1F2"/>
            <w:vAlign w:val="center"/>
          </w:tcPr>
          <w:p w14:paraId="01635E1D" w14:textId="794807FF"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12</w:t>
            </w:r>
          </w:p>
        </w:tc>
        <w:tc>
          <w:tcPr>
            <w:tcW w:w="793" w:type="dxa"/>
            <w:shd w:val="clear" w:color="auto" w:fill="auto"/>
            <w:vAlign w:val="center"/>
          </w:tcPr>
          <w:p w14:paraId="5C1E1DC7" w14:textId="578C509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93" w:type="dxa"/>
            <w:shd w:val="clear" w:color="auto" w:fill="auto"/>
            <w:vAlign w:val="center"/>
          </w:tcPr>
          <w:p w14:paraId="0A6951AF" w14:textId="10A9388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w:t>
            </w:r>
          </w:p>
        </w:tc>
        <w:tc>
          <w:tcPr>
            <w:tcW w:w="793" w:type="dxa"/>
            <w:shd w:val="clear" w:color="auto" w:fill="D9E1F2"/>
            <w:vAlign w:val="center"/>
          </w:tcPr>
          <w:p w14:paraId="056F6538" w14:textId="5B67CA88"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4</w:t>
            </w:r>
          </w:p>
        </w:tc>
        <w:tc>
          <w:tcPr>
            <w:tcW w:w="793" w:type="dxa"/>
            <w:shd w:val="clear" w:color="auto" w:fill="auto"/>
            <w:vAlign w:val="center"/>
          </w:tcPr>
          <w:p w14:paraId="1D8AC321" w14:textId="3B2ECE6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11</w:t>
            </w:r>
          </w:p>
        </w:tc>
        <w:tc>
          <w:tcPr>
            <w:tcW w:w="793" w:type="dxa"/>
            <w:shd w:val="clear" w:color="auto" w:fill="auto"/>
            <w:vAlign w:val="center"/>
          </w:tcPr>
          <w:p w14:paraId="6F6C7BC9" w14:textId="444EC8E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w:t>
            </w:r>
          </w:p>
        </w:tc>
        <w:tc>
          <w:tcPr>
            <w:tcW w:w="793" w:type="dxa"/>
            <w:shd w:val="clear" w:color="auto" w:fill="D9E1F2"/>
            <w:vAlign w:val="center"/>
          </w:tcPr>
          <w:p w14:paraId="2FD5D411" w14:textId="7EBB54DE"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16</w:t>
            </w:r>
          </w:p>
        </w:tc>
        <w:tc>
          <w:tcPr>
            <w:tcW w:w="1179" w:type="dxa"/>
            <w:shd w:val="clear" w:color="auto" w:fill="FFF2CC"/>
            <w:vAlign w:val="center"/>
          </w:tcPr>
          <w:p w14:paraId="3935685E" w14:textId="6B3D44D3"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129%</w:t>
            </w:r>
          </w:p>
        </w:tc>
      </w:tr>
      <w:tr w:rsidR="006152C3" w:rsidRPr="006152C3" w14:paraId="478283CD" w14:textId="77777777" w:rsidTr="003D2926">
        <w:trPr>
          <w:trHeight w:val="240"/>
        </w:trPr>
        <w:tc>
          <w:tcPr>
            <w:tcW w:w="1909" w:type="dxa"/>
            <w:shd w:val="clear" w:color="auto" w:fill="auto"/>
            <w:vAlign w:val="center"/>
          </w:tcPr>
          <w:p w14:paraId="62F8A46B"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Human Rights</w:t>
            </w:r>
          </w:p>
        </w:tc>
        <w:tc>
          <w:tcPr>
            <w:tcW w:w="793" w:type="dxa"/>
            <w:shd w:val="clear" w:color="auto" w:fill="auto"/>
            <w:vAlign w:val="center"/>
          </w:tcPr>
          <w:p w14:paraId="77C88937" w14:textId="1E643CB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92</w:t>
            </w:r>
          </w:p>
        </w:tc>
        <w:tc>
          <w:tcPr>
            <w:tcW w:w="793" w:type="dxa"/>
            <w:shd w:val="clear" w:color="auto" w:fill="auto"/>
            <w:vAlign w:val="center"/>
          </w:tcPr>
          <w:p w14:paraId="6344F5D8" w14:textId="250D0CF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119</w:t>
            </w:r>
          </w:p>
        </w:tc>
        <w:tc>
          <w:tcPr>
            <w:tcW w:w="793" w:type="dxa"/>
            <w:shd w:val="clear" w:color="auto" w:fill="D9E1F2"/>
            <w:vAlign w:val="center"/>
          </w:tcPr>
          <w:p w14:paraId="67984AD7" w14:textId="41AD09C2"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78</w:t>
            </w:r>
          </w:p>
        </w:tc>
        <w:tc>
          <w:tcPr>
            <w:tcW w:w="793" w:type="dxa"/>
            <w:shd w:val="clear" w:color="auto" w:fill="auto"/>
            <w:vAlign w:val="center"/>
          </w:tcPr>
          <w:p w14:paraId="587BFF1C" w14:textId="6022871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89</w:t>
            </w:r>
          </w:p>
        </w:tc>
        <w:tc>
          <w:tcPr>
            <w:tcW w:w="793" w:type="dxa"/>
            <w:shd w:val="clear" w:color="auto" w:fill="auto"/>
            <w:vAlign w:val="center"/>
          </w:tcPr>
          <w:p w14:paraId="27F6A951" w14:textId="46E9B78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50</w:t>
            </w:r>
          </w:p>
        </w:tc>
        <w:tc>
          <w:tcPr>
            <w:tcW w:w="793" w:type="dxa"/>
            <w:shd w:val="clear" w:color="auto" w:fill="D9E1F2"/>
            <w:vAlign w:val="center"/>
          </w:tcPr>
          <w:p w14:paraId="3CCA6197" w14:textId="38BA6F29"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59</w:t>
            </w:r>
          </w:p>
        </w:tc>
        <w:tc>
          <w:tcPr>
            <w:tcW w:w="793" w:type="dxa"/>
            <w:shd w:val="clear" w:color="auto" w:fill="auto"/>
            <w:vAlign w:val="center"/>
          </w:tcPr>
          <w:p w14:paraId="3B0EBD8A" w14:textId="08891AA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181</w:t>
            </w:r>
          </w:p>
        </w:tc>
        <w:tc>
          <w:tcPr>
            <w:tcW w:w="793" w:type="dxa"/>
            <w:shd w:val="clear" w:color="auto" w:fill="auto"/>
            <w:vAlign w:val="center"/>
          </w:tcPr>
          <w:p w14:paraId="3F8A2F40" w14:textId="1D7DD14F"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169</w:t>
            </w:r>
          </w:p>
        </w:tc>
        <w:tc>
          <w:tcPr>
            <w:tcW w:w="793" w:type="dxa"/>
            <w:shd w:val="clear" w:color="auto" w:fill="D9E1F2"/>
            <w:vAlign w:val="center"/>
          </w:tcPr>
          <w:p w14:paraId="3343751B" w14:textId="569B308F"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137</w:t>
            </w:r>
          </w:p>
        </w:tc>
        <w:tc>
          <w:tcPr>
            <w:tcW w:w="1179" w:type="dxa"/>
            <w:shd w:val="clear" w:color="auto" w:fill="FFF2CC"/>
            <w:vAlign w:val="center"/>
          </w:tcPr>
          <w:p w14:paraId="3DF051E5" w14:textId="2F2476DC" w:rsidR="003D2926" w:rsidRPr="006152C3" w:rsidRDefault="007B352B" w:rsidP="003D2926">
            <w:pPr>
              <w:jc w:val="center"/>
              <w:rPr>
                <w:rFonts w:eastAsia="Arial" w:cs="Arial"/>
                <w:color w:val="000000" w:themeColor="text1"/>
                <w:sz w:val="20"/>
                <w:szCs w:val="20"/>
              </w:rPr>
            </w:pPr>
            <w:r w:rsidRPr="006152C3">
              <w:rPr>
                <w:rFonts w:eastAsia="Arial" w:cs="Arial"/>
                <w:color w:val="000000" w:themeColor="text1"/>
                <w:sz w:val="20"/>
                <w:szCs w:val="20"/>
              </w:rPr>
              <w:t>-19%</w:t>
            </w:r>
          </w:p>
        </w:tc>
      </w:tr>
      <w:tr w:rsidR="006152C3" w:rsidRPr="006152C3" w14:paraId="4D3985AC" w14:textId="77777777" w:rsidTr="003D2926">
        <w:trPr>
          <w:trHeight w:val="380"/>
        </w:trPr>
        <w:tc>
          <w:tcPr>
            <w:tcW w:w="1909" w:type="dxa"/>
            <w:shd w:val="clear" w:color="auto" w:fill="auto"/>
            <w:vAlign w:val="center"/>
          </w:tcPr>
          <w:p w14:paraId="75071F7E" w14:textId="77777777" w:rsidR="003D2926" w:rsidRPr="006152C3" w:rsidRDefault="003D2926" w:rsidP="003D2926">
            <w:pPr>
              <w:rPr>
                <w:rFonts w:eastAsia="Arial" w:cs="Arial"/>
                <w:color w:val="000000" w:themeColor="text1"/>
                <w:sz w:val="20"/>
                <w:szCs w:val="20"/>
              </w:rPr>
            </w:pPr>
            <w:r w:rsidRPr="006152C3">
              <w:rPr>
                <w:rFonts w:eastAsia="Arial" w:cs="Arial"/>
                <w:b/>
                <w:color w:val="000000" w:themeColor="text1"/>
                <w:sz w:val="20"/>
                <w:szCs w:val="20"/>
              </w:rPr>
              <w:t>TOTAL</w:t>
            </w:r>
          </w:p>
        </w:tc>
        <w:tc>
          <w:tcPr>
            <w:tcW w:w="793" w:type="dxa"/>
            <w:shd w:val="clear" w:color="auto" w:fill="auto"/>
            <w:vAlign w:val="center"/>
          </w:tcPr>
          <w:p w14:paraId="2D5024AD" w14:textId="064844CB"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2,121</w:t>
            </w:r>
          </w:p>
        </w:tc>
        <w:tc>
          <w:tcPr>
            <w:tcW w:w="793" w:type="dxa"/>
            <w:shd w:val="clear" w:color="auto" w:fill="auto"/>
            <w:vAlign w:val="center"/>
          </w:tcPr>
          <w:p w14:paraId="769BDD15" w14:textId="00B8339C"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2,154</w:t>
            </w:r>
          </w:p>
        </w:tc>
        <w:tc>
          <w:tcPr>
            <w:tcW w:w="793" w:type="dxa"/>
            <w:shd w:val="clear" w:color="auto" w:fill="D9E1F2"/>
            <w:vAlign w:val="center"/>
          </w:tcPr>
          <w:p w14:paraId="547D5F78" w14:textId="1EA7D478" w:rsidR="003D2926" w:rsidRPr="006152C3" w:rsidRDefault="007B352B"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1,666</w:t>
            </w:r>
          </w:p>
        </w:tc>
        <w:tc>
          <w:tcPr>
            <w:tcW w:w="793" w:type="dxa"/>
            <w:shd w:val="clear" w:color="auto" w:fill="auto"/>
            <w:vAlign w:val="center"/>
          </w:tcPr>
          <w:p w14:paraId="68C46DB6" w14:textId="10BAE08D"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412</w:t>
            </w:r>
          </w:p>
        </w:tc>
        <w:tc>
          <w:tcPr>
            <w:tcW w:w="793" w:type="dxa"/>
            <w:shd w:val="clear" w:color="auto" w:fill="auto"/>
            <w:vAlign w:val="center"/>
          </w:tcPr>
          <w:p w14:paraId="52B1C744" w14:textId="0F33A4BF"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362</w:t>
            </w:r>
          </w:p>
        </w:tc>
        <w:tc>
          <w:tcPr>
            <w:tcW w:w="793" w:type="dxa"/>
            <w:shd w:val="clear" w:color="auto" w:fill="D9E1F2"/>
            <w:vAlign w:val="center"/>
          </w:tcPr>
          <w:p w14:paraId="093667FA" w14:textId="60D467DD" w:rsidR="003D2926" w:rsidRPr="006152C3" w:rsidRDefault="007B352B"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385</w:t>
            </w:r>
          </w:p>
        </w:tc>
        <w:tc>
          <w:tcPr>
            <w:tcW w:w="793" w:type="dxa"/>
            <w:shd w:val="clear" w:color="auto" w:fill="auto"/>
            <w:vAlign w:val="center"/>
          </w:tcPr>
          <w:p w14:paraId="073FA75C" w14:textId="743A5550"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2,533</w:t>
            </w:r>
          </w:p>
        </w:tc>
        <w:tc>
          <w:tcPr>
            <w:tcW w:w="793" w:type="dxa"/>
            <w:shd w:val="clear" w:color="auto" w:fill="auto"/>
            <w:vAlign w:val="center"/>
          </w:tcPr>
          <w:p w14:paraId="3004171D" w14:textId="7ED38E8D"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2,516</w:t>
            </w:r>
          </w:p>
        </w:tc>
        <w:tc>
          <w:tcPr>
            <w:tcW w:w="793" w:type="dxa"/>
            <w:shd w:val="clear" w:color="auto" w:fill="D9E1F2"/>
            <w:vAlign w:val="center"/>
          </w:tcPr>
          <w:p w14:paraId="27F79133" w14:textId="10DCFBA8" w:rsidR="003D2926" w:rsidRPr="006152C3" w:rsidRDefault="007B352B"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2,051</w:t>
            </w:r>
          </w:p>
        </w:tc>
        <w:tc>
          <w:tcPr>
            <w:tcW w:w="1179" w:type="dxa"/>
            <w:shd w:val="clear" w:color="auto" w:fill="FFF2CC"/>
            <w:vAlign w:val="center"/>
          </w:tcPr>
          <w:p w14:paraId="5F8A06F3" w14:textId="5D21FC03" w:rsidR="003D2926" w:rsidRPr="006152C3" w:rsidRDefault="007B352B"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-18%</w:t>
            </w:r>
          </w:p>
        </w:tc>
      </w:tr>
    </w:tbl>
    <w:p w14:paraId="0CFBAB1D" w14:textId="77777777" w:rsidR="00D2462D" w:rsidRPr="006152C3" w:rsidRDefault="00D2462D" w:rsidP="00D2462D">
      <w:pPr>
        <w:rPr>
          <w:rFonts w:eastAsia="Arial" w:cs="Arial"/>
          <w:color w:val="000000" w:themeColor="text1"/>
        </w:rPr>
      </w:pPr>
    </w:p>
    <w:tbl>
      <w:tblPr>
        <w:tblW w:w="1013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1"/>
        <w:gridCol w:w="861"/>
        <w:gridCol w:w="773"/>
        <w:gridCol w:w="773"/>
        <w:gridCol w:w="861"/>
        <w:gridCol w:w="773"/>
        <w:gridCol w:w="773"/>
        <w:gridCol w:w="861"/>
        <w:gridCol w:w="773"/>
        <w:gridCol w:w="773"/>
        <w:gridCol w:w="1050"/>
      </w:tblGrid>
      <w:tr w:rsidR="006152C3" w:rsidRPr="006152C3" w14:paraId="09FED95D" w14:textId="77777777" w:rsidTr="003D2926">
        <w:trPr>
          <w:trHeight w:val="400"/>
        </w:trPr>
        <w:tc>
          <w:tcPr>
            <w:tcW w:w="10132" w:type="dxa"/>
            <w:gridSpan w:val="11"/>
            <w:shd w:val="clear" w:color="auto" w:fill="D9D9D9"/>
          </w:tcPr>
          <w:p w14:paraId="2DE01E80" w14:textId="4F2EA577" w:rsidR="00D2462D" w:rsidRPr="006152C3" w:rsidRDefault="00D2462D" w:rsidP="00D2462D">
            <w:pPr>
              <w:jc w:val="center"/>
              <w:rPr>
                <w:rFonts w:eastAsia="Arial" w:cstheme="minorHAnsi"/>
                <w:b/>
                <w:color w:val="000000" w:themeColor="text1"/>
              </w:rPr>
            </w:pPr>
            <w:r w:rsidRPr="006152C3">
              <w:rPr>
                <w:rFonts w:eastAsia="Arial" w:cstheme="minorHAnsi"/>
                <w:b/>
                <w:color w:val="000000" w:themeColor="text1"/>
              </w:rPr>
              <w:t xml:space="preserve">Total </w:t>
            </w:r>
            <w:r w:rsidR="00EE0139" w:rsidRPr="006152C3">
              <w:rPr>
                <w:rFonts w:eastAsia="Arial" w:cstheme="minorHAnsi"/>
                <w:b/>
                <w:color w:val="000000" w:themeColor="text1"/>
              </w:rPr>
              <w:t>c</w:t>
            </w:r>
            <w:r w:rsidRPr="006152C3">
              <w:rPr>
                <w:rFonts w:eastAsia="Arial" w:cstheme="minorHAnsi"/>
                <w:b/>
                <w:color w:val="000000" w:themeColor="text1"/>
              </w:rPr>
              <w:t xml:space="preserve">ases </w:t>
            </w:r>
            <w:r w:rsidR="00EE0139" w:rsidRPr="006152C3">
              <w:rPr>
                <w:rFonts w:eastAsia="Arial" w:cstheme="minorHAnsi"/>
                <w:b/>
                <w:color w:val="000000" w:themeColor="text1"/>
              </w:rPr>
              <w:t>r</w:t>
            </w:r>
            <w:r w:rsidRPr="006152C3">
              <w:rPr>
                <w:rFonts w:eastAsia="Arial" w:cstheme="minorHAnsi"/>
                <w:b/>
                <w:color w:val="000000" w:themeColor="text1"/>
              </w:rPr>
              <w:t>esolved (</w:t>
            </w:r>
            <w:r w:rsidR="00EE0139" w:rsidRPr="006152C3">
              <w:rPr>
                <w:rFonts w:eastAsia="Arial" w:cstheme="minorHAnsi"/>
                <w:b/>
                <w:color w:val="000000" w:themeColor="text1"/>
              </w:rPr>
              <w:t>s</w:t>
            </w:r>
            <w:r w:rsidRPr="006152C3">
              <w:rPr>
                <w:rFonts w:eastAsia="Arial" w:cstheme="minorHAnsi"/>
                <w:b/>
                <w:color w:val="000000" w:themeColor="text1"/>
              </w:rPr>
              <w:t xml:space="preserve">ettled) by </w:t>
            </w:r>
            <w:r w:rsidR="00EE0139" w:rsidRPr="006152C3">
              <w:rPr>
                <w:rFonts w:eastAsia="Arial" w:cstheme="minorHAnsi"/>
                <w:b/>
                <w:color w:val="000000" w:themeColor="text1"/>
              </w:rPr>
              <w:t>c</w:t>
            </w:r>
            <w:r w:rsidRPr="006152C3">
              <w:rPr>
                <w:rFonts w:eastAsia="Arial" w:cstheme="minorHAnsi"/>
                <w:b/>
                <w:color w:val="000000" w:themeColor="text1"/>
              </w:rPr>
              <w:t xml:space="preserve">ompulsory </w:t>
            </w:r>
            <w:r w:rsidR="00EE0139" w:rsidRPr="006152C3">
              <w:rPr>
                <w:rFonts w:eastAsia="Arial" w:cstheme="minorHAnsi"/>
                <w:b/>
                <w:color w:val="000000" w:themeColor="text1"/>
              </w:rPr>
              <w:t>c</w:t>
            </w:r>
            <w:r w:rsidRPr="006152C3">
              <w:rPr>
                <w:rFonts w:eastAsia="Arial" w:cstheme="minorHAnsi"/>
                <w:b/>
                <w:color w:val="000000" w:themeColor="text1"/>
              </w:rPr>
              <w:t xml:space="preserve">onference or </w:t>
            </w:r>
            <w:r w:rsidR="00EE0139" w:rsidRPr="006152C3">
              <w:rPr>
                <w:rFonts w:eastAsia="Arial" w:cstheme="minorHAnsi"/>
                <w:b/>
                <w:color w:val="000000" w:themeColor="text1"/>
              </w:rPr>
              <w:t>m</w:t>
            </w:r>
            <w:r w:rsidRPr="006152C3">
              <w:rPr>
                <w:rFonts w:eastAsia="Arial" w:cstheme="minorHAnsi"/>
                <w:b/>
                <w:color w:val="000000" w:themeColor="text1"/>
              </w:rPr>
              <w:t>ediation</w:t>
            </w:r>
          </w:p>
        </w:tc>
      </w:tr>
      <w:tr w:rsidR="006152C3" w:rsidRPr="006152C3" w14:paraId="4FDFD37E" w14:textId="77777777" w:rsidTr="003D2926">
        <w:trPr>
          <w:trHeight w:val="240"/>
        </w:trPr>
        <w:tc>
          <w:tcPr>
            <w:tcW w:w="1861" w:type="dxa"/>
            <w:vMerge w:val="restart"/>
            <w:shd w:val="clear" w:color="auto" w:fill="D9D9D9"/>
            <w:vAlign w:val="center"/>
          </w:tcPr>
          <w:p w14:paraId="10E5757E" w14:textId="6BC4B5AA"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L</w:t>
            </w:r>
            <w:r w:rsidR="00B22FB8" w:rsidRPr="006152C3">
              <w:rPr>
                <w:rFonts w:eastAsia="Arial" w:cs="Arial"/>
                <w:b/>
                <w:color w:val="000000" w:themeColor="text1"/>
                <w:sz w:val="20"/>
                <w:szCs w:val="20"/>
              </w:rPr>
              <w:t>ist</w:t>
            </w:r>
          </w:p>
        </w:tc>
        <w:tc>
          <w:tcPr>
            <w:tcW w:w="2407" w:type="dxa"/>
            <w:gridSpan w:val="3"/>
            <w:shd w:val="clear" w:color="auto" w:fill="D9D9D9"/>
            <w:vAlign w:val="center"/>
          </w:tcPr>
          <w:p w14:paraId="4DD918CC" w14:textId="747A302B" w:rsidR="00D2462D" w:rsidRPr="006152C3" w:rsidRDefault="00D2462D" w:rsidP="00D2462D">
            <w:pPr>
              <w:jc w:val="center"/>
              <w:rPr>
                <w:rFonts w:eastAsia="Arial" w:cs="Arial"/>
                <w:color w:val="000000" w:themeColor="text1"/>
                <w:sz w:val="20"/>
                <w:szCs w:val="20"/>
              </w:rPr>
            </w:pPr>
            <w:r w:rsidRPr="006152C3">
              <w:rPr>
                <w:rFonts w:eastAsia="Arial" w:cs="Arial"/>
                <w:b/>
                <w:color w:val="000000" w:themeColor="text1"/>
                <w:sz w:val="20"/>
                <w:szCs w:val="20"/>
              </w:rPr>
              <w:t xml:space="preserve">Compulsory </w:t>
            </w:r>
            <w:r w:rsidR="00B22FB8" w:rsidRPr="006152C3">
              <w:rPr>
                <w:rFonts w:eastAsia="Arial" w:cs="Arial"/>
                <w:b/>
                <w:color w:val="000000" w:themeColor="text1"/>
                <w:sz w:val="20"/>
                <w:szCs w:val="20"/>
              </w:rPr>
              <w:t>c</w:t>
            </w:r>
            <w:r w:rsidRPr="006152C3">
              <w:rPr>
                <w:rFonts w:eastAsia="Arial" w:cs="Arial"/>
                <w:b/>
                <w:color w:val="000000" w:themeColor="text1"/>
                <w:sz w:val="20"/>
                <w:szCs w:val="20"/>
              </w:rPr>
              <w:t>onference</w:t>
            </w:r>
          </w:p>
        </w:tc>
        <w:tc>
          <w:tcPr>
            <w:tcW w:w="2407" w:type="dxa"/>
            <w:gridSpan w:val="3"/>
            <w:shd w:val="clear" w:color="auto" w:fill="D9D9D9"/>
            <w:vAlign w:val="center"/>
          </w:tcPr>
          <w:p w14:paraId="1C992287" w14:textId="77777777" w:rsidR="00D2462D" w:rsidRPr="006152C3" w:rsidRDefault="00D2462D" w:rsidP="00D2462D">
            <w:pPr>
              <w:jc w:val="center"/>
              <w:rPr>
                <w:rFonts w:eastAsia="Arial" w:cs="Arial"/>
                <w:color w:val="000000" w:themeColor="text1"/>
                <w:sz w:val="20"/>
                <w:szCs w:val="20"/>
              </w:rPr>
            </w:pPr>
            <w:r w:rsidRPr="006152C3">
              <w:rPr>
                <w:rFonts w:eastAsia="Arial" w:cs="Arial"/>
                <w:b/>
                <w:color w:val="000000" w:themeColor="text1"/>
                <w:sz w:val="20"/>
                <w:szCs w:val="20"/>
              </w:rPr>
              <w:t>Mediation</w:t>
            </w:r>
          </w:p>
        </w:tc>
        <w:tc>
          <w:tcPr>
            <w:tcW w:w="2407" w:type="dxa"/>
            <w:gridSpan w:val="3"/>
            <w:shd w:val="clear" w:color="auto" w:fill="D9D9D9"/>
            <w:vAlign w:val="center"/>
          </w:tcPr>
          <w:p w14:paraId="39CE5568" w14:textId="77777777" w:rsidR="00D2462D" w:rsidRPr="006152C3" w:rsidRDefault="00D2462D" w:rsidP="00D2462D">
            <w:pPr>
              <w:jc w:val="center"/>
              <w:rPr>
                <w:rFonts w:eastAsia="Arial" w:cs="Arial"/>
                <w:color w:val="000000" w:themeColor="text1"/>
                <w:sz w:val="20"/>
                <w:szCs w:val="20"/>
              </w:rPr>
            </w:pPr>
            <w:r w:rsidRPr="006152C3">
              <w:rPr>
                <w:rFonts w:eastAsia="Arial" w:cs="Arial"/>
                <w:b/>
                <w:color w:val="000000" w:themeColor="text1"/>
                <w:sz w:val="20"/>
                <w:szCs w:val="20"/>
              </w:rPr>
              <w:t>Total</w:t>
            </w:r>
          </w:p>
        </w:tc>
        <w:tc>
          <w:tcPr>
            <w:tcW w:w="1050" w:type="dxa"/>
            <w:vMerge w:val="restart"/>
            <w:shd w:val="clear" w:color="auto" w:fill="D9D9D9"/>
            <w:vAlign w:val="center"/>
          </w:tcPr>
          <w:p w14:paraId="3BAF51BF" w14:textId="0965F897" w:rsidR="00D2462D" w:rsidRPr="006152C3" w:rsidRDefault="003D2926" w:rsidP="00D2462D">
            <w:pPr>
              <w:jc w:val="center"/>
              <w:rPr>
                <w:rFonts w:eastAsia="Arial" w:cs="Arial"/>
                <w:color w:val="000000" w:themeColor="text1"/>
                <w:sz w:val="20"/>
                <w:szCs w:val="20"/>
              </w:rPr>
            </w:pPr>
            <w:r w:rsidRPr="006152C3">
              <w:rPr>
                <w:rFonts w:eastAsia="Arial" w:cs="Arial"/>
                <w:b/>
                <w:color w:val="000000" w:themeColor="text1"/>
                <w:sz w:val="20"/>
                <w:szCs w:val="20"/>
              </w:rPr>
              <w:t>2019-20</w:t>
            </w:r>
            <w:r w:rsidR="00D2462D" w:rsidRPr="006152C3">
              <w:rPr>
                <w:rFonts w:eastAsia="Arial" w:cs="Arial"/>
                <w:b/>
                <w:color w:val="000000" w:themeColor="text1"/>
                <w:sz w:val="20"/>
                <w:szCs w:val="20"/>
              </w:rPr>
              <w:br/>
              <w:t>% Variance</w:t>
            </w:r>
          </w:p>
        </w:tc>
      </w:tr>
      <w:tr w:rsidR="006152C3" w:rsidRPr="006152C3" w14:paraId="39CA7947" w14:textId="77777777" w:rsidTr="003D2926">
        <w:trPr>
          <w:trHeight w:val="504"/>
        </w:trPr>
        <w:tc>
          <w:tcPr>
            <w:tcW w:w="1861" w:type="dxa"/>
            <w:vMerge/>
            <w:shd w:val="clear" w:color="auto" w:fill="D9D9D9"/>
            <w:vAlign w:val="center"/>
          </w:tcPr>
          <w:p w14:paraId="58C17113"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861" w:type="dxa"/>
            <w:vMerge w:val="restart"/>
            <w:shd w:val="clear" w:color="auto" w:fill="D9D9D9"/>
            <w:vAlign w:val="center"/>
          </w:tcPr>
          <w:p w14:paraId="101BB9C0" w14:textId="74F3836D"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2017 - 18</w:t>
            </w:r>
          </w:p>
        </w:tc>
        <w:tc>
          <w:tcPr>
            <w:tcW w:w="773" w:type="dxa"/>
            <w:vMerge w:val="restart"/>
            <w:shd w:val="clear" w:color="auto" w:fill="D9D9D9"/>
            <w:vAlign w:val="center"/>
          </w:tcPr>
          <w:p w14:paraId="12B1B80B" w14:textId="7CA11459"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2018-19</w:t>
            </w:r>
          </w:p>
        </w:tc>
        <w:tc>
          <w:tcPr>
            <w:tcW w:w="773" w:type="dxa"/>
            <w:vMerge w:val="restart"/>
            <w:shd w:val="clear" w:color="auto" w:fill="D9E1F2"/>
            <w:vAlign w:val="center"/>
          </w:tcPr>
          <w:p w14:paraId="46EE47CD" w14:textId="41995700"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2019-20</w:t>
            </w:r>
          </w:p>
        </w:tc>
        <w:tc>
          <w:tcPr>
            <w:tcW w:w="861" w:type="dxa"/>
            <w:vMerge w:val="restart"/>
            <w:shd w:val="clear" w:color="auto" w:fill="D9D9D9"/>
            <w:vAlign w:val="center"/>
          </w:tcPr>
          <w:p w14:paraId="3E455A17" w14:textId="70BF92D2"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2017 - 18</w:t>
            </w:r>
          </w:p>
        </w:tc>
        <w:tc>
          <w:tcPr>
            <w:tcW w:w="773" w:type="dxa"/>
            <w:vMerge w:val="restart"/>
            <w:shd w:val="clear" w:color="auto" w:fill="D9D9D9"/>
            <w:vAlign w:val="center"/>
          </w:tcPr>
          <w:p w14:paraId="059DFD4D" w14:textId="782B236E"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2018-19</w:t>
            </w:r>
          </w:p>
        </w:tc>
        <w:tc>
          <w:tcPr>
            <w:tcW w:w="773" w:type="dxa"/>
            <w:vMerge w:val="restart"/>
            <w:shd w:val="clear" w:color="auto" w:fill="D9E1F2"/>
            <w:vAlign w:val="center"/>
          </w:tcPr>
          <w:p w14:paraId="190B1764" w14:textId="23B31D4F" w:rsidR="003D2926" w:rsidRPr="006152C3" w:rsidRDefault="003D2926" w:rsidP="003D2926">
            <w:pPr>
              <w:jc w:val="center"/>
              <w:rPr>
                <w:rFonts w:eastAsia="Arial" w:cs="Arial"/>
                <w:color w:val="000000" w:themeColor="text1"/>
                <w:sz w:val="20"/>
                <w:szCs w:val="20"/>
              </w:rPr>
            </w:pPr>
            <w:r w:rsidRPr="006152C3">
              <w:rPr>
                <w:rFonts w:eastAsia="Arial" w:cs="Arial"/>
                <w:b/>
                <w:bCs/>
                <w:color w:val="000000" w:themeColor="text1"/>
                <w:sz w:val="20"/>
                <w:szCs w:val="20"/>
              </w:rPr>
              <w:t>2019-20</w:t>
            </w:r>
          </w:p>
        </w:tc>
        <w:tc>
          <w:tcPr>
            <w:tcW w:w="861" w:type="dxa"/>
            <w:vMerge w:val="restart"/>
            <w:shd w:val="clear" w:color="auto" w:fill="D9D9D9"/>
            <w:vAlign w:val="center"/>
          </w:tcPr>
          <w:p w14:paraId="598D1571" w14:textId="4BFCE2FA"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2017 - 18</w:t>
            </w:r>
          </w:p>
        </w:tc>
        <w:tc>
          <w:tcPr>
            <w:tcW w:w="773" w:type="dxa"/>
            <w:vMerge w:val="restart"/>
            <w:shd w:val="clear" w:color="auto" w:fill="D9D9D9"/>
            <w:vAlign w:val="center"/>
          </w:tcPr>
          <w:p w14:paraId="147C8026" w14:textId="6E97E85B"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2018-19</w:t>
            </w:r>
          </w:p>
        </w:tc>
        <w:tc>
          <w:tcPr>
            <w:tcW w:w="773" w:type="dxa"/>
            <w:vMerge w:val="restart"/>
            <w:shd w:val="clear" w:color="auto" w:fill="D9E1F2"/>
            <w:vAlign w:val="center"/>
          </w:tcPr>
          <w:p w14:paraId="074CDB18" w14:textId="7BDF36F2" w:rsidR="003D2926" w:rsidRPr="006152C3" w:rsidRDefault="003D2926" w:rsidP="003D2926">
            <w:pPr>
              <w:jc w:val="center"/>
              <w:rPr>
                <w:rFonts w:eastAsia="Arial" w:cs="Arial"/>
                <w:color w:val="000000" w:themeColor="text1"/>
                <w:sz w:val="20"/>
                <w:szCs w:val="20"/>
              </w:rPr>
            </w:pPr>
            <w:r w:rsidRPr="006152C3">
              <w:rPr>
                <w:rFonts w:eastAsia="Arial" w:cs="Arial"/>
                <w:b/>
                <w:bCs/>
                <w:color w:val="000000" w:themeColor="text1"/>
                <w:sz w:val="20"/>
                <w:szCs w:val="20"/>
              </w:rPr>
              <w:t>2019-20</w:t>
            </w:r>
          </w:p>
        </w:tc>
        <w:tc>
          <w:tcPr>
            <w:tcW w:w="1050" w:type="dxa"/>
            <w:vMerge/>
            <w:shd w:val="clear" w:color="auto" w:fill="D9D9D9"/>
            <w:vAlign w:val="center"/>
          </w:tcPr>
          <w:p w14:paraId="2A7DDE6B"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r>
      <w:tr w:rsidR="006152C3" w:rsidRPr="006152C3" w14:paraId="68C63431" w14:textId="77777777" w:rsidTr="003D2926">
        <w:trPr>
          <w:trHeight w:val="240"/>
        </w:trPr>
        <w:tc>
          <w:tcPr>
            <w:tcW w:w="1861" w:type="dxa"/>
            <w:shd w:val="clear" w:color="auto" w:fill="D9D9D9"/>
            <w:vAlign w:val="center"/>
          </w:tcPr>
          <w:p w14:paraId="279B5A6F" w14:textId="77777777" w:rsidR="003D2926" w:rsidRPr="006152C3" w:rsidRDefault="003D2926" w:rsidP="003D2926">
            <w:pPr>
              <w:rPr>
                <w:rFonts w:eastAsia="Arial" w:cs="Arial"/>
                <w:color w:val="000000" w:themeColor="text1"/>
                <w:sz w:val="20"/>
                <w:szCs w:val="20"/>
              </w:rPr>
            </w:pPr>
            <w:r w:rsidRPr="006152C3">
              <w:rPr>
                <w:rFonts w:eastAsia="Arial" w:cs="Arial"/>
                <w:b/>
                <w:color w:val="000000" w:themeColor="text1"/>
                <w:sz w:val="20"/>
                <w:szCs w:val="20"/>
              </w:rPr>
              <w:t>Civil Division</w:t>
            </w:r>
          </w:p>
        </w:tc>
        <w:tc>
          <w:tcPr>
            <w:tcW w:w="861" w:type="dxa"/>
            <w:vMerge/>
            <w:shd w:val="clear" w:color="auto" w:fill="D9D9D9"/>
            <w:vAlign w:val="center"/>
          </w:tcPr>
          <w:p w14:paraId="0DE90C4D"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773" w:type="dxa"/>
            <w:vMerge/>
            <w:shd w:val="clear" w:color="auto" w:fill="D9D9D9"/>
            <w:vAlign w:val="center"/>
          </w:tcPr>
          <w:p w14:paraId="40898D63"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773" w:type="dxa"/>
            <w:vMerge/>
            <w:shd w:val="clear" w:color="auto" w:fill="D9E1F2"/>
            <w:vAlign w:val="center"/>
          </w:tcPr>
          <w:p w14:paraId="7801D744"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861" w:type="dxa"/>
            <w:vMerge/>
            <w:shd w:val="clear" w:color="auto" w:fill="D9D9D9"/>
            <w:vAlign w:val="center"/>
          </w:tcPr>
          <w:p w14:paraId="79AC56C4"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773" w:type="dxa"/>
            <w:vMerge/>
            <w:shd w:val="clear" w:color="auto" w:fill="D9D9D9"/>
            <w:vAlign w:val="center"/>
          </w:tcPr>
          <w:p w14:paraId="6389A233"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773" w:type="dxa"/>
            <w:vMerge/>
            <w:shd w:val="clear" w:color="auto" w:fill="D9E1F2"/>
            <w:vAlign w:val="center"/>
          </w:tcPr>
          <w:p w14:paraId="32206841"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861" w:type="dxa"/>
            <w:vMerge/>
            <w:shd w:val="clear" w:color="auto" w:fill="D9D9D9"/>
            <w:vAlign w:val="center"/>
          </w:tcPr>
          <w:p w14:paraId="204C4468"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773" w:type="dxa"/>
            <w:vMerge/>
            <w:shd w:val="clear" w:color="auto" w:fill="D9D9D9"/>
            <w:vAlign w:val="center"/>
          </w:tcPr>
          <w:p w14:paraId="28E90580"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773" w:type="dxa"/>
            <w:vMerge/>
            <w:shd w:val="clear" w:color="auto" w:fill="D9E1F2"/>
            <w:vAlign w:val="center"/>
          </w:tcPr>
          <w:p w14:paraId="0E84D06D"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1050" w:type="dxa"/>
            <w:vMerge/>
            <w:shd w:val="clear" w:color="auto" w:fill="D9D9D9"/>
            <w:vAlign w:val="center"/>
          </w:tcPr>
          <w:p w14:paraId="183C9FAB"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r>
      <w:tr w:rsidR="006152C3" w:rsidRPr="006152C3" w14:paraId="5EBB1422" w14:textId="77777777" w:rsidTr="003D2926">
        <w:trPr>
          <w:trHeight w:val="240"/>
        </w:trPr>
        <w:tc>
          <w:tcPr>
            <w:tcW w:w="1861" w:type="dxa"/>
            <w:shd w:val="clear" w:color="auto" w:fill="auto"/>
            <w:vAlign w:val="center"/>
          </w:tcPr>
          <w:p w14:paraId="16CD2A2C"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Building and Property</w:t>
            </w:r>
          </w:p>
        </w:tc>
        <w:tc>
          <w:tcPr>
            <w:tcW w:w="861" w:type="dxa"/>
            <w:shd w:val="clear" w:color="auto" w:fill="auto"/>
            <w:vAlign w:val="center"/>
          </w:tcPr>
          <w:p w14:paraId="57D7A2D0" w14:textId="7ECB519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199</w:t>
            </w:r>
          </w:p>
        </w:tc>
        <w:tc>
          <w:tcPr>
            <w:tcW w:w="773" w:type="dxa"/>
            <w:shd w:val="clear" w:color="auto" w:fill="auto"/>
            <w:vAlign w:val="center"/>
          </w:tcPr>
          <w:p w14:paraId="068DF4AF" w14:textId="4A968FD2"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174</w:t>
            </w:r>
          </w:p>
        </w:tc>
        <w:tc>
          <w:tcPr>
            <w:tcW w:w="773" w:type="dxa"/>
            <w:shd w:val="clear" w:color="auto" w:fill="D9E1F2"/>
            <w:vAlign w:val="center"/>
          </w:tcPr>
          <w:p w14:paraId="0EF09F5D" w14:textId="06D57AF1"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151</w:t>
            </w:r>
          </w:p>
        </w:tc>
        <w:tc>
          <w:tcPr>
            <w:tcW w:w="861" w:type="dxa"/>
            <w:shd w:val="clear" w:color="auto" w:fill="auto"/>
            <w:vAlign w:val="center"/>
          </w:tcPr>
          <w:p w14:paraId="401E78B2" w14:textId="6883A1FB"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203</w:t>
            </w:r>
          </w:p>
        </w:tc>
        <w:tc>
          <w:tcPr>
            <w:tcW w:w="773" w:type="dxa"/>
            <w:shd w:val="clear" w:color="auto" w:fill="auto"/>
            <w:vAlign w:val="center"/>
          </w:tcPr>
          <w:p w14:paraId="6C090A32" w14:textId="1CEA1598"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186</w:t>
            </w:r>
          </w:p>
        </w:tc>
        <w:tc>
          <w:tcPr>
            <w:tcW w:w="773" w:type="dxa"/>
            <w:shd w:val="clear" w:color="auto" w:fill="D9E1F2"/>
            <w:vAlign w:val="center"/>
          </w:tcPr>
          <w:p w14:paraId="31D90F95" w14:textId="59267B2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209</w:t>
            </w:r>
          </w:p>
        </w:tc>
        <w:tc>
          <w:tcPr>
            <w:tcW w:w="861" w:type="dxa"/>
            <w:shd w:val="clear" w:color="auto" w:fill="auto"/>
            <w:vAlign w:val="center"/>
          </w:tcPr>
          <w:p w14:paraId="6F37A4DD" w14:textId="05B851D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402</w:t>
            </w:r>
          </w:p>
        </w:tc>
        <w:tc>
          <w:tcPr>
            <w:tcW w:w="773" w:type="dxa"/>
            <w:shd w:val="clear" w:color="auto" w:fill="auto"/>
            <w:vAlign w:val="center"/>
          </w:tcPr>
          <w:p w14:paraId="44BC950A" w14:textId="0B28053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360</w:t>
            </w:r>
          </w:p>
        </w:tc>
        <w:tc>
          <w:tcPr>
            <w:tcW w:w="773" w:type="dxa"/>
            <w:shd w:val="clear" w:color="auto" w:fill="D9E1F2"/>
            <w:vAlign w:val="center"/>
          </w:tcPr>
          <w:p w14:paraId="11AE8A0F" w14:textId="3FEFB3F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360</w:t>
            </w:r>
          </w:p>
        </w:tc>
        <w:tc>
          <w:tcPr>
            <w:tcW w:w="1050" w:type="dxa"/>
            <w:shd w:val="clear" w:color="auto" w:fill="FFF2CC"/>
            <w:vAlign w:val="center"/>
          </w:tcPr>
          <w:p w14:paraId="6FF32ABA" w14:textId="2505D8F9"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r>
      <w:tr w:rsidR="006152C3" w:rsidRPr="006152C3" w14:paraId="11E98818" w14:textId="77777777" w:rsidTr="003D2926">
        <w:trPr>
          <w:trHeight w:val="240"/>
        </w:trPr>
        <w:tc>
          <w:tcPr>
            <w:tcW w:w="1861" w:type="dxa"/>
            <w:shd w:val="clear" w:color="auto" w:fill="auto"/>
            <w:vAlign w:val="center"/>
          </w:tcPr>
          <w:p w14:paraId="4A005237"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Civil Claims</w:t>
            </w:r>
          </w:p>
        </w:tc>
        <w:tc>
          <w:tcPr>
            <w:tcW w:w="861" w:type="dxa"/>
            <w:shd w:val="clear" w:color="auto" w:fill="auto"/>
            <w:vAlign w:val="center"/>
          </w:tcPr>
          <w:p w14:paraId="095ED71C" w14:textId="2F23A1C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243</w:t>
            </w:r>
          </w:p>
        </w:tc>
        <w:tc>
          <w:tcPr>
            <w:tcW w:w="773" w:type="dxa"/>
            <w:shd w:val="clear" w:color="auto" w:fill="auto"/>
            <w:vAlign w:val="center"/>
          </w:tcPr>
          <w:p w14:paraId="166EF975" w14:textId="0D183DF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241</w:t>
            </w:r>
          </w:p>
        </w:tc>
        <w:tc>
          <w:tcPr>
            <w:tcW w:w="773" w:type="dxa"/>
            <w:shd w:val="clear" w:color="auto" w:fill="D9E1F2"/>
            <w:vAlign w:val="center"/>
          </w:tcPr>
          <w:p w14:paraId="3A64BE64" w14:textId="6452A05A"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171</w:t>
            </w:r>
          </w:p>
        </w:tc>
        <w:tc>
          <w:tcPr>
            <w:tcW w:w="861" w:type="dxa"/>
            <w:shd w:val="clear" w:color="auto" w:fill="auto"/>
            <w:vAlign w:val="center"/>
          </w:tcPr>
          <w:p w14:paraId="45E8E7B5" w14:textId="6C60E299"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w:t>
            </w:r>
          </w:p>
        </w:tc>
        <w:tc>
          <w:tcPr>
            <w:tcW w:w="773" w:type="dxa"/>
            <w:shd w:val="clear" w:color="auto" w:fill="auto"/>
            <w:vAlign w:val="center"/>
          </w:tcPr>
          <w:p w14:paraId="130DDB61" w14:textId="5BE20A8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w:t>
            </w:r>
          </w:p>
        </w:tc>
        <w:tc>
          <w:tcPr>
            <w:tcW w:w="773" w:type="dxa"/>
            <w:shd w:val="clear" w:color="auto" w:fill="D9E1F2"/>
            <w:vAlign w:val="center"/>
          </w:tcPr>
          <w:p w14:paraId="15A5DCCD" w14:textId="34505400"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w:t>
            </w:r>
          </w:p>
        </w:tc>
        <w:tc>
          <w:tcPr>
            <w:tcW w:w="861" w:type="dxa"/>
            <w:shd w:val="clear" w:color="auto" w:fill="auto"/>
            <w:vAlign w:val="center"/>
          </w:tcPr>
          <w:p w14:paraId="17145FAB" w14:textId="71F0BA8D"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247</w:t>
            </w:r>
          </w:p>
        </w:tc>
        <w:tc>
          <w:tcPr>
            <w:tcW w:w="773" w:type="dxa"/>
            <w:shd w:val="clear" w:color="auto" w:fill="auto"/>
            <w:vAlign w:val="center"/>
          </w:tcPr>
          <w:p w14:paraId="03A6E9A2" w14:textId="3B31ACD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245</w:t>
            </w:r>
          </w:p>
        </w:tc>
        <w:tc>
          <w:tcPr>
            <w:tcW w:w="773" w:type="dxa"/>
            <w:shd w:val="clear" w:color="auto" w:fill="D9E1F2"/>
            <w:vAlign w:val="center"/>
          </w:tcPr>
          <w:p w14:paraId="355D9C68" w14:textId="3AFAF48E"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173</w:t>
            </w:r>
          </w:p>
        </w:tc>
        <w:tc>
          <w:tcPr>
            <w:tcW w:w="1050" w:type="dxa"/>
            <w:shd w:val="clear" w:color="auto" w:fill="FFF2CC"/>
            <w:vAlign w:val="center"/>
          </w:tcPr>
          <w:p w14:paraId="6346103B" w14:textId="663E7589"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-29%</w:t>
            </w:r>
          </w:p>
        </w:tc>
      </w:tr>
      <w:tr w:rsidR="006152C3" w:rsidRPr="006152C3" w14:paraId="04D969FB" w14:textId="77777777" w:rsidTr="003D2926">
        <w:trPr>
          <w:trHeight w:val="240"/>
        </w:trPr>
        <w:tc>
          <w:tcPr>
            <w:tcW w:w="1861" w:type="dxa"/>
            <w:shd w:val="clear" w:color="auto" w:fill="auto"/>
            <w:vAlign w:val="center"/>
          </w:tcPr>
          <w:p w14:paraId="4716C055"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lastRenderedPageBreak/>
              <w:t>Owners Corporations</w:t>
            </w:r>
          </w:p>
        </w:tc>
        <w:tc>
          <w:tcPr>
            <w:tcW w:w="861" w:type="dxa"/>
            <w:shd w:val="clear" w:color="auto" w:fill="auto"/>
            <w:vAlign w:val="center"/>
          </w:tcPr>
          <w:p w14:paraId="4EDD5EE2" w14:textId="307795B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65</w:t>
            </w:r>
          </w:p>
        </w:tc>
        <w:tc>
          <w:tcPr>
            <w:tcW w:w="773" w:type="dxa"/>
            <w:shd w:val="clear" w:color="auto" w:fill="auto"/>
            <w:vAlign w:val="center"/>
          </w:tcPr>
          <w:p w14:paraId="1D8DF46C" w14:textId="760CE11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98</w:t>
            </w:r>
          </w:p>
        </w:tc>
        <w:tc>
          <w:tcPr>
            <w:tcW w:w="773" w:type="dxa"/>
            <w:shd w:val="clear" w:color="auto" w:fill="D9E1F2"/>
            <w:vAlign w:val="center"/>
          </w:tcPr>
          <w:p w14:paraId="69E6916C" w14:textId="4C26A3A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50</w:t>
            </w:r>
          </w:p>
        </w:tc>
        <w:tc>
          <w:tcPr>
            <w:tcW w:w="861" w:type="dxa"/>
            <w:shd w:val="clear" w:color="auto" w:fill="auto"/>
            <w:vAlign w:val="center"/>
          </w:tcPr>
          <w:p w14:paraId="4D65D34C" w14:textId="06305CA6"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auto"/>
            <w:vAlign w:val="center"/>
          </w:tcPr>
          <w:p w14:paraId="5667D623" w14:textId="085F0208"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w:t>
            </w:r>
          </w:p>
        </w:tc>
        <w:tc>
          <w:tcPr>
            <w:tcW w:w="773" w:type="dxa"/>
            <w:shd w:val="clear" w:color="auto" w:fill="D9E1F2"/>
            <w:vAlign w:val="center"/>
          </w:tcPr>
          <w:p w14:paraId="688EDA26" w14:textId="08B35800"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w:t>
            </w:r>
          </w:p>
        </w:tc>
        <w:tc>
          <w:tcPr>
            <w:tcW w:w="861" w:type="dxa"/>
            <w:shd w:val="clear" w:color="auto" w:fill="auto"/>
            <w:vAlign w:val="center"/>
          </w:tcPr>
          <w:p w14:paraId="4B53D10D" w14:textId="18735FF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65</w:t>
            </w:r>
          </w:p>
        </w:tc>
        <w:tc>
          <w:tcPr>
            <w:tcW w:w="773" w:type="dxa"/>
            <w:shd w:val="clear" w:color="auto" w:fill="auto"/>
            <w:vAlign w:val="center"/>
          </w:tcPr>
          <w:p w14:paraId="6987B31E" w14:textId="1D34BCE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99</w:t>
            </w:r>
          </w:p>
        </w:tc>
        <w:tc>
          <w:tcPr>
            <w:tcW w:w="773" w:type="dxa"/>
            <w:shd w:val="clear" w:color="auto" w:fill="D9E1F2"/>
            <w:vAlign w:val="center"/>
          </w:tcPr>
          <w:p w14:paraId="15EF661C" w14:textId="296E4E92"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50</w:t>
            </w:r>
          </w:p>
        </w:tc>
        <w:tc>
          <w:tcPr>
            <w:tcW w:w="1050" w:type="dxa"/>
            <w:shd w:val="clear" w:color="auto" w:fill="FFF2CC"/>
            <w:vAlign w:val="center"/>
          </w:tcPr>
          <w:p w14:paraId="1C2CFC58" w14:textId="4E942DF5"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-49%</w:t>
            </w:r>
          </w:p>
        </w:tc>
      </w:tr>
      <w:tr w:rsidR="006152C3" w:rsidRPr="006152C3" w14:paraId="19CE055E" w14:textId="77777777" w:rsidTr="003D2926">
        <w:trPr>
          <w:trHeight w:val="240"/>
        </w:trPr>
        <w:tc>
          <w:tcPr>
            <w:tcW w:w="10132" w:type="dxa"/>
            <w:gridSpan w:val="11"/>
            <w:shd w:val="clear" w:color="auto" w:fill="D9D9D9"/>
            <w:vAlign w:val="center"/>
          </w:tcPr>
          <w:p w14:paraId="23C36387"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Residential Tenancies Division</w:t>
            </w:r>
          </w:p>
        </w:tc>
      </w:tr>
      <w:tr w:rsidR="006152C3" w:rsidRPr="006152C3" w14:paraId="759F84FF" w14:textId="77777777" w:rsidTr="003D2926">
        <w:trPr>
          <w:trHeight w:val="240"/>
        </w:trPr>
        <w:tc>
          <w:tcPr>
            <w:tcW w:w="1861" w:type="dxa"/>
            <w:shd w:val="clear" w:color="auto" w:fill="auto"/>
            <w:vAlign w:val="center"/>
          </w:tcPr>
          <w:p w14:paraId="0FB09A07"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Residential Tenancies</w:t>
            </w:r>
          </w:p>
        </w:tc>
        <w:tc>
          <w:tcPr>
            <w:tcW w:w="861" w:type="dxa"/>
            <w:shd w:val="clear" w:color="auto" w:fill="auto"/>
            <w:vAlign w:val="center"/>
          </w:tcPr>
          <w:p w14:paraId="0511BED6" w14:textId="2CDD262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45</w:t>
            </w:r>
          </w:p>
        </w:tc>
        <w:tc>
          <w:tcPr>
            <w:tcW w:w="773" w:type="dxa"/>
            <w:shd w:val="clear" w:color="auto" w:fill="auto"/>
            <w:vAlign w:val="center"/>
          </w:tcPr>
          <w:p w14:paraId="14D2C560" w14:textId="3B0DDD7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78</w:t>
            </w:r>
          </w:p>
        </w:tc>
        <w:tc>
          <w:tcPr>
            <w:tcW w:w="773" w:type="dxa"/>
            <w:shd w:val="clear" w:color="auto" w:fill="D9E1F2"/>
            <w:vAlign w:val="center"/>
          </w:tcPr>
          <w:p w14:paraId="74EABF1A" w14:textId="09DFF470"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42</w:t>
            </w:r>
          </w:p>
        </w:tc>
        <w:tc>
          <w:tcPr>
            <w:tcW w:w="861" w:type="dxa"/>
            <w:shd w:val="clear" w:color="auto" w:fill="auto"/>
            <w:vAlign w:val="center"/>
          </w:tcPr>
          <w:p w14:paraId="6CB2305E"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auto"/>
            <w:vAlign w:val="center"/>
          </w:tcPr>
          <w:p w14:paraId="0AF683F5"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D9E1F2"/>
            <w:vAlign w:val="center"/>
          </w:tcPr>
          <w:p w14:paraId="2E310095" w14:textId="63439CD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0</w:t>
            </w:r>
            <w:r w:rsidR="003D2926" w:rsidRPr="006152C3">
              <w:rPr>
                <w:rFonts w:eastAsia="Arial" w:cs="Arial"/>
                <w:color w:val="000000" w:themeColor="text1"/>
                <w:sz w:val="20"/>
                <w:szCs w:val="20"/>
              </w:rPr>
              <w:t xml:space="preserve"> </w:t>
            </w:r>
          </w:p>
        </w:tc>
        <w:tc>
          <w:tcPr>
            <w:tcW w:w="861" w:type="dxa"/>
            <w:shd w:val="clear" w:color="auto" w:fill="auto"/>
            <w:vAlign w:val="center"/>
          </w:tcPr>
          <w:p w14:paraId="28F01EE9" w14:textId="714EF598"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45</w:t>
            </w:r>
          </w:p>
        </w:tc>
        <w:tc>
          <w:tcPr>
            <w:tcW w:w="773" w:type="dxa"/>
            <w:shd w:val="clear" w:color="auto" w:fill="auto"/>
            <w:vAlign w:val="center"/>
          </w:tcPr>
          <w:p w14:paraId="1EDE8EC3" w14:textId="7D30BAEE"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78</w:t>
            </w:r>
          </w:p>
        </w:tc>
        <w:tc>
          <w:tcPr>
            <w:tcW w:w="773" w:type="dxa"/>
            <w:shd w:val="clear" w:color="auto" w:fill="D9E1F2"/>
            <w:vAlign w:val="center"/>
          </w:tcPr>
          <w:p w14:paraId="5B179891" w14:textId="4734BDF0"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42</w:t>
            </w:r>
          </w:p>
        </w:tc>
        <w:tc>
          <w:tcPr>
            <w:tcW w:w="1050" w:type="dxa"/>
            <w:shd w:val="clear" w:color="auto" w:fill="FFF2CC"/>
            <w:vAlign w:val="center"/>
          </w:tcPr>
          <w:p w14:paraId="3344E8B0" w14:textId="4B10320E"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-46%</w:t>
            </w:r>
          </w:p>
        </w:tc>
      </w:tr>
      <w:tr w:rsidR="006152C3" w:rsidRPr="006152C3" w14:paraId="2F2E267F" w14:textId="77777777" w:rsidTr="003D2926">
        <w:trPr>
          <w:trHeight w:val="240"/>
        </w:trPr>
        <w:tc>
          <w:tcPr>
            <w:tcW w:w="10132" w:type="dxa"/>
            <w:gridSpan w:val="11"/>
            <w:shd w:val="clear" w:color="auto" w:fill="D9D9D9"/>
            <w:vAlign w:val="center"/>
          </w:tcPr>
          <w:p w14:paraId="03BE1B68"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Administrative Division</w:t>
            </w:r>
          </w:p>
        </w:tc>
      </w:tr>
      <w:tr w:rsidR="006152C3" w:rsidRPr="006152C3" w14:paraId="616C4EC0" w14:textId="77777777" w:rsidTr="003D2926">
        <w:trPr>
          <w:trHeight w:val="240"/>
        </w:trPr>
        <w:tc>
          <w:tcPr>
            <w:tcW w:w="1861" w:type="dxa"/>
            <w:shd w:val="clear" w:color="auto" w:fill="auto"/>
            <w:vAlign w:val="center"/>
          </w:tcPr>
          <w:p w14:paraId="18879514"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Legal Practice</w:t>
            </w:r>
          </w:p>
        </w:tc>
        <w:tc>
          <w:tcPr>
            <w:tcW w:w="861" w:type="dxa"/>
            <w:shd w:val="clear" w:color="auto" w:fill="auto"/>
            <w:vAlign w:val="center"/>
          </w:tcPr>
          <w:p w14:paraId="246EE9EC" w14:textId="2341627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26</w:t>
            </w:r>
          </w:p>
        </w:tc>
        <w:tc>
          <w:tcPr>
            <w:tcW w:w="773" w:type="dxa"/>
            <w:shd w:val="clear" w:color="auto" w:fill="auto"/>
            <w:vAlign w:val="center"/>
          </w:tcPr>
          <w:p w14:paraId="4E10CB6A" w14:textId="1E6BED0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21</w:t>
            </w:r>
          </w:p>
        </w:tc>
        <w:tc>
          <w:tcPr>
            <w:tcW w:w="773" w:type="dxa"/>
            <w:shd w:val="clear" w:color="auto" w:fill="D9E1F2"/>
            <w:vAlign w:val="center"/>
          </w:tcPr>
          <w:p w14:paraId="755882B0" w14:textId="3985A329"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12</w:t>
            </w:r>
          </w:p>
        </w:tc>
        <w:tc>
          <w:tcPr>
            <w:tcW w:w="861" w:type="dxa"/>
            <w:shd w:val="clear" w:color="auto" w:fill="auto"/>
            <w:vAlign w:val="center"/>
          </w:tcPr>
          <w:p w14:paraId="5F9A8A54"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auto"/>
            <w:vAlign w:val="center"/>
          </w:tcPr>
          <w:p w14:paraId="46B9A40A"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D9E1F2"/>
            <w:vAlign w:val="center"/>
          </w:tcPr>
          <w:p w14:paraId="5AD6E035" w14:textId="33E5B236"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861" w:type="dxa"/>
            <w:shd w:val="clear" w:color="auto" w:fill="auto"/>
            <w:vAlign w:val="center"/>
          </w:tcPr>
          <w:p w14:paraId="00644386" w14:textId="6ACB9DBB"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26</w:t>
            </w:r>
          </w:p>
        </w:tc>
        <w:tc>
          <w:tcPr>
            <w:tcW w:w="773" w:type="dxa"/>
            <w:shd w:val="clear" w:color="auto" w:fill="auto"/>
            <w:vAlign w:val="center"/>
          </w:tcPr>
          <w:p w14:paraId="217F1F3C" w14:textId="206F086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21</w:t>
            </w:r>
          </w:p>
        </w:tc>
        <w:tc>
          <w:tcPr>
            <w:tcW w:w="773" w:type="dxa"/>
            <w:shd w:val="clear" w:color="auto" w:fill="D9E1F2"/>
            <w:vAlign w:val="center"/>
          </w:tcPr>
          <w:p w14:paraId="24DDF314" w14:textId="144E60E7"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12</w:t>
            </w:r>
          </w:p>
        </w:tc>
        <w:tc>
          <w:tcPr>
            <w:tcW w:w="1050" w:type="dxa"/>
            <w:shd w:val="clear" w:color="auto" w:fill="FFF2CC"/>
            <w:vAlign w:val="center"/>
          </w:tcPr>
          <w:p w14:paraId="71C3038E" w14:textId="382C2659"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-43%</w:t>
            </w:r>
          </w:p>
        </w:tc>
      </w:tr>
      <w:tr w:rsidR="006152C3" w:rsidRPr="006152C3" w14:paraId="58B4F10E" w14:textId="77777777" w:rsidTr="003D2926">
        <w:trPr>
          <w:trHeight w:val="240"/>
        </w:trPr>
        <w:tc>
          <w:tcPr>
            <w:tcW w:w="1861" w:type="dxa"/>
            <w:shd w:val="clear" w:color="auto" w:fill="auto"/>
            <w:vAlign w:val="center"/>
          </w:tcPr>
          <w:p w14:paraId="5B47DB5D" w14:textId="5561BB24" w:rsidR="00943B97" w:rsidRPr="006152C3" w:rsidRDefault="00943B97" w:rsidP="00943B97">
            <w:pPr>
              <w:rPr>
                <w:rFonts w:eastAsia="Arial" w:cs="Arial"/>
                <w:color w:val="000000" w:themeColor="text1"/>
                <w:sz w:val="20"/>
                <w:szCs w:val="20"/>
              </w:rPr>
            </w:pPr>
            <w:r w:rsidRPr="006152C3">
              <w:rPr>
                <w:rFonts w:eastAsia="Arial" w:cs="Arial"/>
                <w:color w:val="000000" w:themeColor="text1"/>
                <w:sz w:val="20"/>
                <w:szCs w:val="20"/>
              </w:rPr>
              <w:t>Review and Regulation</w:t>
            </w:r>
          </w:p>
        </w:tc>
        <w:tc>
          <w:tcPr>
            <w:tcW w:w="861" w:type="dxa"/>
            <w:shd w:val="clear" w:color="auto" w:fill="auto"/>
            <w:vAlign w:val="center"/>
          </w:tcPr>
          <w:p w14:paraId="6EB75626" w14:textId="21552CF2"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99</w:t>
            </w:r>
          </w:p>
        </w:tc>
        <w:tc>
          <w:tcPr>
            <w:tcW w:w="773" w:type="dxa"/>
            <w:shd w:val="clear" w:color="auto" w:fill="auto"/>
            <w:vAlign w:val="center"/>
          </w:tcPr>
          <w:p w14:paraId="0A70E811" w14:textId="5BAA03B9"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118</w:t>
            </w:r>
          </w:p>
        </w:tc>
        <w:tc>
          <w:tcPr>
            <w:tcW w:w="773" w:type="dxa"/>
            <w:shd w:val="clear" w:color="auto" w:fill="D9E1F2"/>
            <w:vAlign w:val="center"/>
          </w:tcPr>
          <w:p w14:paraId="28839C2F" w14:textId="245DB8CF"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67</w:t>
            </w:r>
          </w:p>
        </w:tc>
        <w:tc>
          <w:tcPr>
            <w:tcW w:w="861" w:type="dxa"/>
            <w:shd w:val="clear" w:color="auto" w:fill="auto"/>
            <w:vAlign w:val="center"/>
          </w:tcPr>
          <w:p w14:paraId="5C0B7FE7" w14:textId="3A87A68E"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auto"/>
            <w:vAlign w:val="center"/>
          </w:tcPr>
          <w:p w14:paraId="4036B009" w14:textId="010D68C3"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D9E1F2"/>
            <w:vAlign w:val="center"/>
          </w:tcPr>
          <w:p w14:paraId="0D0C316C" w14:textId="7A78A5C7"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861" w:type="dxa"/>
            <w:shd w:val="clear" w:color="auto" w:fill="auto"/>
            <w:vAlign w:val="center"/>
          </w:tcPr>
          <w:p w14:paraId="27D0C225" w14:textId="017CB231"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99</w:t>
            </w:r>
          </w:p>
        </w:tc>
        <w:tc>
          <w:tcPr>
            <w:tcW w:w="773" w:type="dxa"/>
            <w:shd w:val="clear" w:color="auto" w:fill="auto"/>
            <w:vAlign w:val="center"/>
          </w:tcPr>
          <w:p w14:paraId="0EB4CAFA" w14:textId="27CCBA39"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118</w:t>
            </w:r>
          </w:p>
        </w:tc>
        <w:tc>
          <w:tcPr>
            <w:tcW w:w="773" w:type="dxa"/>
            <w:shd w:val="clear" w:color="auto" w:fill="D9E1F2"/>
            <w:vAlign w:val="center"/>
          </w:tcPr>
          <w:p w14:paraId="48DBA1E0" w14:textId="7410EDED"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67</w:t>
            </w:r>
          </w:p>
        </w:tc>
        <w:tc>
          <w:tcPr>
            <w:tcW w:w="1050" w:type="dxa"/>
            <w:shd w:val="clear" w:color="auto" w:fill="FFF2CC"/>
            <w:vAlign w:val="center"/>
          </w:tcPr>
          <w:p w14:paraId="2CDDEC09" w14:textId="4884A4E8"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-43%</w:t>
            </w:r>
          </w:p>
        </w:tc>
      </w:tr>
      <w:tr w:rsidR="006152C3" w:rsidRPr="006152C3" w14:paraId="093BB834" w14:textId="77777777" w:rsidTr="00C31FA0">
        <w:trPr>
          <w:trHeight w:val="240"/>
        </w:trPr>
        <w:tc>
          <w:tcPr>
            <w:tcW w:w="10132" w:type="dxa"/>
            <w:gridSpan w:val="11"/>
            <w:shd w:val="clear" w:color="auto" w:fill="E7E6E6" w:themeFill="background2"/>
            <w:vAlign w:val="center"/>
          </w:tcPr>
          <w:p w14:paraId="7BF1E06D" w14:textId="1BF482BC" w:rsidR="00943B97" w:rsidRPr="006152C3" w:rsidRDefault="00943B97" w:rsidP="00C31FA0">
            <w:pPr>
              <w:rPr>
                <w:rFonts w:eastAsia="Arial" w:cs="Arial"/>
                <w:b/>
                <w:bCs/>
                <w:color w:val="000000" w:themeColor="text1"/>
                <w:sz w:val="20"/>
                <w:szCs w:val="20"/>
              </w:rPr>
            </w:pPr>
            <w:r w:rsidRPr="006152C3">
              <w:rPr>
                <w:rFonts w:eastAsia="Arial" w:cs="Arial"/>
                <w:b/>
                <w:bCs/>
                <w:color w:val="000000" w:themeColor="text1"/>
                <w:sz w:val="20"/>
                <w:szCs w:val="20"/>
              </w:rPr>
              <w:t>Planning and Environment Division</w:t>
            </w:r>
          </w:p>
        </w:tc>
      </w:tr>
      <w:tr w:rsidR="006152C3" w:rsidRPr="006152C3" w14:paraId="5A5E3B5A" w14:textId="77777777" w:rsidTr="003D2926">
        <w:trPr>
          <w:trHeight w:val="240"/>
        </w:trPr>
        <w:tc>
          <w:tcPr>
            <w:tcW w:w="1861" w:type="dxa"/>
            <w:shd w:val="clear" w:color="auto" w:fill="auto"/>
            <w:vAlign w:val="center"/>
          </w:tcPr>
          <w:p w14:paraId="0B5BCAFB" w14:textId="5ACBCB81" w:rsidR="00943B97" w:rsidRPr="006152C3" w:rsidRDefault="00943B97" w:rsidP="00943B97">
            <w:pPr>
              <w:rPr>
                <w:rFonts w:eastAsia="Arial" w:cs="Arial"/>
                <w:color w:val="000000" w:themeColor="text1"/>
                <w:sz w:val="20"/>
                <w:szCs w:val="20"/>
              </w:rPr>
            </w:pPr>
            <w:r w:rsidRPr="006152C3">
              <w:rPr>
                <w:rFonts w:eastAsia="Arial" w:cs="Arial"/>
                <w:color w:val="000000" w:themeColor="text1"/>
                <w:sz w:val="20"/>
                <w:szCs w:val="20"/>
              </w:rPr>
              <w:t>Planning and Environment</w:t>
            </w:r>
          </w:p>
        </w:tc>
        <w:tc>
          <w:tcPr>
            <w:tcW w:w="861" w:type="dxa"/>
            <w:shd w:val="clear" w:color="auto" w:fill="auto"/>
            <w:vAlign w:val="center"/>
          </w:tcPr>
          <w:p w14:paraId="5B86B14F" w14:textId="574AFEDC"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386</w:t>
            </w:r>
          </w:p>
        </w:tc>
        <w:tc>
          <w:tcPr>
            <w:tcW w:w="773" w:type="dxa"/>
            <w:shd w:val="clear" w:color="auto" w:fill="auto"/>
            <w:vAlign w:val="center"/>
          </w:tcPr>
          <w:p w14:paraId="594D1165" w14:textId="73202672"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366</w:t>
            </w:r>
          </w:p>
        </w:tc>
        <w:tc>
          <w:tcPr>
            <w:tcW w:w="773" w:type="dxa"/>
            <w:shd w:val="clear" w:color="auto" w:fill="D9E1F2"/>
            <w:vAlign w:val="center"/>
          </w:tcPr>
          <w:p w14:paraId="7CA12688" w14:textId="336FCC2A"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274</w:t>
            </w:r>
          </w:p>
        </w:tc>
        <w:tc>
          <w:tcPr>
            <w:tcW w:w="861" w:type="dxa"/>
            <w:shd w:val="clear" w:color="auto" w:fill="auto"/>
            <w:vAlign w:val="center"/>
          </w:tcPr>
          <w:p w14:paraId="4D501D40" w14:textId="62F83EB3"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auto"/>
            <w:vAlign w:val="center"/>
          </w:tcPr>
          <w:p w14:paraId="157F052E" w14:textId="688A31E4"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D9E1F2"/>
            <w:vAlign w:val="center"/>
          </w:tcPr>
          <w:p w14:paraId="44F682E3" w14:textId="18A8E201"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861" w:type="dxa"/>
            <w:shd w:val="clear" w:color="auto" w:fill="auto"/>
            <w:vAlign w:val="center"/>
          </w:tcPr>
          <w:p w14:paraId="40081BC0" w14:textId="21F3029A"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386</w:t>
            </w:r>
          </w:p>
        </w:tc>
        <w:tc>
          <w:tcPr>
            <w:tcW w:w="773" w:type="dxa"/>
            <w:shd w:val="clear" w:color="auto" w:fill="auto"/>
            <w:vAlign w:val="center"/>
          </w:tcPr>
          <w:p w14:paraId="121D7410" w14:textId="02B7974E"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366</w:t>
            </w:r>
          </w:p>
        </w:tc>
        <w:tc>
          <w:tcPr>
            <w:tcW w:w="773" w:type="dxa"/>
            <w:shd w:val="clear" w:color="auto" w:fill="D9E1F2"/>
            <w:vAlign w:val="center"/>
          </w:tcPr>
          <w:p w14:paraId="0EFA3F17" w14:textId="58343824"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274</w:t>
            </w:r>
          </w:p>
        </w:tc>
        <w:tc>
          <w:tcPr>
            <w:tcW w:w="1050" w:type="dxa"/>
            <w:shd w:val="clear" w:color="auto" w:fill="FFF2CC"/>
            <w:vAlign w:val="center"/>
          </w:tcPr>
          <w:p w14:paraId="31530E74" w14:textId="665AAEBF" w:rsidR="00943B97" w:rsidRPr="006152C3" w:rsidRDefault="00943B97" w:rsidP="00943B97">
            <w:pPr>
              <w:jc w:val="center"/>
              <w:rPr>
                <w:rFonts w:eastAsia="Arial" w:cs="Arial"/>
                <w:color w:val="000000" w:themeColor="text1"/>
                <w:sz w:val="20"/>
                <w:szCs w:val="20"/>
              </w:rPr>
            </w:pPr>
            <w:r w:rsidRPr="006152C3">
              <w:rPr>
                <w:rFonts w:eastAsia="Arial" w:cs="Arial"/>
                <w:color w:val="000000" w:themeColor="text1"/>
                <w:sz w:val="20"/>
                <w:szCs w:val="20"/>
              </w:rPr>
              <w:t>-25%</w:t>
            </w:r>
          </w:p>
        </w:tc>
      </w:tr>
      <w:tr w:rsidR="006152C3" w:rsidRPr="006152C3" w14:paraId="669D4EF7" w14:textId="77777777" w:rsidTr="003D2926">
        <w:trPr>
          <w:trHeight w:val="240"/>
        </w:trPr>
        <w:tc>
          <w:tcPr>
            <w:tcW w:w="10132" w:type="dxa"/>
            <w:gridSpan w:val="11"/>
            <w:shd w:val="clear" w:color="auto" w:fill="D9D9D9"/>
            <w:vAlign w:val="center"/>
          </w:tcPr>
          <w:p w14:paraId="6C17C2E9"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Human Rights Division</w:t>
            </w:r>
          </w:p>
        </w:tc>
      </w:tr>
      <w:tr w:rsidR="006152C3" w:rsidRPr="006152C3" w14:paraId="3DF1F749" w14:textId="77777777" w:rsidTr="003D2926">
        <w:trPr>
          <w:trHeight w:val="240"/>
        </w:trPr>
        <w:tc>
          <w:tcPr>
            <w:tcW w:w="1861" w:type="dxa"/>
            <w:shd w:val="clear" w:color="auto" w:fill="auto"/>
            <w:vAlign w:val="center"/>
          </w:tcPr>
          <w:p w14:paraId="3BEB5058"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Guardianship</w:t>
            </w:r>
          </w:p>
        </w:tc>
        <w:tc>
          <w:tcPr>
            <w:tcW w:w="861" w:type="dxa"/>
            <w:shd w:val="clear" w:color="auto" w:fill="auto"/>
            <w:vAlign w:val="center"/>
          </w:tcPr>
          <w:p w14:paraId="4D76080D" w14:textId="320E6AA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w:t>
            </w:r>
          </w:p>
        </w:tc>
        <w:tc>
          <w:tcPr>
            <w:tcW w:w="773" w:type="dxa"/>
            <w:shd w:val="clear" w:color="auto" w:fill="auto"/>
            <w:vAlign w:val="center"/>
          </w:tcPr>
          <w:p w14:paraId="441FAA85" w14:textId="6E1EBAC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w:t>
            </w:r>
          </w:p>
        </w:tc>
        <w:tc>
          <w:tcPr>
            <w:tcW w:w="773" w:type="dxa"/>
            <w:shd w:val="clear" w:color="auto" w:fill="D9E1F2"/>
            <w:vAlign w:val="center"/>
          </w:tcPr>
          <w:p w14:paraId="0DDD9B51" w14:textId="632B9C5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w:t>
            </w:r>
          </w:p>
        </w:tc>
        <w:tc>
          <w:tcPr>
            <w:tcW w:w="861" w:type="dxa"/>
            <w:shd w:val="clear" w:color="auto" w:fill="auto"/>
            <w:vAlign w:val="center"/>
          </w:tcPr>
          <w:p w14:paraId="099C3497"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w:t>
            </w:r>
          </w:p>
        </w:tc>
        <w:tc>
          <w:tcPr>
            <w:tcW w:w="773" w:type="dxa"/>
            <w:shd w:val="clear" w:color="auto" w:fill="auto"/>
            <w:vAlign w:val="center"/>
          </w:tcPr>
          <w:p w14:paraId="489A473E"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73" w:type="dxa"/>
            <w:shd w:val="clear" w:color="auto" w:fill="D9E1F2"/>
            <w:vAlign w:val="center"/>
          </w:tcPr>
          <w:p w14:paraId="61ABECD0" w14:textId="744D5658"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w:t>
            </w:r>
          </w:p>
        </w:tc>
        <w:tc>
          <w:tcPr>
            <w:tcW w:w="861" w:type="dxa"/>
            <w:shd w:val="clear" w:color="auto" w:fill="auto"/>
            <w:vAlign w:val="center"/>
          </w:tcPr>
          <w:p w14:paraId="1BA8D8DB" w14:textId="3E89464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w:t>
            </w:r>
          </w:p>
        </w:tc>
        <w:tc>
          <w:tcPr>
            <w:tcW w:w="773" w:type="dxa"/>
            <w:shd w:val="clear" w:color="auto" w:fill="auto"/>
            <w:vAlign w:val="center"/>
          </w:tcPr>
          <w:p w14:paraId="3794159D" w14:textId="3358E02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w:t>
            </w:r>
          </w:p>
        </w:tc>
        <w:tc>
          <w:tcPr>
            <w:tcW w:w="773" w:type="dxa"/>
            <w:shd w:val="clear" w:color="auto" w:fill="D9E1F2"/>
            <w:vAlign w:val="center"/>
          </w:tcPr>
          <w:p w14:paraId="470DE986" w14:textId="4E3C09AE"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7</w:t>
            </w:r>
          </w:p>
        </w:tc>
        <w:tc>
          <w:tcPr>
            <w:tcW w:w="1050" w:type="dxa"/>
            <w:shd w:val="clear" w:color="auto" w:fill="FFF2CC"/>
            <w:vAlign w:val="center"/>
          </w:tcPr>
          <w:p w14:paraId="7BC48A13" w14:textId="002D3F50"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250%</w:t>
            </w:r>
          </w:p>
        </w:tc>
      </w:tr>
      <w:tr w:rsidR="006152C3" w:rsidRPr="006152C3" w14:paraId="4E2FAC3C" w14:textId="77777777" w:rsidTr="003D2926">
        <w:trPr>
          <w:trHeight w:val="240"/>
        </w:trPr>
        <w:tc>
          <w:tcPr>
            <w:tcW w:w="1861" w:type="dxa"/>
            <w:shd w:val="clear" w:color="auto" w:fill="auto"/>
            <w:vAlign w:val="center"/>
          </w:tcPr>
          <w:p w14:paraId="06A87314"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Human Rights</w:t>
            </w:r>
          </w:p>
        </w:tc>
        <w:tc>
          <w:tcPr>
            <w:tcW w:w="861" w:type="dxa"/>
            <w:shd w:val="clear" w:color="auto" w:fill="auto"/>
            <w:vAlign w:val="center"/>
          </w:tcPr>
          <w:p w14:paraId="07538BA7" w14:textId="336B222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58</w:t>
            </w:r>
          </w:p>
        </w:tc>
        <w:tc>
          <w:tcPr>
            <w:tcW w:w="773" w:type="dxa"/>
            <w:shd w:val="clear" w:color="auto" w:fill="auto"/>
            <w:vAlign w:val="center"/>
          </w:tcPr>
          <w:p w14:paraId="2B2140CA" w14:textId="3009C70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88</w:t>
            </w:r>
          </w:p>
        </w:tc>
        <w:tc>
          <w:tcPr>
            <w:tcW w:w="773" w:type="dxa"/>
            <w:shd w:val="clear" w:color="auto" w:fill="D9E1F2"/>
            <w:vAlign w:val="center"/>
          </w:tcPr>
          <w:p w14:paraId="35BF44EC" w14:textId="5B2051D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55</w:t>
            </w:r>
          </w:p>
        </w:tc>
        <w:tc>
          <w:tcPr>
            <w:tcW w:w="861" w:type="dxa"/>
            <w:shd w:val="clear" w:color="auto" w:fill="auto"/>
            <w:vAlign w:val="center"/>
          </w:tcPr>
          <w:p w14:paraId="05C3ECC7"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42</w:t>
            </w:r>
          </w:p>
        </w:tc>
        <w:tc>
          <w:tcPr>
            <w:tcW w:w="773" w:type="dxa"/>
            <w:shd w:val="clear" w:color="auto" w:fill="auto"/>
            <w:vAlign w:val="center"/>
          </w:tcPr>
          <w:p w14:paraId="485F3601"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54</w:t>
            </w:r>
          </w:p>
        </w:tc>
        <w:tc>
          <w:tcPr>
            <w:tcW w:w="773" w:type="dxa"/>
            <w:shd w:val="clear" w:color="auto" w:fill="D9E1F2"/>
            <w:vAlign w:val="center"/>
          </w:tcPr>
          <w:p w14:paraId="07A7A88C" w14:textId="6655891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36</w:t>
            </w:r>
          </w:p>
        </w:tc>
        <w:tc>
          <w:tcPr>
            <w:tcW w:w="861" w:type="dxa"/>
            <w:shd w:val="clear" w:color="auto" w:fill="auto"/>
            <w:vAlign w:val="center"/>
          </w:tcPr>
          <w:p w14:paraId="45F9B0B7" w14:textId="30527B6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112</w:t>
            </w:r>
          </w:p>
        </w:tc>
        <w:tc>
          <w:tcPr>
            <w:tcW w:w="773" w:type="dxa"/>
            <w:shd w:val="clear" w:color="auto" w:fill="auto"/>
            <w:vAlign w:val="center"/>
          </w:tcPr>
          <w:p w14:paraId="16FD3C9E" w14:textId="6754F1F6"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126</w:t>
            </w:r>
          </w:p>
        </w:tc>
        <w:tc>
          <w:tcPr>
            <w:tcW w:w="773" w:type="dxa"/>
            <w:shd w:val="clear" w:color="auto" w:fill="D9E1F2"/>
            <w:vAlign w:val="center"/>
          </w:tcPr>
          <w:p w14:paraId="0C0B2E9A" w14:textId="3825B781"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91</w:t>
            </w:r>
          </w:p>
        </w:tc>
        <w:tc>
          <w:tcPr>
            <w:tcW w:w="1050" w:type="dxa"/>
            <w:shd w:val="clear" w:color="auto" w:fill="FFF2CC"/>
            <w:vAlign w:val="center"/>
          </w:tcPr>
          <w:p w14:paraId="24077C13" w14:textId="05EE780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-28%</w:t>
            </w:r>
          </w:p>
        </w:tc>
      </w:tr>
      <w:tr w:rsidR="006152C3" w:rsidRPr="006152C3" w14:paraId="0FC41E39" w14:textId="77777777" w:rsidTr="003D2926">
        <w:trPr>
          <w:trHeight w:val="280"/>
        </w:trPr>
        <w:tc>
          <w:tcPr>
            <w:tcW w:w="1861" w:type="dxa"/>
            <w:shd w:val="clear" w:color="auto" w:fill="auto"/>
            <w:vAlign w:val="center"/>
          </w:tcPr>
          <w:p w14:paraId="15EF50A4" w14:textId="77777777" w:rsidR="003D2926" w:rsidRPr="006152C3" w:rsidRDefault="003D2926" w:rsidP="003D2926">
            <w:pPr>
              <w:rPr>
                <w:rFonts w:eastAsia="Arial" w:cs="Arial"/>
                <w:color w:val="000000" w:themeColor="text1"/>
                <w:sz w:val="20"/>
                <w:szCs w:val="20"/>
              </w:rPr>
            </w:pPr>
            <w:r w:rsidRPr="006152C3">
              <w:rPr>
                <w:rFonts w:eastAsia="Arial" w:cs="Arial"/>
                <w:b/>
                <w:color w:val="000000" w:themeColor="text1"/>
                <w:sz w:val="20"/>
                <w:szCs w:val="20"/>
              </w:rPr>
              <w:t>TOTAL</w:t>
            </w:r>
          </w:p>
        </w:tc>
        <w:tc>
          <w:tcPr>
            <w:tcW w:w="861" w:type="dxa"/>
            <w:shd w:val="clear" w:color="auto" w:fill="auto"/>
            <w:vAlign w:val="center"/>
          </w:tcPr>
          <w:p w14:paraId="18F56B10" w14:textId="3CC07F25"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1126</w:t>
            </w:r>
          </w:p>
        </w:tc>
        <w:tc>
          <w:tcPr>
            <w:tcW w:w="773" w:type="dxa"/>
            <w:shd w:val="clear" w:color="auto" w:fill="auto"/>
            <w:vAlign w:val="center"/>
          </w:tcPr>
          <w:p w14:paraId="1A19033B" w14:textId="3FDA7CE5"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1186</w:t>
            </w:r>
          </w:p>
        </w:tc>
        <w:tc>
          <w:tcPr>
            <w:tcW w:w="773" w:type="dxa"/>
            <w:shd w:val="clear" w:color="auto" w:fill="D9E1F2"/>
            <w:vAlign w:val="center"/>
          </w:tcPr>
          <w:p w14:paraId="4C9DADAC" w14:textId="16C07749" w:rsidR="003D2926" w:rsidRPr="006152C3" w:rsidRDefault="00CC2EC0"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828</w:t>
            </w:r>
          </w:p>
        </w:tc>
        <w:tc>
          <w:tcPr>
            <w:tcW w:w="861" w:type="dxa"/>
            <w:shd w:val="clear" w:color="auto" w:fill="auto"/>
            <w:vAlign w:val="center"/>
          </w:tcPr>
          <w:p w14:paraId="581C8503" w14:textId="77777777"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358</w:t>
            </w:r>
          </w:p>
        </w:tc>
        <w:tc>
          <w:tcPr>
            <w:tcW w:w="773" w:type="dxa"/>
            <w:shd w:val="clear" w:color="auto" w:fill="auto"/>
            <w:vAlign w:val="center"/>
          </w:tcPr>
          <w:p w14:paraId="5927A2A6" w14:textId="77777777"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261</w:t>
            </w:r>
          </w:p>
        </w:tc>
        <w:tc>
          <w:tcPr>
            <w:tcW w:w="773" w:type="dxa"/>
            <w:shd w:val="clear" w:color="auto" w:fill="D9E1F2"/>
            <w:vAlign w:val="center"/>
          </w:tcPr>
          <w:p w14:paraId="60979CFC" w14:textId="2A970ED2" w:rsidR="003D2926" w:rsidRPr="006152C3" w:rsidRDefault="00CC2EC0"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250</w:t>
            </w:r>
          </w:p>
        </w:tc>
        <w:tc>
          <w:tcPr>
            <w:tcW w:w="861" w:type="dxa"/>
            <w:shd w:val="clear" w:color="auto" w:fill="auto"/>
            <w:vAlign w:val="center"/>
          </w:tcPr>
          <w:p w14:paraId="336E51DB" w14:textId="06F773E2"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1387</w:t>
            </w:r>
          </w:p>
        </w:tc>
        <w:tc>
          <w:tcPr>
            <w:tcW w:w="773" w:type="dxa"/>
            <w:shd w:val="clear" w:color="auto" w:fill="auto"/>
            <w:vAlign w:val="center"/>
          </w:tcPr>
          <w:p w14:paraId="2A46FE06" w14:textId="5E2553DB"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1415</w:t>
            </w:r>
          </w:p>
        </w:tc>
        <w:tc>
          <w:tcPr>
            <w:tcW w:w="773" w:type="dxa"/>
            <w:shd w:val="clear" w:color="auto" w:fill="D9E1F2"/>
            <w:vAlign w:val="center"/>
          </w:tcPr>
          <w:p w14:paraId="008C0041" w14:textId="08A92E3A" w:rsidR="003D2926" w:rsidRPr="006152C3" w:rsidRDefault="00CC2EC0"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1,076</w:t>
            </w:r>
          </w:p>
        </w:tc>
        <w:tc>
          <w:tcPr>
            <w:tcW w:w="1050" w:type="dxa"/>
            <w:shd w:val="clear" w:color="auto" w:fill="FFF2CC"/>
            <w:vAlign w:val="center"/>
          </w:tcPr>
          <w:p w14:paraId="15F26973" w14:textId="2D80C0AE" w:rsidR="003D2926" w:rsidRPr="006152C3" w:rsidRDefault="00CC2EC0" w:rsidP="003D2926">
            <w:pPr>
              <w:jc w:val="center"/>
              <w:rPr>
                <w:rFonts w:ascii="Calibri" w:eastAsia="Calibri" w:hAnsi="Calibri" w:cs="Calibri"/>
                <w:b/>
                <w:bCs/>
                <w:color w:val="000000" w:themeColor="text1"/>
              </w:rPr>
            </w:pPr>
            <w:r w:rsidRPr="006152C3">
              <w:rPr>
                <w:rFonts w:ascii="Calibri" w:eastAsia="Calibri" w:hAnsi="Calibri" w:cs="Calibri"/>
                <w:b/>
                <w:bCs/>
                <w:color w:val="000000" w:themeColor="text1"/>
              </w:rPr>
              <w:t>-24%</w:t>
            </w:r>
          </w:p>
        </w:tc>
      </w:tr>
    </w:tbl>
    <w:p w14:paraId="62A7F407" w14:textId="77777777" w:rsidR="00D2462D" w:rsidRPr="006152C3" w:rsidRDefault="00D2462D" w:rsidP="00D2462D">
      <w:pPr>
        <w:tabs>
          <w:tab w:val="left" w:pos="935"/>
        </w:tabs>
        <w:rPr>
          <w:color w:val="000000" w:themeColor="text1"/>
        </w:rPr>
      </w:pPr>
    </w:p>
    <w:tbl>
      <w:tblPr>
        <w:tblW w:w="100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850"/>
        <w:gridCol w:w="764"/>
        <w:gridCol w:w="764"/>
        <w:gridCol w:w="850"/>
        <w:gridCol w:w="764"/>
        <w:gridCol w:w="764"/>
        <w:gridCol w:w="850"/>
        <w:gridCol w:w="764"/>
        <w:gridCol w:w="764"/>
        <w:gridCol w:w="1050"/>
      </w:tblGrid>
      <w:tr w:rsidR="006152C3" w:rsidRPr="006152C3" w14:paraId="007F8114" w14:textId="77777777" w:rsidTr="003D2926">
        <w:trPr>
          <w:trHeight w:val="399"/>
        </w:trPr>
        <w:tc>
          <w:tcPr>
            <w:tcW w:w="10022" w:type="dxa"/>
            <w:gridSpan w:val="11"/>
            <w:shd w:val="clear" w:color="auto" w:fill="D9D9D9"/>
          </w:tcPr>
          <w:p w14:paraId="60498BA7" w14:textId="57532B94" w:rsidR="00D2462D" w:rsidRPr="006152C3" w:rsidRDefault="00EE0139" w:rsidP="00F541BD">
            <w:pPr>
              <w:tabs>
                <w:tab w:val="left" w:pos="935"/>
              </w:tabs>
              <w:jc w:val="center"/>
              <w:rPr>
                <w:rFonts w:cstheme="minorHAnsi"/>
                <w:color w:val="000000" w:themeColor="text1"/>
              </w:rPr>
            </w:pPr>
            <w:r w:rsidRPr="006152C3">
              <w:rPr>
                <w:rFonts w:eastAsia="Arial" w:cstheme="minorHAnsi"/>
                <w:b/>
                <w:color w:val="000000" w:themeColor="text1"/>
              </w:rPr>
              <w:t>Percentage of cases resolved (settled) by compulsory conference or mediation</w:t>
            </w:r>
          </w:p>
        </w:tc>
      </w:tr>
      <w:tr w:rsidR="006152C3" w:rsidRPr="006152C3" w14:paraId="49533029" w14:textId="77777777" w:rsidTr="003D2926">
        <w:trPr>
          <w:trHeight w:val="240"/>
        </w:trPr>
        <w:tc>
          <w:tcPr>
            <w:tcW w:w="1838" w:type="dxa"/>
            <w:vMerge w:val="restart"/>
            <w:shd w:val="clear" w:color="auto" w:fill="D9D9D9"/>
            <w:vAlign w:val="center"/>
          </w:tcPr>
          <w:p w14:paraId="368795F6" w14:textId="0E96D3BD" w:rsidR="00D2462D" w:rsidRPr="006152C3" w:rsidRDefault="00B22FB8" w:rsidP="00D2462D">
            <w:pPr>
              <w:rPr>
                <w:rFonts w:eastAsia="Arial" w:cs="Arial"/>
                <w:color w:val="000000" w:themeColor="text1"/>
                <w:sz w:val="20"/>
                <w:szCs w:val="20"/>
              </w:rPr>
            </w:pPr>
            <w:r w:rsidRPr="006152C3">
              <w:rPr>
                <w:rFonts w:eastAsia="Arial" w:cs="Arial"/>
                <w:b/>
                <w:color w:val="000000" w:themeColor="text1"/>
                <w:sz w:val="20"/>
                <w:szCs w:val="20"/>
              </w:rPr>
              <w:t>List</w:t>
            </w:r>
          </w:p>
        </w:tc>
        <w:tc>
          <w:tcPr>
            <w:tcW w:w="2378" w:type="dxa"/>
            <w:gridSpan w:val="3"/>
            <w:shd w:val="clear" w:color="auto" w:fill="D9D9D9"/>
            <w:vAlign w:val="center"/>
          </w:tcPr>
          <w:p w14:paraId="0A90D2F7" w14:textId="4B45C5B6" w:rsidR="00D2462D" w:rsidRPr="006152C3" w:rsidRDefault="00D2462D" w:rsidP="00D2462D">
            <w:pPr>
              <w:jc w:val="center"/>
              <w:rPr>
                <w:rFonts w:eastAsia="Arial" w:cs="Arial"/>
                <w:color w:val="000000" w:themeColor="text1"/>
                <w:sz w:val="20"/>
                <w:szCs w:val="20"/>
              </w:rPr>
            </w:pPr>
            <w:r w:rsidRPr="006152C3">
              <w:rPr>
                <w:rFonts w:eastAsia="Arial" w:cs="Arial"/>
                <w:b/>
                <w:color w:val="000000" w:themeColor="text1"/>
                <w:sz w:val="20"/>
                <w:szCs w:val="20"/>
              </w:rPr>
              <w:t xml:space="preserve">Compulsory </w:t>
            </w:r>
            <w:r w:rsidR="00B22FB8" w:rsidRPr="006152C3">
              <w:rPr>
                <w:rFonts w:eastAsia="Arial" w:cs="Arial"/>
                <w:b/>
                <w:color w:val="000000" w:themeColor="text1"/>
                <w:sz w:val="20"/>
                <w:szCs w:val="20"/>
              </w:rPr>
              <w:t>c</w:t>
            </w:r>
            <w:r w:rsidRPr="006152C3">
              <w:rPr>
                <w:rFonts w:eastAsia="Arial" w:cs="Arial"/>
                <w:b/>
                <w:color w:val="000000" w:themeColor="text1"/>
                <w:sz w:val="20"/>
                <w:szCs w:val="20"/>
              </w:rPr>
              <w:t>onference</w:t>
            </w:r>
          </w:p>
        </w:tc>
        <w:tc>
          <w:tcPr>
            <w:tcW w:w="2378" w:type="dxa"/>
            <w:gridSpan w:val="3"/>
            <w:shd w:val="clear" w:color="auto" w:fill="D9D9D9"/>
            <w:vAlign w:val="center"/>
          </w:tcPr>
          <w:p w14:paraId="70FA0F71" w14:textId="77777777" w:rsidR="00D2462D" w:rsidRPr="006152C3" w:rsidRDefault="00D2462D" w:rsidP="00D2462D">
            <w:pPr>
              <w:jc w:val="center"/>
              <w:rPr>
                <w:rFonts w:eastAsia="Arial" w:cs="Arial"/>
                <w:color w:val="000000" w:themeColor="text1"/>
                <w:sz w:val="20"/>
                <w:szCs w:val="20"/>
              </w:rPr>
            </w:pPr>
            <w:r w:rsidRPr="006152C3">
              <w:rPr>
                <w:rFonts w:eastAsia="Arial" w:cs="Arial"/>
                <w:b/>
                <w:color w:val="000000" w:themeColor="text1"/>
                <w:sz w:val="20"/>
                <w:szCs w:val="20"/>
              </w:rPr>
              <w:t>Mediation</w:t>
            </w:r>
          </w:p>
        </w:tc>
        <w:tc>
          <w:tcPr>
            <w:tcW w:w="2378" w:type="dxa"/>
            <w:gridSpan w:val="3"/>
            <w:shd w:val="clear" w:color="auto" w:fill="D9D9D9"/>
            <w:vAlign w:val="center"/>
          </w:tcPr>
          <w:p w14:paraId="442F475B" w14:textId="77777777" w:rsidR="00D2462D" w:rsidRPr="006152C3" w:rsidRDefault="00D2462D" w:rsidP="00D2462D">
            <w:pPr>
              <w:jc w:val="center"/>
              <w:rPr>
                <w:rFonts w:eastAsia="Arial" w:cs="Arial"/>
                <w:color w:val="000000" w:themeColor="text1"/>
                <w:sz w:val="20"/>
                <w:szCs w:val="20"/>
              </w:rPr>
            </w:pPr>
            <w:r w:rsidRPr="006152C3">
              <w:rPr>
                <w:rFonts w:eastAsia="Arial" w:cs="Arial"/>
                <w:b/>
                <w:color w:val="000000" w:themeColor="text1"/>
                <w:sz w:val="20"/>
                <w:szCs w:val="20"/>
              </w:rPr>
              <w:t>Total</w:t>
            </w:r>
          </w:p>
        </w:tc>
        <w:tc>
          <w:tcPr>
            <w:tcW w:w="1050" w:type="dxa"/>
            <w:vMerge w:val="restart"/>
            <w:shd w:val="clear" w:color="auto" w:fill="D9D9D9"/>
            <w:vAlign w:val="center"/>
          </w:tcPr>
          <w:p w14:paraId="64D137B6" w14:textId="552B7CFA" w:rsidR="00D2462D" w:rsidRPr="006152C3" w:rsidRDefault="003D2926" w:rsidP="00D2462D">
            <w:pPr>
              <w:jc w:val="center"/>
              <w:rPr>
                <w:rFonts w:eastAsia="Arial" w:cs="Arial"/>
                <w:color w:val="000000" w:themeColor="text1"/>
                <w:sz w:val="20"/>
                <w:szCs w:val="20"/>
              </w:rPr>
            </w:pPr>
            <w:r w:rsidRPr="006152C3">
              <w:rPr>
                <w:rFonts w:eastAsia="Arial" w:cs="Arial"/>
                <w:b/>
                <w:color w:val="000000" w:themeColor="text1"/>
                <w:sz w:val="20"/>
                <w:szCs w:val="20"/>
              </w:rPr>
              <w:t>2019-20</w:t>
            </w:r>
            <w:r w:rsidR="00D2462D" w:rsidRPr="006152C3">
              <w:rPr>
                <w:rFonts w:eastAsia="Arial" w:cs="Arial"/>
                <w:b/>
                <w:color w:val="000000" w:themeColor="text1"/>
                <w:sz w:val="20"/>
                <w:szCs w:val="20"/>
              </w:rPr>
              <w:br/>
              <w:t>% Variance</w:t>
            </w:r>
          </w:p>
        </w:tc>
      </w:tr>
      <w:tr w:rsidR="006152C3" w:rsidRPr="006152C3" w14:paraId="17D7A99E" w14:textId="77777777" w:rsidTr="003D2926">
        <w:trPr>
          <w:trHeight w:val="504"/>
        </w:trPr>
        <w:tc>
          <w:tcPr>
            <w:tcW w:w="1838" w:type="dxa"/>
            <w:vMerge/>
            <w:shd w:val="clear" w:color="auto" w:fill="D9D9D9"/>
            <w:vAlign w:val="center"/>
          </w:tcPr>
          <w:p w14:paraId="176B7614"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c>
          <w:tcPr>
            <w:tcW w:w="850" w:type="dxa"/>
            <w:vMerge w:val="restart"/>
            <w:shd w:val="clear" w:color="auto" w:fill="D9D9D9"/>
            <w:vAlign w:val="center"/>
          </w:tcPr>
          <w:p w14:paraId="109DA74C" w14:textId="23A81115"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2017-18</w:t>
            </w:r>
          </w:p>
        </w:tc>
        <w:tc>
          <w:tcPr>
            <w:tcW w:w="764" w:type="dxa"/>
            <w:vMerge w:val="restart"/>
            <w:shd w:val="clear" w:color="auto" w:fill="D9D9D9"/>
            <w:vAlign w:val="center"/>
          </w:tcPr>
          <w:p w14:paraId="0B27D3C6" w14:textId="01A421AF"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2018-19</w:t>
            </w:r>
          </w:p>
        </w:tc>
        <w:tc>
          <w:tcPr>
            <w:tcW w:w="764" w:type="dxa"/>
            <w:vMerge w:val="restart"/>
            <w:shd w:val="clear" w:color="auto" w:fill="D9E1F2"/>
            <w:vAlign w:val="center"/>
          </w:tcPr>
          <w:p w14:paraId="11F3F925" w14:textId="191A915D" w:rsidR="003D2926" w:rsidRPr="006152C3" w:rsidRDefault="003D2926" w:rsidP="003D2926">
            <w:pPr>
              <w:jc w:val="center"/>
              <w:rPr>
                <w:rFonts w:eastAsia="Arial" w:cs="Arial"/>
                <w:b/>
                <w:bCs/>
                <w:color w:val="000000" w:themeColor="text1"/>
                <w:sz w:val="20"/>
                <w:szCs w:val="20"/>
              </w:rPr>
            </w:pPr>
            <w:r w:rsidRPr="006152C3">
              <w:rPr>
                <w:rFonts w:eastAsia="Arial" w:cs="Arial"/>
                <w:b/>
                <w:bCs/>
                <w:color w:val="000000" w:themeColor="text1"/>
                <w:sz w:val="20"/>
                <w:szCs w:val="20"/>
              </w:rPr>
              <w:t>2019-20</w:t>
            </w:r>
          </w:p>
        </w:tc>
        <w:tc>
          <w:tcPr>
            <w:tcW w:w="850" w:type="dxa"/>
            <w:vMerge w:val="restart"/>
            <w:shd w:val="clear" w:color="auto" w:fill="D9D9D9"/>
            <w:vAlign w:val="center"/>
          </w:tcPr>
          <w:p w14:paraId="57A9CC58" w14:textId="11EBBFEA"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2017-18</w:t>
            </w:r>
          </w:p>
        </w:tc>
        <w:tc>
          <w:tcPr>
            <w:tcW w:w="764" w:type="dxa"/>
            <w:vMerge w:val="restart"/>
            <w:shd w:val="clear" w:color="auto" w:fill="D9D9D9"/>
            <w:vAlign w:val="center"/>
          </w:tcPr>
          <w:p w14:paraId="281125E2" w14:textId="33B8BA2F"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2018-19</w:t>
            </w:r>
          </w:p>
        </w:tc>
        <w:tc>
          <w:tcPr>
            <w:tcW w:w="764" w:type="dxa"/>
            <w:vMerge w:val="restart"/>
            <w:shd w:val="clear" w:color="auto" w:fill="D9E1F2"/>
            <w:vAlign w:val="center"/>
          </w:tcPr>
          <w:p w14:paraId="34E727BE" w14:textId="2561E5ED" w:rsidR="003D2926" w:rsidRPr="006152C3" w:rsidRDefault="003D2926" w:rsidP="003D2926">
            <w:pPr>
              <w:jc w:val="center"/>
              <w:rPr>
                <w:rFonts w:eastAsia="Arial" w:cs="Arial"/>
                <w:color w:val="000000" w:themeColor="text1"/>
                <w:sz w:val="20"/>
                <w:szCs w:val="20"/>
              </w:rPr>
            </w:pPr>
            <w:r w:rsidRPr="006152C3">
              <w:rPr>
                <w:rFonts w:eastAsia="Arial" w:cs="Arial"/>
                <w:b/>
                <w:bCs/>
                <w:color w:val="000000" w:themeColor="text1"/>
                <w:sz w:val="20"/>
                <w:szCs w:val="20"/>
              </w:rPr>
              <w:t>2019-20</w:t>
            </w:r>
          </w:p>
        </w:tc>
        <w:tc>
          <w:tcPr>
            <w:tcW w:w="850" w:type="dxa"/>
            <w:vMerge w:val="restart"/>
            <w:shd w:val="clear" w:color="auto" w:fill="D9D9D9"/>
            <w:vAlign w:val="center"/>
          </w:tcPr>
          <w:p w14:paraId="22EC794B" w14:textId="41B09ABF"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2017-18</w:t>
            </w:r>
          </w:p>
        </w:tc>
        <w:tc>
          <w:tcPr>
            <w:tcW w:w="764" w:type="dxa"/>
            <w:vMerge w:val="restart"/>
            <w:shd w:val="clear" w:color="auto" w:fill="D9D9D9"/>
            <w:vAlign w:val="center"/>
          </w:tcPr>
          <w:p w14:paraId="64F600D8" w14:textId="7E5A4C03"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2018-19</w:t>
            </w:r>
          </w:p>
        </w:tc>
        <w:tc>
          <w:tcPr>
            <w:tcW w:w="764" w:type="dxa"/>
            <w:vMerge w:val="restart"/>
            <w:shd w:val="clear" w:color="auto" w:fill="D9E1F2"/>
            <w:vAlign w:val="center"/>
          </w:tcPr>
          <w:p w14:paraId="4C8B4D10" w14:textId="00B845E0" w:rsidR="003D2926" w:rsidRPr="006152C3" w:rsidRDefault="003D2926" w:rsidP="003D2926">
            <w:pPr>
              <w:jc w:val="center"/>
              <w:rPr>
                <w:rFonts w:eastAsia="Arial" w:cs="Arial"/>
                <w:color w:val="000000" w:themeColor="text1"/>
                <w:sz w:val="20"/>
                <w:szCs w:val="20"/>
              </w:rPr>
            </w:pPr>
            <w:r w:rsidRPr="006152C3">
              <w:rPr>
                <w:rFonts w:eastAsia="Arial" w:cs="Arial"/>
                <w:b/>
                <w:bCs/>
                <w:color w:val="000000" w:themeColor="text1"/>
                <w:sz w:val="20"/>
                <w:szCs w:val="20"/>
              </w:rPr>
              <w:t>2019-20</w:t>
            </w:r>
          </w:p>
        </w:tc>
        <w:tc>
          <w:tcPr>
            <w:tcW w:w="1050" w:type="dxa"/>
            <w:vMerge/>
            <w:shd w:val="clear" w:color="auto" w:fill="D9D9D9"/>
            <w:vAlign w:val="center"/>
          </w:tcPr>
          <w:p w14:paraId="17183C8D" w14:textId="77777777" w:rsidR="003D2926" w:rsidRPr="006152C3" w:rsidRDefault="003D2926" w:rsidP="003D2926">
            <w:pPr>
              <w:widowControl w:val="0"/>
              <w:pBdr>
                <w:top w:val="nil"/>
                <w:left w:val="nil"/>
                <w:bottom w:val="nil"/>
                <w:right w:val="nil"/>
                <w:between w:val="nil"/>
              </w:pBdr>
              <w:spacing w:line="276" w:lineRule="auto"/>
              <w:rPr>
                <w:rFonts w:eastAsia="Arial" w:cs="Arial"/>
                <w:color w:val="000000" w:themeColor="text1"/>
                <w:sz w:val="20"/>
                <w:szCs w:val="20"/>
              </w:rPr>
            </w:pPr>
          </w:p>
        </w:tc>
      </w:tr>
      <w:tr w:rsidR="006152C3" w:rsidRPr="006152C3" w14:paraId="200DFC16" w14:textId="77777777" w:rsidTr="003D2926">
        <w:trPr>
          <w:trHeight w:val="240"/>
        </w:trPr>
        <w:tc>
          <w:tcPr>
            <w:tcW w:w="1838" w:type="dxa"/>
            <w:shd w:val="clear" w:color="auto" w:fill="D9D9D9"/>
            <w:vAlign w:val="center"/>
          </w:tcPr>
          <w:p w14:paraId="4792D54F"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Civil Division</w:t>
            </w:r>
          </w:p>
        </w:tc>
        <w:tc>
          <w:tcPr>
            <w:tcW w:w="850" w:type="dxa"/>
            <w:vMerge/>
            <w:shd w:val="clear" w:color="auto" w:fill="D9D9D9"/>
            <w:vAlign w:val="center"/>
          </w:tcPr>
          <w:p w14:paraId="670E1967"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764" w:type="dxa"/>
            <w:vMerge/>
            <w:shd w:val="clear" w:color="auto" w:fill="D9D9D9"/>
            <w:vAlign w:val="center"/>
          </w:tcPr>
          <w:p w14:paraId="22F17F3A"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764" w:type="dxa"/>
            <w:vMerge/>
            <w:shd w:val="clear" w:color="auto" w:fill="D9E1F2"/>
            <w:vAlign w:val="center"/>
          </w:tcPr>
          <w:p w14:paraId="25AAA2BF"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850" w:type="dxa"/>
            <w:vMerge/>
            <w:shd w:val="clear" w:color="auto" w:fill="D9D9D9"/>
            <w:vAlign w:val="center"/>
          </w:tcPr>
          <w:p w14:paraId="1E324897"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764" w:type="dxa"/>
            <w:vMerge/>
            <w:shd w:val="clear" w:color="auto" w:fill="D9D9D9"/>
            <w:vAlign w:val="center"/>
          </w:tcPr>
          <w:p w14:paraId="0A177C1C"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764" w:type="dxa"/>
            <w:vMerge/>
            <w:shd w:val="clear" w:color="auto" w:fill="D9E1F2"/>
            <w:vAlign w:val="center"/>
          </w:tcPr>
          <w:p w14:paraId="4200FAF0"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850" w:type="dxa"/>
            <w:vMerge/>
            <w:shd w:val="clear" w:color="auto" w:fill="D9D9D9"/>
            <w:vAlign w:val="center"/>
          </w:tcPr>
          <w:p w14:paraId="3AA7AEF1"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764" w:type="dxa"/>
            <w:vMerge/>
            <w:shd w:val="clear" w:color="auto" w:fill="D9D9D9"/>
            <w:vAlign w:val="center"/>
          </w:tcPr>
          <w:p w14:paraId="4DEF20A7"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764" w:type="dxa"/>
            <w:vMerge/>
            <w:shd w:val="clear" w:color="auto" w:fill="D9E1F2"/>
            <w:vAlign w:val="center"/>
          </w:tcPr>
          <w:p w14:paraId="69C47CFC"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c>
          <w:tcPr>
            <w:tcW w:w="1050" w:type="dxa"/>
            <w:vMerge/>
            <w:shd w:val="clear" w:color="auto" w:fill="D9D9D9"/>
            <w:vAlign w:val="center"/>
          </w:tcPr>
          <w:p w14:paraId="31FBB2FA" w14:textId="77777777" w:rsidR="00D2462D" w:rsidRPr="006152C3" w:rsidRDefault="00D2462D" w:rsidP="00D2462D">
            <w:pPr>
              <w:widowControl w:val="0"/>
              <w:pBdr>
                <w:top w:val="nil"/>
                <w:left w:val="nil"/>
                <w:bottom w:val="nil"/>
                <w:right w:val="nil"/>
                <w:between w:val="nil"/>
              </w:pBdr>
              <w:spacing w:line="276" w:lineRule="auto"/>
              <w:rPr>
                <w:rFonts w:eastAsia="Arial" w:cs="Arial"/>
                <w:color w:val="000000" w:themeColor="text1"/>
                <w:sz w:val="20"/>
                <w:szCs w:val="20"/>
              </w:rPr>
            </w:pPr>
          </w:p>
        </w:tc>
      </w:tr>
      <w:tr w:rsidR="006152C3" w:rsidRPr="006152C3" w14:paraId="06EFA777" w14:textId="77777777" w:rsidTr="003D2926">
        <w:trPr>
          <w:trHeight w:val="240"/>
        </w:trPr>
        <w:tc>
          <w:tcPr>
            <w:tcW w:w="1838" w:type="dxa"/>
            <w:shd w:val="clear" w:color="auto" w:fill="auto"/>
            <w:vAlign w:val="center"/>
          </w:tcPr>
          <w:p w14:paraId="538C949C"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Building and Property</w:t>
            </w:r>
          </w:p>
        </w:tc>
        <w:tc>
          <w:tcPr>
            <w:tcW w:w="850" w:type="dxa"/>
            <w:shd w:val="clear" w:color="auto" w:fill="auto"/>
            <w:vAlign w:val="center"/>
          </w:tcPr>
          <w:p w14:paraId="532DFC7D" w14:textId="597EF79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47%</w:t>
            </w:r>
          </w:p>
        </w:tc>
        <w:tc>
          <w:tcPr>
            <w:tcW w:w="764" w:type="dxa"/>
            <w:shd w:val="clear" w:color="auto" w:fill="auto"/>
            <w:vAlign w:val="center"/>
          </w:tcPr>
          <w:p w14:paraId="263C1CC1" w14:textId="76EDFD9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45%</w:t>
            </w:r>
          </w:p>
        </w:tc>
        <w:tc>
          <w:tcPr>
            <w:tcW w:w="764" w:type="dxa"/>
            <w:shd w:val="clear" w:color="auto" w:fill="D9E1F2"/>
            <w:vAlign w:val="center"/>
          </w:tcPr>
          <w:p w14:paraId="6B27EDAE" w14:textId="617489CA"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39%</w:t>
            </w:r>
          </w:p>
        </w:tc>
        <w:tc>
          <w:tcPr>
            <w:tcW w:w="850" w:type="dxa"/>
            <w:shd w:val="clear" w:color="auto" w:fill="auto"/>
            <w:vAlign w:val="center"/>
          </w:tcPr>
          <w:p w14:paraId="75D616AE" w14:textId="66CB6E8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64%</w:t>
            </w:r>
          </w:p>
        </w:tc>
        <w:tc>
          <w:tcPr>
            <w:tcW w:w="764" w:type="dxa"/>
            <w:shd w:val="clear" w:color="auto" w:fill="auto"/>
            <w:vAlign w:val="center"/>
          </w:tcPr>
          <w:p w14:paraId="313115C3" w14:textId="255BD14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62%</w:t>
            </w:r>
          </w:p>
        </w:tc>
        <w:tc>
          <w:tcPr>
            <w:tcW w:w="764" w:type="dxa"/>
            <w:shd w:val="clear" w:color="auto" w:fill="D9E1F2"/>
            <w:vAlign w:val="center"/>
          </w:tcPr>
          <w:p w14:paraId="431C99C1" w14:textId="4CC28E3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66%</w:t>
            </w:r>
          </w:p>
        </w:tc>
        <w:tc>
          <w:tcPr>
            <w:tcW w:w="850" w:type="dxa"/>
            <w:shd w:val="clear" w:color="auto" w:fill="auto"/>
            <w:vAlign w:val="center"/>
          </w:tcPr>
          <w:p w14:paraId="3B4358A1" w14:textId="7F84783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54%</w:t>
            </w:r>
          </w:p>
        </w:tc>
        <w:tc>
          <w:tcPr>
            <w:tcW w:w="764" w:type="dxa"/>
            <w:shd w:val="clear" w:color="auto" w:fill="auto"/>
            <w:vAlign w:val="center"/>
          </w:tcPr>
          <w:p w14:paraId="21ABF853" w14:textId="18054CB9"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52%</w:t>
            </w:r>
          </w:p>
        </w:tc>
        <w:tc>
          <w:tcPr>
            <w:tcW w:w="764" w:type="dxa"/>
            <w:shd w:val="clear" w:color="auto" w:fill="D9E1F2"/>
            <w:vAlign w:val="center"/>
          </w:tcPr>
          <w:p w14:paraId="5D6247D7" w14:textId="0953F167"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51%</w:t>
            </w:r>
          </w:p>
        </w:tc>
        <w:tc>
          <w:tcPr>
            <w:tcW w:w="1050" w:type="dxa"/>
            <w:shd w:val="clear" w:color="auto" w:fill="FFF2CC"/>
            <w:vAlign w:val="center"/>
          </w:tcPr>
          <w:p w14:paraId="1E6AEC15" w14:textId="6CABF8C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w:t>
            </w:r>
          </w:p>
        </w:tc>
      </w:tr>
      <w:tr w:rsidR="006152C3" w:rsidRPr="006152C3" w14:paraId="29C4FD9F" w14:textId="77777777" w:rsidTr="003D2926">
        <w:trPr>
          <w:trHeight w:val="240"/>
        </w:trPr>
        <w:tc>
          <w:tcPr>
            <w:tcW w:w="1838" w:type="dxa"/>
            <w:shd w:val="clear" w:color="auto" w:fill="auto"/>
            <w:vAlign w:val="center"/>
          </w:tcPr>
          <w:p w14:paraId="32F83ECC"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Civil Claims</w:t>
            </w:r>
          </w:p>
        </w:tc>
        <w:tc>
          <w:tcPr>
            <w:tcW w:w="850" w:type="dxa"/>
            <w:shd w:val="clear" w:color="auto" w:fill="auto"/>
            <w:vAlign w:val="center"/>
          </w:tcPr>
          <w:p w14:paraId="788DE548" w14:textId="265DB41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65%</w:t>
            </w:r>
          </w:p>
        </w:tc>
        <w:tc>
          <w:tcPr>
            <w:tcW w:w="764" w:type="dxa"/>
            <w:shd w:val="clear" w:color="auto" w:fill="auto"/>
            <w:vAlign w:val="center"/>
          </w:tcPr>
          <w:p w14:paraId="76A1FECD" w14:textId="73D1F4C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68%</w:t>
            </w:r>
          </w:p>
        </w:tc>
        <w:tc>
          <w:tcPr>
            <w:tcW w:w="764" w:type="dxa"/>
            <w:shd w:val="clear" w:color="auto" w:fill="D9E1F2"/>
            <w:vAlign w:val="center"/>
          </w:tcPr>
          <w:p w14:paraId="3FB90438" w14:textId="659CA52F"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60%</w:t>
            </w:r>
          </w:p>
        </w:tc>
        <w:tc>
          <w:tcPr>
            <w:tcW w:w="850" w:type="dxa"/>
            <w:shd w:val="clear" w:color="auto" w:fill="auto"/>
            <w:vAlign w:val="center"/>
          </w:tcPr>
          <w:p w14:paraId="37E3BB06" w14:textId="663BDC66"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100%</w:t>
            </w:r>
          </w:p>
        </w:tc>
        <w:tc>
          <w:tcPr>
            <w:tcW w:w="764" w:type="dxa"/>
            <w:shd w:val="clear" w:color="auto" w:fill="auto"/>
            <w:vAlign w:val="center"/>
          </w:tcPr>
          <w:p w14:paraId="368AB77D" w14:textId="2183161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80%</w:t>
            </w:r>
          </w:p>
        </w:tc>
        <w:tc>
          <w:tcPr>
            <w:tcW w:w="764" w:type="dxa"/>
            <w:shd w:val="clear" w:color="auto" w:fill="D9E1F2"/>
            <w:vAlign w:val="center"/>
          </w:tcPr>
          <w:p w14:paraId="02ADF5E1" w14:textId="7D1F2D60"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67%</w:t>
            </w:r>
          </w:p>
        </w:tc>
        <w:tc>
          <w:tcPr>
            <w:tcW w:w="850" w:type="dxa"/>
            <w:shd w:val="clear" w:color="auto" w:fill="auto"/>
            <w:vAlign w:val="center"/>
          </w:tcPr>
          <w:p w14:paraId="66BE6671" w14:textId="72F7A9A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66%</w:t>
            </w:r>
          </w:p>
        </w:tc>
        <w:tc>
          <w:tcPr>
            <w:tcW w:w="764" w:type="dxa"/>
            <w:shd w:val="clear" w:color="auto" w:fill="auto"/>
            <w:vAlign w:val="center"/>
          </w:tcPr>
          <w:p w14:paraId="316CF59D" w14:textId="22352D3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68%</w:t>
            </w:r>
          </w:p>
        </w:tc>
        <w:tc>
          <w:tcPr>
            <w:tcW w:w="764" w:type="dxa"/>
            <w:shd w:val="clear" w:color="auto" w:fill="D9E1F2"/>
            <w:vAlign w:val="center"/>
          </w:tcPr>
          <w:p w14:paraId="3C175C7B" w14:textId="1523D826"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60%</w:t>
            </w:r>
          </w:p>
        </w:tc>
        <w:tc>
          <w:tcPr>
            <w:tcW w:w="1050" w:type="dxa"/>
            <w:shd w:val="clear" w:color="auto" w:fill="FFF2CC"/>
            <w:vAlign w:val="center"/>
          </w:tcPr>
          <w:p w14:paraId="6743A95B" w14:textId="1F9E7CE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-9%</w:t>
            </w:r>
          </w:p>
        </w:tc>
      </w:tr>
      <w:tr w:rsidR="006152C3" w:rsidRPr="006152C3" w14:paraId="0659B1A9" w14:textId="77777777" w:rsidTr="003D2926">
        <w:trPr>
          <w:trHeight w:val="240"/>
        </w:trPr>
        <w:tc>
          <w:tcPr>
            <w:tcW w:w="1838" w:type="dxa"/>
            <w:shd w:val="clear" w:color="auto" w:fill="auto"/>
            <w:vAlign w:val="center"/>
          </w:tcPr>
          <w:p w14:paraId="05429661"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Owners Corporations</w:t>
            </w:r>
          </w:p>
        </w:tc>
        <w:tc>
          <w:tcPr>
            <w:tcW w:w="850" w:type="dxa"/>
            <w:shd w:val="clear" w:color="auto" w:fill="auto"/>
            <w:vAlign w:val="center"/>
          </w:tcPr>
          <w:p w14:paraId="668FC401" w14:textId="6BBB4DA8"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55%</w:t>
            </w:r>
          </w:p>
        </w:tc>
        <w:tc>
          <w:tcPr>
            <w:tcW w:w="764" w:type="dxa"/>
            <w:shd w:val="clear" w:color="auto" w:fill="auto"/>
            <w:vAlign w:val="center"/>
          </w:tcPr>
          <w:p w14:paraId="345F401E" w14:textId="0B9F115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59%</w:t>
            </w:r>
          </w:p>
        </w:tc>
        <w:tc>
          <w:tcPr>
            <w:tcW w:w="764" w:type="dxa"/>
            <w:shd w:val="clear" w:color="auto" w:fill="D9E1F2"/>
            <w:vAlign w:val="center"/>
          </w:tcPr>
          <w:p w14:paraId="452B8C00" w14:textId="3DE8B34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56%</w:t>
            </w:r>
          </w:p>
        </w:tc>
        <w:tc>
          <w:tcPr>
            <w:tcW w:w="850" w:type="dxa"/>
            <w:shd w:val="clear" w:color="auto" w:fill="auto"/>
            <w:vAlign w:val="center"/>
          </w:tcPr>
          <w:p w14:paraId="32A6B252" w14:textId="57FD052D"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4013B0DB" w14:textId="20BC818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17%</w:t>
            </w:r>
          </w:p>
        </w:tc>
        <w:tc>
          <w:tcPr>
            <w:tcW w:w="764" w:type="dxa"/>
            <w:shd w:val="clear" w:color="auto" w:fill="D9E1F2"/>
            <w:vAlign w:val="center"/>
          </w:tcPr>
          <w:p w14:paraId="4E749CD2" w14:textId="74C905F8"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100%</w:t>
            </w:r>
          </w:p>
        </w:tc>
        <w:tc>
          <w:tcPr>
            <w:tcW w:w="850" w:type="dxa"/>
            <w:shd w:val="clear" w:color="auto" w:fill="auto"/>
            <w:vAlign w:val="center"/>
          </w:tcPr>
          <w:p w14:paraId="6AB10744" w14:textId="18A7EFBF"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55%</w:t>
            </w:r>
          </w:p>
        </w:tc>
        <w:tc>
          <w:tcPr>
            <w:tcW w:w="764" w:type="dxa"/>
            <w:shd w:val="clear" w:color="auto" w:fill="auto"/>
            <w:vAlign w:val="center"/>
          </w:tcPr>
          <w:p w14:paraId="2470B9E2" w14:textId="7DA5442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58%</w:t>
            </w:r>
          </w:p>
        </w:tc>
        <w:tc>
          <w:tcPr>
            <w:tcW w:w="764" w:type="dxa"/>
            <w:shd w:val="clear" w:color="auto" w:fill="D9E1F2"/>
            <w:vAlign w:val="center"/>
          </w:tcPr>
          <w:p w14:paraId="1397E873" w14:textId="40BCA223"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55%</w:t>
            </w:r>
          </w:p>
        </w:tc>
        <w:tc>
          <w:tcPr>
            <w:tcW w:w="1050" w:type="dxa"/>
            <w:shd w:val="clear" w:color="auto" w:fill="FFF2CC"/>
            <w:vAlign w:val="center"/>
          </w:tcPr>
          <w:p w14:paraId="45BD32FB" w14:textId="6984FAB3"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-3%</w:t>
            </w:r>
          </w:p>
        </w:tc>
      </w:tr>
      <w:tr w:rsidR="006152C3" w:rsidRPr="006152C3" w14:paraId="609F3C4F" w14:textId="77777777" w:rsidTr="003D2926">
        <w:trPr>
          <w:trHeight w:val="240"/>
        </w:trPr>
        <w:tc>
          <w:tcPr>
            <w:tcW w:w="10022" w:type="dxa"/>
            <w:gridSpan w:val="11"/>
            <w:shd w:val="clear" w:color="auto" w:fill="D9D9D9"/>
            <w:vAlign w:val="center"/>
          </w:tcPr>
          <w:p w14:paraId="3A015824"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Residential Tenancies Division</w:t>
            </w:r>
          </w:p>
        </w:tc>
      </w:tr>
      <w:tr w:rsidR="006152C3" w:rsidRPr="006152C3" w14:paraId="624ABCA0" w14:textId="77777777" w:rsidTr="003D2926">
        <w:trPr>
          <w:trHeight w:val="240"/>
        </w:trPr>
        <w:tc>
          <w:tcPr>
            <w:tcW w:w="1838" w:type="dxa"/>
            <w:shd w:val="clear" w:color="auto" w:fill="auto"/>
            <w:vAlign w:val="center"/>
          </w:tcPr>
          <w:p w14:paraId="57D99DBB"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Residential Tenancies</w:t>
            </w:r>
          </w:p>
        </w:tc>
        <w:tc>
          <w:tcPr>
            <w:tcW w:w="850" w:type="dxa"/>
            <w:shd w:val="clear" w:color="auto" w:fill="auto"/>
            <w:vAlign w:val="center"/>
          </w:tcPr>
          <w:p w14:paraId="5284F283" w14:textId="3088735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80%</w:t>
            </w:r>
          </w:p>
        </w:tc>
        <w:tc>
          <w:tcPr>
            <w:tcW w:w="764" w:type="dxa"/>
            <w:shd w:val="clear" w:color="auto" w:fill="auto"/>
            <w:vAlign w:val="center"/>
          </w:tcPr>
          <w:p w14:paraId="515874CA" w14:textId="7DBCACB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73%</w:t>
            </w:r>
          </w:p>
        </w:tc>
        <w:tc>
          <w:tcPr>
            <w:tcW w:w="764" w:type="dxa"/>
            <w:shd w:val="clear" w:color="auto" w:fill="D9E1F2"/>
            <w:vAlign w:val="center"/>
          </w:tcPr>
          <w:p w14:paraId="4985441F" w14:textId="63ED1D6A"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86%</w:t>
            </w:r>
          </w:p>
        </w:tc>
        <w:tc>
          <w:tcPr>
            <w:tcW w:w="850" w:type="dxa"/>
            <w:shd w:val="clear" w:color="auto" w:fill="auto"/>
            <w:vAlign w:val="center"/>
          </w:tcPr>
          <w:p w14:paraId="189331D4"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61EB6050"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1DDAD626" w14:textId="43868AC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 xml:space="preserve"> </w:t>
            </w:r>
            <w:r w:rsidR="00CC2EC0" w:rsidRPr="006152C3">
              <w:rPr>
                <w:rFonts w:eastAsia="Arial" w:cs="Arial"/>
                <w:color w:val="000000" w:themeColor="text1"/>
                <w:sz w:val="20"/>
                <w:szCs w:val="20"/>
              </w:rPr>
              <w:t>0%</w:t>
            </w:r>
          </w:p>
        </w:tc>
        <w:tc>
          <w:tcPr>
            <w:tcW w:w="850" w:type="dxa"/>
            <w:shd w:val="clear" w:color="auto" w:fill="auto"/>
            <w:vAlign w:val="center"/>
          </w:tcPr>
          <w:p w14:paraId="6F5637A9" w14:textId="3D23C77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80%</w:t>
            </w:r>
          </w:p>
        </w:tc>
        <w:tc>
          <w:tcPr>
            <w:tcW w:w="764" w:type="dxa"/>
            <w:shd w:val="clear" w:color="auto" w:fill="auto"/>
            <w:vAlign w:val="center"/>
          </w:tcPr>
          <w:p w14:paraId="59A22FA6" w14:textId="20A71BAF"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73%</w:t>
            </w:r>
          </w:p>
        </w:tc>
        <w:tc>
          <w:tcPr>
            <w:tcW w:w="764" w:type="dxa"/>
            <w:shd w:val="clear" w:color="auto" w:fill="D9E1F2"/>
            <w:vAlign w:val="center"/>
          </w:tcPr>
          <w:p w14:paraId="3E0AEAD1" w14:textId="4B276DF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86%</w:t>
            </w:r>
          </w:p>
        </w:tc>
        <w:tc>
          <w:tcPr>
            <w:tcW w:w="1050" w:type="dxa"/>
            <w:shd w:val="clear" w:color="auto" w:fill="FFF2CC"/>
            <w:vAlign w:val="center"/>
          </w:tcPr>
          <w:p w14:paraId="43DF22E6" w14:textId="3A919612" w:rsidR="003D2926" w:rsidRPr="006152C3" w:rsidRDefault="003D2926" w:rsidP="003D2926">
            <w:pPr>
              <w:jc w:val="center"/>
              <w:rPr>
                <w:rFonts w:eastAsia="Arial" w:cs="Arial"/>
                <w:bCs/>
                <w:color w:val="000000" w:themeColor="text1"/>
                <w:sz w:val="20"/>
                <w:szCs w:val="20"/>
              </w:rPr>
            </w:pPr>
            <w:r w:rsidRPr="006152C3">
              <w:rPr>
                <w:rFonts w:eastAsia="Arial" w:cs="Arial"/>
                <w:bCs/>
                <w:color w:val="000000" w:themeColor="text1"/>
                <w:sz w:val="20"/>
                <w:szCs w:val="20"/>
              </w:rPr>
              <w:t xml:space="preserve"> </w:t>
            </w:r>
            <w:r w:rsidR="00CC2EC0" w:rsidRPr="006152C3">
              <w:rPr>
                <w:rFonts w:eastAsia="Arial" w:cs="Arial"/>
                <w:bCs/>
                <w:color w:val="000000" w:themeColor="text1"/>
                <w:sz w:val="20"/>
                <w:szCs w:val="20"/>
              </w:rPr>
              <w:t>13%</w:t>
            </w:r>
          </w:p>
        </w:tc>
      </w:tr>
      <w:tr w:rsidR="006152C3" w:rsidRPr="006152C3" w14:paraId="0F9CD308" w14:textId="77777777" w:rsidTr="003D2926">
        <w:trPr>
          <w:trHeight w:val="260"/>
        </w:trPr>
        <w:tc>
          <w:tcPr>
            <w:tcW w:w="10022" w:type="dxa"/>
            <w:gridSpan w:val="11"/>
            <w:shd w:val="clear" w:color="auto" w:fill="D9D9D9"/>
            <w:vAlign w:val="center"/>
          </w:tcPr>
          <w:p w14:paraId="6833359E"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Administrative Division</w:t>
            </w:r>
          </w:p>
        </w:tc>
      </w:tr>
      <w:tr w:rsidR="006152C3" w:rsidRPr="006152C3" w14:paraId="70FCD22F" w14:textId="77777777" w:rsidTr="003D2926">
        <w:trPr>
          <w:trHeight w:val="240"/>
        </w:trPr>
        <w:tc>
          <w:tcPr>
            <w:tcW w:w="1838" w:type="dxa"/>
            <w:shd w:val="clear" w:color="auto" w:fill="auto"/>
            <w:vAlign w:val="center"/>
          </w:tcPr>
          <w:p w14:paraId="0E588B36"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Legal Practice</w:t>
            </w:r>
          </w:p>
        </w:tc>
        <w:tc>
          <w:tcPr>
            <w:tcW w:w="850" w:type="dxa"/>
            <w:shd w:val="clear" w:color="auto" w:fill="auto"/>
            <w:vAlign w:val="center"/>
          </w:tcPr>
          <w:p w14:paraId="75E15E05" w14:textId="6E8C4BDC"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67%</w:t>
            </w:r>
          </w:p>
        </w:tc>
        <w:tc>
          <w:tcPr>
            <w:tcW w:w="764" w:type="dxa"/>
            <w:shd w:val="clear" w:color="auto" w:fill="auto"/>
            <w:vAlign w:val="center"/>
          </w:tcPr>
          <w:p w14:paraId="61E0E9FD" w14:textId="17471F3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64%</w:t>
            </w:r>
          </w:p>
        </w:tc>
        <w:tc>
          <w:tcPr>
            <w:tcW w:w="764" w:type="dxa"/>
            <w:shd w:val="clear" w:color="auto" w:fill="D9E1F2"/>
            <w:vAlign w:val="center"/>
          </w:tcPr>
          <w:p w14:paraId="0C7D78A3" w14:textId="12C2A206"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75%</w:t>
            </w:r>
          </w:p>
        </w:tc>
        <w:tc>
          <w:tcPr>
            <w:tcW w:w="850" w:type="dxa"/>
            <w:shd w:val="clear" w:color="auto" w:fill="auto"/>
            <w:vAlign w:val="center"/>
          </w:tcPr>
          <w:p w14:paraId="4489C401"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74313C71"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1FE8B257" w14:textId="0FE8FDEF"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 xml:space="preserve"> </w:t>
            </w:r>
            <w:r w:rsidR="00CC2EC0" w:rsidRPr="006152C3">
              <w:rPr>
                <w:rFonts w:eastAsia="Arial" w:cs="Arial"/>
                <w:color w:val="000000" w:themeColor="text1"/>
                <w:sz w:val="20"/>
                <w:szCs w:val="20"/>
              </w:rPr>
              <w:t>0%</w:t>
            </w:r>
          </w:p>
        </w:tc>
        <w:tc>
          <w:tcPr>
            <w:tcW w:w="850" w:type="dxa"/>
            <w:shd w:val="clear" w:color="auto" w:fill="auto"/>
            <w:vAlign w:val="center"/>
          </w:tcPr>
          <w:p w14:paraId="3D0E6DAD" w14:textId="68F2B3F8"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67%</w:t>
            </w:r>
          </w:p>
        </w:tc>
        <w:tc>
          <w:tcPr>
            <w:tcW w:w="764" w:type="dxa"/>
            <w:shd w:val="clear" w:color="auto" w:fill="auto"/>
            <w:vAlign w:val="center"/>
          </w:tcPr>
          <w:p w14:paraId="6D9256EB" w14:textId="41EF1832"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64%</w:t>
            </w:r>
          </w:p>
        </w:tc>
        <w:tc>
          <w:tcPr>
            <w:tcW w:w="764" w:type="dxa"/>
            <w:shd w:val="clear" w:color="auto" w:fill="D9E1F2"/>
            <w:vAlign w:val="center"/>
          </w:tcPr>
          <w:p w14:paraId="221D63BE" w14:textId="528DCAB3"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75%</w:t>
            </w:r>
          </w:p>
        </w:tc>
        <w:tc>
          <w:tcPr>
            <w:tcW w:w="1050" w:type="dxa"/>
            <w:shd w:val="clear" w:color="auto" w:fill="FFF2CC"/>
            <w:vAlign w:val="center"/>
          </w:tcPr>
          <w:p w14:paraId="5C8838ED" w14:textId="00831F3F"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11%</w:t>
            </w:r>
          </w:p>
        </w:tc>
      </w:tr>
      <w:tr w:rsidR="006152C3" w:rsidRPr="006152C3" w14:paraId="68A91B0F" w14:textId="77777777" w:rsidTr="003D2926">
        <w:trPr>
          <w:trHeight w:val="240"/>
        </w:trPr>
        <w:tc>
          <w:tcPr>
            <w:tcW w:w="1838" w:type="dxa"/>
            <w:shd w:val="clear" w:color="auto" w:fill="auto"/>
            <w:vAlign w:val="center"/>
          </w:tcPr>
          <w:p w14:paraId="4968018A"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Review and Regulation</w:t>
            </w:r>
          </w:p>
        </w:tc>
        <w:tc>
          <w:tcPr>
            <w:tcW w:w="850" w:type="dxa"/>
            <w:shd w:val="clear" w:color="auto" w:fill="auto"/>
            <w:vAlign w:val="center"/>
          </w:tcPr>
          <w:p w14:paraId="360FD9E2" w14:textId="17181E7A"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40%</w:t>
            </w:r>
          </w:p>
        </w:tc>
        <w:tc>
          <w:tcPr>
            <w:tcW w:w="764" w:type="dxa"/>
            <w:shd w:val="clear" w:color="auto" w:fill="auto"/>
            <w:vAlign w:val="center"/>
          </w:tcPr>
          <w:p w14:paraId="19268946" w14:textId="1355F92D"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44%</w:t>
            </w:r>
          </w:p>
        </w:tc>
        <w:tc>
          <w:tcPr>
            <w:tcW w:w="764" w:type="dxa"/>
            <w:shd w:val="clear" w:color="auto" w:fill="D9E1F2"/>
            <w:vAlign w:val="center"/>
          </w:tcPr>
          <w:p w14:paraId="766CF18E" w14:textId="3758FB97"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34%</w:t>
            </w:r>
          </w:p>
        </w:tc>
        <w:tc>
          <w:tcPr>
            <w:tcW w:w="850" w:type="dxa"/>
            <w:shd w:val="clear" w:color="auto" w:fill="auto"/>
            <w:vAlign w:val="center"/>
          </w:tcPr>
          <w:p w14:paraId="4C7BDE74"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4711EA5F" w14:textId="77777777"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15591D60" w14:textId="45EB85AA"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850" w:type="dxa"/>
            <w:shd w:val="clear" w:color="auto" w:fill="auto"/>
            <w:vAlign w:val="center"/>
          </w:tcPr>
          <w:p w14:paraId="16C89DB5" w14:textId="1FD6DAB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40%</w:t>
            </w:r>
          </w:p>
        </w:tc>
        <w:tc>
          <w:tcPr>
            <w:tcW w:w="764" w:type="dxa"/>
            <w:shd w:val="clear" w:color="auto" w:fill="auto"/>
            <w:vAlign w:val="center"/>
          </w:tcPr>
          <w:p w14:paraId="2956D437" w14:textId="10912501"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44%</w:t>
            </w:r>
          </w:p>
        </w:tc>
        <w:tc>
          <w:tcPr>
            <w:tcW w:w="764" w:type="dxa"/>
            <w:shd w:val="clear" w:color="auto" w:fill="D9E1F2"/>
            <w:vAlign w:val="center"/>
          </w:tcPr>
          <w:p w14:paraId="031802F3" w14:textId="60881DC4"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34%</w:t>
            </w:r>
          </w:p>
        </w:tc>
        <w:tc>
          <w:tcPr>
            <w:tcW w:w="1050" w:type="dxa"/>
            <w:shd w:val="clear" w:color="auto" w:fill="FFF2CC"/>
            <w:vAlign w:val="center"/>
          </w:tcPr>
          <w:p w14:paraId="4B35C3E6" w14:textId="00B965B7"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-10%</w:t>
            </w:r>
          </w:p>
        </w:tc>
      </w:tr>
      <w:tr w:rsidR="006152C3" w:rsidRPr="006152C3" w14:paraId="6867697C" w14:textId="77777777" w:rsidTr="00C31FA0">
        <w:trPr>
          <w:trHeight w:val="240"/>
        </w:trPr>
        <w:tc>
          <w:tcPr>
            <w:tcW w:w="10022" w:type="dxa"/>
            <w:gridSpan w:val="11"/>
            <w:shd w:val="clear" w:color="auto" w:fill="E7E6E6" w:themeFill="background2"/>
            <w:vAlign w:val="center"/>
          </w:tcPr>
          <w:p w14:paraId="4B787D30" w14:textId="304D4328" w:rsidR="00C240E1" w:rsidRPr="006152C3" w:rsidRDefault="00C240E1" w:rsidP="00C31FA0">
            <w:pPr>
              <w:rPr>
                <w:rFonts w:eastAsia="Arial" w:cs="Arial"/>
                <w:b/>
                <w:bCs/>
                <w:color w:val="000000" w:themeColor="text1"/>
                <w:sz w:val="20"/>
                <w:szCs w:val="20"/>
              </w:rPr>
            </w:pPr>
            <w:r w:rsidRPr="006152C3">
              <w:rPr>
                <w:rFonts w:eastAsia="Arial" w:cs="Arial"/>
                <w:b/>
                <w:bCs/>
                <w:color w:val="000000" w:themeColor="text1"/>
                <w:sz w:val="20"/>
                <w:szCs w:val="20"/>
              </w:rPr>
              <w:lastRenderedPageBreak/>
              <w:t>Planning and Environment Division</w:t>
            </w:r>
          </w:p>
        </w:tc>
      </w:tr>
      <w:tr w:rsidR="006152C3" w:rsidRPr="006152C3" w14:paraId="4ECA0558" w14:textId="77777777" w:rsidTr="003D2926">
        <w:trPr>
          <w:trHeight w:val="240"/>
        </w:trPr>
        <w:tc>
          <w:tcPr>
            <w:tcW w:w="1838" w:type="dxa"/>
            <w:shd w:val="clear" w:color="auto" w:fill="auto"/>
            <w:vAlign w:val="center"/>
          </w:tcPr>
          <w:p w14:paraId="5F6B45E6" w14:textId="6BA32E18" w:rsidR="00C240E1" w:rsidRPr="006152C3" w:rsidRDefault="00C240E1" w:rsidP="00C240E1">
            <w:pPr>
              <w:rPr>
                <w:rFonts w:eastAsia="Arial" w:cs="Arial"/>
                <w:color w:val="000000" w:themeColor="text1"/>
                <w:sz w:val="20"/>
                <w:szCs w:val="20"/>
              </w:rPr>
            </w:pPr>
            <w:r w:rsidRPr="006152C3">
              <w:rPr>
                <w:rFonts w:eastAsia="Arial" w:cs="Arial"/>
                <w:color w:val="000000" w:themeColor="text1"/>
                <w:sz w:val="20"/>
                <w:szCs w:val="20"/>
              </w:rPr>
              <w:t>Planning and Environment</w:t>
            </w:r>
          </w:p>
        </w:tc>
        <w:tc>
          <w:tcPr>
            <w:tcW w:w="850" w:type="dxa"/>
            <w:shd w:val="clear" w:color="auto" w:fill="auto"/>
            <w:vAlign w:val="center"/>
          </w:tcPr>
          <w:p w14:paraId="31655EE0" w14:textId="6E2C2DF3"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51%</w:t>
            </w:r>
          </w:p>
        </w:tc>
        <w:tc>
          <w:tcPr>
            <w:tcW w:w="764" w:type="dxa"/>
            <w:shd w:val="clear" w:color="auto" w:fill="auto"/>
            <w:vAlign w:val="center"/>
          </w:tcPr>
          <w:p w14:paraId="18F57472" w14:textId="2FEBBE63"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51%</w:t>
            </w:r>
          </w:p>
        </w:tc>
        <w:tc>
          <w:tcPr>
            <w:tcW w:w="764" w:type="dxa"/>
            <w:shd w:val="clear" w:color="auto" w:fill="D9E1F2"/>
            <w:vAlign w:val="center"/>
          </w:tcPr>
          <w:p w14:paraId="1B80EE51" w14:textId="01F3A03B"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50%</w:t>
            </w:r>
          </w:p>
        </w:tc>
        <w:tc>
          <w:tcPr>
            <w:tcW w:w="850" w:type="dxa"/>
            <w:shd w:val="clear" w:color="auto" w:fill="auto"/>
            <w:vAlign w:val="center"/>
          </w:tcPr>
          <w:p w14:paraId="3C43560B" w14:textId="7A5696C0"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7E48BBCF" w14:textId="66E2411B"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4759EFE8" w14:textId="10E8953C"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850" w:type="dxa"/>
            <w:shd w:val="clear" w:color="auto" w:fill="auto"/>
            <w:vAlign w:val="center"/>
          </w:tcPr>
          <w:p w14:paraId="60556CEC" w14:textId="45B1CBE7"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51%</w:t>
            </w:r>
          </w:p>
        </w:tc>
        <w:tc>
          <w:tcPr>
            <w:tcW w:w="764" w:type="dxa"/>
            <w:shd w:val="clear" w:color="auto" w:fill="auto"/>
            <w:vAlign w:val="center"/>
          </w:tcPr>
          <w:p w14:paraId="48408B2D" w14:textId="50E84418"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51%</w:t>
            </w:r>
          </w:p>
        </w:tc>
        <w:tc>
          <w:tcPr>
            <w:tcW w:w="764" w:type="dxa"/>
            <w:shd w:val="clear" w:color="auto" w:fill="D9E1F2"/>
            <w:vAlign w:val="center"/>
          </w:tcPr>
          <w:p w14:paraId="6F281755" w14:textId="79892B20"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50%</w:t>
            </w:r>
          </w:p>
        </w:tc>
        <w:tc>
          <w:tcPr>
            <w:tcW w:w="1050" w:type="dxa"/>
            <w:shd w:val="clear" w:color="auto" w:fill="FFF2CC"/>
            <w:vAlign w:val="center"/>
          </w:tcPr>
          <w:p w14:paraId="70141DD9" w14:textId="1E4865BC" w:rsidR="00C240E1" w:rsidRPr="006152C3" w:rsidRDefault="00C240E1" w:rsidP="00C240E1">
            <w:pPr>
              <w:jc w:val="center"/>
              <w:rPr>
                <w:rFonts w:eastAsia="Arial" w:cs="Arial"/>
                <w:color w:val="000000" w:themeColor="text1"/>
                <w:sz w:val="20"/>
                <w:szCs w:val="20"/>
              </w:rPr>
            </w:pPr>
            <w:r w:rsidRPr="006152C3">
              <w:rPr>
                <w:rFonts w:eastAsia="Arial" w:cs="Arial"/>
                <w:color w:val="000000" w:themeColor="text1"/>
                <w:sz w:val="20"/>
                <w:szCs w:val="20"/>
              </w:rPr>
              <w:t>-2%</w:t>
            </w:r>
          </w:p>
        </w:tc>
      </w:tr>
      <w:tr w:rsidR="006152C3" w:rsidRPr="006152C3" w14:paraId="584FACEF" w14:textId="77777777" w:rsidTr="003D2926">
        <w:trPr>
          <w:trHeight w:val="240"/>
        </w:trPr>
        <w:tc>
          <w:tcPr>
            <w:tcW w:w="10022" w:type="dxa"/>
            <w:gridSpan w:val="11"/>
            <w:shd w:val="clear" w:color="auto" w:fill="D9D9D9"/>
            <w:vAlign w:val="center"/>
          </w:tcPr>
          <w:p w14:paraId="3A7FEA63" w14:textId="77777777" w:rsidR="00D2462D" w:rsidRPr="006152C3" w:rsidRDefault="00D2462D" w:rsidP="00D2462D">
            <w:pPr>
              <w:rPr>
                <w:rFonts w:eastAsia="Arial" w:cs="Arial"/>
                <w:color w:val="000000" w:themeColor="text1"/>
                <w:sz w:val="20"/>
                <w:szCs w:val="20"/>
              </w:rPr>
            </w:pPr>
            <w:r w:rsidRPr="006152C3">
              <w:rPr>
                <w:rFonts w:eastAsia="Arial" w:cs="Arial"/>
                <w:b/>
                <w:color w:val="000000" w:themeColor="text1"/>
                <w:sz w:val="20"/>
                <w:szCs w:val="20"/>
              </w:rPr>
              <w:t>Human Rights Division</w:t>
            </w:r>
          </w:p>
        </w:tc>
      </w:tr>
      <w:tr w:rsidR="006152C3" w:rsidRPr="006152C3" w14:paraId="0312BAC1" w14:textId="77777777" w:rsidTr="003D2926">
        <w:trPr>
          <w:trHeight w:val="240"/>
        </w:trPr>
        <w:tc>
          <w:tcPr>
            <w:tcW w:w="1838" w:type="dxa"/>
            <w:shd w:val="clear" w:color="auto" w:fill="auto"/>
            <w:vAlign w:val="center"/>
          </w:tcPr>
          <w:p w14:paraId="03AA25EB"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Guardianship</w:t>
            </w:r>
          </w:p>
        </w:tc>
        <w:tc>
          <w:tcPr>
            <w:tcW w:w="850" w:type="dxa"/>
            <w:shd w:val="clear" w:color="auto" w:fill="auto"/>
            <w:vAlign w:val="center"/>
          </w:tcPr>
          <w:p w14:paraId="317D5AB9" w14:textId="022C125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45%</w:t>
            </w:r>
          </w:p>
        </w:tc>
        <w:tc>
          <w:tcPr>
            <w:tcW w:w="764" w:type="dxa"/>
            <w:shd w:val="clear" w:color="auto" w:fill="auto"/>
            <w:vAlign w:val="center"/>
          </w:tcPr>
          <w:p w14:paraId="310E4772" w14:textId="6FC7D842"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33%</w:t>
            </w:r>
          </w:p>
        </w:tc>
        <w:tc>
          <w:tcPr>
            <w:tcW w:w="764" w:type="dxa"/>
            <w:shd w:val="clear" w:color="auto" w:fill="D9E1F2"/>
            <w:vAlign w:val="center"/>
          </w:tcPr>
          <w:p w14:paraId="0BD7AAE5" w14:textId="00544781"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50%</w:t>
            </w:r>
          </w:p>
        </w:tc>
        <w:tc>
          <w:tcPr>
            <w:tcW w:w="850" w:type="dxa"/>
            <w:shd w:val="clear" w:color="auto" w:fill="auto"/>
            <w:vAlign w:val="center"/>
          </w:tcPr>
          <w:p w14:paraId="6BC3DBCB" w14:textId="4FA9B53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auto"/>
            <w:vAlign w:val="center"/>
          </w:tcPr>
          <w:p w14:paraId="53D3FB52" w14:textId="3C99327B"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0%</w:t>
            </w:r>
          </w:p>
        </w:tc>
        <w:tc>
          <w:tcPr>
            <w:tcW w:w="764" w:type="dxa"/>
            <w:shd w:val="clear" w:color="auto" w:fill="D9E1F2"/>
            <w:vAlign w:val="center"/>
          </w:tcPr>
          <w:p w14:paraId="065D6D4E" w14:textId="1A6A384F"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25%</w:t>
            </w:r>
          </w:p>
        </w:tc>
        <w:tc>
          <w:tcPr>
            <w:tcW w:w="850" w:type="dxa"/>
            <w:shd w:val="clear" w:color="auto" w:fill="auto"/>
            <w:vAlign w:val="center"/>
          </w:tcPr>
          <w:p w14:paraId="49370E1F" w14:textId="1794A855"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45%</w:t>
            </w:r>
          </w:p>
        </w:tc>
        <w:tc>
          <w:tcPr>
            <w:tcW w:w="764" w:type="dxa"/>
            <w:shd w:val="clear" w:color="auto" w:fill="auto"/>
            <w:vAlign w:val="center"/>
          </w:tcPr>
          <w:p w14:paraId="60258B5C" w14:textId="3D0A7F4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29%</w:t>
            </w:r>
          </w:p>
        </w:tc>
        <w:tc>
          <w:tcPr>
            <w:tcW w:w="764" w:type="dxa"/>
            <w:shd w:val="clear" w:color="auto" w:fill="D9E1F2"/>
            <w:vAlign w:val="center"/>
          </w:tcPr>
          <w:p w14:paraId="1B6028EF" w14:textId="4FE1295D"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44%</w:t>
            </w:r>
          </w:p>
        </w:tc>
        <w:tc>
          <w:tcPr>
            <w:tcW w:w="1050" w:type="dxa"/>
            <w:shd w:val="clear" w:color="auto" w:fill="FFF2CC"/>
            <w:vAlign w:val="center"/>
          </w:tcPr>
          <w:p w14:paraId="530F0A80" w14:textId="370EF4B6"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15%</w:t>
            </w:r>
          </w:p>
        </w:tc>
      </w:tr>
      <w:tr w:rsidR="006152C3" w:rsidRPr="006152C3" w14:paraId="3A4AEF9D" w14:textId="77777777" w:rsidTr="003D2926">
        <w:trPr>
          <w:trHeight w:val="240"/>
        </w:trPr>
        <w:tc>
          <w:tcPr>
            <w:tcW w:w="1838" w:type="dxa"/>
            <w:shd w:val="clear" w:color="auto" w:fill="auto"/>
            <w:vAlign w:val="center"/>
          </w:tcPr>
          <w:p w14:paraId="009320F6" w14:textId="77777777" w:rsidR="003D2926" w:rsidRPr="006152C3" w:rsidRDefault="003D2926" w:rsidP="003D2926">
            <w:pPr>
              <w:rPr>
                <w:rFonts w:eastAsia="Arial" w:cs="Arial"/>
                <w:color w:val="000000" w:themeColor="text1"/>
                <w:sz w:val="20"/>
                <w:szCs w:val="20"/>
              </w:rPr>
            </w:pPr>
            <w:r w:rsidRPr="006152C3">
              <w:rPr>
                <w:rFonts w:eastAsia="Arial" w:cs="Arial"/>
                <w:color w:val="000000" w:themeColor="text1"/>
                <w:sz w:val="20"/>
                <w:szCs w:val="20"/>
              </w:rPr>
              <w:t>Human Rights</w:t>
            </w:r>
          </w:p>
        </w:tc>
        <w:tc>
          <w:tcPr>
            <w:tcW w:w="850" w:type="dxa"/>
            <w:shd w:val="clear" w:color="auto" w:fill="auto"/>
            <w:vAlign w:val="center"/>
          </w:tcPr>
          <w:p w14:paraId="27641C3E" w14:textId="4F6C3013"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63%</w:t>
            </w:r>
          </w:p>
        </w:tc>
        <w:tc>
          <w:tcPr>
            <w:tcW w:w="764" w:type="dxa"/>
            <w:shd w:val="clear" w:color="auto" w:fill="auto"/>
            <w:vAlign w:val="center"/>
          </w:tcPr>
          <w:p w14:paraId="469C3AB4" w14:textId="047D236B"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74%</w:t>
            </w:r>
          </w:p>
        </w:tc>
        <w:tc>
          <w:tcPr>
            <w:tcW w:w="764" w:type="dxa"/>
            <w:shd w:val="clear" w:color="auto" w:fill="D9E1F2"/>
            <w:vAlign w:val="center"/>
          </w:tcPr>
          <w:p w14:paraId="7284DD52" w14:textId="430C4B57"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71%</w:t>
            </w:r>
          </w:p>
        </w:tc>
        <w:tc>
          <w:tcPr>
            <w:tcW w:w="850" w:type="dxa"/>
            <w:shd w:val="clear" w:color="auto" w:fill="auto"/>
            <w:vAlign w:val="center"/>
          </w:tcPr>
          <w:p w14:paraId="6E2B97B6" w14:textId="13C28E7D"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61%</w:t>
            </w:r>
          </w:p>
        </w:tc>
        <w:tc>
          <w:tcPr>
            <w:tcW w:w="764" w:type="dxa"/>
            <w:shd w:val="clear" w:color="auto" w:fill="auto"/>
            <w:vAlign w:val="center"/>
          </w:tcPr>
          <w:p w14:paraId="196803F3" w14:textId="29E10590"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76%</w:t>
            </w:r>
          </w:p>
        </w:tc>
        <w:tc>
          <w:tcPr>
            <w:tcW w:w="764" w:type="dxa"/>
            <w:shd w:val="clear" w:color="auto" w:fill="D9E1F2"/>
            <w:vAlign w:val="center"/>
          </w:tcPr>
          <w:p w14:paraId="466C4B3B" w14:textId="4AAFA93C"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61%</w:t>
            </w:r>
          </w:p>
        </w:tc>
        <w:tc>
          <w:tcPr>
            <w:tcW w:w="850" w:type="dxa"/>
            <w:shd w:val="clear" w:color="auto" w:fill="auto"/>
            <w:vAlign w:val="center"/>
          </w:tcPr>
          <w:p w14:paraId="438EFAFD" w14:textId="321B4944"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62%</w:t>
            </w:r>
          </w:p>
        </w:tc>
        <w:tc>
          <w:tcPr>
            <w:tcW w:w="764" w:type="dxa"/>
            <w:shd w:val="clear" w:color="auto" w:fill="auto"/>
            <w:vAlign w:val="center"/>
          </w:tcPr>
          <w:p w14:paraId="5F3F8C9B" w14:textId="5BD68008" w:rsidR="003D2926" w:rsidRPr="006152C3" w:rsidRDefault="003D2926" w:rsidP="003D2926">
            <w:pPr>
              <w:jc w:val="center"/>
              <w:rPr>
                <w:rFonts w:eastAsia="Arial" w:cs="Arial"/>
                <w:color w:val="000000" w:themeColor="text1"/>
                <w:sz w:val="20"/>
                <w:szCs w:val="20"/>
              </w:rPr>
            </w:pPr>
            <w:r w:rsidRPr="006152C3">
              <w:rPr>
                <w:rFonts w:eastAsia="Arial" w:cs="Arial"/>
                <w:color w:val="000000" w:themeColor="text1"/>
                <w:sz w:val="20"/>
                <w:szCs w:val="20"/>
              </w:rPr>
              <w:t>75%</w:t>
            </w:r>
          </w:p>
        </w:tc>
        <w:tc>
          <w:tcPr>
            <w:tcW w:w="764" w:type="dxa"/>
            <w:shd w:val="clear" w:color="auto" w:fill="D9E1F2"/>
            <w:vAlign w:val="center"/>
          </w:tcPr>
          <w:p w14:paraId="24020834" w14:textId="378BC9AC"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66%</w:t>
            </w:r>
          </w:p>
        </w:tc>
        <w:tc>
          <w:tcPr>
            <w:tcW w:w="1050" w:type="dxa"/>
            <w:shd w:val="clear" w:color="auto" w:fill="FFF2CC"/>
            <w:vAlign w:val="center"/>
          </w:tcPr>
          <w:p w14:paraId="7D0169F6" w14:textId="58F870E1"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-8%</w:t>
            </w:r>
          </w:p>
        </w:tc>
      </w:tr>
      <w:tr w:rsidR="006152C3" w:rsidRPr="006152C3" w14:paraId="4E868DD6" w14:textId="77777777" w:rsidTr="003D2926">
        <w:trPr>
          <w:trHeight w:val="240"/>
        </w:trPr>
        <w:tc>
          <w:tcPr>
            <w:tcW w:w="1838" w:type="dxa"/>
            <w:shd w:val="clear" w:color="auto" w:fill="auto"/>
            <w:vAlign w:val="center"/>
          </w:tcPr>
          <w:p w14:paraId="67D72D94" w14:textId="77777777" w:rsidR="003D2926" w:rsidRPr="006152C3" w:rsidRDefault="003D2926" w:rsidP="003D2926">
            <w:pPr>
              <w:rPr>
                <w:rFonts w:eastAsia="Arial" w:cs="Arial"/>
                <w:color w:val="000000" w:themeColor="text1"/>
                <w:sz w:val="20"/>
                <w:szCs w:val="20"/>
              </w:rPr>
            </w:pPr>
            <w:r w:rsidRPr="006152C3">
              <w:rPr>
                <w:rFonts w:eastAsia="Arial" w:cs="Arial"/>
                <w:b/>
                <w:color w:val="000000" w:themeColor="text1"/>
                <w:sz w:val="20"/>
                <w:szCs w:val="20"/>
              </w:rPr>
              <w:t>TOTAL</w:t>
            </w:r>
          </w:p>
        </w:tc>
        <w:tc>
          <w:tcPr>
            <w:tcW w:w="850" w:type="dxa"/>
            <w:shd w:val="clear" w:color="auto" w:fill="auto"/>
            <w:vAlign w:val="center"/>
          </w:tcPr>
          <w:p w14:paraId="44FC74E9" w14:textId="40F6D312"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53%</w:t>
            </w:r>
          </w:p>
        </w:tc>
        <w:tc>
          <w:tcPr>
            <w:tcW w:w="764" w:type="dxa"/>
            <w:shd w:val="clear" w:color="auto" w:fill="auto"/>
            <w:vAlign w:val="center"/>
          </w:tcPr>
          <w:p w14:paraId="241DE8EF" w14:textId="580C2B23"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55%</w:t>
            </w:r>
          </w:p>
        </w:tc>
        <w:tc>
          <w:tcPr>
            <w:tcW w:w="764" w:type="dxa"/>
            <w:shd w:val="clear" w:color="auto" w:fill="D9E1F2"/>
            <w:vAlign w:val="center"/>
          </w:tcPr>
          <w:p w14:paraId="2A7DEDF2" w14:textId="7253012B"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55%</w:t>
            </w:r>
          </w:p>
        </w:tc>
        <w:tc>
          <w:tcPr>
            <w:tcW w:w="850" w:type="dxa"/>
            <w:shd w:val="clear" w:color="auto" w:fill="auto"/>
            <w:vAlign w:val="center"/>
          </w:tcPr>
          <w:p w14:paraId="3C1E1D94" w14:textId="4CF3B31F" w:rsidR="003D2926" w:rsidRPr="006152C3" w:rsidRDefault="003D2926" w:rsidP="003D2926">
            <w:pPr>
              <w:rPr>
                <w:rFonts w:eastAsia="Arial" w:cs="Arial"/>
                <w:color w:val="000000" w:themeColor="text1"/>
                <w:sz w:val="20"/>
                <w:szCs w:val="20"/>
              </w:rPr>
            </w:pPr>
            <w:r w:rsidRPr="006152C3">
              <w:rPr>
                <w:rFonts w:eastAsia="Arial" w:cs="Arial"/>
                <w:b/>
                <w:color w:val="000000" w:themeColor="text1"/>
                <w:sz w:val="20"/>
                <w:szCs w:val="20"/>
              </w:rPr>
              <w:t>63%</w:t>
            </w:r>
          </w:p>
        </w:tc>
        <w:tc>
          <w:tcPr>
            <w:tcW w:w="764" w:type="dxa"/>
            <w:shd w:val="clear" w:color="auto" w:fill="auto"/>
            <w:vAlign w:val="center"/>
          </w:tcPr>
          <w:p w14:paraId="6A61873D" w14:textId="3C2B7DDC"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63%</w:t>
            </w:r>
          </w:p>
        </w:tc>
        <w:tc>
          <w:tcPr>
            <w:tcW w:w="764" w:type="dxa"/>
            <w:shd w:val="clear" w:color="auto" w:fill="D9E1F2"/>
            <w:vAlign w:val="center"/>
          </w:tcPr>
          <w:p w14:paraId="3A8E0C26" w14:textId="44166068"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65%</w:t>
            </w:r>
          </w:p>
        </w:tc>
        <w:tc>
          <w:tcPr>
            <w:tcW w:w="850" w:type="dxa"/>
            <w:shd w:val="clear" w:color="auto" w:fill="auto"/>
            <w:vAlign w:val="center"/>
          </w:tcPr>
          <w:p w14:paraId="7674D13D" w14:textId="7E0A40A4"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55%</w:t>
            </w:r>
          </w:p>
        </w:tc>
        <w:tc>
          <w:tcPr>
            <w:tcW w:w="764" w:type="dxa"/>
            <w:shd w:val="clear" w:color="auto" w:fill="auto"/>
            <w:vAlign w:val="center"/>
          </w:tcPr>
          <w:p w14:paraId="7A8BFD47" w14:textId="6A5EC757" w:rsidR="003D2926" w:rsidRPr="006152C3" w:rsidRDefault="003D2926" w:rsidP="003D2926">
            <w:pPr>
              <w:jc w:val="center"/>
              <w:rPr>
                <w:rFonts w:eastAsia="Arial" w:cs="Arial"/>
                <w:color w:val="000000" w:themeColor="text1"/>
                <w:sz w:val="20"/>
                <w:szCs w:val="20"/>
              </w:rPr>
            </w:pPr>
            <w:r w:rsidRPr="006152C3">
              <w:rPr>
                <w:rFonts w:eastAsia="Arial" w:cs="Arial"/>
                <w:b/>
                <w:color w:val="000000" w:themeColor="text1"/>
                <w:sz w:val="20"/>
                <w:szCs w:val="20"/>
              </w:rPr>
              <w:t>56%</w:t>
            </w:r>
          </w:p>
        </w:tc>
        <w:tc>
          <w:tcPr>
            <w:tcW w:w="764" w:type="dxa"/>
            <w:shd w:val="clear" w:color="auto" w:fill="D9E1F2"/>
            <w:vAlign w:val="center"/>
          </w:tcPr>
          <w:p w14:paraId="67809130" w14:textId="23B18AD8"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52%</w:t>
            </w:r>
          </w:p>
        </w:tc>
        <w:tc>
          <w:tcPr>
            <w:tcW w:w="1050" w:type="dxa"/>
            <w:shd w:val="clear" w:color="auto" w:fill="FFF2CC"/>
            <w:vAlign w:val="center"/>
          </w:tcPr>
          <w:p w14:paraId="4A4EDD24" w14:textId="7EFC1751" w:rsidR="003D2926" w:rsidRPr="006152C3" w:rsidRDefault="00CC2EC0" w:rsidP="003D2926">
            <w:pPr>
              <w:jc w:val="center"/>
              <w:rPr>
                <w:rFonts w:eastAsia="Arial" w:cs="Arial"/>
                <w:color w:val="000000" w:themeColor="text1"/>
                <w:sz w:val="20"/>
                <w:szCs w:val="20"/>
              </w:rPr>
            </w:pPr>
            <w:r w:rsidRPr="006152C3">
              <w:rPr>
                <w:rFonts w:eastAsia="Arial" w:cs="Arial"/>
                <w:color w:val="000000" w:themeColor="text1"/>
                <w:sz w:val="20"/>
                <w:szCs w:val="20"/>
              </w:rPr>
              <w:t>-4%</w:t>
            </w:r>
          </w:p>
        </w:tc>
      </w:tr>
    </w:tbl>
    <w:p w14:paraId="1AFC29D4" w14:textId="77777777" w:rsidR="00D2462D" w:rsidRDefault="00D2462D" w:rsidP="00D2462D">
      <w:pPr>
        <w:tabs>
          <w:tab w:val="left" w:pos="935"/>
        </w:tabs>
        <w:sectPr w:rsidR="00D2462D" w:rsidSect="00223EC3">
          <w:footerReference w:type="default" r:id="rId13"/>
          <w:pgSz w:w="11906" w:h="16838"/>
          <w:pgMar w:top="860" w:right="566" w:bottom="709" w:left="907" w:header="0" w:footer="290" w:gutter="0"/>
          <w:cols w:space="720"/>
          <w:titlePg/>
          <w:docGrid w:linePitch="299"/>
        </w:sectPr>
      </w:pPr>
    </w:p>
    <w:p w14:paraId="232F5558" w14:textId="77777777" w:rsidR="00BB3443" w:rsidRPr="002D1A11" w:rsidRDefault="00BB3443" w:rsidP="002D1A11">
      <w:pPr>
        <w:rPr>
          <w:rFonts w:eastAsiaTheme="majorEastAsia"/>
        </w:rPr>
      </w:pPr>
      <w:bookmarkStart w:id="23" w:name="_4i7ojhp" w:colFirst="0" w:colLast="0"/>
      <w:bookmarkEnd w:id="23"/>
    </w:p>
    <w:p w14:paraId="6982C282" w14:textId="0935ABC3" w:rsidR="00C92875" w:rsidRPr="009C2C82" w:rsidRDefault="002D3602" w:rsidP="00223EC3">
      <w:pPr>
        <w:pStyle w:val="Heading4"/>
      </w:pPr>
      <w:r>
        <w:t>Fast Track Mediation and Hearing</w:t>
      </w:r>
      <w:r w:rsidR="00C92875" w:rsidRPr="009C2C82">
        <w:t xml:space="preserve">  </w:t>
      </w:r>
    </w:p>
    <w:p w14:paraId="6BBA5FE8" w14:textId="537729DA" w:rsidR="00930A39" w:rsidRDefault="00930A39" w:rsidP="00930A39">
      <w:r>
        <w:t xml:space="preserve">This year saw an expansion of the </w:t>
      </w:r>
      <w:proofErr w:type="gramStart"/>
      <w:r w:rsidRPr="0023034A">
        <w:t>Fast Track</w:t>
      </w:r>
      <w:proofErr w:type="gramEnd"/>
      <w:r>
        <w:t xml:space="preserve"> Mediation and Hearing </w:t>
      </w:r>
      <w:r w:rsidR="00902AD5">
        <w:t xml:space="preserve">(FTMH) </w:t>
      </w:r>
      <w:r>
        <w:t>servic</w:t>
      </w:r>
      <w:r w:rsidR="00902AD5">
        <w:t>e</w:t>
      </w:r>
      <w:r>
        <w:t xml:space="preserve">, which we deliver in partnership with the </w:t>
      </w:r>
      <w:r w:rsidRPr="0023034A">
        <w:t>Dispute Settlement Centre of Victoria</w:t>
      </w:r>
      <w:r>
        <w:t xml:space="preserve"> (DSCV).</w:t>
      </w:r>
      <w:r w:rsidRPr="00930A39">
        <w:t xml:space="preserve"> </w:t>
      </w:r>
      <w:r>
        <w:rPr>
          <w:shd w:val="clear" w:color="auto" w:fill="FFFFFF"/>
        </w:rPr>
        <w:t xml:space="preserve">The service involves mediators from both VCAT and DSCV helping people with goods and services disputes reach agreement through mediation. If they can't reach agreement, the matter goes to a hearing on the same day. </w:t>
      </w:r>
      <w:r w:rsidRPr="00930A39">
        <w:rPr>
          <w:rFonts w:cstheme="minorHAnsi"/>
          <w:szCs w:val="22"/>
        </w:rPr>
        <w:t>At the hearing, a VCAT member makes a decision about the case. There are no hearing fees for this same-day service.</w:t>
      </w:r>
    </w:p>
    <w:p w14:paraId="2423D95F" w14:textId="72759DD1" w:rsidR="00B37D90" w:rsidRDefault="00930A39" w:rsidP="00E37A18">
      <w:r>
        <w:t xml:space="preserve">In October, the service </w:t>
      </w:r>
      <w:r w:rsidRPr="0023034A">
        <w:t>expand</w:t>
      </w:r>
      <w:r>
        <w:t>ed</w:t>
      </w:r>
      <w:r w:rsidR="00E37A18">
        <w:t xml:space="preserve"> its reach</w:t>
      </w:r>
      <w:r w:rsidRPr="0023034A">
        <w:t xml:space="preserve"> </w:t>
      </w:r>
      <w:r>
        <w:t xml:space="preserve">to include </w:t>
      </w:r>
      <w:r w:rsidRPr="0023034A">
        <w:t xml:space="preserve">eligible disputes </w:t>
      </w:r>
      <w:r w:rsidR="00E37A18">
        <w:t>in the</w:t>
      </w:r>
      <w:r w:rsidR="0023034A" w:rsidRPr="0023034A">
        <w:t xml:space="preserve"> Gippsland and Grampian</w:t>
      </w:r>
      <w:r w:rsidR="00B37D90">
        <w:t xml:space="preserve"> </w:t>
      </w:r>
      <w:r>
        <w:t>region</w:t>
      </w:r>
      <w:r w:rsidR="0023034A" w:rsidRPr="0023034A">
        <w:t>s</w:t>
      </w:r>
      <w:r w:rsidR="0023034A">
        <w:t>.</w:t>
      </w:r>
      <w:r w:rsidR="0023034A" w:rsidRPr="0023034A">
        <w:t> </w:t>
      </w:r>
      <w:r w:rsidR="00B37D90">
        <w:t>M</w:t>
      </w:r>
      <w:r w:rsidR="00B37D90" w:rsidRPr="0023034A">
        <w:t>ediations</w:t>
      </w:r>
      <w:r w:rsidR="00B37D90">
        <w:t xml:space="preserve"> </w:t>
      </w:r>
      <w:r>
        <w:t>were made</w:t>
      </w:r>
      <w:r w:rsidR="00B37D90">
        <w:t xml:space="preserve"> available</w:t>
      </w:r>
      <w:r w:rsidR="00B37D90" w:rsidRPr="0023034A">
        <w:t xml:space="preserve"> at the Morwell Justice Service Centre</w:t>
      </w:r>
      <w:r w:rsidR="00B37D90">
        <w:t xml:space="preserve"> from 24 October</w:t>
      </w:r>
      <w:r w:rsidR="00B37D90" w:rsidRPr="0023034A">
        <w:t>,</w:t>
      </w:r>
      <w:r w:rsidR="00B37D90">
        <w:t xml:space="preserve"> with hearings at </w:t>
      </w:r>
      <w:proofErr w:type="spellStart"/>
      <w:r w:rsidR="00B37D90" w:rsidRPr="0023034A">
        <w:t>LaTrobe</w:t>
      </w:r>
      <w:proofErr w:type="spellEnd"/>
      <w:r w:rsidR="00B37D90" w:rsidRPr="0023034A">
        <w:t xml:space="preserve"> Valley Magistrates’ Court</w:t>
      </w:r>
      <w:r w:rsidR="00B37D90">
        <w:t xml:space="preserve">. </w:t>
      </w:r>
      <w:r w:rsidR="00B37D90" w:rsidRPr="0023034A">
        <w:t xml:space="preserve">From 30 October, both mediations and hearings </w:t>
      </w:r>
      <w:r w:rsidR="00B37D90">
        <w:t xml:space="preserve">were </w:t>
      </w:r>
      <w:r>
        <w:t>available</w:t>
      </w:r>
      <w:r w:rsidR="00B37D90">
        <w:t xml:space="preserve"> </w:t>
      </w:r>
      <w:r w:rsidR="00B37D90" w:rsidRPr="0023034A">
        <w:t>at Ballarat Magistrates’ Court</w:t>
      </w:r>
      <w:r w:rsidR="00B37D90">
        <w:t>.</w:t>
      </w:r>
      <w:r w:rsidR="00667A15">
        <w:t xml:space="preserve"> </w:t>
      </w:r>
    </w:p>
    <w:p w14:paraId="7B740C28" w14:textId="5017D220" w:rsidR="00EC764B" w:rsidRDefault="00902AD5" w:rsidP="0030511C">
      <w:r>
        <w:t>FTMH</w:t>
      </w:r>
      <w:r w:rsidR="0023034A" w:rsidRPr="0023034A">
        <w:t xml:space="preserve"> is now</w:t>
      </w:r>
      <w:r w:rsidR="00A61A85">
        <w:t xml:space="preserve"> a state-wide service, </w:t>
      </w:r>
      <w:r w:rsidR="0023034A" w:rsidRPr="0023034A">
        <w:t>available in Melbourne, Geelong (Barwon South West region), Warrnambool (South West), Shepparton (Hume)</w:t>
      </w:r>
      <w:r w:rsidR="00E37A18">
        <w:t>,</w:t>
      </w:r>
      <w:r w:rsidR="0023034A" w:rsidRPr="0023034A">
        <w:t xml:space="preserve"> Bendigo (Loddon Mallee)</w:t>
      </w:r>
      <w:r w:rsidR="00A61A85">
        <w:t>, Morwell (Gippsland) and Ballarat (Grampians)</w:t>
      </w:r>
      <w:r w:rsidR="0023034A" w:rsidRPr="0023034A">
        <w:t xml:space="preserve">. It delivers on </w:t>
      </w:r>
      <w:r w:rsidR="00B37D90">
        <w:t>201</w:t>
      </w:r>
      <w:r w:rsidR="004C1C05">
        <w:t>6</w:t>
      </w:r>
      <w:r w:rsidR="00B37D90">
        <w:t xml:space="preserve"> </w:t>
      </w:r>
      <w:r w:rsidR="0023034A" w:rsidRPr="0023034A">
        <w:t>Access to Justice Review recommendations, to increase access to alternative dispute resolution for small civil claims. </w:t>
      </w:r>
    </w:p>
    <w:p w14:paraId="112B62AF" w14:textId="1920CFEA" w:rsidR="00F76A57" w:rsidRDefault="00902AD5" w:rsidP="0030511C">
      <w:pPr>
        <w:rPr>
          <w:rFonts w:cstheme="minorHAnsi"/>
          <w:szCs w:val="22"/>
        </w:rPr>
      </w:pPr>
      <w:r w:rsidRPr="00902AD5">
        <w:rPr>
          <w:rFonts w:cstheme="minorHAnsi"/>
          <w:szCs w:val="22"/>
        </w:rPr>
        <w:t>The Victorian Government is supporting FTMH with $6.26 million over four years to DSCV.</w:t>
      </w:r>
      <w:r w:rsidR="00B15153">
        <w:rPr>
          <w:rFonts w:cstheme="minorHAnsi"/>
          <w:szCs w:val="22"/>
        </w:rPr>
        <w:t xml:space="preserve"> Given the impact of the COVID-19 pandemic, the</w:t>
      </w:r>
      <w:r w:rsidR="00375B44">
        <w:rPr>
          <w:rFonts w:cstheme="minorHAnsi"/>
          <w:szCs w:val="22"/>
        </w:rPr>
        <w:t xml:space="preserve"> FTMH steering committee will review and consider </w:t>
      </w:r>
      <w:r w:rsidR="00B15153">
        <w:rPr>
          <w:rFonts w:cstheme="minorHAnsi"/>
          <w:szCs w:val="22"/>
        </w:rPr>
        <w:t>plans to expand the service further in 2020-21.</w:t>
      </w:r>
    </w:p>
    <w:p w14:paraId="1AD5057F" w14:textId="36D3735B" w:rsidR="00B452E8" w:rsidRPr="00B452E8" w:rsidRDefault="00B452E8" w:rsidP="00B452E8">
      <w:pPr>
        <w:rPr>
          <w:rFonts w:cs="Arial"/>
          <w:i/>
          <w:iCs/>
          <w:color w:val="222222"/>
          <w:shd w:val="clear" w:color="auto" w:fill="FFFFFF"/>
        </w:rPr>
      </w:pPr>
      <w:r w:rsidRPr="00B452E8">
        <w:rPr>
          <w:rFonts w:cs="Arial"/>
          <w:i/>
          <w:iCs/>
          <w:color w:val="222222"/>
          <w:shd w:val="clear" w:color="auto" w:fill="FFFFFF"/>
        </w:rPr>
        <w:t>“I wish to express my appreciation for the professionalism, impartiality and approach to the mediation process conducted… there was no way I could have managed the process as they did.” - Feedback from FTMH participant</w:t>
      </w:r>
    </w:p>
    <w:p w14:paraId="40B4C2CA" w14:textId="77777777" w:rsidR="00B452E8" w:rsidRDefault="00B452E8" w:rsidP="0030511C">
      <w:pPr>
        <w:rPr>
          <w:rFonts w:cstheme="minorHAnsi"/>
          <w:szCs w:val="22"/>
        </w:rPr>
      </w:pPr>
    </w:p>
    <w:p w14:paraId="0CB46630" w14:textId="59FBE5EF" w:rsidR="00C92875" w:rsidRPr="00F541BD" w:rsidRDefault="002D3602" w:rsidP="00902AD5">
      <w:pPr>
        <w:rPr>
          <w:rFonts w:cstheme="minorHAnsi"/>
          <w:szCs w:val="22"/>
        </w:rPr>
      </w:pPr>
      <w:r>
        <w:rPr>
          <w:rFonts w:eastAsia="Arial" w:cstheme="minorHAnsi"/>
          <w:b/>
          <w:color w:val="000000"/>
          <w:szCs w:val="22"/>
        </w:rPr>
        <w:t>Fast Track Mediation and Hearing</w:t>
      </w:r>
      <w:r w:rsidR="00C92875" w:rsidRPr="00F541BD">
        <w:rPr>
          <w:rFonts w:eastAsia="Arial" w:cstheme="minorHAnsi"/>
          <w:b/>
          <w:color w:val="000000"/>
          <w:szCs w:val="22"/>
        </w:rPr>
        <w:t xml:space="preserve"> </w:t>
      </w:r>
      <w:r w:rsidR="007F59B2">
        <w:rPr>
          <w:rFonts w:eastAsia="Arial" w:cstheme="minorHAnsi"/>
          <w:b/>
          <w:color w:val="000000"/>
          <w:szCs w:val="22"/>
        </w:rPr>
        <w:t>p</w:t>
      </w:r>
      <w:r w:rsidR="00C92875" w:rsidRPr="00F541BD">
        <w:rPr>
          <w:rFonts w:eastAsia="Arial" w:cstheme="minorHAnsi"/>
          <w:b/>
          <w:color w:val="000000"/>
          <w:szCs w:val="22"/>
        </w:rPr>
        <w:t xml:space="preserve">rogram </w:t>
      </w:r>
      <w:r w:rsidR="00C92875" w:rsidRPr="00F541BD">
        <w:rPr>
          <w:rFonts w:eastAsia="Calibri" w:cstheme="minorHAnsi"/>
          <w:b/>
          <w:color w:val="000000"/>
          <w:szCs w:val="22"/>
        </w:rPr>
        <w:t>2019</w:t>
      </w:r>
      <w:r w:rsidR="003D2926">
        <w:rPr>
          <w:rFonts w:eastAsia="Calibri" w:cstheme="minorHAnsi"/>
          <w:b/>
          <w:color w:val="000000"/>
          <w:szCs w:val="22"/>
        </w:rPr>
        <w:t>-20</w:t>
      </w:r>
    </w:p>
    <w:tbl>
      <w:tblPr>
        <w:tblW w:w="8820" w:type="dxa"/>
        <w:tblInd w:w="-5" w:type="dxa"/>
        <w:tblLayout w:type="fixed"/>
        <w:tblLook w:val="0000" w:firstRow="0" w:lastRow="0" w:firstColumn="0" w:lastColumn="0" w:noHBand="0" w:noVBand="0"/>
      </w:tblPr>
      <w:tblGrid>
        <w:gridCol w:w="7700"/>
        <w:gridCol w:w="1120"/>
      </w:tblGrid>
      <w:tr w:rsidR="00C92875" w14:paraId="54291B52"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C10198" w14:textId="77777777" w:rsidR="00C92875" w:rsidRPr="00887AD7" w:rsidRDefault="00C92875" w:rsidP="00B45515">
            <w:pPr>
              <w:rPr>
                <w:rFonts w:eastAsia="Arial" w:cs="Arial"/>
                <w:color w:val="000000"/>
              </w:rPr>
            </w:pPr>
            <w:r w:rsidRPr="00887AD7">
              <w:rPr>
                <w:rFonts w:eastAsia="Arial" w:cs="Arial"/>
                <w:b/>
                <w:color w:val="000000"/>
              </w:rPr>
              <w:t>Assessments</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73355" w14:textId="77777777" w:rsidR="00C92875" w:rsidRDefault="00C92875" w:rsidP="00B45515">
            <w:pPr>
              <w:jc w:val="center"/>
              <w:rPr>
                <w:rFonts w:eastAsia="Arial" w:cs="Arial"/>
                <w:color w:val="000000"/>
                <w:sz w:val="20"/>
                <w:szCs w:val="20"/>
              </w:rPr>
            </w:pPr>
            <w:r>
              <w:rPr>
                <w:rFonts w:eastAsia="Arial" w:cs="Arial"/>
                <w:b/>
                <w:color w:val="000000"/>
                <w:sz w:val="20"/>
                <w:szCs w:val="20"/>
              </w:rPr>
              <w:t>Total</w:t>
            </w:r>
          </w:p>
        </w:tc>
      </w:tr>
      <w:tr w:rsidR="00C92875" w14:paraId="4F5089B4" w14:textId="77777777" w:rsidTr="00B45515">
        <w:trPr>
          <w:trHeight w:val="600"/>
        </w:trPr>
        <w:tc>
          <w:tcPr>
            <w:tcW w:w="7700" w:type="dxa"/>
            <w:tcBorders>
              <w:top w:val="single" w:sz="4" w:space="0" w:color="000000"/>
              <w:left w:val="single" w:sz="4" w:space="0" w:color="000000"/>
              <w:bottom w:val="single" w:sz="4" w:space="0" w:color="000000"/>
              <w:right w:val="single" w:sz="4" w:space="0" w:color="000000"/>
            </w:tcBorders>
            <w:vAlign w:val="center"/>
          </w:tcPr>
          <w:p w14:paraId="4809F1A7" w14:textId="66B41567" w:rsidR="00C92875" w:rsidRPr="00F541BD" w:rsidRDefault="00C92875" w:rsidP="00B45515">
            <w:pPr>
              <w:rPr>
                <w:rFonts w:eastAsia="Arial" w:cstheme="minorHAnsi"/>
                <w:color w:val="000000"/>
                <w:szCs w:val="22"/>
              </w:rPr>
            </w:pPr>
            <w:r w:rsidRPr="00F541BD">
              <w:rPr>
                <w:rFonts w:eastAsia="Arial" w:cstheme="minorHAnsi"/>
                <w:color w:val="000000"/>
                <w:szCs w:val="22"/>
              </w:rPr>
              <w:t>Number of cases assessed as suitable, including cases that may be scheduled for mediation and hearing in 20</w:t>
            </w:r>
            <w:r w:rsidR="003D2926">
              <w:rPr>
                <w:rFonts w:eastAsia="Arial" w:cstheme="minorHAnsi"/>
                <w:color w:val="000000"/>
                <w:szCs w:val="22"/>
              </w:rPr>
              <w:t>20</w:t>
            </w:r>
            <w:r w:rsidRPr="00F541BD">
              <w:rPr>
                <w:rFonts w:eastAsia="Arial" w:cstheme="minorHAnsi"/>
                <w:color w:val="000000"/>
                <w:szCs w:val="22"/>
              </w:rPr>
              <w:t>-2</w:t>
            </w:r>
            <w:r w:rsidR="003D2926">
              <w:rPr>
                <w:rFonts w:eastAsia="Arial" w:cstheme="minorHAnsi"/>
                <w:color w:val="000000"/>
                <w:szCs w:val="22"/>
              </w:rPr>
              <w:t>1</w:t>
            </w:r>
          </w:p>
        </w:tc>
        <w:tc>
          <w:tcPr>
            <w:tcW w:w="1120" w:type="dxa"/>
            <w:tcBorders>
              <w:top w:val="single" w:sz="4" w:space="0" w:color="000000"/>
              <w:left w:val="single" w:sz="4" w:space="0" w:color="000000"/>
              <w:bottom w:val="single" w:sz="4" w:space="0" w:color="000000"/>
              <w:right w:val="single" w:sz="4" w:space="0" w:color="000000"/>
            </w:tcBorders>
            <w:vAlign w:val="center"/>
          </w:tcPr>
          <w:p w14:paraId="40887DD7" w14:textId="66EAC93B" w:rsidR="00C92875" w:rsidRPr="00F541BD" w:rsidRDefault="00902AD5" w:rsidP="00B45515">
            <w:pPr>
              <w:jc w:val="center"/>
              <w:rPr>
                <w:rFonts w:eastAsia="Arial" w:cstheme="minorHAnsi"/>
                <w:color w:val="000000"/>
                <w:szCs w:val="22"/>
              </w:rPr>
            </w:pPr>
            <w:r>
              <w:rPr>
                <w:rFonts w:eastAsia="Arial" w:cstheme="minorHAnsi"/>
                <w:b/>
                <w:color w:val="000000"/>
                <w:szCs w:val="22"/>
              </w:rPr>
              <w:t>2,960</w:t>
            </w:r>
            <w:r w:rsidR="003D2926">
              <w:rPr>
                <w:rFonts w:eastAsia="Arial" w:cstheme="minorHAnsi"/>
                <w:b/>
                <w:color w:val="000000"/>
                <w:szCs w:val="22"/>
              </w:rPr>
              <w:t xml:space="preserve"> </w:t>
            </w:r>
          </w:p>
        </w:tc>
      </w:tr>
      <w:tr w:rsidR="00C92875" w14:paraId="79FC6A45" w14:textId="77777777" w:rsidTr="0068240B">
        <w:trPr>
          <w:trHeight w:val="200"/>
        </w:trPr>
        <w:tc>
          <w:tcPr>
            <w:tcW w:w="7700" w:type="dxa"/>
            <w:tcBorders>
              <w:top w:val="single" w:sz="4" w:space="0" w:color="000000"/>
              <w:left w:val="nil"/>
              <w:bottom w:val="single" w:sz="4" w:space="0" w:color="000000"/>
              <w:right w:val="nil"/>
            </w:tcBorders>
          </w:tcPr>
          <w:p w14:paraId="5FBFAE1B" w14:textId="77777777" w:rsidR="00C92875" w:rsidRPr="00F541BD" w:rsidRDefault="00C92875" w:rsidP="0068240B">
            <w:pPr>
              <w:rPr>
                <w:rFonts w:eastAsia="Arial" w:cstheme="minorHAnsi"/>
                <w:color w:val="000000"/>
                <w:szCs w:val="22"/>
              </w:rPr>
            </w:pPr>
          </w:p>
        </w:tc>
        <w:tc>
          <w:tcPr>
            <w:tcW w:w="1120" w:type="dxa"/>
            <w:tcBorders>
              <w:top w:val="single" w:sz="4" w:space="0" w:color="000000"/>
              <w:left w:val="nil"/>
              <w:bottom w:val="single" w:sz="4" w:space="0" w:color="000000"/>
              <w:right w:val="nil"/>
            </w:tcBorders>
          </w:tcPr>
          <w:p w14:paraId="57873B57" w14:textId="77777777" w:rsidR="00C92875" w:rsidRPr="00F541BD" w:rsidRDefault="00C92875" w:rsidP="00B45515">
            <w:pPr>
              <w:jc w:val="center"/>
              <w:rPr>
                <w:rFonts w:eastAsia="Arial" w:cstheme="minorHAnsi"/>
                <w:szCs w:val="22"/>
              </w:rPr>
            </w:pPr>
          </w:p>
        </w:tc>
      </w:tr>
      <w:tr w:rsidR="00C92875" w14:paraId="3D45884F"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5C7F5" w14:textId="77777777" w:rsidR="00C92875" w:rsidRPr="00F541BD" w:rsidRDefault="00C92875" w:rsidP="00B45515">
            <w:pPr>
              <w:rPr>
                <w:rFonts w:eastAsia="Arial" w:cstheme="minorHAnsi"/>
                <w:color w:val="000000"/>
                <w:szCs w:val="22"/>
              </w:rPr>
            </w:pPr>
            <w:r w:rsidRPr="00F541BD">
              <w:rPr>
                <w:rFonts w:eastAsia="Arial" w:cstheme="minorHAnsi"/>
                <w:b/>
                <w:color w:val="000000"/>
                <w:szCs w:val="22"/>
              </w:rPr>
              <w:t>Mediations conducted and settled</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54FB9D" w14:textId="77777777" w:rsidR="00C92875" w:rsidRPr="00F541BD" w:rsidRDefault="00C92875" w:rsidP="00B45515">
            <w:pPr>
              <w:jc w:val="center"/>
              <w:rPr>
                <w:rFonts w:eastAsia="Arial" w:cstheme="minorHAnsi"/>
                <w:color w:val="000000"/>
                <w:szCs w:val="22"/>
              </w:rPr>
            </w:pPr>
            <w:r w:rsidRPr="00F541BD">
              <w:rPr>
                <w:rFonts w:eastAsia="Arial" w:cstheme="minorHAnsi"/>
                <w:b/>
                <w:color w:val="000000"/>
                <w:szCs w:val="22"/>
              </w:rPr>
              <w:t>Total</w:t>
            </w:r>
          </w:p>
        </w:tc>
      </w:tr>
      <w:tr w:rsidR="00C92875" w14:paraId="2974667F"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vAlign w:val="center"/>
          </w:tcPr>
          <w:p w14:paraId="2F8B031C" w14:textId="77777777" w:rsidR="00C92875" w:rsidRPr="00F541BD" w:rsidRDefault="00C92875" w:rsidP="00B45515">
            <w:pPr>
              <w:rPr>
                <w:rFonts w:eastAsia="Arial" w:cstheme="minorHAnsi"/>
                <w:color w:val="000000"/>
                <w:szCs w:val="22"/>
              </w:rPr>
            </w:pPr>
            <w:r w:rsidRPr="00F541BD">
              <w:rPr>
                <w:rFonts w:eastAsia="Arial" w:cstheme="minorHAnsi"/>
                <w:color w:val="000000"/>
                <w:szCs w:val="22"/>
              </w:rPr>
              <w:t>Mediations conducted</w:t>
            </w:r>
          </w:p>
        </w:tc>
        <w:tc>
          <w:tcPr>
            <w:tcW w:w="1120" w:type="dxa"/>
            <w:tcBorders>
              <w:top w:val="single" w:sz="4" w:space="0" w:color="000000"/>
              <w:left w:val="single" w:sz="4" w:space="0" w:color="000000"/>
              <w:bottom w:val="single" w:sz="4" w:space="0" w:color="000000"/>
              <w:right w:val="single" w:sz="4" w:space="0" w:color="000000"/>
            </w:tcBorders>
            <w:vAlign w:val="center"/>
          </w:tcPr>
          <w:p w14:paraId="03031CCC" w14:textId="12328AF9" w:rsidR="00C92875" w:rsidRPr="00F541BD" w:rsidRDefault="00902AD5" w:rsidP="00B45515">
            <w:pPr>
              <w:jc w:val="center"/>
              <w:rPr>
                <w:rFonts w:eastAsia="Arial" w:cstheme="minorHAnsi"/>
                <w:color w:val="000000"/>
                <w:szCs w:val="22"/>
              </w:rPr>
            </w:pPr>
            <w:r>
              <w:rPr>
                <w:rFonts w:eastAsia="Arial" w:cstheme="minorHAnsi"/>
                <w:color w:val="000000"/>
                <w:szCs w:val="22"/>
              </w:rPr>
              <w:t>998</w:t>
            </w:r>
          </w:p>
        </w:tc>
      </w:tr>
      <w:tr w:rsidR="00C92875" w14:paraId="6026BDD1" w14:textId="77777777" w:rsidTr="00B45515">
        <w:trPr>
          <w:trHeight w:val="240"/>
        </w:trPr>
        <w:tc>
          <w:tcPr>
            <w:tcW w:w="7700" w:type="dxa"/>
            <w:tcBorders>
              <w:top w:val="single" w:sz="4" w:space="0" w:color="000000"/>
              <w:left w:val="single" w:sz="4" w:space="0" w:color="000000"/>
              <w:bottom w:val="single" w:sz="4" w:space="0" w:color="000000"/>
              <w:right w:val="single" w:sz="4" w:space="0" w:color="000000"/>
            </w:tcBorders>
          </w:tcPr>
          <w:p w14:paraId="718CEC4E" w14:textId="77777777" w:rsidR="00C92875" w:rsidRPr="00F541BD" w:rsidRDefault="00C92875" w:rsidP="00B45515">
            <w:pPr>
              <w:rPr>
                <w:rFonts w:eastAsia="Arial" w:cstheme="minorHAnsi"/>
                <w:color w:val="000000"/>
                <w:szCs w:val="22"/>
              </w:rPr>
            </w:pPr>
            <w:r w:rsidRPr="00F541BD">
              <w:rPr>
                <w:rFonts w:eastAsia="Arial" w:cstheme="minorHAnsi"/>
                <w:color w:val="000000"/>
                <w:szCs w:val="22"/>
              </w:rPr>
              <w:lastRenderedPageBreak/>
              <w:t>Mediations settled</w:t>
            </w:r>
          </w:p>
        </w:tc>
        <w:tc>
          <w:tcPr>
            <w:tcW w:w="1120" w:type="dxa"/>
            <w:tcBorders>
              <w:top w:val="single" w:sz="4" w:space="0" w:color="000000"/>
              <w:left w:val="single" w:sz="4" w:space="0" w:color="000000"/>
              <w:bottom w:val="single" w:sz="4" w:space="0" w:color="000000"/>
              <w:right w:val="single" w:sz="4" w:space="0" w:color="000000"/>
            </w:tcBorders>
          </w:tcPr>
          <w:p w14:paraId="465258D5" w14:textId="08E71B1D" w:rsidR="00C92875" w:rsidRPr="00F541BD" w:rsidRDefault="00902AD5" w:rsidP="00B45515">
            <w:pPr>
              <w:jc w:val="center"/>
              <w:rPr>
                <w:rFonts w:eastAsia="Arial" w:cstheme="minorHAnsi"/>
                <w:color w:val="000000"/>
                <w:szCs w:val="22"/>
              </w:rPr>
            </w:pPr>
            <w:r>
              <w:rPr>
                <w:rFonts w:eastAsia="Arial" w:cstheme="minorHAnsi"/>
                <w:color w:val="000000"/>
                <w:szCs w:val="22"/>
              </w:rPr>
              <w:t>599</w:t>
            </w:r>
          </w:p>
        </w:tc>
      </w:tr>
      <w:tr w:rsidR="00C92875" w14:paraId="2A4D2F51"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tcPr>
          <w:p w14:paraId="494CDDFB" w14:textId="37DDF7E8" w:rsidR="00C92875" w:rsidRPr="00F541BD" w:rsidRDefault="00C92875" w:rsidP="00B45515">
            <w:pPr>
              <w:rPr>
                <w:rFonts w:eastAsia="Arial" w:cstheme="minorHAnsi"/>
                <w:color w:val="000000"/>
                <w:szCs w:val="22"/>
              </w:rPr>
            </w:pPr>
            <w:r w:rsidRPr="00F541BD">
              <w:rPr>
                <w:rFonts w:eastAsia="Arial" w:cstheme="minorHAnsi"/>
                <w:color w:val="000000"/>
                <w:szCs w:val="22"/>
              </w:rPr>
              <w:t xml:space="preserve">Mediation </w:t>
            </w:r>
            <w:r w:rsidR="009B3BE5">
              <w:rPr>
                <w:rFonts w:eastAsia="Arial" w:cstheme="minorHAnsi"/>
                <w:color w:val="000000"/>
                <w:szCs w:val="22"/>
              </w:rPr>
              <w:t>s</w:t>
            </w:r>
            <w:r w:rsidRPr="00F541BD">
              <w:rPr>
                <w:rFonts w:eastAsia="Arial" w:cstheme="minorHAnsi"/>
                <w:color w:val="000000"/>
                <w:szCs w:val="22"/>
              </w:rPr>
              <w:t>ettlement</w:t>
            </w:r>
            <w:r w:rsidR="009B3BE5">
              <w:rPr>
                <w:rFonts w:eastAsia="Arial" w:cstheme="minorHAnsi"/>
                <w:color w:val="000000"/>
                <w:szCs w:val="22"/>
              </w:rPr>
              <w:t xml:space="preserve"> r</w:t>
            </w:r>
            <w:r w:rsidRPr="00F541BD">
              <w:rPr>
                <w:rFonts w:eastAsia="Arial" w:cstheme="minorHAnsi"/>
                <w:color w:val="000000"/>
                <w:szCs w:val="22"/>
              </w:rPr>
              <w:t xml:space="preserve">ate </w:t>
            </w:r>
            <w:r w:rsidR="00902AD5">
              <w:rPr>
                <w:rFonts w:eastAsia="Arial" w:cstheme="minorHAnsi"/>
                <w:color w:val="000000"/>
                <w:szCs w:val="22"/>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24ECC4F8" w14:textId="66EE44DB" w:rsidR="00C92875" w:rsidRPr="00F541BD" w:rsidRDefault="00902AD5" w:rsidP="00B45515">
            <w:pPr>
              <w:jc w:val="center"/>
              <w:rPr>
                <w:rFonts w:eastAsia="Arial" w:cstheme="minorHAnsi"/>
                <w:color w:val="000000"/>
                <w:szCs w:val="22"/>
              </w:rPr>
            </w:pPr>
            <w:r>
              <w:rPr>
                <w:rFonts w:eastAsia="Arial" w:cstheme="minorHAnsi"/>
                <w:color w:val="000000"/>
                <w:szCs w:val="22"/>
              </w:rPr>
              <w:t>60%</w:t>
            </w:r>
          </w:p>
        </w:tc>
      </w:tr>
      <w:tr w:rsidR="00C92875" w14:paraId="3887671F"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052234" w14:textId="77777777" w:rsidR="00C92875" w:rsidRPr="00F541BD" w:rsidRDefault="00C92875" w:rsidP="00B45515">
            <w:pPr>
              <w:rPr>
                <w:rFonts w:eastAsia="Arial" w:cstheme="minorHAnsi"/>
                <w:color w:val="000000"/>
                <w:szCs w:val="22"/>
              </w:rPr>
            </w:pPr>
            <w:r w:rsidRPr="00F541BD">
              <w:rPr>
                <w:rFonts w:eastAsia="Arial" w:cstheme="minorHAnsi"/>
                <w:b/>
                <w:color w:val="000000"/>
                <w:szCs w:val="22"/>
              </w:rPr>
              <w:t>Settled before mediation</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FDE6AD" w14:textId="77777777" w:rsidR="00C92875" w:rsidRPr="00F541BD" w:rsidRDefault="00C92875" w:rsidP="00B45515">
            <w:pPr>
              <w:jc w:val="center"/>
              <w:rPr>
                <w:rFonts w:eastAsia="Arial" w:cstheme="minorHAnsi"/>
                <w:color w:val="000000"/>
                <w:szCs w:val="22"/>
              </w:rPr>
            </w:pPr>
            <w:r w:rsidRPr="00F541BD">
              <w:rPr>
                <w:rFonts w:eastAsia="Arial" w:cstheme="minorHAnsi"/>
                <w:b/>
                <w:color w:val="000000"/>
                <w:szCs w:val="22"/>
              </w:rPr>
              <w:t>Total</w:t>
            </w:r>
          </w:p>
        </w:tc>
      </w:tr>
      <w:tr w:rsidR="00C92875" w14:paraId="636074EB"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vAlign w:val="center"/>
          </w:tcPr>
          <w:p w14:paraId="3D8BD5CC" w14:textId="2854F13A" w:rsidR="00C92875" w:rsidRPr="00F541BD" w:rsidRDefault="00C92875" w:rsidP="00B45515">
            <w:pPr>
              <w:rPr>
                <w:rFonts w:eastAsia="Arial" w:cstheme="minorHAnsi"/>
                <w:color w:val="000000"/>
                <w:szCs w:val="22"/>
              </w:rPr>
            </w:pPr>
            <w:r w:rsidRPr="00F541BD">
              <w:rPr>
                <w:rFonts w:eastAsia="Arial" w:cstheme="minorHAnsi"/>
                <w:color w:val="000000"/>
                <w:szCs w:val="22"/>
              </w:rPr>
              <w:t>Total matters settled before mediation, including DSCV-assisted settlement</w:t>
            </w:r>
          </w:p>
        </w:tc>
        <w:tc>
          <w:tcPr>
            <w:tcW w:w="1120" w:type="dxa"/>
            <w:tcBorders>
              <w:top w:val="single" w:sz="4" w:space="0" w:color="000000"/>
              <w:left w:val="single" w:sz="4" w:space="0" w:color="000000"/>
              <w:bottom w:val="single" w:sz="4" w:space="0" w:color="000000"/>
              <w:right w:val="single" w:sz="4" w:space="0" w:color="000000"/>
            </w:tcBorders>
            <w:vAlign w:val="center"/>
          </w:tcPr>
          <w:p w14:paraId="3895BC2A" w14:textId="6DE33879" w:rsidR="00C92875" w:rsidRPr="00F541BD" w:rsidRDefault="00902AD5" w:rsidP="00B45515">
            <w:pPr>
              <w:jc w:val="center"/>
              <w:rPr>
                <w:rFonts w:eastAsia="Arial" w:cstheme="minorHAnsi"/>
                <w:color w:val="000000"/>
                <w:szCs w:val="22"/>
              </w:rPr>
            </w:pPr>
            <w:r>
              <w:rPr>
                <w:rFonts w:eastAsia="Arial" w:cstheme="minorHAnsi"/>
                <w:color w:val="000000"/>
                <w:szCs w:val="22"/>
              </w:rPr>
              <w:t>655</w:t>
            </w:r>
          </w:p>
        </w:tc>
      </w:tr>
      <w:tr w:rsidR="00C92875" w14:paraId="2B39F36E" w14:textId="77777777" w:rsidTr="00B45515">
        <w:trPr>
          <w:trHeight w:val="240"/>
        </w:trPr>
        <w:tc>
          <w:tcPr>
            <w:tcW w:w="7700" w:type="dxa"/>
            <w:tcBorders>
              <w:top w:val="single" w:sz="4" w:space="0" w:color="000000"/>
              <w:left w:val="single" w:sz="4" w:space="0" w:color="000000"/>
              <w:bottom w:val="single" w:sz="4" w:space="0" w:color="000000"/>
              <w:right w:val="single" w:sz="4" w:space="0" w:color="000000"/>
            </w:tcBorders>
          </w:tcPr>
          <w:p w14:paraId="06723729" w14:textId="1356E1B8" w:rsidR="00C92875" w:rsidRPr="00F541BD" w:rsidRDefault="00C92875" w:rsidP="00B45515">
            <w:pPr>
              <w:rPr>
                <w:rFonts w:eastAsia="Arial" w:cstheme="minorHAnsi"/>
                <w:color w:val="000000"/>
                <w:szCs w:val="22"/>
              </w:rPr>
            </w:pPr>
            <w:r w:rsidRPr="00F541BD">
              <w:rPr>
                <w:rFonts w:eastAsia="Arial" w:cstheme="minorHAnsi"/>
                <w:color w:val="000000"/>
                <w:szCs w:val="22"/>
              </w:rPr>
              <w:t xml:space="preserve">Settled before scheduled mediation </w:t>
            </w:r>
            <w:r w:rsidR="00902AD5">
              <w:rPr>
                <w:rFonts w:eastAsia="Arial" w:cstheme="minorHAnsi"/>
                <w:color w:val="000000"/>
                <w:szCs w:val="22"/>
              </w:rPr>
              <w:t xml:space="preserve"> </w:t>
            </w:r>
          </w:p>
        </w:tc>
        <w:tc>
          <w:tcPr>
            <w:tcW w:w="1120" w:type="dxa"/>
            <w:tcBorders>
              <w:top w:val="single" w:sz="4" w:space="0" w:color="000000"/>
              <w:left w:val="single" w:sz="4" w:space="0" w:color="000000"/>
              <w:bottom w:val="single" w:sz="4" w:space="0" w:color="000000"/>
              <w:right w:val="single" w:sz="4" w:space="0" w:color="000000"/>
            </w:tcBorders>
          </w:tcPr>
          <w:p w14:paraId="66BAE6ED" w14:textId="582C3A3D" w:rsidR="00C92875" w:rsidRPr="00F541BD" w:rsidRDefault="00902AD5" w:rsidP="00B45515">
            <w:pPr>
              <w:jc w:val="center"/>
              <w:rPr>
                <w:rFonts w:eastAsia="Arial" w:cstheme="minorHAnsi"/>
                <w:color w:val="000000"/>
                <w:szCs w:val="22"/>
              </w:rPr>
            </w:pPr>
            <w:r>
              <w:rPr>
                <w:rFonts w:eastAsia="Arial" w:cstheme="minorHAnsi"/>
                <w:color w:val="000000"/>
                <w:szCs w:val="22"/>
              </w:rPr>
              <w:t>22%</w:t>
            </w:r>
          </w:p>
        </w:tc>
      </w:tr>
      <w:tr w:rsidR="00C92875" w14:paraId="6F41AB90"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vAlign w:val="center"/>
          </w:tcPr>
          <w:p w14:paraId="693C9AED" w14:textId="60B93A19" w:rsidR="00C92875" w:rsidRPr="00F541BD" w:rsidRDefault="00C92875" w:rsidP="00B45515">
            <w:pPr>
              <w:rPr>
                <w:rFonts w:eastAsia="Arial" w:cstheme="minorHAnsi"/>
                <w:color w:val="000000"/>
                <w:szCs w:val="22"/>
              </w:rPr>
            </w:pPr>
            <w:r w:rsidRPr="00F541BD">
              <w:rPr>
                <w:rFonts w:eastAsia="Arial" w:cstheme="minorHAnsi"/>
                <w:color w:val="000000"/>
                <w:szCs w:val="22"/>
              </w:rPr>
              <w:t>Settled with assistance from DSCV after making initial contact with parties</w:t>
            </w:r>
          </w:p>
        </w:tc>
        <w:tc>
          <w:tcPr>
            <w:tcW w:w="1120" w:type="dxa"/>
            <w:tcBorders>
              <w:top w:val="single" w:sz="4" w:space="0" w:color="000000"/>
              <w:left w:val="single" w:sz="4" w:space="0" w:color="000000"/>
              <w:bottom w:val="single" w:sz="4" w:space="0" w:color="000000"/>
              <w:right w:val="single" w:sz="4" w:space="0" w:color="000000"/>
            </w:tcBorders>
          </w:tcPr>
          <w:p w14:paraId="55105960" w14:textId="4A45CD9C" w:rsidR="00C92875" w:rsidRPr="00F541BD" w:rsidRDefault="00902AD5" w:rsidP="00B45515">
            <w:pPr>
              <w:jc w:val="center"/>
              <w:rPr>
                <w:rFonts w:eastAsia="Arial" w:cstheme="minorHAnsi"/>
                <w:color w:val="000000"/>
                <w:szCs w:val="22"/>
              </w:rPr>
            </w:pPr>
            <w:r>
              <w:rPr>
                <w:rFonts w:eastAsia="Arial" w:cstheme="minorHAnsi"/>
                <w:color w:val="000000"/>
                <w:szCs w:val="22"/>
              </w:rPr>
              <w:t>188</w:t>
            </w:r>
          </w:p>
        </w:tc>
      </w:tr>
      <w:tr w:rsidR="00C92875" w14:paraId="5BFC0200"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vAlign w:val="center"/>
          </w:tcPr>
          <w:p w14:paraId="455F9E89" w14:textId="7B062479" w:rsidR="00C92875" w:rsidRPr="00F541BD" w:rsidRDefault="00C92875" w:rsidP="00B45515">
            <w:pPr>
              <w:rPr>
                <w:rFonts w:eastAsia="Arial" w:cstheme="minorHAnsi"/>
                <w:color w:val="000000"/>
                <w:szCs w:val="22"/>
              </w:rPr>
            </w:pPr>
            <w:r w:rsidRPr="00F541BD">
              <w:rPr>
                <w:rFonts w:eastAsia="Arial" w:cstheme="minorHAnsi"/>
                <w:color w:val="000000"/>
                <w:szCs w:val="22"/>
              </w:rPr>
              <w:t xml:space="preserve">DSCV </w:t>
            </w:r>
            <w:r w:rsidR="009B3BE5">
              <w:rPr>
                <w:rFonts w:eastAsia="Arial" w:cstheme="minorHAnsi"/>
                <w:color w:val="000000"/>
                <w:szCs w:val="22"/>
              </w:rPr>
              <w:t>a</w:t>
            </w:r>
            <w:r w:rsidRPr="00F541BD">
              <w:rPr>
                <w:rFonts w:eastAsia="Arial" w:cstheme="minorHAnsi"/>
                <w:color w:val="000000"/>
                <w:szCs w:val="22"/>
              </w:rPr>
              <w:t xml:space="preserve">ssisted </w:t>
            </w:r>
            <w:r w:rsidR="009B3BE5">
              <w:rPr>
                <w:rFonts w:eastAsia="Arial" w:cstheme="minorHAnsi"/>
                <w:color w:val="000000"/>
                <w:szCs w:val="22"/>
              </w:rPr>
              <w:t>s</w:t>
            </w:r>
            <w:r w:rsidRPr="00F541BD">
              <w:rPr>
                <w:rFonts w:eastAsia="Arial" w:cstheme="minorHAnsi"/>
                <w:color w:val="000000"/>
                <w:szCs w:val="22"/>
              </w:rPr>
              <w:t>ettlement %</w:t>
            </w:r>
          </w:p>
        </w:tc>
        <w:tc>
          <w:tcPr>
            <w:tcW w:w="1120" w:type="dxa"/>
            <w:tcBorders>
              <w:top w:val="single" w:sz="4" w:space="0" w:color="000000"/>
              <w:left w:val="single" w:sz="4" w:space="0" w:color="000000"/>
              <w:bottom w:val="single" w:sz="4" w:space="0" w:color="000000"/>
              <w:right w:val="single" w:sz="4" w:space="0" w:color="000000"/>
            </w:tcBorders>
          </w:tcPr>
          <w:p w14:paraId="0051C4EA" w14:textId="05385D2B" w:rsidR="00C92875" w:rsidRPr="00F541BD" w:rsidRDefault="00902AD5" w:rsidP="00B45515">
            <w:pPr>
              <w:jc w:val="center"/>
              <w:rPr>
                <w:rFonts w:eastAsia="Arial" w:cstheme="minorHAnsi"/>
                <w:color w:val="000000"/>
                <w:szCs w:val="22"/>
              </w:rPr>
            </w:pPr>
            <w:r>
              <w:rPr>
                <w:rFonts w:eastAsia="Arial" w:cstheme="minorHAnsi"/>
                <w:color w:val="000000"/>
                <w:szCs w:val="22"/>
              </w:rPr>
              <w:t>6%</w:t>
            </w:r>
          </w:p>
        </w:tc>
      </w:tr>
      <w:tr w:rsidR="0098488D" w14:paraId="4DFA3206" w14:textId="77777777" w:rsidTr="00B45515">
        <w:trPr>
          <w:trHeight w:val="300"/>
        </w:trPr>
        <w:tc>
          <w:tcPr>
            <w:tcW w:w="7700" w:type="dxa"/>
            <w:tcBorders>
              <w:top w:val="single" w:sz="4" w:space="0" w:color="000000"/>
              <w:left w:val="single" w:sz="4" w:space="0" w:color="000000"/>
              <w:bottom w:val="single" w:sz="4" w:space="0" w:color="000000"/>
              <w:right w:val="single" w:sz="4" w:space="0" w:color="000000"/>
            </w:tcBorders>
            <w:vAlign w:val="center"/>
          </w:tcPr>
          <w:p w14:paraId="42496DAD" w14:textId="300E1F66" w:rsidR="0098488D" w:rsidRPr="00F541BD" w:rsidRDefault="0098488D" w:rsidP="00B45515">
            <w:pPr>
              <w:rPr>
                <w:rFonts w:eastAsia="Arial" w:cstheme="minorHAnsi"/>
                <w:color w:val="000000"/>
                <w:szCs w:val="22"/>
              </w:rPr>
            </w:pPr>
            <w:r>
              <w:rPr>
                <w:rFonts w:eastAsia="Arial" w:cstheme="minorHAnsi"/>
                <w:color w:val="000000"/>
                <w:szCs w:val="22"/>
              </w:rPr>
              <w:t>DSCV resolution rate – mediation and assisted settlements %</w:t>
            </w:r>
          </w:p>
        </w:tc>
        <w:tc>
          <w:tcPr>
            <w:tcW w:w="1120" w:type="dxa"/>
            <w:tcBorders>
              <w:top w:val="single" w:sz="4" w:space="0" w:color="000000"/>
              <w:left w:val="single" w:sz="4" w:space="0" w:color="000000"/>
              <w:bottom w:val="single" w:sz="4" w:space="0" w:color="000000"/>
              <w:right w:val="single" w:sz="4" w:space="0" w:color="000000"/>
            </w:tcBorders>
          </w:tcPr>
          <w:p w14:paraId="16016130" w14:textId="2B3449C0" w:rsidR="0098488D" w:rsidRDefault="0098488D" w:rsidP="00B45515">
            <w:pPr>
              <w:jc w:val="center"/>
              <w:rPr>
                <w:rFonts w:eastAsia="Arial" w:cstheme="minorHAnsi"/>
                <w:color w:val="000000"/>
                <w:szCs w:val="22"/>
              </w:rPr>
            </w:pPr>
            <w:r>
              <w:rPr>
                <w:rFonts w:eastAsia="Arial" w:cstheme="minorHAnsi"/>
                <w:color w:val="000000"/>
                <w:szCs w:val="22"/>
              </w:rPr>
              <w:t>66%</w:t>
            </w:r>
          </w:p>
        </w:tc>
      </w:tr>
    </w:tbl>
    <w:p w14:paraId="04C11C1A" w14:textId="77777777" w:rsidR="00BB3443" w:rsidRDefault="00BB3443" w:rsidP="003C5FD0"/>
    <w:p w14:paraId="08569CA4" w14:textId="11D34FA3" w:rsidR="006261CF" w:rsidRDefault="006261CF" w:rsidP="00223EC3">
      <w:pPr>
        <w:pStyle w:val="Heading4"/>
      </w:pPr>
      <w:r>
        <w:t>Provide accessible, welcoming and fit-for-purpose venues across Victoria for greater access in regional areas</w:t>
      </w:r>
    </w:p>
    <w:p w14:paraId="2805D953" w14:textId="6B941D65" w:rsidR="00A44672" w:rsidRDefault="002C40F4" w:rsidP="002D1A11">
      <w:r w:rsidRPr="00C42669">
        <w:t>We work</w:t>
      </w:r>
      <w:r>
        <w:t>ed this year</w:t>
      </w:r>
      <w:r w:rsidRPr="00C42669">
        <w:t xml:space="preserve"> to establish new VCAT venue</w:t>
      </w:r>
      <w:r w:rsidR="00224E89">
        <w:t>s</w:t>
      </w:r>
      <w:r w:rsidR="00720FC2">
        <w:t>,</w:t>
      </w:r>
      <w:r w:rsidR="00224E89">
        <w:t xml:space="preserve"> </w:t>
      </w:r>
      <w:r w:rsidR="00720FC2">
        <w:t>which</w:t>
      </w:r>
      <w:r w:rsidR="00224E89">
        <w:t xml:space="preserve"> will</w:t>
      </w:r>
      <w:r w:rsidRPr="00C42669">
        <w:t xml:space="preserve"> </w:t>
      </w:r>
      <w:r w:rsidR="00720FC2">
        <w:t>allow</w:t>
      </w:r>
      <w:r w:rsidRPr="00C42669">
        <w:t xml:space="preserve"> us to move out of Magistrates’ Court of Victoria </w:t>
      </w:r>
      <w:r w:rsidR="002C043B">
        <w:t>venues</w:t>
      </w:r>
      <w:r w:rsidRPr="00C42669">
        <w:t xml:space="preserve"> in Moorabbin, </w:t>
      </w:r>
      <w:r w:rsidRPr="00C42669">
        <w:rPr>
          <w:lang w:val="sv-SE"/>
        </w:rPr>
        <w:t>Frankston </w:t>
      </w:r>
      <w:r w:rsidRPr="00C42669">
        <w:t xml:space="preserve">and Heidelberg. </w:t>
      </w:r>
      <w:r w:rsidR="00720FC2">
        <w:t>Ahead of our Oakleigh</w:t>
      </w:r>
      <w:r w:rsidR="00A44672">
        <w:t xml:space="preserve"> venue</w:t>
      </w:r>
      <w:r w:rsidR="00720FC2">
        <w:t xml:space="preserve"> opening in February, we</w:t>
      </w:r>
      <w:r w:rsidR="00A44672">
        <w:t xml:space="preserve"> </w:t>
      </w:r>
      <w:r w:rsidR="00B92867">
        <w:t>transform</w:t>
      </w:r>
      <w:r w:rsidR="00720FC2">
        <w:t>ed</w:t>
      </w:r>
      <w:r w:rsidR="00B92867">
        <w:t xml:space="preserve"> two levels of an existing building at 20 Atherton Road, increasing our capacity to hear cases</w:t>
      </w:r>
      <w:r w:rsidR="00A44672">
        <w:t xml:space="preserve"> about renting, goods and services, guardianship, </w:t>
      </w:r>
      <w:proofErr w:type="gramStart"/>
      <w:r w:rsidR="00A44672">
        <w:t>owners</w:t>
      </w:r>
      <w:proofErr w:type="gramEnd"/>
      <w:r w:rsidR="00A44672">
        <w:t xml:space="preserve"> corporations, and planning and environment. Hearings form</w:t>
      </w:r>
      <w:r w:rsidR="00B92867">
        <w:t>erly</w:t>
      </w:r>
      <w:r w:rsidR="00A44672">
        <w:t xml:space="preserve"> held at the Moorabbin Justice Centre and Springvale Council Chambers are now held at Oakleigh.</w:t>
      </w:r>
    </w:p>
    <w:p w14:paraId="63058B08" w14:textId="1CF1C525" w:rsidR="008B3B7D" w:rsidRPr="008B3B7D" w:rsidRDefault="00720FC2" w:rsidP="008B3B7D">
      <w:pPr>
        <w:rPr>
          <w:shd w:val="clear" w:color="auto" w:fill="FFFFFF"/>
        </w:rPr>
      </w:pPr>
      <w:r>
        <w:t>W</w:t>
      </w:r>
      <w:r w:rsidR="002C40F4">
        <w:t>e</w:t>
      </w:r>
      <w:r w:rsidR="00C42669" w:rsidRPr="00C42669">
        <w:t xml:space="preserve"> design</w:t>
      </w:r>
      <w:r w:rsidR="00B92867">
        <w:t>ed</w:t>
      </w:r>
      <w:r w:rsidR="00C42669" w:rsidRPr="00C42669">
        <w:t xml:space="preserve"> and </w:t>
      </w:r>
      <w:r w:rsidR="000B0FB4">
        <w:t xml:space="preserve">commenced </w:t>
      </w:r>
      <w:r w:rsidR="000B0FB4" w:rsidRPr="00C42669">
        <w:t>refurbishment</w:t>
      </w:r>
      <w:r w:rsidR="0026101A">
        <w:t xml:space="preserve"> of</w:t>
      </w:r>
      <w:r w:rsidR="00C42669" w:rsidRPr="00C42669">
        <w:t xml:space="preserve"> </w:t>
      </w:r>
      <w:r w:rsidR="002C40F4">
        <w:t>a</w:t>
      </w:r>
      <w:r w:rsidR="00C42669" w:rsidRPr="00C42669">
        <w:t xml:space="preserve"> new venue in Frankston and completed design for a </w:t>
      </w:r>
      <w:r w:rsidR="002C40F4">
        <w:t xml:space="preserve">Bundoora </w:t>
      </w:r>
      <w:r w:rsidR="00C42669" w:rsidRPr="00C42669">
        <w:t xml:space="preserve">venue. </w:t>
      </w:r>
      <w:r w:rsidR="002C40F4">
        <w:t xml:space="preserve">These </w:t>
      </w:r>
      <w:r w:rsidR="0026101A">
        <w:t>venues</w:t>
      </w:r>
      <w:r w:rsidR="002C40F4">
        <w:t xml:space="preserve"> will be ready for hearings</w:t>
      </w:r>
      <w:r>
        <w:t xml:space="preserve"> </w:t>
      </w:r>
      <w:r w:rsidR="002C40F4">
        <w:t>in 2020-21.</w:t>
      </w:r>
      <w:r w:rsidR="00870D62">
        <w:t xml:space="preserve"> </w:t>
      </w:r>
      <w:r w:rsidR="003D7D60">
        <w:rPr>
          <w:shd w:val="clear" w:color="auto" w:fill="FFFFFF"/>
        </w:rPr>
        <w:t xml:space="preserve">The COVID-19 pandemic did not delay progress on </w:t>
      </w:r>
      <w:r w:rsidR="008B3B7D">
        <w:rPr>
          <w:shd w:val="clear" w:color="auto" w:fill="FFFFFF"/>
        </w:rPr>
        <w:t xml:space="preserve">these </w:t>
      </w:r>
      <w:r w:rsidR="003D7D60">
        <w:rPr>
          <w:shd w:val="clear" w:color="auto" w:fill="FFFFFF"/>
        </w:rPr>
        <w:t>venues</w:t>
      </w:r>
      <w:r>
        <w:rPr>
          <w:shd w:val="clear" w:color="auto" w:fill="FFFFFF"/>
        </w:rPr>
        <w:t>, h</w:t>
      </w:r>
      <w:r w:rsidR="008B3B7D" w:rsidRPr="008B3B7D">
        <w:rPr>
          <w:shd w:val="clear" w:color="auto" w:fill="FFFFFF"/>
        </w:rPr>
        <w:t xml:space="preserve">owever, </w:t>
      </w:r>
      <w:r w:rsidR="003D7D60">
        <w:rPr>
          <w:shd w:val="clear" w:color="auto" w:fill="FFFFFF"/>
        </w:rPr>
        <w:t>the pandemic made us more aware of the need to accommodate</w:t>
      </w:r>
      <w:r w:rsidR="00E92086">
        <w:rPr>
          <w:shd w:val="clear" w:color="auto" w:fill="FFFFFF"/>
        </w:rPr>
        <w:t xml:space="preserve"> </w:t>
      </w:r>
      <w:r w:rsidR="00A945A1">
        <w:rPr>
          <w:shd w:val="clear" w:color="auto" w:fill="FFFFFF"/>
        </w:rPr>
        <w:t xml:space="preserve">digital </w:t>
      </w:r>
      <w:r w:rsidR="00E92086">
        <w:rPr>
          <w:shd w:val="clear" w:color="auto" w:fill="FFFFFF"/>
        </w:rPr>
        <w:t>ways of working.</w:t>
      </w:r>
      <w:r w:rsidR="003D7D60">
        <w:rPr>
          <w:shd w:val="clear" w:color="auto" w:fill="FFFFFF"/>
        </w:rPr>
        <w:t xml:space="preserve"> </w:t>
      </w:r>
      <w:r w:rsidR="00A945A1">
        <w:rPr>
          <w:shd w:val="clear" w:color="auto" w:fill="FFFFFF"/>
        </w:rPr>
        <w:t>At a minimum, w</w:t>
      </w:r>
      <w:r w:rsidR="003D7D60">
        <w:rPr>
          <w:shd w:val="clear" w:color="auto" w:fill="FFFFFF"/>
        </w:rPr>
        <w:t>e made sure that new venues</w:t>
      </w:r>
      <w:r>
        <w:rPr>
          <w:shd w:val="clear" w:color="auto" w:fill="FFFFFF"/>
        </w:rPr>
        <w:t xml:space="preserve"> were </w:t>
      </w:r>
      <w:proofErr w:type="spellStart"/>
      <w:r>
        <w:rPr>
          <w:shd w:val="clear" w:color="auto" w:fill="FFFFFF"/>
        </w:rPr>
        <w:t>wifi</w:t>
      </w:r>
      <w:proofErr w:type="spellEnd"/>
      <w:r>
        <w:rPr>
          <w:shd w:val="clear" w:color="auto" w:fill="FFFFFF"/>
        </w:rPr>
        <w:t xml:space="preserve"> enabled and</w:t>
      </w:r>
      <w:r w:rsidR="003D7D60">
        <w:rPr>
          <w:shd w:val="clear" w:color="auto" w:fill="FFFFFF"/>
        </w:rPr>
        <w:t xml:space="preserve"> </w:t>
      </w:r>
      <w:r w:rsidR="00E92086">
        <w:rPr>
          <w:shd w:val="clear" w:color="auto" w:fill="FFFFFF"/>
        </w:rPr>
        <w:t>could accommodate</w:t>
      </w:r>
      <w:r w:rsidR="00321F2B">
        <w:rPr>
          <w:shd w:val="clear" w:color="auto" w:fill="FFFFFF"/>
        </w:rPr>
        <w:t xml:space="preserve"> hearings by phone or</w:t>
      </w:r>
      <w:r w:rsidR="00E92086">
        <w:rPr>
          <w:shd w:val="clear" w:color="auto" w:fill="FFFFFF"/>
        </w:rPr>
        <w:t xml:space="preserve"> v</w:t>
      </w:r>
      <w:r w:rsidR="008B3B7D" w:rsidRPr="008B3B7D">
        <w:rPr>
          <w:shd w:val="clear" w:color="auto" w:fill="FFFFFF"/>
        </w:rPr>
        <w:t>ideo</w:t>
      </w:r>
      <w:r w:rsidR="00A945A1">
        <w:rPr>
          <w:shd w:val="clear" w:color="auto" w:fill="FFFFFF"/>
        </w:rPr>
        <w:t>.</w:t>
      </w:r>
    </w:p>
    <w:p w14:paraId="6E8AC8A7" w14:textId="49762CE8" w:rsidR="0036705B" w:rsidRDefault="003D7D60" w:rsidP="00301F58">
      <w:r>
        <w:t xml:space="preserve">As </w:t>
      </w:r>
      <w:r w:rsidR="00301F58" w:rsidRPr="00C42669">
        <w:t xml:space="preserve">part of a CSV working group, </w:t>
      </w:r>
      <w:r>
        <w:t>w</w:t>
      </w:r>
      <w:r w:rsidRPr="00C42669">
        <w:t>e</w:t>
      </w:r>
      <w:r w:rsidR="00B22FB8">
        <w:t xml:space="preserve"> are</w:t>
      </w:r>
      <w:r w:rsidRPr="00C42669">
        <w:t xml:space="preserve"> </w:t>
      </w:r>
      <w:r w:rsidR="002C043B">
        <w:t>participa</w:t>
      </w:r>
      <w:r w:rsidR="00B22FB8">
        <w:t>ting</w:t>
      </w:r>
      <w:r>
        <w:t xml:space="preserve"> </w:t>
      </w:r>
      <w:r w:rsidR="00301F58" w:rsidRPr="00C42669">
        <w:t>in the design of the new </w:t>
      </w:r>
      <w:r w:rsidR="00301F58" w:rsidRPr="00C42669">
        <w:rPr>
          <w:lang w:val="es-ES_tradnl"/>
        </w:rPr>
        <w:t>Bendigo </w:t>
      </w:r>
      <w:r w:rsidR="00301F58" w:rsidRPr="00C42669">
        <w:t>court</w:t>
      </w:r>
      <w:r>
        <w:t>.</w:t>
      </w:r>
      <w:r w:rsidR="00301F58" w:rsidRPr="00C42669">
        <w:t xml:space="preserve"> VCAT will have two purpose-built hearing rooms and a mediation room</w:t>
      </w:r>
      <w:r>
        <w:t xml:space="preserve"> at the court, </w:t>
      </w:r>
      <w:r w:rsidR="00B92867">
        <w:t>planned to be built by</w:t>
      </w:r>
      <w:r w:rsidR="00301F58" w:rsidRPr="00C42669">
        <w:t xml:space="preserve"> 2023.</w:t>
      </w:r>
    </w:p>
    <w:p w14:paraId="55A5AE80" w14:textId="77777777" w:rsidR="0036705B" w:rsidRDefault="0036705B">
      <w:pPr>
        <w:spacing w:before="0" w:after="160" w:line="259" w:lineRule="auto"/>
      </w:pPr>
      <w:r>
        <w:br w:type="page"/>
      </w:r>
    </w:p>
    <w:p w14:paraId="6B8ADE11" w14:textId="77777777" w:rsidR="00301F58" w:rsidRDefault="00301F58" w:rsidP="00301F58"/>
    <w:p w14:paraId="2303B356" w14:textId="77777777" w:rsidR="00B452E8" w:rsidRDefault="00B452E8" w:rsidP="00223EC3">
      <w:pPr>
        <w:pStyle w:val="Heading4"/>
      </w:pPr>
      <w:r>
        <w:t>New fit-for-purpose Oakleigh venue</w:t>
      </w:r>
    </w:p>
    <w:p w14:paraId="6003BF0F" w14:textId="77777777" w:rsidR="00B452E8" w:rsidRDefault="00B452E8" w:rsidP="00B452E8">
      <w:r>
        <w:t>On 24 February, Victorian Attorney-General Jill Hennessy MP officially opened VCAT’s Oakleigh venue – the first metropolitan venue specifically designed to meet the needs of people using our services. It has a welcoming environment, featuring:</w:t>
      </w:r>
    </w:p>
    <w:p w14:paraId="0AC593F8" w14:textId="77777777" w:rsidR="00B452E8" w:rsidRDefault="00B452E8" w:rsidP="00B452E8">
      <w:r>
        <w:t>•</w:t>
      </w:r>
      <w:r>
        <w:tab/>
        <w:t>VCAT’s first Koori hearing room</w:t>
      </w:r>
    </w:p>
    <w:p w14:paraId="58CA4BB0" w14:textId="77777777" w:rsidR="00B452E8" w:rsidRDefault="00B452E8" w:rsidP="00B452E8">
      <w:r>
        <w:t>•</w:t>
      </w:r>
      <w:r>
        <w:tab/>
        <w:t>technology that supports digital evidence presentation and video conferencing</w:t>
      </w:r>
    </w:p>
    <w:p w14:paraId="63C67A6C" w14:textId="77777777" w:rsidR="00B452E8" w:rsidRDefault="00B452E8" w:rsidP="00B452E8">
      <w:r>
        <w:t>•</w:t>
      </w:r>
      <w:r>
        <w:tab/>
        <w:t>remote witness facilities to support vulnerable users, and</w:t>
      </w:r>
    </w:p>
    <w:p w14:paraId="5053791E" w14:textId="77777777" w:rsidR="00B452E8" w:rsidRDefault="00B452E8" w:rsidP="00B452E8">
      <w:r>
        <w:t>•</w:t>
      </w:r>
      <w:r>
        <w:tab/>
        <w:t>space for support services, including areas for private discussions.</w:t>
      </w:r>
    </w:p>
    <w:p w14:paraId="752D162F" w14:textId="7FFCF3F2" w:rsidR="008812CC" w:rsidRPr="003D2926" w:rsidRDefault="00B452E8" w:rsidP="00B452E8">
      <w:pPr>
        <w:rPr>
          <w:rFonts w:cstheme="minorHAnsi"/>
          <w:color w:val="FF0000"/>
        </w:rPr>
      </w:pPr>
      <w:r>
        <w:t xml:space="preserve">A smoking ceremony was held at the venue ahead of its opening. Wurundjeri and Bunurong Elders gave Welcomes to Country and Jesse Gardiner, a Wurundjeri traditional owner, conducted the smoking ceremony on 7 February. This was an important step in paying cultural respect and preparing for the start of proceedings. Oakleigh’s Koori hearing room was designed to help us better meet the needs of Aboriginal and Torres Strait Islander people who come to VCAT. It features an oval wooden table, where the member has an opportunity to sit with the parties rather than at a bench. The table has a beautiful centrepiece of Aboriginal artwork by Graham Patterson, a </w:t>
      </w:r>
      <w:proofErr w:type="spellStart"/>
      <w:r>
        <w:t>Taungurong</w:t>
      </w:r>
      <w:proofErr w:type="spellEnd"/>
      <w:r>
        <w:t xml:space="preserve"> and Yorta </w:t>
      </w:r>
      <w:proofErr w:type="spellStart"/>
      <w:r>
        <w:t>Yorta</w:t>
      </w:r>
      <w:proofErr w:type="spellEnd"/>
      <w:r>
        <w:t xml:space="preserve"> artist from Healesville.</w:t>
      </w:r>
    </w:p>
    <w:p w14:paraId="72C4951E" w14:textId="7A834028" w:rsidR="00C7737B" w:rsidRPr="00AE216F" w:rsidRDefault="00C7737B" w:rsidP="008021FB">
      <w:pPr>
        <w:rPr>
          <w:rFonts w:eastAsiaTheme="majorEastAsia" w:cstheme="minorHAnsi"/>
          <w:color w:val="1F3763" w:themeColor="accent1" w:themeShade="7F"/>
        </w:rPr>
      </w:pPr>
      <w:r w:rsidRPr="00AE216F">
        <w:rPr>
          <w:rFonts w:cstheme="minorHAnsi"/>
        </w:rPr>
        <w:br w:type="page"/>
      </w:r>
    </w:p>
    <w:p w14:paraId="306E336B" w14:textId="77777777" w:rsidR="00BE4167" w:rsidRDefault="00BE4167" w:rsidP="003C5FD0"/>
    <w:p w14:paraId="7A998486" w14:textId="740CF70A" w:rsidR="001A6FE3" w:rsidRDefault="001A6FE3" w:rsidP="0083573B">
      <w:pPr>
        <w:pStyle w:val="Heading3"/>
      </w:pPr>
      <w:bookmarkStart w:id="24" w:name="_Toc55808067"/>
      <w:r>
        <w:t xml:space="preserve">Strategic Priority 3: </w:t>
      </w:r>
      <w:r w:rsidR="00A838B1">
        <w:t xml:space="preserve"> Responsive and collaborative relationships</w:t>
      </w:r>
      <w:bookmarkEnd w:id="24"/>
    </w:p>
    <w:p w14:paraId="24F4AAE3" w14:textId="77777777" w:rsidR="00904503" w:rsidRPr="0084256E" w:rsidRDefault="00904503" w:rsidP="00223EC3">
      <w:pPr>
        <w:pStyle w:val="Heading4"/>
      </w:pPr>
      <w:r w:rsidRPr="0084256E">
        <w:t>Highlights</w:t>
      </w:r>
    </w:p>
    <w:p w14:paraId="78308065" w14:textId="7D4259EC" w:rsidR="00DB7C98" w:rsidRPr="00B452E8" w:rsidRDefault="007E3B04" w:rsidP="00B35E0F">
      <w:pPr>
        <w:pStyle w:val="ListParagraph"/>
        <w:numPr>
          <w:ilvl w:val="0"/>
          <w:numId w:val="6"/>
        </w:numPr>
        <w:ind w:left="714" w:hanging="357"/>
        <w:contextualSpacing w:val="0"/>
        <w:rPr>
          <w:rFonts w:cs="Arial"/>
        </w:rPr>
      </w:pPr>
      <w:r w:rsidRPr="00B452E8">
        <w:rPr>
          <w:rFonts w:cs="Arial"/>
        </w:rPr>
        <w:t xml:space="preserve">Hosted a roundtable discussion with representatives from key Aboriginal legal, housing and consumer groups, to discuss areas of Koori engagement </w:t>
      </w:r>
      <w:r w:rsidR="00DB7C98" w:rsidRPr="00B452E8">
        <w:rPr>
          <w:rFonts w:cs="Arial"/>
        </w:rPr>
        <w:t>with VCAT</w:t>
      </w:r>
    </w:p>
    <w:p w14:paraId="09EB18C1" w14:textId="06046A52" w:rsidR="00DB7C98" w:rsidRPr="00B452E8" w:rsidRDefault="00DB7C98" w:rsidP="00B35E0F">
      <w:pPr>
        <w:pStyle w:val="ListParagraph"/>
        <w:numPr>
          <w:ilvl w:val="0"/>
          <w:numId w:val="6"/>
        </w:numPr>
        <w:ind w:left="714" w:hanging="357"/>
        <w:contextualSpacing w:val="0"/>
        <w:rPr>
          <w:rFonts w:cs="Arial"/>
        </w:rPr>
      </w:pPr>
      <w:r w:rsidRPr="00B452E8">
        <w:rPr>
          <w:rFonts w:cs="Arial"/>
        </w:rPr>
        <w:t xml:space="preserve">With RMIT University, completed a new framework and tools to assess the way we manage cases under the </w:t>
      </w:r>
      <w:r w:rsidRPr="00B452E8">
        <w:rPr>
          <w:rFonts w:cs="Arial"/>
          <w:i/>
          <w:iCs/>
        </w:rPr>
        <w:t>Medical Treatment Planning and Decisions Act 2016</w:t>
      </w:r>
      <w:r w:rsidR="00526C43" w:rsidRPr="00B452E8">
        <w:rPr>
          <w:rFonts w:cs="Arial"/>
          <w:i/>
          <w:iCs/>
        </w:rPr>
        <w:t xml:space="preserve"> (MTPDA),</w:t>
      </w:r>
      <w:r w:rsidRPr="00B452E8">
        <w:rPr>
          <w:rFonts w:cs="Arial"/>
          <w:i/>
          <w:iCs/>
        </w:rPr>
        <w:t xml:space="preserve"> </w:t>
      </w:r>
      <w:r w:rsidRPr="00B452E8">
        <w:rPr>
          <w:rFonts w:cs="Arial"/>
        </w:rPr>
        <w:t>putting human needs at the centre of our approach</w:t>
      </w:r>
    </w:p>
    <w:p w14:paraId="332A6283" w14:textId="46B1A318" w:rsidR="00001026" w:rsidRPr="00B452E8" w:rsidRDefault="00001026" w:rsidP="00B35E0F">
      <w:pPr>
        <w:pStyle w:val="ListParagraph"/>
        <w:numPr>
          <w:ilvl w:val="0"/>
          <w:numId w:val="6"/>
        </w:numPr>
        <w:rPr>
          <w:rFonts w:cs="Arial"/>
        </w:rPr>
      </w:pPr>
      <w:r w:rsidRPr="00B452E8">
        <w:rPr>
          <w:rFonts w:cs="Arial"/>
          <w:lang w:eastAsia="en-US"/>
        </w:rPr>
        <w:t xml:space="preserve">Implemented the </w:t>
      </w:r>
      <w:r w:rsidRPr="00B452E8">
        <w:rPr>
          <w:rFonts w:cs="Arial"/>
          <w:i/>
          <w:iCs/>
          <w:lang w:eastAsia="en-US"/>
        </w:rPr>
        <w:t>Access to Justice Amendment Act 2018</w:t>
      </w:r>
      <w:r w:rsidRPr="00B452E8">
        <w:rPr>
          <w:rFonts w:cs="Arial"/>
          <w:lang w:eastAsia="en-US"/>
        </w:rPr>
        <w:t>, giving parties more flexibilit</w:t>
      </w:r>
      <w:r w:rsidR="00476F07" w:rsidRPr="00B452E8">
        <w:rPr>
          <w:rFonts w:cs="Arial"/>
          <w:lang w:eastAsia="en-US"/>
        </w:rPr>
        <w:t>y</w:t>
      </w:r>
      <w:r w:rsidRPr="00B452E8">
        <w:rPr>
          <w:rFonts w:cs="Arial"/>
          <w:lang w:eastAsia="en-US"/>
        </w:rPr>
        <w:t xml:space="preserve"> around requests for written reasons </w:t>
      </w:r>
      <w:r w:rsidR="00476F07" w:rsidRPr="00B452E8">
        <w:rPr>
          <w:rFonts w:cs="Arial"/>
          <w:lang w:eastAsia="en-US"/>
        </w:rPr>
        <w:t xml:space="preserve"> </w:t>
      </w:r>
      <w:r w:rsidRPr="00B452E8">
        <w:rPr>
          <w:rFonts w:cs="Arial"/>
          <w:lang w:eastAsia="en-US"/>
        </w:rPr>
        <w:t xml:space="preserve">  </w:t>
      </w:r>
    </w:p>
    <w:p w14:paraId="2D6A4A97" w14:textId="77777777" w:rsidR="00904503" w:rsidRPr="00B452E8" w:rsidRDefault="00904503" w:rsidP="00223EC3">
      <w:pPr>
        <w:pStyle w:val="Heading4"/>
      </w:pPr>
      <w:r w:rsidRPr="00B452E8">
        <w:t>Challenges</w:t>
      </w:r>
    </w:p>
    <w:p w14:paraId="71486864" w14:textId="692AF3CC" w:rsidR="000D6E2A" w:rsidRPr="00B452E8" w:rsidRDefault="000D6E2A" w:rsidP="00B35E0F">
      <w:pPr>
        <w:pStyle w:val="ListParagraph"/>
        <w:numPr>
          <w:ilvl w:val="0"/>
          <w:numId w:val="45"/>
        </w:numPr>
        <w:rPr>
          <w:rFonts w:cs="Arial"/>
          <w:color w:val="222222"/>
        </w:rPr>
      </w:pPr>
      <w:r w:rsidRPr="00B452E8">
        <w:rPr>
          <w:rFonts w:cs="Arial"/>
          <w:color w:val="222222"/>
        </w:rPr>
        <w:t xml:space="preserve">Providing comprehensive feedback when legislation is developed at speed, such the </w:t>
      </w:r>
      <w:r w:rsidRPr="00B452E8">
        <w:rPr>
          <w:rFonts w:eastAsia="Arial" w:cs="Arial"/>
          <w:i/>
          <w:iCs/>
        </w:rPr>
        <w:t xml:space="preserve">COVID-19 Omnibus (Emergency Measures) Act 2020 </w:t>
      </w:r>
    </w:p>
    <w:p w14:paraId="659C22B8" w14:textId="77777777" w:rsidR="00904503" w:rsidRPr="00181BCC" w:rsidRDefault="00904503" w:rsidP="00223EC3">
      <w:pPr>
        <w:pStyle w:val="Heading4"/>
      </w:pPr>
      <w:r w:rsidRPr="00181BCC">
        <w:t>Looking ahead</w:t>
      </w:r>
    </w:p>
    <w:p w14:paraId="760C4FAA" w14:textId="4245C5A5" w:rsidR="00526C43" w:rsidRPr="00B452E8" w:rsidRDefault="00526C43" w:rsidP="00B35E0F">
      <w:pPr>
        <w:pStyle w:val="NoSpacing"/>
        <w:numPr>
          <w:ilvl w:val="0"/>
          <w:numId w:val="4"/>
        </w:numPr>
        <w:spacing w:before="120" w:after="120"/>
        <w:ind w:left="714" w:hanging="357"/>
        <w:rPr>
          <w:rFonts w:ascii="Arial" w:hAnsi="Arial" w:cs="Arial"/>
          <w:color w:val="222222"/>
          <w:sz w:val="24"/>
          <w:szCs w:val="24"/>
        </w:rPr>
      </w:pPr>
      <w:r w:rsidRPr="00B452E8">
        <w:rPr>
          <w:rFonts w:ascii="Arial" w:hAnsi="Arial" w:cs="Arial"/>
          <w:sz w:val="24"/>
          <w:szCs w:val="24"/>
        </w:rPr>
        <w:t xml:space="preserve">Implement RMIT University’s recommendations for future service improvements, continuing our human-centred approach to MTPDA cases </w:t>
      </w:r>
    </w:p>
    <w:p w14:paraId="6984C781" w14:textId="77777777" w:rsidR="00526C43" w:rsidRDefault="00526C43" w:rsidP="00B452E8"/>
    <w:p w14:paraId="723D26B7" w14:textId="6A08AA93" w:rsidR="00904503" w:rsidRDefault="00904503" w:rsidP="00B452E8">
      <w:pPr>
        <w:rPr>
          <w:b/>
          <w:bCs/>
        </w:rPr>
      </w:pPr>
      <w:r w:rsidRPr="00181BCC">
        <w:t>Year in review</w:t>
      </w:r>
      <w:r w:rsidR="00181BCC" w:rsidRPr="00181BCC">
        <w:t xml:space="preserve">: </w:t>
      </w:r>
      <w:r w:rsidR="00181BCC" w:rsidRPr="00181BCC">
        <w:rPr>
          <w:b/>
          <w:bCs/>
        </w:rPr>
        <w:t>Strengthen relationships with stakeholders and the community we serve</w:t>
      </w:r>
    </w:p>
    <w:p w14:paraId="03F4A231" w14:textId="77777777" w:rsidR="00181BCC" w:rsidRPr="00181BCC" w:rsidRDefault="00181BCC" w:rsidP="00181BCC"/>
    <w:p w14:paraId="4F525F2F" w14:textId="5F6F3946" w:rsidR="00666C77" w:rsidRPr="00E21A0A" w:rsidRDefault="00792A00" w:rsidP="00223EC3">
      <w:pPr>
        <w:pStyle w:val="Heading4"/>
      </w:pPr>
      <w:r>
        <w:br w:type="page"/>
      </w:r>
      <w:r w:rsidR="00F618BD" w:rsidRPr="00E21A0A">
        <w:lastRenderedPageBreak/>
        <w:t>Strengthen our responsiveness to stakeholders, build positive perceptions and connect with the community</w:t>
      </w:r>
    </w:p>
    <w:p w14:paraId="45E7ED47" w14:textId="5B097661" w:rsidR="00B637DA" w:rsidRPr="007D452D" w:rsidRDefault="00B637DA" w:rsidP="00B637DA">
      <w:pPr>
        <w:rPr>
          <w:rFonts w:cstheme="minorHAnsi"/>
          <w:szCs w:val="22"/>
          <w:lang w:eastAsia="en-GB"/>
        </w:rPr>
      </w:pPr>
      <w:r w:rsidRPr="007D452D">
        <w:rPr>
          <w:rFonts w:cstheme="minorHAnsi"/>
          <w:szCs w:val="22"/>
          <w:lang w:eastAsia="en-GB"/>
        </w:rPr>
        <w:t xml:space="preserve">We work closely with other departments, agencies, local government and legal organisations to continually improve our services, </w:t>
      </w:r>
      <w:r w:rsidR="005764C6" w:rsidRPr="007D452D">
        <w:rPr>
          <w:rFonts w:cstheme="minorHAnsi"/>
          <w:szCs w:val="22"/>
          <w:lang w:eastAsia="en-GB"/>
        </w:rPr>
        <w:t>as</w:t>
      </w:r>
      <w:r w:rsidRPr="007D452D">
        <w:rPr>
          <w:rFonts w:cstheme="minorHAnsi"/>
          <w:szCs w:val="22"/>
          <w:lang w:eastAsia="en-GB"/>
        </w:rPr>
        <w:t xml:space="preserve"> outlined in the Stakeholder Engagement Framework we launched last year. In 2019-20, this</w:t>
      </w:r>
      <w:r w:rsidR="005764C6" w:rsidRPr="007D452D">
        <w:rPr>
          <w:rFonts w:cstheme="minorHAnsi"/>
          <w:szCs w:val="22"/>
          <w:lang w:eastAsia="en-GB"/>
        </w:rPr>
        <w:t xml:space="preserve"> work</w:t>
      </w:r>
      <w:r w:rsidRPr="007D452D">
        <w:rPr>
          <w:rFonts w:cstheme="minorHAnsi"/>
          <w:szCs w:val="22"/>
          <w:lang w:eastAsia="en-GB"/>
        </w:rPr>
        <w:t xml:space="preserve"> included extensive consultation with stakeholders and the local community on the development and opening of our new</w:t>
      </w:r>
      <w:r w:rsidR="007F45AB" w:rsidRPr="007D452D">
        <w:rPr>
          <w:rFonts w:cstheme="minorHAnsi"/>
          <w:szCs w:val="22"/>
          <w:lang w:eastAsia="en-GB"/>
        </w:rPr>
        <w:t xml:space="preserve"> Oakleigh</w:t>
      </w:r>
      <w:r w:rsidRPr="007D452D">
        <w:rPr>
          <w:rFonts w:cstheme="minorHAnsi"/>
          <w:szCs w:val="22"/>
          <w:lang w:eastAsia="en-GB"/>
        </w:rPr>
        <w:t xml:space="preserve"> venue. </w:t>
      </w:r>
      <w:r w:rsidR="005764C6" w:rsidRPr="007D452D">
        <w:rPr>
          <w:rFonts w:cstheme="minorHAnsi"/>
          <w:szCs w:val="22"/>
          <w:lang w:eastAsia="en-GB"/>
        </w:rPr>
        <w:t xml:space="preserve"> </w:t>
      </w:r>
    </w:p>
    <w:p w14:paraId="2AA9E853" w14:textId="09A863BA" w:rsidR="00783125" w:rsidRDefault="007F45AB" w:rsidP="00783125">
      <w:r>
        <w:t>W</w:t>
      </w:r>
      <w:r w:rsidR="00B637DA">
        <w:t>e increased our e</w:t>
      </w:r>
      <w:r w:rsidR="00783125">
        <w:t>ngagement with</w:t>
      </w:r>
      <w:r w:rsidR="00B637DA">
        <w:t xml:space="preserve"> </w:t>
      </w:r>
      <w:r w:rsidR="00783125">
        <w:t>Koori stakeholders</w:t>
      </w:r>
      <w:r>
        <w:t xml:space="preserve"> this year</w:t>
      </w:r>
      <w:r w:rsidR="00783125">
        <w:t xml:space="preserve">, </w:t>
      </w:r>
      <w:r w:rsidR="00B637DA">
        <w:t xml:space="preserve">who </w:t>
      </w:r>
      <w:r w:rsidR="00783125">
        <w:t>share</w:t>
      </w:r>
      <w:r w:rsidR="00B637DA">
        <w:t xml:space="preserve"> our</w:t>
      </w:r>
      <w:r w:rsidR="00783125">
        <w:t xml:space="preserve"> commitment to improv</w:t>
      </w:r>
      <w:r w:rsidR="00B637DA">
        <w:t>e</w:t>
      </w:r>
      <w:r w:rsidR="00783125">
        <w:t xml:space="preserve"> participation at VCAT by Aboriginal and Torres Strait Islanders. On 12 December, </w:t>
      </w:r>
      <w:r w:rsidR="00B637DA">
        <w:t>we</w:t>
      </w:r>
      <w:r w:rsidR="00783125">
        <w:t xml:space="preserve"> hosted a roundtable discussion with representatives from Victorian Aboriginal Legal Service, Aboriginal Housing Victoria, Victorian Aboriginal Legal Service, Elizabeth Morgan House Aboriginal Women’s Service, Victoria Legal Aid, Consumer Action Law Centre, </w:t>
      </w:r>
      <w:proofErr w:type="spellStart"/>
      <w:r w:rsidR="00783125">
        <w:t>KnowMore</w:t>
      </w:r>
      <w:proofErr w:type="spellEnd"/>
      <w:r w:rsidR="00783125">
        <w:t xml:space="preserve"> Legal Service, </w:t>
      </w:r>
      <w:proofErr w:type="spellStart"/>
      <w:r w:rsidR="00783125">
        <w:t>Djirra</w:t>
      </w:r>
      <w:proofErr w:type="spellEnd"/>
      <w:r w:rsidR="00783125">
        <w:t>, Tenants Victoria and the Department of Justice and Community Safety.</w:t>
      </w:r>
    </w:p>
    <w:p w14:paraId="6C114C0E" w14:textId="34239D20" w:rsidR="005764C6" w:rsidRPr="007D452D" w:rsidRDefault="005764C6" w:rsidP="000D6E2A">
      <w:pPr>
        <w:rPr>
          <w:lang w:eastAsia="en-GB"/>
        </w:rPr>
      </w:pPr>
      <w:r w:rsidRPr="00934134">
        <w:t>We</w:t>
      </w:r>
      <w:r w:rsidR="00DB27B9" w:rsidRPr="00FC505B">
        <w:t xml:space="preserve"> regularly run forums where stakeholders can contribute to discussions about the operations of various parts of our work. For example, our </w:t>
      </w:r>
      <w:r w:rsidR="00DB27B9" w:rsidRPr="007D452D">
        <w:rPr>
          <w:lang w:eastAsia="en-GB"/>
        </w:rPr>
        <w:t xml:space="preserve">Planning and Environment </w:t>
      </w:r>
      <w:r w:rsidR="00B36F36">
        <w:rPr>
          <w:lang w:eastAsia="en-GB"/>
        </w:rPr>
        <w:t>List</w:t>
      </w:r>
      <w:r w:rsidR="00B36F36" w:rsidRPr="007D452D">
        <w:rPr>
          <w:lang w:eastAsia="en-GB"/>
        </w:rPr>
        <w:t xml:space="preserve"> </w:t>
      </w:r>
      <w:r w:rsidR="00DB27B9" w:rsidRPr="007D452D">
        <w:rPr>
          <w:lang w:eastAsia="en-GB"/>
        </w:rPr>
        <w:t>holds regular user group forums where representatives from local councils and key planning stakeholders can provide feedback on a range of reforms and new initiatives. Other lists run similar forums</w:t>
      </w:r>
      <w:r w:rsidR="007F45AB" w:rsidRPr="007D452D">
        <w:rPr>
          <w:lang w:eastAsia="en-GB"/>
        </w:rPr>
        <w:t>.</w:t>
      </w:r>
      <w:r w:rsidR="00DB27B9" w:rsidRPr="007D452D">
        <w:rPr>
          <w:lang w:eastAsia="en-GB"/>
        </w:rPr>
        <w:t xml:space="preserve"> </w:t>
      </w:r>
    </w:p>
    <w:p w14:paraId="5E7F2EEF" w14:textId="3A30E33C" w:rsidR="00DB27B9" w:rsidRPr="007D452D" w:rsidRDefault="00DB27B9" w:rsidP="000D6E2A">
      <w:pPr>
        <w:rPr>
          <w:lang w:eastAsia="en-GB"/>
        </w:rPr>
      </w:pPr>
      <w:r w:rsidRPr="007D452D">
        <w:rPr>
          <w:lang w:eastAsia="en-GB"/>
        </w:rPr>
        <w:t xml:space="preserve">We engage with VCAT users as part of designing new digital platforms and services, through research and user testing. We also run an annual </w:t>
      </w:r>
      <w:r w:rsidR="005764C6" w:rsidRPr="007D452D">
        <w:rPr>
          <w:lang w:eastAsia="en-GB"/>
        </w:rPr>
        <w:t>u</w:t>
      </w:r>
      <w:r w:rsidRPr="007D452D">
        <w:rPr>
          <w:lang w:eastAsia="en-GB"/>
        </w:rPr>
        <w:t xml:space="preserve">ser </w:t>
      </w:r>
      <w:r w:rsidR="005764C6" w:rsidRPr="007D452D">
        <w:rPr>
          <w:lang w:eastAsia="en-GB"/>
        </w:rPr>
        <w:t>s</w:t>
      </w:r>
      <w:r w:rsidRPr="007D452D">
        <w:rPr>
          <w:lang w:eastAsia="en-GB"/>
        </w:rPr>
        <w:t xml:space="preserve">atisfaction </w:t>
      </w:r>
      <w:r w:rsidR="005764C6" w:rsidRPr="007D452D">
        <w:rPr>
          <w:lang w:eastAsia="en-GB"/>
        </w:rPr>
        <w:t>s</w:t>
      </w:r>
      <w:r w:rsidRPr="007D452D">
        <w:rPr>
          <w:lang w:eastAsia="en-GB"/>
        </w:rPr>
        <w:t xml:space="preserve">urvey, though this did not </w:t>
      </w:r>
      <w:r w:rsidR="005764C6" w:rsidRPr="007D452D">
        <w:rPr>
          <w:lang w:eastAsia="en-GB"/>
        </w:rPr>
        <w:t>proceed</w:t>
      </w:r>
      <w:r w:rsidRPr="007D452D">
        <w:rPr>
          <w:lang w:eastAsia="en-GB"/>
        </w:rPr>
        <w:t xml:space="preserve"> in 2019-20 due to COVID-19.  </w:t>
      </w:r>
      <w:r w:rsidR="00854B84" w:rsidRPr="007D452D">
        <w:rPr>
          <w:lang w:eastAsia="en-GB"/>
        </w:rPr>
        <w:t xml:space="preserve"> </w:t>
      </w:r>
      <w:r w:rsidR="007F45AB" w:rsidRPr="007D452D">
        <w:rPr>
          <w:lang w:eastAsia="en-GB"/>
        </w:rPr>
        <w:t xml:space="preserve"> </w:t>
      </w:r>
      <w:r w:rsidRPr="007D452D">
        <w:rPr>
          <w:lang w:eastAsia="en-GB"/>
        </w:rPr>
        <w:t xml:space="preserve">We have </w:t>
      </w:r>
      <w:r w:rsidR="00854B84" w:rsidRPr="007D452D">
        <w:rPr>
          <w:lang w:eastAsia="en-GB"/>
        </w:rPr>
        <w:t xml:space="preserve">also </w:t>
      </w:r>
      <w:r w:rsidRPr="007D452D">
        <w:rPr>
          <w:lang w:eastAsia="en-GB"/>
        </w:rPr>
        <w:t xml:space="preserve">increased </w:t>
      </w:r>
      <w:r w:rsidR="00854B84" w:rsidRPr="007D452D">
        <w:rPr>
          <w:lang w:eastAsia="en-GB"/>
        </w:rPr>
        <w:t>our</w:t>
      </w:r>
      <w:r w:rsidRPr="007D452D">
        <w:rPr>
          <w:lang w:eastAsia="en-GB"/>
        </w:rPr>
        <w:t xml:space="preserve"> reach and engagement </w:t>
      </w:r>
      <w:r w:rsidR="00854B84" w:rsidRPr="007D452D">
        <w:rPr>
          <w:lang w:eastAsia="en-GB"/>
        </w:rPr>
        <w:t xml:space="preserve">with stakeholders </w:t>
      </w:r>
      <w:r w:rsidRPr="007D452D">
        <w:rPr>
          <w:lang w:eastAsia="en-GB"/>
        </w:rPr>
        <w:t xml:space="preserve">through </w:t>
      </w:r>
      <w:r w:rsidR="00854B84" w:rsidRPr="007D452D">
        <w:rPr>
          <w:lang w:eastAsia="en-GB"/>
        </w:rPr>
        <w:t xml:space="preserve">the social media platform </w:t>
      </w:r>
      <w:r w:rsidRPr="007D452D">
        <w:rPr>
          <w:lang w:eastAsia="en-GB"/>
        </w:rPr>
        <w:t>LinkedIn</w:t>
      </w:r>
      <w:r w:rsidR="00854B84" w:rsidRPr="007D452D">
        <w:rPr>
          <w:lang w:eastAsia="en-GB"/>
        </w:rPr>
        <w:t xml:space="preserve">. Regular posts, </w:t>
      </w:r>
      <w:r w:rsidR="007F45AB" w:rsidRPr="007D452D">
        <w:rPr>
          <w:lang w:eastAsia="en-GB"/>
        </w:rPr>
        <w:t xml:space="preserve">and </w:t>
      </w:r>
      <w:r w:rsidR="00854B84" w:rsidRPr="007D452D">
        <w:rPr>
          <w:lang w:eastAsia="en-GB"/>
        </w:rPr>
        <w:t xml:space="preserve">regular emails and newsletters, keep our </w:t>
      </w:r>
      <w:r w:rsidRPr="007D452D">
        <w:rPr>
          <w:lang w:eastAsia="en-GB"/>
        </w:rPr>
        <w:t xml:space="preserve">stakeholders </w:t>
      </w:r>
      <w:proofErr w:type="gramStart"/>
      <w:r w:rsidRPr="007D452D">
        <w:rPr>
          <w:lang w:eastAsia="en-GB"/>
        </w:rPr>
        <w:t>up</w:t>
      </w:r>
      <w:r w:rsidR="00854B84" w:rsidRPr="007D452D">
        <w:rPr>
          <w:lang w:eastAsia="en-GB"/>
        </w:rPr>
        <w:t>-</w:t>
      </w:r>
      <w:r w:rsidRPr="007D452D">
        <w:rPr>
          <w:lang w:eastAsia="en-GB"/>
        </w:rPr>
        <w:t>to</w:t>
      </w:r>
      <w:r w:rsidR="00854B84" w:rsidRPr="007D452D">
        <w:rPr>
          <w:lang w:eastAsia="en-GB"/>
        </w:rPr>
        <w:t>-</w:t>
      </w:r>
      <w:r w:rsidRPr="007D452D">
        <w:rPr>
          <w:lang w:eastAsia="en-GB"/>
        </w:rPr>
        <w:t>date</w:t>
      </w:r>
      <w:proofErr w:type="gramEnd"/>
      <w:r w:rsidRPr="007D452D">
        <w:rPr>
          <w:lang w:eastAsia="en-GB"/>
        </w:rPr>
        <w:t xml:space="preserve"> on </w:t>
      </w:r>
      <w:r w:rsidR="00854B84" w:rsidRPr="007D452D">
        <w:rPr>
          <w:lang w:eastAsia="en-GB"/>
        </w:rPr>
        <w:t xml:space="preserve">VCAT </w:t>
      </w:r>
      <w:r w:rsidRPr="007D452D">
        <w:rPr>
          <w:lang w:eastAsia="en-GB"/>
        </w:rPr>
        <w:t>news and initiatives</w:t>
      </w:r>
      <w:r w:rsidR="00854B84" w:rsidRPr="007D452D">
        <w:rPr>
          <w:lang w:eastAsia="en-GB"/>
        </w:rPr>
        <w:t>.</w:t>
      </w:r>
    </w:p>
    <w:p w14:paraId="49F2D094" w14:textId="77777777" w:rsidR="00792A00" w:rsidRDefault="00792A00" w:rsidP="003C5FD0">
      <w:bookmarkStart w:id="25" w:name="_Hlk46774598"/>
    </w:p>
    <w:p w14:paraId="59C7285D" w14:textId="231078B1" w:rsidR="00A478E7" w:rsidRDefault="00F618BD" w:rsidP="00223EC3">
      <w:pPr>
        <w:pStyle w:val="Heading4"/>
      </w:pPr>
      <w:r>
        <w:t>Support strategic partnerships for service innovation across courts and tribunals</w:t>
      </w:r>
    </w:p>
    <w:p w14:paraId="7901C196" w14:textId="55173377" w:rsidR="001C2E3E" w:rsidRPr="00B452E8" w:rsidRDefault="001C2E3E" w:rsidP="001C2E3E">
      <w:pPr>
        <w:pStyle w:val="NoSpacing"/>
        <w:spacing w:after="120"/>
        <w:rPr>
          <w:rFonts w:ascii="Arial" w:hAnsi="Arial" w:cs="Arial"/>
          <w:sz w:val="24"/>
          <w:szCs w:val="24"/>
        </w:rPr>
      </w:pPr>
      <w:bookmarkStart w:id="26" w:name="_Hlk42238103"/>
      <w:bookmarkEnd w:id="25"/>
      <w:r w:rsidRPr="00B452E8">
        <w:rPr>
          <w:rFonts w:ascii="Arial" w:hAnsi="Arial" w:cs="Arial"/>
          <w:sz w:val="24"/>
          <w:szCs w:val="24"/>
        </w:rPr>
        <w:t>We continued to support strategic partnerships that help improve the way we offer our services. T</w:t>
      </w:r>
      <w:r w:rsidR="002705F6" w:rsidRPr="00B452E8">
        <w:rPr>
          <w:rFonts w:ascii="Arial" w:hAnsi="Arial" w:cs="Arial"/>
          <w:sz w:val="24"/>
          <w:szCs w:val="24"/>
        </w:rPr>
        <w:t>his year, that included expanding</w:t>
      </w:r>
      <w:r w:rsidRPr="00B452E8">
        <w:rPr>
          <w:rFonts w:ascii="Arial" w:hAnsi="Arial" w:cs="Arial"/>
          <w:sz w:val="24"/>
          <w:szCs w:val="24"/>
        </w:rPr>
        <w:t xml:space="preserve"> the </w:t>
      </w:r>
      <w:proofErr w:type="gramStart"/>
      <w:r w:rsidRPr="00B452E8">
        <w:rPr>
          <w:rFonts w:ascii="Arial" w:hAnsi="Arial" w:cs="Arial"/>
          <w:sz w:val="24"/>
          <w:szCs w:val="24"/>
        </w:rPr>
        <w:t>Fast Track</w:t>
      </w:r>
      <w:proofErr w:type="gramEnd"/>
      <w:r w:rsidRPr="00B452E8">
        <w:rPr>
          <w:rFonts w:ascii="Arial" w:hAnsi="Arial" w:cs="Arial"/>
          <w:sz w:val="24"/>
          <w:szCs w:val="24"/>
        </w:rPr>
        <w:t xml:space="preserve"> Mediation and Hearing service that we offer in partnership with the Dispute</w:t>
      </w:r>
      <w:r w:rsidR="002705F6" w:rsidRPr="00B452E8">
        <w:rPr>
          <w:rFonts w:ascii="Arial" w:hAnsi="Arial" w:cs="Arial"/>
          <w:sz w:val="24"/>
          <w:szCs w:val="24"/>
        </w:rPr>
        <w:t xml:space="preserve"> </w:t>
      </w:r>
      <w:r w:rsidRPr="00B452E8">
        <w:rPr>
          <w:rFonts w:ascii="Arial" w:hAnsi="Arial" w:cs="Arial"/>
          <w:sz w:val="24"/>
          <w:szCs w:val="24"/>
        </w:rPr>
        <w:t>Settlement Centre of Victoria. It also included a pro</w:t>
      </w:r>
      <w:r w:rsidR="002705F6" w:rsidRPr="00B452E8">
        <w:rPr>
          <w:rFonts w:ascii="Arial" w:hAnsi="Arial" w:cs="Arial"/>
          <w:sz w:val="24"/>
          <w:szCs w:val="24"/>
        </w:rPr>
        <w:t>gram of work</w:t>
      </w:r>
      <w:r w:rsidRPr="00B452E8">
        <w:rPr>
          <w:rFonts w:ascii="Arial" w:hAnsi="Arial" w:cs="Arial"/>
          <w:sz w:val="24"/>
          <w:szCs w:val="24"/>
        </w:rPr>
        <w:t xml:space="preserve"> with RMIT University</w:t>
      </w:r>
      <w:r w:rsidR="002705F6" w:rsidRPr="00B452E8">
        <w:rPr>
          <w:rFonts w:ascii="Arial" w:hAnsi="Arial" w:cs="Arial"/>
          <w:sz w:val="24"/>
          <w:szCs w:val="24"/>
        </w:rPr>
        <w:t xml:space="preserve"> to</w:t>
      </w:r>
      <w:r w:rsidRPr="00B452E8">
        <w:rPr>
          <w:rFonts w:ascii="Arial" w:hAnsi="Arial" w:cs="Arial"/>
          <w:sz w:val="24"/>
          <w:szCs w:val="24"/>
        </w:rPr>
        <w:t xml:space="preserve"> </w:t>
      </w:r>
      <w:r w:rsidR="002705F6" w:rsidRPr="00B452E8">
        <w:rPr>
          <w:rFonts w:ascii="Arial" w:hAnsi="Arial" w:cs="Arial"/>
          <w:sz w:val="24"/>
          <w:szCs w:val="24"/>
        </w:rPr>
        <w:t>co-</w:t>
      </w:r>
      <w:r w:rsidRPr="00B452E8">
        <w:rPr>
          <w:rFonts w:ascii="Arial" w:hAnsi="Arial" w:cs="Arial"/>
          <w:sz w:val="24"/>
          <w:szCs w:val="24"/>
        </w:rPr>
        <w:t xml:space="preserve">create better ways to manage cases in our Guardianship List. </w:t>
      </w:r>
    </w:p>
    <w:p w14:paraId="2DDB5C93" w14:textId="3A2BCDC6" w:rsidR="001C2E3E" w:rsidRPr="00B452E8" w:rsidRDefault="00DF48DD" w:rsidP="001C2E3E">
      <w:pPr>
        <w:pStyle w:val="NoSpacing"/>
        <w:spacing w:after="120"/>
        <w:rPr>
          <w:rFonts w:ascii="Arial" w:hAnsi="Arial" w:cs="Arial"/>
          <w:color w:val="222222"/>
          <w:sz w:val="24"/>
          <w:szCs w:val="24"/>
        </w:rPr>
      </w:pPr>
      <w:r w:rsidRPr="00B452E8">
        <w:rPr>
          <w:rFonts w:ascii="Arial" w:hAnsi="Arial" w:cs="Arial"/>
          <w:sz w:val="24"/>
          <w:szCs w:val="24"/>
        </w:rPr>
        <w:t>RMIT’s support and expertise</w:t>
      </w:r>
      <w:r w:rsidR="001C2E3E" w:rsidRPr="00B452E8">
        <w:rPr>
          <w:rFonts w:ascii="Arial" w:hAnsi="Arial" w:cs="Arial"/>
          <w:sz w:val="24"/>
          <w:szCs w:val="24"/>
        </w:rPr>
        <w:t xml:space="preserve"> </w:t>
      </w:r>
      <w:r w:rsidRPr="00B452E8">
        <w:rPr>
          <w:rFonts w:ascii="Arial" w:hAnsi="Arial" w:cs="Arial"/>
          <w:sz w:val="24"/>
          <w:szCs w:val="24"/>
        </w:rPr>
        <w:t xml:space="preserve">helped develop </w:t>
      </w:r>
      <w:r w:rsidR="001C2E3E" w:rsidRPr="00B452E8">
        <w:rPr>
          <w:rFonts w:ascii="Arial" w:hAnsi="Arial" w:cs="Arial"/>
          <w:sz w:val="24"/>
          <w:szCs w:val="24"/>
        </w:rPr>
        <w:t xml:space="preserve">an evaluation framework and tools to assess the way we manage </w:t>
      </w:r>
      <w:r w:rsidRPr="00B452E8">
        <w:rPr>
          <w:rFonts w:ascii="Arial" w:hAnsi="Arial" w:cs="Arial"/>
          <w:sz w:val="24"/>
          <w:szCs w:val="24"/>
        </w:rPr>
        <w:t xml:space="preserve">Guardianship List </w:t>
      </w:r>
      <w:r w:rsidR="001C2E3E" w:rsidRPr="00B452E8">
        <w:rPr>
          <w:rFonts w:ascii="Arial" w:hAnsi="Arial" w:cs="Arial"/>
          <w:sz w:val="24"/>
          <w:szCs w:val="24"/>
        </w:rPr>
        <w:t>case</w:t>
      </w:r>
      <w:r w:rsidRPr="00B452E8">
        <w:rPr>
          <w:rFonts w:ascii="Arial" w:hAnsi="Arial" w:cs="Arial"/>
          <w:sz w:val="24"/>
          <w:szCs w:val="24"/>
        </w:rPr>
        <w:t>s</w:t>
      </w:r>
      <w:r w:rsidR="001C2E3E" w:rsidRPr="00B452E8">
        <w:rPr>
          <w:rFonts w:ascii="Arial" w:hAnsi="Arial" w:cs="Arial"/>
          <w:sz w:val="24"/>
          <w:szCs w:val="24"/>
        </w:rPr>
        <w:t xml:space="preserve">, including under the </w:t>
      </w:r>
      <w:r w:rsidR="001C2E3E" w:rsidRPr="00B452E8">
        <w:rPr>
          <w:rFonts w:ascii="Arial" w:hAnsi="Arial" w:cs="Arial"/>
          <w:i/>
          <w:iCs/>
          <w:sz w:val="24"/>
          <w:szCs w:val="24"/>
        </w:rPr>
        <w:t>Medical Treatment Planning and Decisions Act 2016</w:t>
      </w:r>
      <w:r w:rsidR="00B36F36" w:rsidRPr="00B452E8">
        <w:rPr>
          <w:rFonts w:ascii="Arial" w:hAnsi="Arial" w:cs="Arial"/>
          <w:i/>
          <w:iCs/>
          <w:sz w:val="24"/>
          <w:szCs w:val="24"/>
        </w:rPr>
        <w:t xml:space="preserve"> </w:t>
      </w:r>
      <w:r w:rsidR="00B36F36" w:rsidRPr="00B452E8">
        <w:rPr>
          <w:rFonts w:ascii="Arial" w:hAnsi="Arial" w:cs="Arial"/>
          <w:sz w:val="24"/>
          <w:szCs w:val="24"/>
        </w:rPr>
        <w:t>(MTPDA)</w:t>
      </w:r>
      <w:r w:rsidR="001C2E3E" w:rsidRPr="00B452E8">
        <w:rPr>
          <w:rFonts w:ascii="Arial" w:hAnsi="Arial" w:cs="Arial"/>
          <w:sz w:val="24"/>
          <w:szCs w:val="24"/>
        </w:rPr>
        <w:t xml:space="preserve">. The aim was to move away from entrenched processes, technology and organisational structures and to put human needs first, using new methods to evaluate our approach to these cases. </w:t>
      </w:r>
      <w:r w:rsidR="009566AB" w:rsidRPr="00B452E8">
        <w:rPr>
          <w:rFonts w:ascii="Arial" w:hAnsi="Arial" w:cs="Arial"/>
          <w:sz w:val="24"/>
          <w:szCs w:val="24"/>
        </w:rPr>
        <w:t>The aim was</w:t>
      </w:r>
      <w:r w:rsidR="001C2E3E" w:rsidRPr="00B452E8">
        <w:rPr>
          <w:rFonts w:ascii="Arial" w:hAnsi="Arial" w:cs="Arial"/>
          <w:sz w:val="24"/>
          <w:szCs w:val="24"/>
        </w:rPr>
        <w:t xml:space="preserve"> to: </w:t>
      </w:r>
    </w:p>
    <w:p w14:paraId="537B3CD5" w14:textId="7CC46F28" w:rsidR="001C2E3E" w:rsidRPr="00B452E8" w:rsidRDefault="001C2E3E" w:rsidP="00B35E0F">
      <w:pPr>
        <w:pStyle w:val="NoSpacing"/>
        <w:numPr>
          <w:ilvl w:val="0"/>
          <w:numId w:val="43"/>
        </w:numPr>
        <w:rPr>
          <w:rFonts w:ascii="Arial" w:hAnsi="Arial" w:cs="Arial"/>
          <w:color w:val="222222"/>
          <w:sz w:val="24"/>
          <w:szCs w:val="24"/>
        </w:rPr>
      </w:pPr>
      <w:r w:rsidRPr="00B452E8">
        <w:rPr>
          <w:rFonts w:ascii="Arial" w:hAnsi="Arial" w:cs="Arial"/>
          <w:sz w:val="24"/>
          <w:szCs w:val="24"/>
        </w:rPr>
        <w:t>improve user experience, service delivery, and access for people w</w:t>
      </w:r>
      <w:r w:rsidR="00DF48DD" w:rsidRPr="00B452E8">
        <w:rPr>
          <w:rFonts w:ascii="Arial" w:hAnsi="Arial" w:cs="Arial"/>
          <w:sz w:val="24"/>
          <w:szCs w:val="24"/>
        </w:rPr>
        <w:t>ant</w:t>
      </w:r>
      <w:r w:rsidRPr="00B452E8">
        <w:rPr>
          <w:rFonts w:ascii="Arial" w:hAnsi="Arial" w:cs="Arial"/>
          <w:sz w:val="24"/>
          <w:szCs w:val="24"/>
        </w:rPr>
        <w:t>ing to engage with VCAT on matters relating to medical treatment decision-making </w:t>
      </w:r>
    </w:p>
    <w:p w14:paraId="39D99185" w14:textId="271F0353" w:rsidR="001C2E3E" w:rsidRPr="00B452E8" w:rsidRDefault="001C2E3E" w:rsidP="00B35E0F">
      <w:pPr>
        <w:pStyle w:val="NoSpacing"/>
        <w:numPr>
          <w:ilvl w:val="0"/>
          <w:numId w:val="43"/>
        </w:numPr>
        <w:rPr>
          <w:rFonts w:ascii="Arial" w:hAnsi="Arial" w:cs="Arial"/>
          <w:color w:val="222222"/>
          <w:sz w:val="24"/>
          <w:szCs w:val="24"/>
        </w:rPr>
      </w:pPr>
      <w:r w:rsidRPr="00B452E8">
        <w:rPr>
          <w:rFonts w:ascii="Arial" w:hAnsi="Arial" w:cs="Arial"/>
          <w:sz w:val="24"/>
          <w:szCs w:val="24"/>
        </w:rPr>
        <w:t>improve VCAT’s feedback and reporting mechanisms for decisions </w:t>
      </w:r>
    </w:p>
    <w:p w14:paraId="6AB0627F" w14:textId="554FA2B3" w:rsidR="001C2E3E" w:rsidRPr="00B452E8" w:rsidRDefault="001C2E3E" w:rsidP="00B35E0F">
      <w:pPr>
        <w:pStyle w:val="NoSpacing"/>
        <w:numPr>
          <w:ilvl w:val="0"/>
          <w:numId w:val="43"/>
        </w:numPr>
        <w:rPr>
          <w:rFonts w:ascii="Arial" w:hAnsi="Arial" w:cs="Arial"/>
          <w:color w:val="222222"/>
          <w:sz w:val="24"/>
          <w:szCs w:val="24"/>
        </w:rPr>
      </w:pPr>
      <w:r w:rsidRPr="00B452E8">
        <w:rPr>
          <w:rFonts w:ascii="Arial" w:hAnsi="Arial" w:cs="Arial"/>
          <w:sz w:val="24"/>
          <w:szCs w:val="24"/>
        </w:rPr>
        <w:t>expand capability to support human-centred decision</w:t>
      </w:r>
      <w:r w:rsidR="00B36F36" w:rsidRPr="00B452E8">
        <w:rPr>
          <w:rFonts w:ascii="Arial" w:hAnsi="Arial" w:cs="Arial"/>
          <w:sz w:val="24"/>
          <w:szCs w:val="24"/>
        </w:rPr>
        <w:t>-</w:t>
      </w:r>
      <w:r w:rsidRPr="00B452E8">
        <w:rPr>
          <w:rFonts w:ascii="Arial" w:hAnsi="Arial" w:cs="Arial"/>
          <w:sz w:val="24"/>
          <w:szCs w:val="24"/>
        </w:rPr>
        <w:t>making </w:t>
      </w:r>
    </w:p>
    <w:p w14:paraId="0BBF9169" w14:textId="26E77757" w:rsidR="001C2E3E" w:rsidRPr="00B452E8" w:rsidRDefault="001C2E3E" w:rsidP="00B35E0F">
      <w:pPr>
        <w:pStyle w:val="NoSpacing"/>
        <w:numPr>
          <w:ilvl w:val="0"/>
          <w:numId w:val="43"/>
        </w:numPr>
        <w:spacing w:after="120"/>
        <w:rPr>
          <w:rFonts w:ascii="Arial" w:hAnsi="Arial" w:cs="Arial"/>
          <w:color w:val="222222"/>
          <w:sz w:val="24"/>
          <w:szCs w:val="24"/>
        </w:rPr>
      </w:pPr>
      <w:r w:rsidRPr="00B452E8">
        <w:rPr>
          <w:rFonts w:ascii="Arial" w:hAnsi="Arial" w:cs="Arial"/>
          <w:sz w:val="24"/>
          <w:szCs w:val="24"/>
        </w:rPr>
        <w:t>enhance case-flow processes for complex resolutions.  </w:t>
      </w:r>
    </w:p>
    <w:p w14:paraId="4F3A1281" w14:textId="1725A421" w:rsidR="001C2E3E" w:rsidRPr="00B452E8" w:rsidRDefault="00DF48DD" w:rsidP="001C2E3E">
      <w:pPr>
        <w:pStyle w:val="NoSpacing"/>
        <w:rPr>
          <w:rFonts w:ascii="Arial" w:hAnsi="Arial" w:cs="Arial"/>
          <w:color w:val="222222"/>
          <w:sz w:val="24"/>
          <w:szCs w:val="24"/>
        </w:rPr>
      </w:pPr>
      <w:r w:rsidRPr="00B452E8">
        <w:rPr>
          <w:rFonts w:ascii="Arial" w:hAnsi="Arial" w:cs="Arial"/>
          <w:sz w:val="24"/>
          <w:szCs w:val="24"/>
        </w:rPr>
        <w:t>RMIT’s r</w:t>
      </w:r>
      <w:r w:rsidR="001C2E3E" w:rsidRPr="00B452E8">
        <w:rPr>
          <w:rFonts w:ascii="Arial" w:hAnsi="Arial" w:cs="Arial"/>
          <w:sz w:val="24"/>
          <w:szCs w:val="24"/>
        </w:rPr>
        <w:t>eport</w:t>
      </w:r>
      <w:r w:rsidRPr="00B452E8">
        <w:rPr>
          <w:rFonts w:ascii="Arial" w:hAnsi="Arial" w:cs="Arial"/>
          <w:sz w:val="24"/>
          <w:szCs w:val="24"/>
        </w:rPr>
        <w:t xml:space="preserve"> on the program of work</w:t>
      </w:r>
      <w:r w:rsidR="001C2E3E" w:rsidRPr="00B452E8">
        <w:rPr>
          <w:rFonts w:ascii="Arial" w:hAnsi="Arial" w:cs="Arial"/>
          <w:sz w:val="24"/>
          <w:szCs w:val="24"/>
        </w:rPr>
        <w:t xml:space="preserve"> include</w:t>
      </w:r>
      <w:r w:rsidRPr="00B452E8">
        <w:rPr>
          <w:rFonts w:ascii="Arial" w:hAnsi="Arial" w:cs="Arial"/>
          <w:sz w:val="24"/>
          <w:szCs w:val="24"/>
        </w:rPr>
        <w:t xml:space="preserve">d </w:t>
      </w:r>
      <w:r w:rsidR="001C2E3E" w:rsidRPr="00B452E8">
        <w:rPr>
          <w:rFonts w:ascii="Arial" w:hAnsi="Arial" w:cs="Arial"/>
          <w:sz w:val="24"/>
          <w:szCs w:val="24"/>
        </w:rPr>
        <w:t xml:space="preserve">recommendations </w:t>
      </w:r>
      <w:r w:rsidRPr="00B452E8">
        <w:rPr>
          <w:rFonts w:ascii="Arial" w:hAnsi="Arial" w:cs="Arial"/>
          <w:sz w:val="24"/>
          <w:szCs w:val="24"/>
        </w:rPr>
        <w:t>for future</w:t>
      </w:r>
      <w:r w:rsidR="001C2E3E" w:rsidRPr="00B452E8">
        <w:rPr>
          <w:rFonts w:ascii="Arial" w:hAnsi="Arial" w:cs="Arial"/>
          <w:sz w:val="24"/>
          <w:szCs w:val="24"/>
        </w:rPr>
        <w:t xml:space="preserve"> service improvemen</w:t>
      </w:r>
      <w:r w:rsidRPr="00B452E8">
        <w:rPr>
          <w:rFonts w:ascii="Arial" w:hAnsi="Arial" w:cs="Arial"/>
          <w:sz w:val="24"/>
          <w:szCs w:val="24"/>
        </w:rPr>
        <w:t>ts</w:t>
      </w:r>
      <w:r w:rsidR="001C2E3E" w:rsidRPr="00B452E8">
        <w:rPr>
          <w:rFonts w:ascii="Arial" w:hAnsi="Arial" w:cs="Arial"/>
          <w:sz w:val="24"/>
          <w:szCs w:val="24"/>
        </w:rPr>
        <w:t xml:space="preserve">. We are </w:t>
      </w:r>
      <w:r w:rsidRPr="00B452E8">
        <w:rPr>
          <w:rFonts w:ascii="Arial" w:hAnsi="Arial" w:cs="Arial"/>
          <w:sz w:val="24"/>
          <w:szCs w:val="24"/>
        </w:rPr>
        <w:t xml:space="preserve">steadily </w:t>
      </w:r>
      <w:r w:rsidR="001C2E3E" w:rsidRPr="00B452E8">
        <w:rPr>
          <w:rFonts w:ascii="Arial" w:hAnsi="Arial" w:cs="Arial"/>
          <w:sz w:val="24"/>
          <w:szCs w:val="24"/>
        </w:rPr>
        <w:t xml:space="preserve">working through these and have made several positive changes </w:t>
      </w:r>
      <w:r w:rsidRPr="00B452E8">
        <w:rPr>
          <w:rFonts w:ascii="Arial" w:hAnsi="Arial" w:cs="Arial"/>
          <w:sz w:val="24"/>
          <w:szCs w:val="24"/>
        </w:rPr>
        <w:t>as a result</w:t>
      </w:r>
      <w:r w:rsidR="009566AB" w:rsidRPr="00B452E8">
        <w:rPr>
          <w:rFonts w:ascii="Arial" w:hAnsi="Arial" w:cs="Arial"/>
          <w:sz w:val="24"/>
          <w:szCs w:val="24"/>
        </w:rPr>
        <w:t>.</w:t>
      </w:r>
    </w:p>
    <w:p w14:paraId="0F2A668D" w14:textId="77777777" w:rsidR="00B41FE7" w:rsidRPr="00B452E8" w:rsidRDefault="00B41FE7" w:rsidP="003C5FD0"/>
    <w:p w14:paraId="261ADDF9" w14:textId="5D07A8DF" w:rsidR="00792A00" w:rsidRPr="00B452E8" w:rsidRDefault="00792A00" w:rsidP="00C429E6">
      <w:pPr>
        <w:spacing w:before="0" w:after="160" w:line="259" w:lineRule="auto"/>
        <w:rPr>
          <w:rFonts w:eastAsiaTheme="majorEastAsia" w:cs="Arial"/>
          <w:b/>
          <w:color w:val="000000" w:themeColor="text1"/>
        </w:rPr>
      </w:pPr>
      <w:r w:rsidRPr="00B452E8">
        <w:rPr>
          <w:rFonts w:cs="Arial"/>
        </w:rPr>
        <w:br w:type="page"/>
      </w:r>
    </w:p>
    <w:p w14:paraId="76955643" w14:textId="2158F94E" w:rsidR="00F618BD" w:rsidRPr="00E21A0A" w:rsidRDefault="00F618BD" w:rsidP="00E21A0A">
      <w:pPr>
        <w:pStyle w:val="Heading5"/>
      </w:pPr>
      <w:r w:rsidRPr="00E21A0A">
        <w:lastRenderedPageBreak/>
        <w:t xml:space="preserve">Provide insights to </w:t>
      </w:r>
      <w:r w:rsidR="00CD2FF8" w:rsidRPr="00E21A0A">
        <w:t xml:space="preserve">government to </w:t>
      </w:r>
      <w:r w:rsidRPr="00E21A0A">
        <w:t>enable innovative service responses</w:t>
      </w:r>
      <w:r w:rsidR="00971CD7" w:rsidRPr="00E21A0A">
        <w:t xml:space="preserve"> </w:t>
      </w:r>
    </w:p>
    <w:bookmarkEnd w:id="26"/>
    <w:p w14:paraId="420D8ADE" w14:textId="70A425AC" w:rsidR="00EB7439" w:rsidRPr="00E21A0A" w:rsidRDefault="00B73E06" w:rsidP="00E21A0A">
      <w:r w:rsidRPr="00E21A0A">
        <w:t>In 2019-20</w:t>
      </w:r>
      <w:r w:rsidR="00570D51" w:rsidRPr="00E21A0A">
        <w:t xml:space="preserve">, </w:t>
      </w:r>
      <w:r w:rsidR="004C2876" w:rsidRPr="00E21A0A">
        <w:t xml:space="preserve">we reviewed numerous proposed reforms, including </w:t>
      </w:r>
      <w:r w:rsidRPr="00E21A0A">
        <w:t>significant</w:t>
      </w:r>
      <w:r w:rsidR="00570D51" w:rsidRPr="00E21A0A">
        <w:t xml:space="preserve"> reforms </w:t>
      </w:r>
      <w:r w:rsidR="004C2876" w:rsidRPr="00E21A0A">
        <w:t>a</w:t>
      </w:r>
      <w:r w:rsidR="000D6E2A" w:rsidRPr="00E21A0A">
        <w:t xml:space="preserve">ffecting </w:t>
      </w:r>
      <w:r w:rsidRPr="00E21A0A">
        <w:t xml:space="preserve">residential and commercial </w:t>
      </w:r>
      <w:r w:rsidR="00570D51" w:rsidRPr="00E21A0A">
        <w:t>leases</w:t>
      </w:r>
      <w:r w:rsidR="000D6E2A" w:rsidRPr="00E21A0A">
        <w:t>, and</w:t>
      </w:r>
      <w:r w:rsidRPr="00E21A0A">
        <w:t xml:space="preserve"> </w:t>
      </w:r>
      <w:r w:rsidR="000D6E2A" w:rsidRPr="00E21A0A">
        <w:t xml:space="preserve">the </w:t>
      </w:r>
      <w:r w:rsidR="000D6E2A" w:rsidRPr="00E21A0A">
        <w:rPr>
          <w:rFonts w:eastAsia="Arial"/>
          <w:i/>
          <w:iCs/>
        </w:rPr>
        <w:t>COVID-19 Omnibus (Emergency Measures) Act 2020</w:t>
      </w:r>
      <w:r w:rsidRPr="00E21A0A">
        <w:t xml:space="preserve"> </w:t>
      </w:r>
      <w:r w:rsidR="000D6E2A" w:rsidRPr="00E21A0A">
        <w:t xml:space="preserve">developed </w:t>
      </w:r>
      <w:r w:rsidRPr="00E21A0A">
        <w:t xml:space="preserve">in response to </w:t>
      </w:r>
      <w:r w:rsidR="000D6E2A" w:rsidRPr="00E21A0A">
        <w:t xml:space="preserve">the </w:t>
      </w:r>
      <w:r w:rsidRPr="00E21A0A">
        <w:t>COVID-19</w:t>
      </w:r>
      <w:r w:rsidR="000D6E2A" w:rsidRPr="00E21A0A">
        <w:t xml:space="preserve"> pandemic</w:t>
      </w:r>
      <w:r w:rsidR="008A2F4C" w:rsidRPr="00E21A0A">
        <w:t xml:space="preserve">. </w:t>
      </w:r>
    </w:p>
    <w:p w14:paraId="7EA9562C" w14:textId="6BECB24E" w:rsidR="00EB7439" w:rsidRPr="00E21A0A" w:rsidRDefault="00B73E06" w:rsidP="00E21A0A">
      <w:r w:rsidRPr="00E21A0A">
        <w:t xml:space="preserve">The Government’s </w:t>
      </w:r>
      <w:r w:rsidR="00EB7439" w:rsidRPr="00E21A0A">
        <w:t xml:space="preserve">COVID-19 reforms </w:t>
      </w:r>
      <w:r w:rsidRPr="00E21A0A">
        <w:t>package proposed changes to</w:t>
      </w:r>
      <w:r w:rsidR="00EB7439" w:rsidRPr="00E21A0A">
        <w:t xml:space="preserve"> both legislation and regulations. These included changes t</w:t>
      </w:r>
      <w:r w:rsidR="004C2876" w:rsidRPr="00E21A0A">
        <w:t>o</w:t>
      </w:r>
      <w:r w:rsidR="00EB7439" w:rsidRPr="00E21A0A">
        <w:t xml:space="preserve"> court and tribunal processes</w:t>
      </w:r>
      <w:r w:rsidR="004C2876" w:rsidRPr="00E21A0A">
        <w:t xml:space="preserve"> and</w:t>
      </w:r>
      <w:r w:rsidR="00EB7439" w:rsidRPr="00E21A0A">
        <w:t xml:space="preserve"> requirements for evidence</w:t>
      </w:r>
      <w:r w:rsidR="004C2876" w:rsidRPr="00E21A0A">
        <w:t xml:space="preserve">. It also </w:t>
      </w:r>
      <w:r w:rsidRPr="00E21A0A">
        <w:t>change</w:t>
      </w:r>
      <w:r w:rsidR="004C2876" w:rsidRPr="00E21A0A">
        <w:t>d</w:t>
      </w:r>
      <w:r w:rsidRPr="00E21A0A">
        <w:t xml:space="preserve"> VCAT</w:t>
      </w:r>
      <w:r w:rsidR="00EB7439" w:rsidRPr="00E21A0A">
        <w:t xml:space="preserve"> enabling enactments</w:t>
      </w:r>
      <w:r w:rsidRPr="00E21A0A">
        <w:t xml:space="preserve">, in particular, laws for </w:t>
      </w:r>
      <w:r w:rsidR="00EB7439" w:rsidRPr="00E21A0A">
        <w:t>residential</w:t>
      </w:r>
      <w:r w:rsidRPr="00E21A0A">
        <w:t xml:space="preserve"> and commercial</w:t>
      </w:r>
      <w:r w:rsidR="00EB7439" w:rsidRPr="00E21A0A">
        <w:t xml:space="preserve"> tenancie</w:t>
      </w:r>
      <w:r w:rsidRPr="00E21A0A">
        <w:t xml:space="preserve">s. </w:t>
      </w:r>
      <w:r w:rsidR="00EB7439" w:rsidRPr="00E21A0A">
        <w:t>The</w:t>
      </w:r>
      <w:r w:rsidRPr="00E21A0A">
        <w:t xml:space="preserve"> reforms</w:t>
      </w:r>
      <w:r w:rsidR="00EB7439" w:rsidRPr="00E21A0A">
        <w:t xml:space="preserve"> package was developed </w:t>
      </w:r>
      <w:r w:rsidRPr="00E21A0A">
        <w:t>at</w:t>
      </w:r>
      <w:r w:rsidR="00EB7439" w:rsidRPr="00E21A0A">
        <w:t xml:space="preserve"> considerable speed, requiring intensive consultation with VCAT and other stakeholders</w:t>
      </w:r>
      <w:r w:rsidRPr="00E21A0A">
        <w:t xml:space="preserve">. </w:t>
      </w:r>
      <w:r w:rsidR="004C2876" w:rsidRPr="00E21A0A">
        <w:t xml:space="preserve">For example, we collaborated with Consumer Affairs Victoria on a new </w:t>
      </w:r>
      <w:r w:rsidR="009566AB" w:rsidRPr="00E21A0A">
        <w:t>renting disputes service</w:t>
      </w:r>
      <w:r w:rsidR="004C2876" w:rsidRPr="00E21A0A">
        <w:t xml:space="preserve"> that would operate during the crisis.</w:t>
      </w:r>
      <w:r w:rsidR="00EB7439" w:rsidRPr="00E21A0A">
        <w:t xml:space="preserve"> </w:t>
      </w:r>
    </w:p>
    <w:p w14:paraId="179DB7C4" w14:textId="64462541" w:rsidR="00787174" w:rsidRPr="00E21A0A" w:rsidRDefault="00640705" w:rsidP="00E21A0A">
      <w:r w:rsidRPr="00E21A0A">
        <w:rPr>
          <w:lang w:eastAsia="en-US"/>
        </w:rPr>
        <w:t>Some provisions of t</w:t>
      </w:r>
      <w:r w:rsidR="009566AB" w:rsidRPr="00E21A0A">
        <w:rPr>
          <w:lang w:eastAsia="en-US"/>
        </w:rPr>
        <w:t xml:space="preserve">he </w:t>
      </w:r>
      <w:r w:rsidRPr="00E21A0A">
        <w:rPr>
          <w:i/>
          <w:iCs/>
          <w:lang w:eastAsia="en-US"/>
        </w:rPr>
        <w:t>Justice Legislation Amendment (A</w:t>
      </w:r>
      <w:r w:rsidR="00B41FE7" w:rsidRPr="00E21A0A">
        <w:rPr>
          <w:i/>
          <w:iCs/>
          <w:lang w:eastAsia="en-US"/>
        </w:rPr>
        <w:t>ccess to Justice</w:t>
      </w:r>
      <w:r w:rsidRPr="00E21A0A">
        <w:rPr>
          <w:i/>
          <w:iCs/>
          <w:lang w:eastAsia="en-US"/>
        </w:rPr>
        <w:t>)</w:t>
      </w:r>
      <w:r w:rsidR="00B41FE7" w:rsidRPr="00E21A0A">
        <w:rPr>
          <w:i/>
          <w:iCs/>
          <w:lang w:eastAsia="en-US"/>
        </w:rPr>
        <w:t xml:space="preserve"> Act 2018</w:t>
      </w:r>
      <w:r w:rsidR="00B41FE7" w:rsidRPr="00E21A0A">
        <w:rPr>
          <w:lang w:eastAsia="en-US"/>
        </w:rPr>
        <w:t xml:space="preserve"> (A2J) came into effect on 1 July, implementing recommendations from the 201</w:t>
      </w:r>
      <w:r w:rsidR="004C1C05" w:rsidRPr="00E21A0A">
        <w:rPr>
          <w:lang w:eastAsia="en-US"/>
        </w:rPr>
        <w:t>6</w:t>
      </w:r>
      <w:r w:rsidR="00B41FE7" w:rsidRPr="00E21A0A">
        <w:rPr>
          <w:lang w:eastAsia="en-US"/>
        </w:rPr>
        <w:t xml:space="preserve"> Access to Justice Review. </w:t>
      </w:r>
      <w:r w:rsidR="006E0CB1" w:rsidRPr="00E21A0A">
        <w:t>S</w:t>
      </w:r>
      <w:r w:rsidR="00B41FE7" w:rsidRPr="00E21A0A">
        <w:t>everal</w:t>
      </w:r>
      <w:r w:rsidR="006E0CB1" w:rsidRPr="00E21A0A">
        <w:t xml:space="preserve"> other</w:t>
      </w:r>
      <w:r w:rsidR="00B41FE7" w:rsidRPr="00E21A0A">
        <w:t xml:space="preserve"> </w:t>
      </w:r>
      <w:r w:rsidR="0073140A" w:rsidRPr="00E21A0A">
        <w:t>major changes to the law occurred in 2019-20. T</w:t>
      </w:r>
      <w:r w:rsidR="006E0CB1" w:rsidRPr="00E21A0A">
        <w:t>he most significant</w:t>
      </w:r>
      <w:r w:rsidR="0073140A" w:rsidRPr="00E21A0A">
        <w:t>,</w:t>
      </w:r>
      <w:r w:rsidR="006E0CB1" w:rsidRPr="00E21A0A">
        <w:t xml:space="preserve"> apart from A2J</w:t>
      </w:r>
      <w:r w:rsidR="0073140A" w:rsidRPr="00E21A0A">
        <w:t xml:space="preserve">, was the introduction </w:t>
      </w:r>
      <w:r w:rsidR="006E0CB1" w:rsidRPr="00E21A0A">
        <w:t xml:space="preserve">of the </w:t>
      </w:r>
      <w:r w:rsidR="00B41FE7" w:rsidRPr="00E21A0A">
        <w:rPr>
          <w:i/>
          <w:iCs/>
        </w:rPr>
        <w:t>Guardianship and Administration Act 2019</w:t>
      </w:r>
      <w:r w:rsidR="00B41FE7" w:rsidRPr="00E21A0A">
        <w:t xml:space="preserve"> on 1 March</w:t>
      </w:r>
      <w:r w:rsidR="006E0CB1" w:rsidRPr="00E21A0A">
        <w:t>.</w:t>
      </w:r>
      <w:r w:rsidR="00B060BE" w:rsidRPr="00E21A0A">
        <w:t xml:space="preserve"> </w:t>
      </w:r>
      <w:r w:rsidR="0073140A" w:rsidRPr="00E21A0A">
        <w:t>This</w:t>
      </w:r>
      <w:r w:rsidR="009566AB" w:rsidRPr="00E21A0A">
        <w:t xml:space="preserve"> Act,</w:t>
      </w:r>
      <w:r w:rsidR="0073140A" w:rsidRPr="00E21A0A">
        <w:t xml:space="preserve"> and other new</w:t>
      </w:r>
      <w:r w:rsidR="00B060BE" w:rsidRPr="00E21A0A">
        <w:t xml:space="preserve"> </w:t>
      </w:r>
      <w:r w:rsidR="0073140A" w:rsidRPr="00E21A0A">
        <w:t>legislation</w:t>
      </w:r>
      <w:r w:rsidR="009566AB" w:rsidRPr="00E21A0A">
        <w:t>,</w:t>
      </w:r>
      <w:r w:rsidR="0073140A" w:rsidRPr="00E21A0A">
        <w:t xml:space="preserve"> w</w:t>
      </w:r>
      <w:r w:rsidR="009566AB" w:rsidRPr="00E21A0A">
        <w:t>as</w:t>
      </w:r>
      <w:r w:rsidR="0073140A" w:rsidRPr="00E21A0A">
        <w:t xml:space="preserve"> introduced</w:t>
      </w:r>
      <w:r w:rsidR="00B060BE" w:rsidRPr="00E21A0A">
        <w:t xml:space="preserve"> follow</w:t>
      </w:r>
      <w:r w:rsidR="0073140A" w:rsidRPr="00E21A0A">
        <w:t xml:space="preserve">ing </w:t>
      </w:r>
      <w:r w:rsidR="00B060BE" w:rsidRPr="00E21A0A">
        <w:t>a comprehensive response from o</w:t>
      </w:r>
      <w:r w:rsidR="00570D51" w:rsidRPr="00E21A0A">
        <w:t>ur Principal Registra</w:t>
      </w:r>
      <w:r w:rsidR="00B060BE" w:rsidRPr="00E21A0A">
        <w:t>r,</w:t>
      </w:r>
      <w:r w:rsidR="0073140A" w:rsidRPr="00E21A0A">
        <w:t xml:space="preserve"> </w:t>
      </w:r>
      <w:r w:rsidR="00570D51" w:rsidRPr="00E21A0A">
        <w:t xml:space="preserve">relevant deputy presidents, members and registry teams, to </w:t>
      </w:r>
      <w:r w:rsidR="0073140A" w:rsidRPr="00E21A0A">
        <w:t xml:space="preserve">proposed </w:t>
      </w:r>
      <w:r w:rsidR="00570D51" w:rsidRPr="00E21A0A">
        <w:t xml:space="preserve">laws drafted by the Department of Justice and Community Safety. </w:t>
      </w:r>
    </w:p>
    <w:p w14:paraId="5A2FD782" w14:textId="7788E4D9" w:rsidR="00C27E49" w:rsidRPr="00E21A0A" w:rsidRDefault="00C27E49" w:rsidP="00E21A0A">
      <w:pPr>
        <w:rPr>
          <w:rFonts w:eastAsiaTheme="majorEastAsia"/>
          <w:color w:val="002060"/>
          <w:sz w:val="32"/>
          <w:szCs w:val="32"/>
        </w:rPr>
      </w:pPr>
      <w:r w:rsidRPr="00E21A0A">
        <w:br w:type="page"/>
      </w:r>
    </w:p>
    <w:p w14:paraId="75A61269" w14:textId="77777777" w:rsidR="007F45AB" w:rsidRDefault="007F45AB" w:rsidP="003C5FD0"/>
    <w:p w14:paraId="6028B75E" w14:textId="7F1D4C90" w:rsidR="001A6FE3" w:rsidRDefault="001A6FE3" w:rsidP="0083573B">
      <w:pPr>
        <w:pStyle w:val="Heading3"/>
      </w:pPr>
      <w:bookmarkStart w:id="27" w:name="_Toc55808068"/>
      <w:r>
        <w:t xml:space="preserve">Strategic Priority 4: </w:t>
      </w:r>
      <w:r w:rsidR="00F618BD">
        <w:t>United leadership and culture</w:t>
      </w:r>
      <w:bookmarkEnd w:id="27"/>
    </w:p>
    <w:p w14:paraId="7AD14558" w14:textId="27DADE80" w:rsidR="00904503" w:rsidRPr="0075502B" w:rsidRDefault="00904503" w:rsidP="00223EC3">
      <w:pPr>
        <w:pStyle w:val="Heading4"/>
      </w:pPr>
      <w:r w:rsidRPr="0075502B">
        <w:t>Highlights</w:t>
      </w:r>
    </w:p>
    <w:p w14:paraId="45EC4FA2" w14:textId="432966C0" w:rsidR="00493F9F" w:rsidRPr="00E21A0A" w:rsidRDefault="00493F9F" w:rsidP="00B35E0F">
      <w:pPr>
        <w:pStyle w:val="NoSpacing"/>
        <w:numPr>
          <w:ilvl w:val="0"/>
          <w:numId w:val="4"/>
        </w:numPr>
        <w:spacing w:before="120" w:after="120"/>
        <w:rPr>
          <w:rFonts w:ascii="Arial" w:hAnsi="Arial" w:cs="Arial"/>
          <w:sz w:val="24"/>
          <w:szCs w:val="24"/>
        </w:rPr>
      </w:pPr>
      <w:r w:rsidRPr="00E21A0A">
        <w:rPr>
          <w:rFonts w:ascii="Arial" w:hAnsi="Arial" w:cs="Arial"/>
          <w:sz w:val="24"/>
          <w:szCs w:val="24"/>
        </w:rPr>
        <w:t>Implemented new governance structures across VCAT, providing clearer lines of accountability for executive leadership and channels for advice to the President and CEO</w:t>
      </w:r>
    </w:p>
    <w:p w14:paraId="12968F66" w14:textId="0DC12670" w:rsidR="00904503" w:rsidRPr="00E21A0A" w:rsidRDefault="002A3F21" w:rsidP="00B35E0F">
      <w:pPr>
        <w:pStyle w:val="NoSpacing"/>
        <w:numPr>
          <w:ilvl w:val="0"/>
          <w:numId w:val="4"/>
        </w:numPr>
        <w:spacing w:before="120" w:after="120"/>
        <w:rPr>
          <w:rFonts w:ascii="Arial" w:hAnsi="Arial" w:cs="Arial"/>
          <w:sz w:val="24"/>
          <w:szCs w:val="24"/>
        </w:rPr>
      </w:pPr>
      <w:r w:rsidRPr="00E21A0A">
        <w:rPr>
          <w:rFonts w:ascii="Arial" w:hAnsi="Arial" w:cs="Arial"/>
          <w:sz w:val="24"/>
          <w:szCs w:val="24"/>
        </w:rPr>
        <w:t>Completed</w:t>
      </w:r>
      <w:r w:rsidR="00E16A3C" w:rsidRPr="00E21A0A">
        <w:rPr>
          <w:rFonts w:ascii="Arial" w:hAnsi="Arial" w:cs="Arial"/>
          <w:sz w:val="24"/>
          <w:szCs w:val="24"/>
        </w:rPr>
        <w:t xml:space="preserve"> </w:t>
      </w:r>
      <w:r w:rsidR="00493F9F" w:rsidRPr="00E21A0A">
        <w:rPr>
          <w:rFonts w:ascii="Arial" w:hAnsi="Arial" w:cs="Arial"/>
          <w:sz w:val="24"/>
          <w:szCs w:val="24"/>
        </w:rPr>
        <w:t>our series of Leader as Coach workshops</w:t>
      </w:r>
      <w:r w:rsidR="00E16A3C" w:rsidRPr="00E21A0A">
        <w:rPr>
          <w:rFonts w:ascii="Arial" w:hAnsi="Arial" w:cs="Arial"/>
          <w:sz w:val="24"/>
          <w:szCs w:val="24"/>
        </w:rPr>
        <w:t>,</w:t>
      </w:r>
      <w:r w:rsidR="00493F9F" w:rsidRPr="00E21A0A">
        <w:rPr>
          <w:rFonts w:ascii="Arial" w:hAnsi="Arial" w:cs="Arial"/>
          <w:sz w:val="24"/>
          <w:szCs w:val="24"/>
        </w:rPr>
        <w:t xml:space="preserve"> helping senior VPS staff</w:t>
      </w:r>
      <w:r w:rsidR="00E16A3C" w:rsidRPr="00E21A0A">
        <w:rPr>
          <w:rFonts w:ascii="Arial" w:hAnsi="Arial" w:cs="Arial"/>
          <w:sz w:val="24"/>
          <w:szCs w:val="24"/>
        </w:rPr>
        <w:t xml:space="preserve"> build</w:t>
      </w:r>
      <w:r w:rsidR="00493F9F" w:rsidRPr="00E21A0A">
        <w:rPr>
          <w:rFonts w:ascii="Arial" w:hAnsi="Arial" w:cs="Arial"/>
          <w:sz w:val="24"/>
          <w:szCs w:val="24"/>
        </w:rPr>
        <w:t xml:space="preserve"> their</w:t>
      </w:r>
      <w:r w:rsidR="00E16A3C" w:rsidRPr="00E21A0A">
        <w:rPr>
          <w:rFonts w:ascii="Arial" w:hAnsi="Arial" w:cs="Arial"/>
          <w:sz w:val="24"/>
          <w:szCs w:val="24"/>
        </w:rPr>
        <w:t xml:space="preserve"> coaching </w:t>
      </w:r>
      <w:r w:rsidR="00493F9F" w:rsidRPr="00E21A0A">
        <w:rPr>
          <w:rFonts w:ascii="Arial" w:hAnsi="Arial" w:cs="Arial"/>
          <w:sz w:val="24"/>
          <w:szCs w:val="24"/>
        </w:rPr>
        <w:t xml:space="preserve">and leadership </w:t>
      </w:r>
      <w:r w:rsidR="00E16A3C" w:rsidRPr="00E21A0A">
        <w:rPr>
          <w:rFonts w:ascii="Arial" w:hAnsi="Arial" w:cs="Arial"/>
          <w:sz w:val="24"/>
          <w:szCs w:val="24"/>
        </w:rPr>
        <w:t>skills</w:t>
      </w:r>
      <w:r w:rsidR="00493F9F" w:rsidRPr="00E21A0A">
        <w:rPr>
          <w:rFonts w:ascii="Arial" w:hAnsi="Arial" w:cs="Arial"/>
          <w:sz w:val="24"/>
          <w:szCs w:val="24"/>
        </w:rPr>
        <w:t xml:space="preserve"> </w:t>
      </w:r>
    </w:p>
    <w:p w14:paraId="2ECD01E2" w14:textId="6021519D" w:rsidR="00E16A3C" w:rsidRPr="00E21A0A" w:rsidRDefault="002A3F21" w:rsidP="00B35E0F">
      <w:pPr>
        <w:pStyle w:val="NoSpacing"/>
        <w:numPr>
          <w:ilvl w:val="0"/>
          <w:numId w:val="4"/>
        </w:numPr>
        <w:spacing w:before="120" w:after="120"/>
        <w:rPr>
          <w:rFonts w:ascii="Arial" w:hAnsi="Arial" w:cs="Arial"/>
          <w:sz w:val="24"/>
          <w:szCs w:val="24"/>
        </w:rPr>
      </w:pPr>
      <w:r w:rsidRPr="00E21A0A">
        <w:rPr>
          <w:rFonts w:ascii="Arial" w:hAnsi="Arial" w:cs="Arial"/>
          <w:sz w:val="24"/>
          <w:szCs w:val="24"/>
        </w:rPr>
        <w:t>Established a Management Group Forum to regularly engage and connect mid-level managers</w:t>
      </w:r>
    </w:p>
    <w:p w14:paraId="7944CFAB" w14:textId="74298594" w:rsidR="00493F9F" w:rsidRPr="00E21A0A" w:rsidRDefault="00493F9F" w:rsidP="00B35E0F">
      <w:pPr>
        <w:pStyle w:val="NoSpacing"/>
        <w:numPr>
          <w:ilvl w:val="0"/>
          <w:numId w:val="4"/>
        </w:numPr>
        <w:spacing w:before="120" w:after="120"/>
        <w:rPr>
          <w:rFonts w:ascii="Arial" w:hAnsi="Arial" w:cs="Arial"/>
          <w:sz w:val="24"/>
          <w:szCs w:val="24"/>
        </w:rPr>
      </w:pPr>
      <w:r w:rsidRPr="00E21A0A">
        <w:rPr>
          <w:rFonts w:ascii="Arial" w:hAnsi="Arial" w:cs="Arial"/>
          <w:sz w:val="24"/>
          <w:szCs w:val="24"/>
        </w:rPr>
        <w:t>Developed a Culture Action Plan aimed at creating transformative experiences for staff and leaders within the Administrative and Planning and Environment Divisions</w:t>
      </w:r>
    </w:p>
    <w:p w14:paraId="5B83074B" w14:textId="77777777" w:rsidR="00904503" w:rsidRPr="00181BCC" w:rsidRDefault="00904503" w:rsidP="00223EC3">
      <w:pPr>
        <w:pStyle w:val="Heading4"/>
      </w:pPr>
      <w:r w:rsidRPr="00181BCC">
        <w:t>Challenges</w:t>
      </w:r>
    </w:p>
    <w:p w14:paraId="4CBBB471" w14:textId="720C979A" w:rsidR="00904503" w:rsidRDefault="0093606E" w:rsidP="00B35E0F">
      <w:pPr>
        <w:pStyle w:val="ListParagraph"/>
        <w:numPr>
          <w:ilvl w:val="0"/>
          <w:numId w:val="5"/>
        </w:numPr>
        <w:ind w:left="714" w:hanging="357"/>
        <w:contextualSpacing w:val="0"/>
      </w:pPr>
      <w:r w:rsidRPr="002A3F21">
        <w:t>Covering operational needs while staff and members attend training</w:t>
      </w:r>
    </w:p>
    <w:p w14:paraId="47ADF39D" w14:textId="511AA763" w:rsidR="00493F9F" w:rsidRPr="002A3F21" w:rsidRDefault="00493F9F" w:rsidP="00B35E0F">
      <w:pPr>
        <w:pStyle w:val="ListParagraph"/>
        <w:numPr>
          <w:ilvl w:val="0"/>
          <w:numId w:val="5"/>
        </w:numPr>
        <w:ind w:left="714" w:hanging="357"/>
        <w:contextualSpacing w:val="0"/>
      </w:pPr>
      <w:r>
        <w:t>Finding ways to build leadership and culture after most of our workforce transitioned to working from home as a result of the COVID-19 pandemic</w:t>
      </w:r>
    </w:p>
    <w:p w14:paraId="019E655D" w14:textId="77777777" w:rsidR="00904503" w:rsidRPr="00181BCC" w:rsidRDefault="00904503" w:rsidP="00223EC3">
      <w:pPr>
        <w:pStyle w:val="Heading4"/>
      </w:pPr>
      <w:r w:rsidRPr="00181BCC">
        <w:t>Looking ahead</w:t>
      </w:r>
    </w:p>
    <w:p w14:paraId="17F1DD3D" w14:textId="44A89586" w:rsidR="0059193C" w:rsidRPr="0059193C" w:rsidRDefault="0059193C" w:rsidP="00B35E0F">
      <w:pPr>
        <w:pStyle w:val="ListParagraph"/>
        <w:numPr>
          <w:ilvl w:val="0"/>
          <w:numId w:val="4"/>
        </w:numPr>
      </w:pPr>
      <w:r>
        <w:t>E</w:t>
      </w:r>
      <w:r w:rsidR="006671DE">
        <w:t xml:space="preserve">mbed new governance </w:t>
      </w:r>
      <w:r w:rsidR="006671DE" w:rsidRPr="0087029F">
        <w:t xml:space="preserve">structures </w:t>
      </w:r>
      <w:r w:rsidR="0087029F" w:rsidRPr="0087029F">
        <w:t>and ways of working</w:t>
      </w:r>
    </w:p>
    <w:p w14:paraId="710AD381" w14:textId="77777777" w:rsidR="0059193C" w:rsidRDefault="0059193C" w:rsidP="0059193C">
      <w:pPr>
        <w:pStyle w:val="ListParagraph"/>
        <w:rPr>
          <w:color w:val="FF0000"/>
        </w:rPr>
      </w:pPr>
    </w:p>
    <w:p w14:paraId="7F2A6C69" w14:textId="65C8DA63" w:rsidR="00181BCC" w:rsidRPr="00987335" w:rsidRDefault="00904503" w:rsidP="00E21A0A">
      <w:r w:rsidRPr="00181BCC">
        <w:t>Year in review</w:t>
      </w:r>
      <w:r w:rsidR="005029FA" w:rsidRPr="00181BCC">
        <w:t>: Embed the leadership capability and culture needed to drive change</w:t>
      </w:r>
    </w:p>
    <w:p w14:paraId="6FABF86A" w14:textId="48FED799" w:rsidR="00BC3922" w:rsidRDefault="00335F8F" w:rsidP="00223EC3">
      <w:pPr>
        <w:pStyle w:val="Heading4"/>
      </w:pPr>
      <w:r>
        <w:br w:type="page"/>
      </w:r>
      <w:r w:rsidR="00BC3922">
        <w:lastRenderedPageBreak/>
        <w:t>Strengthen VCAT’s leadership capability to lead and manage effectively, and empower the workforce to drive continuous improvement of our services</w:t>
      </w:r>
    </w:p>
    <w:p w14:paraId="7374DC6B" w14:textId="611A1AB5" w:rsidR="00620925" w:rsidRPr="00620925" w:rsidRDefault="00272631" w:rsidP="002D1A11">
      <w:pPr>
        <w:rPr>
          <w:rFonts w:eastAsiaTheme="minorHAnsi" w:cstheme="minorBidi"/>
          <w:szCs w:val="22"/>
          <w:lang w:eastAsia="en-US"/>
        </w:rPr>
      </w:pPr>
      <w:r>
        <w:t>This year</w:t>
      </w:r>
      <w:r w:rsidR="009566AB">
        <w:t>,</w:t>
      </w:r>
      <w:r>
        <w:t xml:space="preserve"> we</w:t>
      </w:r>
      <w:r w:rsidR="00987335">
        <w:t xml:space="preserve"> completed our</w:t>
      </w:r>
      <w:r w:rsidR="00987335" w:rsidRPr="00987335">
        <w:t xml:space="preserve"> Leader as Coach </w:t>
      </w:r>
      <w:r w:rsidR="009566AB">
        <w:t>program</w:t>
      </w:r>
      <w:r>
        <w:t xml:space="preserve"> for</w:t>
      </w:r>
      <w:r w:rsidRPr="00987335">
        <w:t xml:space="preserve"> </w:t>
      </w:r>
      <w:r>
        <w:t xml:space="preserve">VCAT leaders at </w:t>
      </w:r>
      <w:r w:rsidRPr="00987335">
        <w:t>VPS</w:t>
      </w:r>
      <w:r>
        <w:t xml:space="preserve"> Grade </w:t>
      </w:r>
      <w:r w:rsidRPr="00987335">
        <w:t>5</w:t>
      </w:r>
      <w:r>
        <w:t xml:space="preserve"> and above</w:t>
      </w:r>
      <w:r w:rsidR="00987335">
        <w:t xml:space="preserve">. Over </w:t>
      </w:r>
      <w:r>
        <w:t xml:space="preserve">a </w:t>
      </w:r>
      <w:r w:rsidR="00987335">
        <w:t>six</w:t>
      </w:r>
      <w:r>
        <w:t>-</w:t>
      </w:r>
      <w:r w:rsidR="00987335">
        <w:t>month</w:t>
      </w:r>
      <w:r>
        <w:t xml:space="preserve"> series of workshops</w:t>
      </w:r>
      <w:r w:rsidR="00987335">
        <w:t xml:space="preserve">, the program </w:t>
      </w:r>
      <w:r w:rsidR="0094508E">
        <w:t>supported</w:t>
      </w:r>
      <w:r w:rsidR="00987335">
        <w:t xml:space="preserve"> VCAT leaders</w:t>
      </w:r>
      <w:r w:rsidR="0094508E">
        <w:t xml:space="preserve"> to</w:t>
      </w:r>
      <w:r w:rsidR="00987335">
        <w:t xml:space="preserve"> improve their </w:t>
      </w:r>
      <w:r w:rsidR="00987335" w:rsidRPr="00987335">
        <w:rPr>
          <w:rFonts w:eastAsia="Calibri"/>
          <w:lang w:eastAsia="en-US"/>
        </w:rPr>
        <w:t xml:space="preserve">coaching </w:t>
      </w:r>
      <w:r w:rsidR="00987335">
        <w:rPr>
          <w:rFonts w:eastAsia="Calibri"/>
          <w:lang w:eastAsia="en-US"/>
        </w:rPr>
        <w:t>skills</w:t>
      </w:r>
      <w:r w:rsidR="00987335" w:rsidRPr="00987335">
        <w:rPr>
          <w:rFonts w:eastAsia="Calibri"/>
          <w:lang w:eastAsia="en-US"/>
        </w:rPr>
        <w:t xml:space="preserve"> and</w:t>
      </w:r>
      <w:r w:rsidR="00987335">
        <w:rPr>
          <w:rFonts w:eastAsia="Calibri"/>
          <w:lang w:eastAsia="en-US"/>
        </w:rPr>
        <w:t xml:space="preserve"> </w:t>
      </w:r>
      <w:r w:rsidR="00987335" w:rsidRPr="00987335">
        <w:rPr>
          <w:rFonts w:eastAsia="Calibri"/>
          <w:lang w:eastAsia="en-US"/>
        </w:rPr>
        <w:t>build</w:t>
      </w:r>
      <w:r w:rsidR="00987335">
        <w:rPr>
          <w:rFonts w:eastAsia="Calibri"/>
          <w:lang w:eastAsia="en-US"/>
        </w:rPr>
        <w:t xml:space="preserve"> leadership</w:t>
      </w:r>
      <w:r w:rsidR="00987335" w:rsidRPr="00987335">
        <w:rPr>
          <w:rFonts w:eastAsia="Calibri"/>
          <w:lang w:eastAsia="en-US"/>
        </w:rPr>
        <w:t xml:space="preserve"> capability across the organisation</w:t>
      </w:r>
      <w:r w:rsidR="009566AB">
        <w:rPr>
          <w:rFonts w:eastAsia="Calibri"/>
          <w:lang w:eastAsia="en-US"/>
        </w:rPr>
        <w:t>.</w:t>
      </w:r>
    </w:p>
    <w:p w14:paraId="0A261E0D" w14:textId="3CD61A2E" w:rsidR="00987335" w:rsidRDefault="00272631" w:rsidP="00987335">
      <w:pPr>
        <w:spacing w:before="0" w:line="256" w:lineRule="auto"/>
        <w:rPr>
          <w:rFonts w:cstheme="minorHAnsi"/>
        </w:rPr>
      </w:pPr>
      <w:r>
        <w:rPr>
          <w:rFonts w:cstheme="minorHAnsi"/>
        </w:rPr>
        <w:t>In April,</w:t>
      </w:r>
      <w:r w:rsidR="00987335">
        <w:rPr>
          <w:rFonts w:cstheme="minorHAnsi"/>
        </w:rPr>
        <w:t xml:space="preserve"> we established a Management Group Forum to regularly engage and connect mid-level managers. The purpose of the group was to:</w:t>
      </w:r>
    </w:p>
    <w:p w14:paraId="735B8FF1" w14:textId="4B078741" w:rsidR="00987335" w:rsidRDefault="00EE5638" w:rsidP="00B35E0F">
      <w:pPr>
        <w:pStyle w:val="ListParagraph"/>
        <w:numPr>
          <w:ilvl w:val="1"/>
          <w:numId w:val="24"/>
        </w:numPr>
        <w:spacing w:before="0" w:line="256" w:lineRule="auto"/>
        <w:ind w:left="709"/>
        <w:rPr>
          <w:rFonts w:cstheme="minorHAnsi"/>
        </w:rPr>
      </w:pPr>
      <w:r>
        <w:rPr>
          <w:rFonts w:cstheme="minorHAnsi"/>
        </w:rPr>
        <w:t>s</w:t>
      </w:r>
      <w:r w:rsidR="00987335">
        <w:rPr>
          <w:rFonts w:cstheme="minorHAnsi"/>
        </w:rPr>
        <w:t>et expectations for how to lead and manage people at VCAT</w:t>
      </w:r>
    </w:p>
    <w:p w14:paraId="1AAE0BBC" w14:textId="7C375A7C" w:rsidR="00987335" w:rsidRDefault="00EE5638" w:rsidP="00B35E0F">
      <w:pPr>
        <w:pStyle w:val="ListParagraph"/>
        <w:numPr>
          <w:ilvl w:val="1"/>
          <w:numId w:val="24"/>
        </w:numPr>
        <w:spacing w:before="0" w:line="256" w:lineRule="auto"/>
        <w:ind w:left="709"/>
        <w:rPr>
          <w:rFonts w:cstheme="minorHAnsi"/>
        </w:rPr>
      </w:pPr>
      <w:r>
        <w:rPr>
          <w:rFonts w:cstheme="minorHAnsi"/>
        </w:rPr>
        <w:t>s</w:t>
      </w:r>
      <w:r w:rsidR="00987335">
        <w:rPr>
          <w:rFonts w:cstheme="minorHAnsi"/>
        </w:rPr>
        <w:t>hare and create common practice for effective ways to lead teams</w:t>
      </w:r>
    </w:p>
    <w:p w14:paraId="2204F674" w14:textId="2DCC5412" w:rsidR="00987335" w:rsidRDefault="00EE5638" w:rsidP="00B35E0F">
      <w:pPr>
        <w:pStyle w:val="ListParagraph"/>
        <w:numPr>
          <w:ilvl w:val="1"/>
          <w:numId w:val="24"/>
        </w:numPr>
        <w:spacing w:before="0" w:line="256" w:lineRule="auto"/>
        <w:ind w:left="709"/>
        <w:rPr>
          <w:rFonts w:cstheme="minorHAnsi"/>
        </w:rPr>
      </w:pPr>
      <w:r>
        <w:rPr>
          <w:rFonts w:cstheme="minorHAnsi"/>
        </w:rPr>
        <w:t>d</w:t>
      </w:r>
      <w:r w:rsidR="00987335">
        <w:rPr>
          <w:rFonts w:cstheme="minorHAnsi"/>
        </w:rPr>
        <w:t>iscuss important VCAT information from the Leadership Group</w:t>
      </w:r>
    </w:p>
    <w:p w14:paraId="0FD1A821" w14:textId="38E73753" w:rsidR="00783357" w:rsidRPr="00783357" w:rsidRDefault="00EE5638" w:rsidP="00B35E0F">
      <w:pPr>
        <w:pStyle w:val="ListParagraph"/>
        <w:numPr>
          <w:ilvl w:val="1"/>
          <w:numId w:val="24"/>
        </w:numPr>
        <w:spacing w:before="0" w:line="256" w:lineRule="auto"/>
        <w:ind w:left="709"/>
        <w:rPr>
          <w:rFonts w:cstheme="minorHAnsi"/>
        </w:rPr>
      </w:pPr>
      <w:r>
        <w:rPr>
          <w:rFonts w:cstheme="minorHAnsi"/>
        </w:rPr>
        <w:t>c</w:t>
      </w:r>
      <w:r w:rsidR="00987335">
        <w:rPr>
          <w:rFonts w:cstheme="minorHAnsi"/>
        </w:rPr>
        <w:t>reate an open forum for discussion and feedback</w:t>
      </w:r>
      <w:r w:rsidR="00783357">
        <w:rPr>
          <w:rFonts w:cstheme="minorHAnsi"/>
        </w:rPr>
        <w:t>.</w:t>
      </w:r>
    </w:p>
    <w:p w14:paraId="1741DD7E" w14:textId="117D87F2" w:rsidR="00620925" w:rsidRDefault="00620925" w:rsidP="00335F8F">
      <w:pPr>
        <w:rPr>
          <w:rFonts w:cstheme="minorHAnsi"/>
        </w:rPr>
      </w:pPr>
      <w:r>
        <w:rPr>
          <w:rFonts w:cstheme="minorHAnsi"/>
        </w:rPr>
        <w:t xml:space="preserve">Our leadership teams also attended </w:t>
      </w:r>
      <w:r w:rsidR="00987335" w:rsidRPr="00783357">
        <w:rPr>
          <w:rFonts w:cstheme="minorHAnsi"/>
        </w:rPr>
        <w:t>Tech for Non</w:t>
      </w:r>
      <w:r w:rsidR="006152C3">
        <w:rPr>
          <w:rFonts w:cstheme="minorHAnsi"/>
        </w:rPr>
        <w:t>-</w:t>
      </w:r>
      <w:r w:rsidR="00987335" w:rsidRPr="00783357">
        <w:rPr>
          <w:rFonts w:cstheme="minorHAnsi"/>
        </w:rPr>
        <w:t xml:space="preserve">Tech </w:t>
      </w:r>
      <w:r>
        <w:rPr>
          <w:rFonts w:cstheme="minorHAnsi"/>
        </w:rPr>
        <w:t xml:space="preserve">full-day </w:t>
      </w:r>
      <w:r w:rsidRPr="00620925">
        <w:rPr>
          <w:rFonts w:cstheme="minorHAnsi"/>
        </w:rPr>
        <w:t>workshops</w:t>
      </w:r>
      <w:r>
        <w:rPr>
          <w:rFonts w:cstheme="minorHAnsi"/>
        </w:rPr>
        <w:t xml:space="preserve"> to deepen their understanding of web development and working with developers and other technical staff. This included building their knowledge of technical terms and improving their ability to make well-informed and sustainable technical decisions. </w:t>
      </w:r>
    </w:p>
    <w:p w14:paraId="6EA33DD4" w14:textId="1F20979A" w:rsidR="009A5BF6" w:rsidRPr="0059193C" w:rsidRDefault="00EE5638" w:rsidP="00335F8F">
      <w:pPr>
        <w:spacing w:line="256" w:lineRule="auto"/>
        <w:rPr>
          <w:rFonts w:cstheme="minorHAnsi"/>
        </w:rPr>
      </w:pPr>
      <w:r>
        <w:rPr>
          <w:rFonts w:cstheme="minorHAnsi"/>
        </w:rPr>
        <w:t xml:space="preserve">In addition, we </w:t>
      </w:r>
      <w:r w:rsidRPr="00783357">
        <w:rPr>
          <w:rFonts w:cstheme="minorHAnsi"/>
        </w:rPr>
        <w:t xml:space="preserve">hosted </w:t>
      </w:r>
      <w:r w:rsidR="00620925" w:rsidRPr="00A859CC">
        <w:rPr>
          <w:rFonts w:eastAsia="Calibri" w:cstheme="minorHAnsi"/>
          <w:lang w:eastAsia="en-US"/>
        </w:rPr>
        <w:t xml:space="preserve">international leadership and coaching expert </w:t>
      </w:r>
      <w:r w:rsidRPr="00783357">
        <w:rPr>
          <w:rFonts w:cstheme="minorHAnsi"/>
        </w:rPr>
        <w:t>Dr Peter Shaw</w:t>
      </w:r>
      <w:r>
        <w:rPr>
          <w:rFonts w:cstheme="minorHAnsi"/>
        </w:rPr>
        <w:t xml:space="preserve"> to run an </w:t>
      </w:r>
      <w:r w:rsidR="00987335" w:rsidRPr="00783357">
        <w:rPr>
          <w:rFonts w:cstheme="minorHAnsi"/>
        </w:rPr>
        <w:t xml:space="preserve">Effective Leadership Workshop </w:t>
      </w:r>
      <w:r>
        <w:rPr>
          <w:rFonts w:cstheme="minorHAnsi"/>
        </w:rPr>
        <w:t>for</w:t>
      </w:r>
      <w:r w:rsidR="00987335" w:rsidRPr="00783357">
        <w:rPr>
          <w:rFonts w:cstheme="minorHAnsi"/>
        </w:rPr>
        <w:t xml:space="preserve"> senior members and</w:t>
      </w:r>
      <w:r w:rsidR="009566AB">
        <w:rPr>
          <w:rFonts w:cstheme="minorHAnsi"/>
        </w:rPr>
        <w:t xml:space="preserve"> </w:t>
      </w:r>
      <w:r w:rsidR="00987335" w:rsidRPr="00783357">
        <w:rPr>
          <w:rFonts w:cstheme="minorHAnsi"/>
        </w:rPr>
        <w:t>executive leadership</w:t>
      </w:r>
      <w:r w:rsidR="00620925">
        <w:rPr>
          <w:rFonts w:cstheme="minorHAnsi"/>
        </w:rPr>
        <w:t xml:space="preserve">, focused on building resilient teams in times of change. </w:t>
      </w:r>
    </w:p>
    <w:p w14:paraId="7D5828CF" w14:textId="77777777" w:rsidR="009566AB" w:rsidRDefault="009566AB" w:rsidP="003C5FD0"/>
    <w:p w14:paraId="4CDAD11B" w14:textId="634F896E" w:rsidR="00C7737B" w:rsidRDefault="00BC3922" w:rsidP="00223EC3">
      <w:pPr>
        <w:pStyle w:val="Heading4"/>
      </w:pPr>
      <w:r>
        <w:t>Build a united culture to deliver our priorities for the future</w:t>
      </w:r>
    </w:p>
    <w:p w14:paraId="2AAB02D1" w14:textId="62CC3C5C" w:rsidR="003557C3" w:rsidRPr="003557C3" w:rsidRDefault="003557C3" w:rsidP="003F51EB">
      <w:pPr>
        <w:rPr>
          <w:rFonts w:eastAsia="Calibri"/>
          <w:lang w:eastAsia="en-US"/>
        </w:rPr>
      </w:pPr>
      <w:r>
        <w:rPr>
          <w:rFonts w:eastAsia="Calibri"/>
          <w:lang w:eastAsia="en-US"/>
        </w:rPr>
        <w:t xml:space="preserve">We </w:t>
      </w:r>
      <w:r w:rsidR="00C278E3">
        <w:rPr>
          <w:rFonts w:eastAsia="Calibri"/>
          <w:lang w:eastAsia="en-US"/>
        </w:rPr>
        <w:t xml:space="preserve">continued to build a united culture at VCAT, recognising the strengths of having a diverse workforce and celebrating cultural activities and events. </w:t>
      </w:r>
      <w:r w:rsidRPr="003557C3">
        <w:rPr>
          <w:rFonts w:eastAsia="Calibri"/>
          <w:lang w:eastAsia="en-US"/>
        </w:rPr>
        <w:t>During NAIDOC Week, we celebrated with Koori cultural activities</w:t>
      </w:r>
      <w:r>
        <w:rPr>
          <w:rFonts w:eastAsia="Calibri"/>
          <w:lang w:eastAsia="en-US"/>
        </w:rPr>
        <w:t xml:space="preserve">, including a </w:t>
      </w:r>
      <w:r w:rsidRPr="003557C3">
        <w:rPr>
          <w:rFonts w:eastAsia="Calibri"/>
          <w:lang w:eastAsia="en-US"/>
        </w:rPr>
        <w:t xml:space="preserve">Welcome to Country and dance performance </w:t>
      </w:r>
      <w:r w:rsidR="00667340">
        <w:rPr>
          <w:rFonts w:eastAsia="Calibri"/>
          <w:lang w:eastAsia="en-US"/>
        </w:rPr>
        <w:t xml:space="preserve">attended by </w:t>
      </w:r>
      <w:r>
        <w:rPr>
          <w:rFonts w:eastAsia="Calibri"/>
          <w:lang w:eastAsia="en-US"/>
        </w:rPr>
        <w:t xml:space="preserve">members and staff. </w:t>
      </w:r>
      <w:r w:rsidR="003F51EB">
        <w:rPr>
          <w:rFonts w:eastAsia="Calibri"/>
          <w:lang w:eastAsia="en-US"/>
        </w:rPr>
        <w:t>For the first time, o</w:t>
      </w:r>
      <w:r>
        <w:rPr>
          <w:rFonts w:eastAsia="Calibri"/>
          <w:lang w:eastAsia="en-US"/>
        </w:rPr>
        <w:t xml:space="preserve">ur </w:t>
      </w:r>
      <w:r w:rsidRPr="003557C3">
        <w:rPr>
          <w:rFonts w:eastAsia="Calibri"/>
          <w:lang w:eastAsia="en-US"/>
        </w:rPr>
        <w:t>Koori Cultural Awareness training</w:t>
      </w:r>
      <w:r w:rsidR="003F51EB">
        <w:rPr>
          <w:rFonts w:eastAsia="Calibri"/>
          <w:lang w:eastAsia="en-US"/>
        </w:rPr>
        <w:t xml:space="preserve"> was</w:t>
      </w:r>
      <w:r w:rsidRPr="003557C3">
        <w:rPr>
          <w:rFonts w:eastAsia="Calibri"/>
          <w:lang w:eastAsia="en-US"/>
        </w:rPr>
        <w:t xml:space="preserve"> offered to VCAT members and staff at the Koori Heritage Trust</w:t>
      </w:r>
      <w:r w:rsidR="003F51EB">
        <w:rPr>
          <w:rFonts w:eastAsia="Calibri"/>
          <w:lang w:eastAsia="en-US"/>
        </w:rPr>
        <w:t>,</w:t>
      </w:r>
      <w:r w:rsidR="00667340">
        <w:rPr>
          <w:rFonts w:eastAsia="Calibri"/>
          <w:lang w:eastAsia="en-US"/>
        </w:rPr>
        <w:t xml:space="preserve"> providing a more </w:t>
      </w:r>
      <w:r w:rsidR="006152C3">
        <w:rPr>
          <w:rFonts w:eastAsia="Calibri"/>
          <w:lang w:eastAsia="en-US"/>
        </w:rPr>
        <w:t>culturally immersive</w:t>
      </w:r>
      <w:r w:rsidR="00667340">
        <w:rPr>
          <w:rFonts w:eastAsia="Calibri"/>
          <w:lang w:eastAsia="en-US"/>
        </w:rPr>
        <w:t xml:space="preserve"> experience. </w:t>
      </w:r>
      <w:r w:rsidR="003F51EB">
        <w:rPr>
          <w:rFonts w:eastAsia="Calibri"/>
          <w:lang w:eastAsia="en-US"/>
        </w:rPr>
        <w:t xml:space="preserve"> </w:t>
      </w:r>
      <w:r w:rsidR="00667340">
        <w:rPr>
          <w:rFonts w:eastAsia="Calibri"/>
          <w:lang w:eastAsia="en-US"/>
        </w:rPr>
        <w:t xml:space="preserve"> </w:t>
      </w:r>
    </w:p>
    <w:p w14:paraId="5E676AF0" w14:textId="7B37EA2A" w:rsidR="00C278E3" w:rsidRDefault="00C278E3" w:rsidP="00C278E3">
      <w:r>
        <w:t xml:space="preserve">We commissioned </w:t>
      </w:r>
      <w:proofErr w:type="spellStart"/>
      <w:r>
        <w:t>Taungurung</w:t>
      </w:r>
      <w:proofErr w:type="spellEnd"/>
      <w:r>
        <w:t xml:space="preserve"> artist Mick Harding to produce artwork that represents how VCAT provides civil justice to the Victorian community. The laser-burned timber artwork of a scarred tree is displayed at 55 King Street. The tree represents strength, resources, shelter and livelihood for families. The scar represents connection to country, history and ancestry, while the leaves each have their own special meaning.</w:t>
      </w:r>
    </w:p>
    <w:p w14:paraId="2FF3ED20" w14:textId="04D79003" w:rsidR="004941D9" w:rsidRPr="004941D9" w:rsidRDefault="003557C3" w:rsidP="002D1A11">
      <w:r w:rsidRPr="004941D9">
        <w:t xml:space="preserve">In addition, </w:t>
      </w:r>
      <w:r w:rsidR="003C0BB1" w:rsidRPr="004941D9">
        <w:t xml:space="preserve">we </w:t>
      </w:r>
      <w:r w:rsidR="004941D9">
        <w:t xml:space="preserve">developed </w:t>
      </w:r>
      <w:r w:rsidR="003C0BB1" w:rsidRPr="004941D9">
        <w:t xml:space="preserve">a </w:t>
      </w:r>
      <w:r w:rsidR="003F51EB" w:rsidRPr="004941D9">
        <w:t>C</w:t>
      </w:r>
      <w:r w:rsidRPr="004941D9">
        <w:t xml:space="preserve">ulture </w:t>
      </w:r>
      <w:r w:rsidR="003F51EB" w:rsidRPr="004941D9">
        <w:t>A</w:t>
      </w:r>
      <w:r w:rsidRPr="004941D9">
        <w:t xml:space="preserve">ction </w:t>
      </w:r>
      <w:r w:rsidR="003F51EB" w:rsidRPr="004941D9">
        <w:t>P</w:t>
      </w:r>
      <w:r w:rsidRPr="004941D9">
        <w:t xml:space="preserve">lan for staff and leaders within the Administrative </w:t>
      </w:r>
      <w:r w:rsidR="00C278E3" w:rsidRPr="004941D9">
        <w:t xml:space="preserve">and Planning and Environment </w:t>
      </w:r>
      <w:r w:rsidRPr="004941D9">
        <w:t>Divisions</w:t>
      </w:r>
      <w:r w:rsidR="004941D9" w:rsidRPr="004941D9">
        <w:t>.</w:t>
      </w:r>
      <w:r w:rsidR="004941D9">
        <w:t xml:space="preserve"> Launched in September after five staff-led workshops, the plan aims to</w:t>
      </w:r>
      <w:r w:rsidR="004941D9" w:rsidRPr="004941D9">
        <w:t>:</w:t>
      </w:r>
    </w:p>
    <w:p w14:paraId="3BDCAAD5" w14:textId="77777777" w:rsidR="004941D9" w:rsidRPr="004941D9" w:rsidRDefault="004941D9" w:rsidP="00B35E0F">
      <w:pPr>
        <w:numPr>
          <w:ilvl w:val="0"/>
          <w:numId w:val="41"/>
        </w:numPr>
        <w:shd w:val="clear" w:color="auto" w:fill="FFFFFF"/>
        <w:spacing w:before="0" w:after="0"/>
        <w:ind w:left="0" w:firstLine="284"/>
      </w:pPr>
      <w:r w:rsidRPr="004941D9">
        <w:t>develop and identify better ways of communicating</w:t>
      </w:r>
    </w:p>
    <w:p w14:paraId="1B928ECA" w14:textId="6B8A9DB8" w:rsidR="004941D9" w:rsidRPr="004941D9" w:rsidRDefault="004941D9" w:rsidP="00B35E0F">
      <w:pPr>
        <w:numPr>
          <w:ilvl w:val="0"/>
          <w:numId w:val="41"/>
        </w:numPr>
        <w:shd w:val="clear" w:color="auto" w:fill="FFFFFF"/>
        <w:spacing w:before="100" w:beforeAutospacing="1" w:after="0"/>
        <w:ind w:left="0" w:firstLine="284"/>
      </w:pPr>
      <w:r w:rsidRPr="004941D9">
        <w:t xml:space="preserve">build a constructive culture </w:t>
      </w:r>
      <w:r>
        <w:t xml:space="preserve">style </w:t>
      </w:r>
      <w:r w:rsidRPr="004941D9">
        <w:t>geared to accomplishing goals</w:t>
      </w:r>
    </w:p>
    <w:p w14:paraId="607C93F4" w14:textId="671A2D01" w:rsidR="004941D9" w:rsidRPr="004941D9" w:rsidRDefault="004941D9" w:rsidP="00B35E0F">
      <w:pPr>
        <w:numPr>
          <w:ilvl w:val="0"/>
          <w:numId w:val="41"/>
        </w:numPr>
        <w:shd w:val="clear" w:color="auto" w:fill="FFFFFF"/>
        <w:spacing w:before="100" w:beforeAutospacing="1" w:after="0"/>
        <w:ind w:left="0" w:firstLine="284"/>
      </w:pPr>
      <w:r w:rsidRPr="004941D9">
        <w:t>practi</w:t>
      </w:r>
      <w:r>
        <w:t>s</w:t>
      </w:r>
      <w:r w:rsidRPr="004941D9">
        <w:t>e and grow a learning culture</w:t>
      </w:r>
    </w:p>
    <w:p w14:paraId="2644D6CD" w14:textId="1F4A2F16" w:rsidR="004941D9" w:rsidRPr="004941D9" w:rsidRDefault="004941D9" w:rsidP="00B35E0F">
      <w:pPr>
        <w:numPr>
          <w:ilvl w:val="0"/>
          <w:numId w:val="41"/>
        </w:numPr>
        <w:shd w:val="clear" w:color="auto" w:fill="FFFFFF"/>
        <w:spacing w:before="100" w:beforeAutospacing="1" w:after="100" w:afterAutospacing="1"/>
        <w:ind w:left="0" w:firstLine="284"/>
      </w:pPr>
      <w:r w:rsidRPr="004941D9">
        <w:t>lift staff capability and multi-skilling</w:t>
      </w:r>
    </w:p>
    <w:p w14:paraId="39F1442D" w14:textId="6CBC54D4" w:rsidR="004941D9" w:rsidRPr="004941D9" w:rsidRDefault="004941D9" w:rsidP="00B35E0F">
      <w:pPr>
        <w:numPr>
          <w:ilvl w:val="0"/>
          <w:numId w:val="41"/>
        </w:numPr>
        <w:shd w:val="clear" w:color="auto" w:fill="FFFFFF"/>
        <w:spacing w:before="0"/>
        <w:ind w:left="0" w:firstLine="284"/>
      </w:pPr>
      <w:r w:rsidRPr="004941D9">
        <w:t>improve practices and explore reform opportunities.</w:t>
      </w:r>
    </w:p>
    <w:p w14:paraId="716D8E53" w14:textId="472FEB11" w:rsidR="00A5437E" w:rsidRPr="00A5437E" w:rsidRDefault="00C278E3" w:rsidP="004941D9">
      <w:pPr>
        <w:spacing w:before="0"/>
      </w:pPr>
      <w:r>
        <w:t>We promoted</w:t>
      </w:r>
      <w:r w:rsidR="00A5437E">
        <w:t xml:space="preserve"> International Day Against Homophobia, Bi-phobia, Inter-phobia and Transphobia (IDAHOBIT Day)</w:t>
      </w:r>
      <w:r>
        <w:t xml:space="preserve"> through our internal channels. During Health and Safety Month, we ran a series of workshops to promote increased energy and nutrition</w:t>
      </w:r>
      <w:r w:rsidR="002E39FC">
        <w:t>, and</w:t>
      </w:r>
      <w:r>
        <w:t xml:space="preserve"> organised</w:t>
      </w:r>
      <w:r w:rsidR="002E39FC">
        <w:t xml:space="preserve"> </w:t>
      </w:r>
      <w:r>
        <w:t>heart health checks and resilience training.</w:t>
      </w:r>
    </w:p>
    <w:p w14:paraId="6F235EEB" w14:textId="77777777" w:rsidR="009566AB" w:rsidRDefault="009566AB" w:rsidP="003C5FD0"/>
    <w:p w14:paraId="45E915E6" w14:textId="27F15B0F" w:rsidR="00BC3922" w:rsidRPr="00BC3922" w:rsidRDefault="00BC3922" w:rsidP="00223EC3">
      <w:pPr>
        <w:pStyle w:val="Heading4"/>
      </w:pPr>
      <w:r w:rsidRPr="00BC3922">
        <w:lastRenderedPageBreak/>
        <w:t>Strengthen opportunities for greater collaboration and communication across the organisation</w:t>
      </w:r>
    </w:p>
    <w:p w14:paraId="4518E5D4" w14:textId="100F2A0D" w:rsidR="00A37EA1" w:rsidRDefault="007B60F3">
      <w:pPr>
        <w:rPr>
          <w:rFonts w:eastAsia="Calibri"/>
          <w:lang w:eastAsia="en-US"/>
        </w:rPr>
      </w:pPr>
      <w:r w:rsidRPr="007B60F3">
        <w:rPr>
          <w:rFonts w:eastAsia="Calibri"/>
          <w:lang w:eastAsia="en-US"/>
        </w:rPr>
        <w:t>We continue</w:t>
      </w:r>
      <w:r w:rsidR="00A37EA1">
        <w:rPr>
          <w:rFonts w:eastAsia="Calibri"/>
          <w:lang w:eastAsia="en-US"/>
        </w:rPr>
        <w:t>d</w:t>
      </w:r>
      <w:r w:rsidRPr="007B60F3">
        <w:rPr>
          <w:rFonts w:eastAsia="Calibri"/>
          <w:lang w:eastAsia="en-US"/>
        </w:rPr>
        <w:t xml:space="preserve"> to develop ways to communicate more effectively with our workforce and encourage collaboration</w:t>
      </w:r>
      <w:r w:rsidR="002E39FC">
        <w:rPr>
          <w:rFonts w:eastAsia="Calibri"/>
          <w:lang w:eastAsia="en-US"/>
        </w:rPr>
        <w:t>. For example,</w:t>
      </w:r>
      <w:r w:rsidR="00A37EA1">
        <w:rPr>
          <w:rFonts w:eastAsia="Calibri"/>
          <w:lang w:eastAsia="en-US"/>
        </w:rPr>
        <w:t xml:space="preserve"> </w:t>
      </w:r>
      <w:r w:rsidR="002E39FC">
        <w:rPr>
          <w:rFonts w:eastAsia="Calibri"/>
          <w:lang w:eastAsia="en-US"/>
        </w:rPr>
        <w:t xml:space="preserve">we increasingly hold </w:t>
      </w:r>
      <w:r w:rsidR="00A37EA1">
        <w:rPr>
          <w:rFonts w:eastAsia="Calibri"/>
          <w:lang w:eastAsia="en-US"/>
        </w:rPr>
        <w:t xml:space="preserve">internal showcases to immerse members and staff in a project, so they understand the thinking and work behind </w:t>
      </w:r>
      <w:r w:rsidR="002E39FC">
        <w:rPr>
          <w:rFonts w:eastAsia="Calibri"/>
          <w:lang w:eastAsia="en-US"/>
        </w:rPr>
        <w:t>our</w:t>
      </w:r>
      <w:r w:rsidR="00A37EA1">
        <w:rPr>
          <w:rFonts w:eastAsia="Calibri"/>
          <w:lang w:eastAsia="en-US"/>
        </w:rPr>
        <w:t xml:space="preserve"> development of new systems and services. In May, we began showcasing </w:t>
      </w:r>
      <w:r w:rsidR="002E39FC">
        <w:rPr>
          <w:rFonts w:eastAsia="Calibri"/>
          <w:lang w:eastAsia="en-US"/>
        </w:rPr>
        <w:t>our</w:t>
      </w:r>
      <w:r w:rsidR="00A37EA1">
        <w:rPr>
          <w:rFonts w:eastAsia="Calibri"/>
          <w:lang w:eastAsia="en-US"/>
        </w:rPr>
        <w:t xml:space="preserve"> new website design, following previous sessions to workshop user and VCAT needs and pain points. </w:t>
      </w:r>
    </w:p>
    <w:p w14:paraId="14C4A853" w14:textId="0D0619A2" w:rsidR="007B60F3" w:rsidRDefault="00A37EA1" w:rsidP="003F51EB">
      <w:pPr>
        <w:rPr>
          <w:rFonts w:eastAsia="Calibri"/>
          <w:lang w:eastAsia="en-US"/>
        </w:rPr>
      </w:pPr>
      <w:r>
        <w:rPr>
          <w:rFonts w:eastAsia="Calibri"/>
          <w:lang w:eastAsia="en-US"/>
        </w:rPr>
        <w:t>Our</w:t>
      </w:r>
      <w:r w:rsidR="007B60F3" w:rsidRPr="007B60F3">
        <w:rPr>
          <w:rFonts w:eastAsia="Calibri"/>
          <w:lang w:eastAsia="en-US"/>
        </w:rPr>
        <w:t xml:space="preserve"> Environmental Committee wo</w:t>
      </w:r>
      <w:r>
        <w:rPr>
          <w:rFonts w:eastAsia="Calibri"/>
          <w:lang w:eastAsia="en-US"/>
        </w:rPr>
        <w:t>rked</w:t>
      </w:r>
      <w:r w:rsidR="007B60F3" w:rsidRPr="007B60F3">
        <w:rPr>
          <w:rFonts w:eastAsia="Calibri"/>
          <w:lang w:eastAsia="en-US"/>
        </w:rPr>
        <w:t xml:space="preserve"> to reduce the tribunal’s environmental impact. Prior to the</w:t>
      </w:r>
      <w:r w:rsidR="007B60F3">
        <w:rPr>
          <w:rFonts w:eastAsia="Calibri"/>
          <w:lang w:eastAsia="en-US"/>
        </w:rPr>
        <w:t xml:space="preserve"> COVID-19</w:t>
      </w:r>
      <w:r w:rsidR="007B60F3" w:rsidRPr="007B60F3">
        <w:rPr>
          <w:rFonts w:eastAsia="Calibri"/>
          <w:lang w:eastAsia="en-US"/>
        </w:rPr>
        <w:t xml:space="preserve"> pandemic, 55 King St</w:t>
      </w:r>
      <w:r>
        <w:rPr>
          <w:rFonts w:eastAsia="Calibri"/>
          <w:lang w:eastAsia="en-US"/>
        </w:rPr>
        <w:t>reet</w:t>
      </w:r>
      <w:r w:rsidR="007B60F3" w:rsidRPr="007B60F3">
        <w:rPr>
          <w:rFonts w:eastAsia="Calibri"/>
          <w:lang w:eastAsia="en-US"/>
        </w:rPr>
        <w:t xml:space="preserve"> was recycling </w:t>
      </w:r>
      <w:r w:rsidR="007B60F3">
        <w:rPr>
          <w:rFonts w:eastAsia="Calibri"/>
          <w:lang w:eastAsia="en-US"/>
        </w:rPr>
        <w:t>two-thirds</w:t>
      </w:r>
      <w:r w:rsidR="007B60F3" w:rsidRPr="007B60F3">
        <w:rPr>
          <w:rFonts w:eastAsia="Calibri"/>
          <w:lang w:eastAsia="en-US"/>
        </w:rPr>
        <w:t xml:space="preserve"> of </w:t>
      </w:r>
      <w:r w:rsidR="007B60F3">
        <w:rPr>
          <w:rFonts w:eastAsia="Calibri"/>
          <w:lang w:eastAsia="en-US"/>
        </w:rPr>
        <w:t xml:space="preserve">its </w:t>
      </w:r>
      <w:r w:rsidR="007B60F3" w:rsidRPr="007B60F3">
        <w:rPr>
          <w:rFonts w:eastAsia="Calibri"/>
          <w:lang w:eastAsia="en-US"/>
        </w:rPr>
        <w:t>waste</w:t>
      </w:r>
      <w:r w:rsidR="007B60F3">
        <w:rPr>
          <w:rFonts w:eastAsia="Calibri"/>
          <w:lang w:eastAsia="en-US"/>
        </w:rPr>
        <w:t xml:space="preserve">, </w:t>
      </w:r>
      <w:r w:rsidR="007B60F3" w:rsidRPr="007B60F3">
        <w:rPr>
          <w:rFonts w:eastAsia="Calibri"/>
          <w:lang w:eastAsia="en-US"/>
        </w:rPr>
        <w:t xml:space="preserve">well above </w:t>
      </w:r>
      <w:r w:rsidR="007B60F3">
        <w:rPr>
          <w:rFonts w:eastAsia="Calibri"/>
          <w:lang w:eastAsia="en-US"/>
        </w:rPr>
        <w:t xml:space="preserve">the recycling rates of </w:t>
      </w:r>
      <w:r w:rsidR="007B60F3" w:rsidRPr="007B60F3">
        <w:rPr>
          <w:rFonts w:eastAsia="Calibri"/>
          <w:lang w:eastAsia="en-US"/>
        </w:rPr>
        <w:t xml:space="preserve">most city </w:t>
      </w:r>
      <w:r w:rsidR="007B60F3">
        <w:rPr>
          <w:rFonts w:eastAsia="Calibri"/>
          <w:lang w:eastAsia="en-US"/>
        </w:rPr>
        <w:t xml:space="preserve">office </w:t>
      </w:r>
      <w:r w:rsidR="007B60F3" w:rsidRPr="007B60F3">
        <w:rPr>
          <w:rFonts w:eastAsia="Calibri"/>
          <w:lang w:eastAsia="en-US"/>
        </w:rPr>
        <w:t xml:space="preserve">buildings. </w:t>
      </w:r>
    </w:p>
    <w:p w14:paraId="711B7304" w14:textId="19F1810E" w:rsidR="00A37EA1" w:rsidRDefault="00A37EA1" w:rsidP="003F51EB">
      <w:pPr>
        <w:rPr>
          <w:rFonts w:eastAsia="Calibri"/>
          <w:lang w:eastAsia="en-US"/>
        </w:rPr>
      </w:pPr>
      <w:r>
        <w:rPr>
          <w:rFonts w:eastAsia="Calibri"/>
          <w:lang w:eastAsia="en-US"/>
        </w:rPr>
        <w:t>Once the COVID-19 pandemic forced many staff and members into working from home arrangements, we were quick to enable and train our workforce in vide</w:t>
      </w:r>
      <w:r w:rsidR="002E39FC">
        <w:rPr>
          <w:rFonts w:eastAsia="Calibri"/>
          <w:lang w:eastAsia="en-US"/>
        </w:rPr>
        <w:t>o</w:t>
      </w:r>
      <w:r>
        <w:rPr>
          <w:rFonts w:eastAsia="Calibri"/>
          <w:lang w:eastAsia="en-US"/>
        </w:rPr>
        <w:t xml:space="preserve">conferencing software, so we could remain connected. </w:t>
      </w:r>
    </w:p>
    <w:p w14:paraId="4E50B754" w14:textId="77777777" w:rsidR="003F51EB" w:rsidRDefault="003F51EB" w:rsidP="003C5FD0">
      <w:bookmarkStart w:id="28" w:name="_Hlk42238492"/>
    </w:p>
    <w:p w14:paraId="12417C02" w14:textId="188F58DC" w:rsidR="00BC3922" w:rsidRDefault="00BC3922" w:rsidP="00223EC3">
      <w:pPr>
        <w:pStyle w:val="Heading4"/>
      </w:pPr>
      <w:r w:rsidRPr="00BC3922">
        <w:t>Enhance our governance structures for sustainability and success</w:t>
      </w:r>
    </w:p>
    <w:bookmarkEnd w:id="28"/>
    <w:p w14:paraId="38D71787" w14:textId="4D943A34" w:rsidR="00701AF7" w:rsidRPr="00E21A0A" w:rsidRDefault="00A64FCF" w:rsidP="00701AF7">
      <w:pPr>
        <w:pStyle w:val="NoSpacing"/>
        <w:rPr>
          <w:rFonts w:ascii="Arial" w:hAnsi="Arial" w:cs="Arial"/>
          <w:sz w:val="24"/>
          <w:szCs w:val="24"/>
        </w:rPr>
      </w:pPr>
      <w:r w:rsidRPr="00E21A0A">
        <w:rPr>
          <w:rFonts w:ascii="Arial" w:hAnsi="Arial" w:cs="Arial"/>
          <w:sz w:val="24"/>
          <w:szCs w:val="24"/>
        </w:rPr>
        <w:t xml:space="preserve">In November, we implemented new governance structures for VCAT. These were informed by a strategic review of how VCAT projects and initiatives were governed, which concluded last year. </w:t>
      </w:r>
      <w:r w:rsidR="00701AF7" w:rsidRPr="00E21A0A">
        <w:rPr>
          <w:rFonts w:ascii="Arial" w:hAnsi="Arial" w:cs="Arial"/>
          <w:sz w:val="24"/>
          <w:szCs w:val="24"/>
        </w:rPr>
        <w:t>The new framework provides clearer lines of accountability for executive leadership and channels for operational and strategic advice to the President and CEO</w:t>
      </w:r>
      <w:r w:rsidRPr="00E21A0A">
        <w:rPr>
          <w:rFonts w:ascii="Arial" w:hAnsi="Arial" w:cs="Arial"/>
          <w:sz w:val="24"/>
          <w:szCs w:val="24"/>
        </w:rPr>
        <w:t xml:space="preserve">. </w:t>
      </w:r>
    </w:p>
    <w:p w14:paraId="0B50C656" w14:textId="6ED02BCA" w:rsidR="00701AF7" w:rsidRPr="00E21A0A" w:rsidRDefault="00701AF7" w:rsidP="00701AF7">
      <w:pPr>
        <w:pStyle w:val="NoSpacing"/>
        <w:spacing w:before="120"/>
        <w:rPr>
          <w:rFonts w:ascii="Arial" w:hAnsi="Arial" w:cs="Arial"/>
          <w:sz w:val="24"/>
          <w:szCs w:val="24"/>
        </w:rPr>
      </w:pPr>
      <w:r w:rsidRPr="00E21A0A">
        <w:rPr>
          <w:rFonts w:ascii="Arial" w:hAnsi="Arial" w:cs="Arial"/>
          <w:sz w:val="24"/>
          <w:szCs w:val="24"/>
        </w:rPr>
        <w:t xml:space="preserve">The new Board of Management and Member Advisory Group are two high-level committees that replace our former </w:t>
      </w:r>
      <w:r w:rsidR="002E39FC" w:rsidRPr="00E21A0A">
        <w:rPr>
          <w:rFonts w:ascii="Arial" w:hAnsi="Arial" w:cs="Arial"/>
          <w:sz w:val="24"/>
          <w:szCs w:val="24"/>
        </w:rPr>
        <w:t xml:space="preserve">senior </w:t>
      </w:r>
      <w:r w:rsidRPr="00E21A0A">
        <w:rPr>
          <w:rFonts w:ascii="Arial" w:hAnsi="Arial" w:cs="Arial"/>
          <w:sz w:val="24"/>
          <w:szCs w:val="24"/>
        </w:rPr>
        <w:t xml:space="preserve">governance group, the President’s Advisory Committee. </w:t>
      </w:r>
    </w:p>
    <w:p w14:paraId="6639B7EA" w14:textId="77777777" w:rsidR="00701AF7" w:rsidRPr="00E21A0A" w:rsidRDefault="00701AF7" w:rsidP="00A64FCF">
      <w:pPr>
        <w:rPr>
          <w:rFonts w:cs="Arial"/>
        </w:rPr>
      </w:pPr>
      <w:r w:rsidRPr="00E21A0A">
        <w:rPr>
          <w:rFonts w:cs="Arial"/>
        </w:rPr>
        <w:t>The</w:t>
      </w:r>
      <w:r w:rsidRPr="00E21A0A">
        <w:rPr>
          <w:rFonts w:cs="Arial"/>
          <w:b/>
          <w:bCs/>
        </w:rPr>
        <w:t xml:space="preserve"> Board of Management </w:t>
      </w:r>
      <w:r w:rsidRPr="00E21A0A">
        <w:rPr>
          <w:rFonts w:cs="Arial"/>
          <w:color w:val="222222"/>
        </w:rPr>
        <w:t xml:space="preserve">advises the CEO on key strategic and operational issues. </w:t>
      </w:r>
      <w:r w:rsidR="00F52190" w:rsidRPr="00E21A0A">
        <w:rPr>
          <w:rFonts w:cs="Arial"/>
          <w:color w:val="222222"/>
        </w:rPr>
        <w:t xml:space="preserve">The </w:t>
      </w:r>
      <w:r w:rsidR="00F52190" w:rsidRPr="00E21A0A">
        <w:rPr>
          <w:rFonts w:cs="Arial"/>
          <w:b/>
          <w:bCs/>
          <w:color w:val="222222"/>
        </w:rPr>
        <w:t>Member Advisory Group</w:t>
      </w:r>
      <w:r w:rsidRPr="00E21A0A">
        <w:rPr>
          <w:rFonts w:cs="Arial"/>
          <w:b/>
          <w:bCs/>
          <w:color w:val="222222"/>
        </w:rPr>
        <w:t xml:space="preserve"> </w:t>
      </w:r>
      <w:r w:rsidRPr="00E21A0A">
        <w:rPr>
          <w:rFonts w:cs="Arial"/>
          <w:color w:val="222222"/>
        </w:rPr>
        <w:t xml:space="preserve">supports the President in her role as tribunal head by providing a structured forum for member input. </w:t>
      </w:r>
      <w:r w:rsidR="00A64FCF" w:rsidRPr="00E21A0A">
        <w:rPr>
          <w:rFonts w:cs="Arial"/>
        </w:rPr>
        <w:t>The</w:t>
      </w:r>
      <w:r w:rsidR="00A64FCF" w:rsidRPr="00E21A0A">
        <w:rPr>
          <w:rFonts w:cs="Arial"/>
          <w:b/>
          <w:bCs/>
        </w:rPr>
        <w:t xml:space="preserve"> Strategy Working Group</w:t>
      </w:r>
      <w:r w:rsidRPr="00E21A0A">
        <w:rPr>
          <w:rFonts w:cs="Arial"/>
        </w:rPr>
        <w:t xml:space="preserve"> works on issues referred to it by the Member Advisory Group or the President. </w:t>
      </w:r>
    </w:p>
    <w:p w14:paraId="77D2B7E6" w14:textId="6C864F32" w:rsidR="00A64FCF" w:rsidRPr="00E21A0A" w:rsidRDefault="00F52190" w:rsidP="00A64FCF">
      <w:pPr>
        <w:rPr>
          <w:rFonts w:cs="Arial"/>
        </w:rPr>
      </w:pPr>
      <w:r w:rsidRPr="00E21A0A">
        <w:rPr>
          <w:rFonts w:cs="Arial"/>
          <w:b/>
          <w:bCs/>
        </w:rPr>
        <w:t>Standing</w:t>
      </w:r>
      <w:r w:rsidR="00A64FCF" w:rsidRPr="00E21A0A">
        <w:rPr>
          <w:rFonts w:cs="Arial"/>
          <w:b/>
          <w:bCs/>
        </w:rPr>
        <w:t xml:space="preserve"> committees</w:t>
      </w:r>
      <w:r w:rsidRPr="00E21A0A">
        <w:rPr>
          <w:rFonts w:cs="Arial"/>
        </w:rPr>
        <w:t xml:space="preserve"> oversee our critical business functions. </w:t>
      </w:r>
      <w:r w:rsidR="00701AF7" w:rsidRPr="00E21A0A">
        <w:rPr>
          <w:rFonts w:cs="Arial"/>
        </w:rPr>
        <w:t>They include the</w:t>
      </w:r>
      <w:r w:rsidRPr="00E21A0A">
        <w:rPr>
          <w:rFonts w:cs="Arial"/>
        </w:rPr>
        <w:t>:</w:t>
      </w:r>
    </w:p>
    <w:p w14:paraId="69E5F0A8" w14:textId="0086A32B" w:rsidR="00A64FCF" w:rsidRPr="00E21A0A" w:rsidRDefault="00A64FCF" w:rsidP="00B35E0F">
      <w:pPr>
        <w:pStyle w:val="ListParagraph"/>
        <w:numPr>
          <w:ilvl w:val="0"/>
          <w:numId w:val="25"/>
        </w:numPr>
        <w:rPr>
          <w:rFonts w:cs="Arial"/>
        </w:rPr>
      </w:pPr>
      <w:r w:rsidRPr="00E21A0A">
        <w:rPr>
          <w:rFonts w:cs="Arial"/>
        </w:rPr>
        <w:t>Service Reform</w:t>
      </w:r>
      <w:r w:rsidR="00F52190" w:rsidRPr="00E21A0A">
        <w:rPr>
          <w:rFonts w:cs="Arial"/>
        </w:rPr>
        <w:t xml:space="preserve"> and Delivery Committee</w:t>
      </w:r>
    </w:p>
    <w:p w14:paraId="354E51D8" w14:textId="5A203BFC" w:rsidR="00A64FCF" w:rsidRPr="00E21A0A" w:rsidRDefault="00A64FCF" w:rsidP="00B35E0F">
      <w:pPr>
        <w:pStyle w:val="ListParagraph"/>
        <w:numPr>
          <w:ilvl w:val="0"/>
          <w:numId w:val="25"/>
        </w:numPr>
        <w:rPr>
          <w:rFonts w:cs="Arial"/>
        </w:rPr>
      </w:pPr>
      <w:r w:rsidRPr="00E21A0A">
        <w:rPr>
          <w:rFonts w:cs="Arial"/>
        </w:rPr>
        <w:t>Workplace and Culture</w:t>
      </w:r>
      <w:r w:rsidR="00F52190" w:rsidRPr="00E21A0A">
        <w:rPr>
          <w:rFonts w:cs="Arial"/>
        </w:rPr>
        <w:t xml:space="preserve"> Committee</w:t>
      </w:r>
    </w:p>
    <w:p w14:paraId="18A6AC21" w14:textId="7A34D6B7" w:rsidR="00A64FCF" w:rsidRPr="00E21A0A" w:rsidRDefault="00A64FCF" w:rsidP="00B35E0F">
      <w:pPr>
        <w:pStyle w:val="ListParagraph"/>
        <w:numPr>
          <w:ilvl w:val="0"/>
          <w:numId w:val="25"/>
        </w:numPr>
        <w:rPr>
          <w:rFonts w:cs="Arial"/>
        </w:rPr>
      </w:pPr>
      <w:r w:rsidRPr="00E21A0A">
        <w:rPr>
          <w:rFonts w:cs="Arial"/>
        </w:rPr>
        <w:t xml:space="preserve">Finance, </w:t>
      </w:r>
      <w:r w:rsidR="00F52190" w:rsidRPr="00E21A0A">
        <w:rPr>
          <w:rFonts w:cs="Arial"/>
        </w:rPr>
        <w:t>Risk</w:t>
      </w:r>
      <w:r w:rsidRPr="00E21A0A">
        <w:rPr>
          <w:rFonts w:cs="Arial"/>
        </w:rPr>
        <w:t xml:space="preserve">, </w:t>
      </w:r>
      <w:r w:rsidR="00F52190" w:rsidRPr="00E21A0A">
        <w:rPr>
          <w:rFonts w:cs="Arial"/>
        </w:rPr>
        <w:t>A</w:t>
      </w:r>
      <w:r w:rsidRPr="00E21A0A">
        <w:rPr>
          <w:rFonts w:cs="Arial"/>
        </w:rPr>
        <w:t xml:space="preserve">udit and </w:t>
      </w:r>
      <w:r w:rsidR="00F52190" w:rsidRPr="00E21A0A">
        <w:rPr>
          <w:rFonts w:cs="Arial"/>
        </w:rPr>
        <w:t>P</w:t>
      </w:r>
      <w:r w:rsidRPr="00E21A0A">
        <w:rPr>
          <w:rFonts w:cs="Arial"/>
        </w:rPr>
        <w:t>erformance</w:t>
      </w:r>
      <w:r w:rsidR="00F52190" w:rsidRPr="00E21A0A">
        <w:rPr>
          <w:rFonts w:cs="Arial"/>
        </w:rPr>
        <w:t xml:space="preserve"> Committee.</w:t>
      </w:r>
    </w:p>
    <w:p w14:paraId="35857AFF" w14:textId="4A4D7302" w:rsidR="00F52190" w:rsidRPr="00E21A0A" w:rsidRDefault="00834673" w:rsidP="00F52190">
      <w:pPr>
        <w:rPr>
          <w:rFonts w:cs="Arial"/>
          <w:color w:val="222222"/>
        </w:rPr>
      </w:pPr>
      <w:r w:rsidRPr="00E21A0A">
        <w:rPr>
          <w:rFonts w:cs="Arial"/>
          <w:color w:val="222222"/>
        </w:rPr>
        <w:t>For details</w:t>
      </w:r>
      <w:r w:rsidR="00701AF7" w:rsidRPr="00E21A0A">
        <w:rPr>
          <w:rFonts w:cs="Arial"/>
          <w:color w:val="222222"/>
        </w:rPr>
        <w:t xml:space="preserve"> on our new governance structure</w:t>
      </w:r>
      <w:r w:rsidRPr="00E21A0A">
        <w:rPr>
          <w:rFonts w:cs="Arial"/>
          <w:color w:val="222222"/>
        </w:rPr>
        <w:t>, see p</w:t>
      </w:r>
      <w:r w:rsidR="00701AF7" w:rsidRPr="00E21A0A">
        <w:rPr>
          <w:rFonts w:cs="Arial"/>
          <w:color w:val="222222"/>
        </w:rPr>
        <w:t>age</w:t>
      </w:r>
      <w:r w:rsidR="00BC2267">
        <w:rPr>
          <w:rFonts w:cs="Arial"/>
          <w:color w:val="222222"/>
        </w:rPr>
        <w:t xml:space="preserve"> 77</w:t>
      </w:r>
      <w:r w:rsidRPr="00E21A0A">
        <w:rPr>
          <w:rFonts w:cs="Arial"/>
          <w:color w:val="222222"/>
        </w:rPr>
        <w:t>.</w:t>
      </w:r>
    </w:p>
    <w:p w14:paraId="6FD6C0B6" w14:textId="07497D95" w:rsidR="0093606E" w:rsidRPr="00111052" w:rsidRDefault="0093606E">
      <w:pPr>
        <w:rPr>
          <w:rFonts w:asciiTheme="majorHAnsi" w:eastAsiaTheme="majorEastAsia" w:hAnsiTheme="majorHAnsi" w:cstheme="majorBidi"/>
          <w:color w:val="FF0000"/>
          <w:sz w:val="32"/>
          <w:szCs w:val="32"/>
        </w:rPr>
      </w:pPr>
    </w:p>
    <w:p w14:paraId="0C7CA284" w14:textId="369BE159" w:rsidR="009566AB" w:rsidRDefault="00EA2E5C" w:rsidP="00C429E6">
      <w:pPr>
        <w:spacing w:after="160" w:line="259" w:lineRule="auto"/>
      </w:pPr>
      <w:r>
        <w:br w:type="page"/>
      </w:r>
    </w:p>
    <w:p w14:paraId="30143C66" w14:textId="2473591A" w:rsidR="001A6FE3" w:rsidRDefault="001A6FE3" w:rsidP="0083573B">
      <w:pPr>
        <w:pStyle w:val="Heading3"/>
      </w:pPr>
      <w:bookmarkStart w:id="29" w:name="_Toc55808069"/>
      <w:r>
        <w:lastRenderedPageBreak/>
        <w:t xml:space="preserve">Strategic Priority 5: </w:t>
      </w:r>
      <w:r w:rsidR="00F618BD">
        <w:t>Skilled for the future</w:t>
      </w:r>
      <w:bookmarkEnd w:id="29"/>
    </w:p>
    <w:p w14:paraId="651FE255" w14:textId="77777777" w:rsidR="00904503" w:rsidRDefault="00904503" w:rsidP="00223EC3">
      <w:pPr>
        <w:pStyle w:val="Heading4"/>
      </w:pPr>
      <w:r w:rsidRPr="0084256E">
        <w:t>Highlights</w:t>
      </w:r>
    </w:p>
    <w:p w14:paraId="19EF322E" w14:textId="49677ED0" w:rsidR="00753923" w:rsidRPr="00753923" w:rsidRDefault="007901F3" w:rsidP="00B35E0F">
      <w:pPr>
        <w:pStyle w:val="ListParagraph"/>
        <w:numPr>
          <w:ilvl w:val="0"/>
          <w:numId w:val="46"/>
        </w:numPr>
        <w:ind w:left="714" w:hanging="357"/>
        <w:contextualSpacing w:val="0"/>
      </w:pPr>
      <w:r>
        <w:t xml:space="preserve">Established a dedicated inhouse team to support members and staff with the transition to virtual hearings, including </w:t>
      </w:r>
      <w:r w:rsidRPr="007901F3">
        <w:rPr>
          <w:rFonts w:cs="Segoe UI"/>
        </w:rPr>
        <w:t>develop</w:t>
      </w:r>
      <w:r>
        <w:rPr>
          <w:rFonts w:cs="Segoe UI"/>
        </w:rPr>
        <w:t>ing guides, providing training and in-hearing technical support</w:t>
      </w:r>
    </w:p>
    <w:p w14:paraId="3447FECB" w14:textId="30CCF0E4" w:rsidR="00753923" w:rsidRPr="00157DE6" w:rsidRDefault="00753923" w:rsidP="00B35E0F">
      <w:pPr>
        <w:pStyle w:val="ListParagraph"/>
        <w:numPr>
          <w:ilvl w:val="0"/>
          <w:numId w:val="46"/>
        </w:numPr>
        <w:ind w:left="714" w:hanging="357"/>
        <w:contextualSpacing w:val="0"/>
      </w:pPr>
      <w:r>
        <w:t>C</w:t>
      </w:r>
      <w:r w:rsidRPr="00753923">
        <w:rPr>
          <w:rFonts w:cstheme="minorHAnsi"/>
        </w:rPr>
        <w:t xml:space="preserve">ompleted our two-year Empowering You </w:t>
      </w:r>
      <w:r w:rsidR="00D177C0">
        <w:rPr>
          <w:rFonts w:cstheme="minorHAnsi"/>
        </w:rPr>
        <w:t>p</w:t>
      </w:r>
      <w:r w:rsidRPr="00753923">
        <w:rPr>
          <w:rFonts w:cstheme="minorHAnsi"/>
        </w:rPr>
        <w:t>rogram, equip</w:t>
      </w:r>
      <w:r>
        <w:rPr>
          <w:rFonts w:cstheme="minorHAnsi"/>
        </w:rPr>
        <w:t>ping</w:t>
      </w:r>
      <w:r w:rsidRPr="00753923">
        <w:rPr>
          <w:rFonts w:cstheme="minorHAnsi"/>
        </w:rPr>
        <w:t xml:space="preserve"> staff with the skills to build relationships, improve their communication and learn new techniques to build trust and influence</w:t>
      </w:r>
    </w:p>
    <w:p w14:paraId="336283E0" w14:textId="64C46633" w:rsidR="00157DE6" w:rsidRPr="00753923" w:rsidRDefault="00157DE6" w:rsidP="00B35E0F">
      <w:pPr>
        <w:pStyle w:val="ListParagraph"/>
        <w:numPr>
          <w:ilvl w:val="0"/>
          <w:numId w:val="46"/>
        </w:numPr>
        <w:ind w:left="714" w:hanging="357"/>
        <w:contextualSpacing w:val="0"/>
      </w:pPr>
      <w:r>
        <w:rPr>
          <w:rFonts w:eastAsia="Calibri" w:cstheme="minorHAnsi"/>
          <w:lang w:eastAsia="en-US"/>
        </w:rPr>
        <w:t xml:space="preserve">Hosted a tailored training workshop to prepare for new guardianship and administration laws, to help staff successfully interact with people who have communication disabilities </w:t>
      </w:r>
    </w:p>
    <w:p w14:paraId="10F2FED2" w14:textId="535E7531" w:rsidR="00630D9D" w:rsidRPr="00630D9D" w:rsidRDefault="00630D9D" w:rsidP="00B35E0F">
      <w:pPr>
        <w:pStyle w:val="ListParagraph"/>
        <w:numPr>
          <w:ilvl w:val="0"/>
          <w:numId w:val="46"/>
        </w:numPr>
        <w:spacing w:before="0" w:line="276" w:lineRule="auto"/>
        <w:rPr>
          <w:rFonts w:ascii="Calibri" w:hAnsi="Calibri" w:cs="Calibri"/>
          <w:color w:val="000000" w:themeColor="text1"/>
          <w:szCs w:val="22"/>
          <w:shd w:val="clear" w:color="auto" w:fill="FFFFFF"/>
        </w:rPr>
      </w:pPr>
      <w:r>
        <w:rPr>
          <w:rFonts w:eastAsia="Calibri"/>
          <w:lang w:eastAsia="en-US"/>
        </w:rPr>
        <w:t>W</w:t>
      </w:r>
      <w:r w:rsidRPr="00630D9D">
        <w:rPr>
          <w:rFonts w:eastAsia="Calibri"/>
          <w:lang w:eastAsia="en-US"/>
        </w:rPr>
        <w:t>elcomed our first female Indigenous member, who joined our Human Rights Division</w:t>
      </w:r>
      <w:r>
        <w:rPr>
          <w:rFonts w:eastAsia="Calibri"/>
          <w:lang w:eastAsia="en-US"/>
        </w:rPr>
        <w:t xml:space="preserve"> and became our second Koori </w:t>
      </w:r>
      <w:r w:rsidRPr="00630D9D">
        <w:rPr>
          <w:rFonts w:eastAsia="Calibri"/>
          <w:lang w:eastAsia="en-US"/>
        </w:rPr>
        <w:t xml:space="preserve">VCAT member </w:t>
      </w:r>
    </w:p>
    <w:p w14:paraId="7D532434" w14:textId="77777777" w:rsidR="00CA197E" w:rsidRDefault="00CA197E" w:rsidP="00B35E0F">
      <w:pPr>
        <w:pStyle w:val="ListParagraph"/>
        <w:numPr>
          <w:ilvl w:val="0"/>
          <w:numId w:val="46"/>
        </w:numPr>
        <w:ind w:left="714" w:hanging="357"/>
        <w:contextualSpacing w:val="0"/>
      </w:pPr>
      <w:r>
        <w:t>Used</w:t>
      </w:r>
      <w:r w:rsidR="00630D9D">
        <w:t xml:space="preserve"> d</w:t>
      </w:r>
      <w:r w:rsidR="00630D9D" w:rsidRPr="009C383A">
        <w:t xml:space="preserve">ata </w:t>
      </w:r>
      <w:r w:rsidR="00630D9D">
        <w:t>daily to optimise how we use our limited resources</w:t>
      </w:r>
      <w:r>
        <w:t>, including d</w:t>
      </w:r>
      <w:r w:rsidR="00630D9D">
        <w:t>uring the COVID-19 pandemic</w:t>
      </w:r>
      <w:r>
        <w:t xml:space="preserve"> when</w:t>
      </w:r>
      <w:r w:rsidR="00630D9D">
        <w:t xml:space="preserve"> data helped us identify cases where an urgent hearing was necessary</w:t>
      </w:r>
    </w:p>
    <w:p w14:paraId="53403377" w14:textId="160FF5BD" w:rsidR="00904503" w:rsidRPr="00181BCC" w:rsidRDefault="00904503" w:rsidP="00223EC3">
      <w:pPr>
        <w:pStyle w:val="Heading4"/>
      </w:pPr>
      <w:r w:rsidRPr="00181BCC">
        <w:t>Challenges</w:t>
      </w:r>
    </w:p>
    <w:p w14:paraId="52FC052F" w14:textId="23197F3C" w:rsidR="00904503" w:rsidRPr="00157DE6" w:rsidRDefault="00157DE6" w:rsidP="00B35E0F">
      <w:pPr>
        <w:pStyle w:val="ListParagraph"/>
        <w:numPr>
          <w:ilvl w:val="0"/>
          <w:numId w:val="5"/>
        </w:numPr>
      </w:pPr>
      <w:r>
        <w:t xml:space="preserve">Delivering training to a workforce that </w:t>
      </w:r>
      <w:r w:rsidR="005055CA">
        <w:t>wa</w:t>
      </w:r>
      <w:r>
        <w:t>s largely working from home</w:t>
      </w:r>
      <w:r w:rsidR="005055CA" w:rsidRPr="005055CA">
        <w:t xml:space="preserve"> </w:t>
      </w:r>
      <w:r w:rsidR="005055CA">
        <w:t>due to the pandemic</w:t>
      </w:r>
    </w:p>
    <w:p w14:paraId="295FC786" w14:textId="77777777" w:rsidR="00904503" w:rsidRPr="00181BCC" w:rsidRDefault="00904503" w:rsidP="00223EC3">
      <w:pPr>
        <w:pStyle w:val="Heading4"/>
      </w:pPr>
      <w:r w:rsidRPr="00181BCC">
        <w:t>Looking ahead</w:t>
      </w:r>
    </w:p>
    <w:p w14:paraId="7F088FC9" w14:textId="2432F41F" w:rsidR="006671DE" w:rsidRPr="00E21A0A" w:rsidRDefault="006671DE" w:rsidP="00B35E0F">
      <w:pPr>
        <w:pStyle w:val="ListParagraph"/>
        <w:numPr>
          <w:ilvl w:val="0"/>
          <w:numId w:val="5"/>
        </w:numPr>
        <w:rPr>
          <w:rFonts w:cs="Arial"/>
        </w:rPr>
      </w:pPr>
      <w:r w:rsidRPr="00E21A0A">
        <w:rPr>
          <w:rFonts w:cs="Arial"/>
        </w:rPr>
        <w:t xml:space="preserve">Explore and offer online training programs to replace in-person training until pandemic restrictions lift </w:t>
      </w:r>
    </w:p>
    <w:p w14:paraId="76D444C8" w14:textId="45A5BA27" w:rsidR="006671DE" w:rsidRPr="00E21A0A" w:rsidRDefault="00157DE6" w:rsidP="00E21A0A">
      <w:pPr>
        <w:pStyle w:val="NoSpacing"/>
        <w:numPr>
          <w:ilvl w:val="0"/>
          <w:numId w:val="5"/>
        </w:numPr>
        <w:spacing w:before="120" w:after="120"/>
        <w:rPr>
          <w:rFonts w:ascii="Arial" w:hAnsi="Arial" w:cs="Arial"/>
          <w:sz w:val="24"/>
          <w:szCs w:val="24"/>
        </w:rPr>
      </w:pPr>
      <w:r w:rsidRPr="00E21A0A">
        <w:rPr>
          <w:rFonts w:ascii="Arial" w:hAnsi="Arial" w:cs="Arial"/>
          <w:sz w:val="24"/>
          <w:szCs w:val="24"/>
        </w:rPr>
        <w:t xml:space="preserve">Develop new initiatives to enhance </w:t>
      </w:r>
      <w:r w:rsidR="006671DE" w:rsidRPr="00E21A0A">
        <w:rPr>
          <w:rFonts w:ascii="Arial" w:hAnsi="Arial" w:cs="Arial"/>
          <w:sz w:val="24"/>
          <w:szCs w:val="24"/>
        </w:rPr>
        <w:t xml:space="preserve">staff </w:t>
      </w:r>
      <w:r w:rsidRPr="00E21A0A">
        <w:rPr>
          <w:rFonts w:ascii="Arial" w:hAnsi="Arial" w:cs="Arial"/>
          <w:sz w:val="24"/>
          <w:szCs w:val="24"/>
        </w:rPr>
        <w:t>skill</w:t>
      </w:r>
      <w:r w:rsidR="006671DE" w:rsidRPr="00E21A0A">
        <w:rPr>
          <w:rFonts w:ascii="Arial" w:hAnsi="Arial" w:cs="Arial"/>
          <w:sz w:val="24"/>
          <w:szCs w:val="24"/>
        </w:rPr>
        <w:t>s</w:t>
      </w:r>
      <w:r w:rsidRPr="00E21A0A">
        <w:rPr>
          <w:rFonts w:ascii="Arial" w:hAnsi="Arial" w:cs="Arial"/>
          <w:sz w:val="24"/>
          <w:szCs w:val="24"/>
        </w:rPr>
        <w:t xml:space="preserve"> now that we’ve completed </w:t>
      </w:r>
      <w:r w:rsidR="006671DE" w:rsidRPr="00E21A0A">
        <w:rPr>
          <w:rFonts w:ascii="Arial" w:hAnsi="Arial" w:cs="Arial"/>
          <w:sz w:val="24"/>
          <w:szCs w:val="24"/>
        </w:rPr>
        <w:t>the Empowering You program</w:t>
      </w:r>
      <w:r w:rsidRPr="00E21A0A">
        <w:rPr>
          <w:rFonts w:ascii="Arial" w:hAnsi="Arial" w:cs="Arial"/>
          <w:sz w:val="24"/>
          <w:szCs w:val="24"/>
        </w:rPr>
        <w:t xml:space="preserve"> </w:t>
      </w:r>
    </w:p>
    <w:p w14:paraId="7615C4BB" w14:textId="3D17B854" w:rsidR="00181BCC" w:rsidRPr="006E7FFD" w:rsidRDefault="00904503" w:rsidP="00E21A0A">
      <w:r w:rsidRPr="00181BCC">
        <w:t>Year in review</w:t>
      </w:r>
      <w:r w:rsidR="00181BCC" w:rsidRPr="00181BCC">
        <w:t>: Develop a modern dynamic workforce for the future</w:t>
      </w:r>
    </w:p>
    <w:p w14:paraId="4E48E1CF" w14:textId="77777777" w:rsidR="00636A70" w:rsidRDefault="00636A70" w:rsidP="003C5FD0"/>
    <w:p w14:paraId="49D95982" w14:textId="25D6CB21" w:rsidR="00BC3922" w:rsidRDefault="00AD1CC8" w:rsidP="00223EC3">
      <w:pPr>
        <w:pStyle w:val="Heading4"/>
      </w:pPr>
      <w:r>
        <w:br w:type="page"/>
      </w:r>
      <w:r w:rsidR="00BC3922">
        <w:lastRenderedPageBreak/>
        <w:t>Deliver targeted skills development for staff and members to meet VCAT’s needs</w:t>
      </w:r>
    </w:p>
    <w:p w14:paraId="67E8C8C7" w14:textId="51CBFC23" w:rsidR="001F3016" w:rsidRDefault="00B728AA" w:rsidP="00CE5C03">
      <w:r>
        <w:t xml:space="preserve">In May, we established a </w:t>
      </w:r>
      <w:r w:rsidR="00BF507B" w:rsidRPr="001334F7">
        <w:t xml:space="preserve">small but </w:t>
      </w:r>
      <w:r>
        <w:t xml:space="preserve">dedicated </w:t>
      </w:r>
      <w:r w:rsidR="002F7EBC">
        <w:t>inhouse team to</w:t>
      </w:r>
      <w:r>
        <w:t xml:space="preserve"> support members and staff with the </w:t>
      </w:r>
      <w:r w:rsidR="00BF507B" w:rsidRPr="001334F7">
        <w:t xml:space="preserve">commencement </w:t>
      </w:r>
      <w:r w:rsidR="000B0FB4" w:rsidRPr="001334F7">
        <w:t xml:space="preserve">of </w:t>
      </w:r>
      <w:r>
        <w:t xml:space="preserve">transition to </w:t>
      </w:r>
      <w:r w:rsidR="00BF507B" w:rsidRPr="001334F7">
        <w:t xml:space="preserve">some limited </w:t>
      </w:r>
      <w:r>
        <w:t xml:space="preserve">virtual hearings. </w:t>
      </w:r>
      <w:r w:rsidR="001F3016">
        <w:t xml:space="preserve">This included developing materials and training members and staff to use the technology. </w:t>
      </w:r>
      <w:r>
        <w:t xml:space="preserve">All matters conducted </w:t>
      </w:r>
      <w:r w:rsidR="002F7EBC">
        <w:t xml:space="preserve">by videoconference </w:t>
      </w:r>
      <w:r>
        <w:t>were supported and commenced online by staff trained as virtual bench clerks. The</w:t>
      </w:r>
      <w:r w:rsidR="003A3121">
        <w:t>ir role was to</w:t>
      </w:r>
      <w:r>
        <w:t xml:space="preserve"> </w:t>
      </w:r>
      <w:r w:rsidR="003A3121">
        <w:t>conduct</w:t>
      </w:r>
      <w:r>
        <w:t xml:space="preserve"> technical checks with the</w:t>
      </w:r>
      <w:r w:rsidR="002F7EBC">
        <w:t xml:space="preserve"> member or m</w:t>
      </w:r>
      <w:r>
        <w:t>ediator and all parties</w:t>
      </w:r>
      <w:r w:rsidR="003A3121">
        <w:t xml:space="preserve">, assigning hosting rights to </w:t>
      </w:r>
      <w:r w:rsidR="00A859CC">
        <w:t>the m</w:t>
      </w:r>
      <w:r>
        <w:t>ember</w:t>
      </w:r>
      <w:r w:rsidR="00A859CC">
        <w:t xml:space="preserve"> or m</w:t>
      </w:r>
      <w:r>
        <w:t xml:space="preserve">ediator </w:t>
      </w:r>
      <w:r w:rsidR="00A859CC">
        <w:t xml:space="preserve">once the hearing was ready to </w:t>
      </w:r>
      <w:r w:rsidR="003A3121">
        <w:t>start</w:t>
      </w:r>
      <w:r w:rsidR="00A859CC">
        <w:t xml:space="preserve">. </w:t>
      </w:r>
    </w:p>
    <w:p w14:paraId="1A2A1D0E" w14:textId="198C0D0D" w:rsidR="00272631" w:rsidRPr="00272631" w:rsidRDefault="00A859CC" w:rsidP="002D1A11">
      <w:pPr>
        <w:rPr>
          <w:rFonts w:cstheme="minorHAnsi"/>
          <w:color w:val="FF0000"/>
        </w:rPr>
      </w:pPr>
      <w:r>
        <w:rPr>
          <w:rFonts w:eastAsia="Calibri" w:cstheme="minorHAnsi"/>
          <w:szCs w:val="22"/>
          <w:lang w:eastAsia="en-US"/>
        </w:rPr>
        <w:t>We created a</w:t>
      </w:r>
      <w:r w:rsidR="007B60F3" w:rsidRPr="00A859CC">
        <w:rPr>
          <w:rFonts w:eastAsia="Calibri" w:cstheme="minorHAnsi"/>
          <w:lang w:eastAsia="en-US"/>
        </w:rPr>
        <w:t xml:space="preserve"> comprehensive calendar of training </w:t>
      </w:r>
      <w:r>
        <w:rPr>
          <w:rFonts w:eastAsia="Calibri" w:cstheme="minorHAnsi"/>
          <w:lang w:eastAsia="en-US"/>
        </w:rPr>
        <w:t xml:space="preserve">options </w:t>
      </w:r>
      <w:r w:rsidR="003A3121">
        <w:rPr>
          <w:rFonts w:eastAsia="Calibri" w:cstheme="minorHAnsi"/>
          <w:lang w:eastAsia="en-US"/>
        </w:rPr>
        <w:t>with</w:t>
      </w:r>
      <w:r>
        <w:rPr>
          <w:rFonts w:eastAsia="Calibri" w:cstheme="minorHAnsi"/>
          <w:lang w:eastAsia="en-US"/>
        </w:rPr>
        <w:t xml:space="preserve"> </w:t>
      </w:r>
      <w:r w:rsidR="007B60F3" w:rsidRPr="00A859CC">
        <w:rPr>
          <w:rFonts w:eastAsia="Calibri" w:cstheme="minorHAnsi"/>
          <w:lang w:eastAsia="en-US"/>
        </w:rPr>
        <w:t>the Judicial College of Victoria</w:t>
      </w:r>
      <w:r>
        <w:rPr>
          <w:rFonts w:eastAsia="Calibri" w:cstheme="minorHAnsi"/>
          <w:lang w:eastAsia="en-US"/>
        </w:rPr>
        <w:t xml:space="preserve"> (JCV). This</w:t>
      </w:r>
      <w:r w:rsidR="007B60F3" w:rsidRPr="00A859CC">
        <w:rPr>
          <w:rFonts w:eastAsia="Calibri" w:cstheme="minorHAnsi"/>
          <w:lang w:eastAsia="en-US"/>
        </w:rPr>
        <w:t xml:space="preserve"> led to more members participating in professional development, </w:t>
      </w:r>
      <w:r w:rsidR="003A3121">
        <w:rPr>
          <w:rFonts w:eastAsia="Calibri" w:cstheme="minorHAnsi"/>
          <w:lang w:eastAsia="en-US"/>
        </w:rPr>
        <w:t>especial</w:t>
      </w:r>
      <w:r w:rsidR="007B60F3" w:rsidRPr="00A859CC">
        <w:rPr>
          <w:rFonts w:eastAsia="Calibri" w:cstheme="minorHAnsi"/>
          <w:lang w:eastAsia="en-US"/>
        </w:rPr>
        <w:t>ly in the areas of leadership and management.</w:t>
      </w:r>
      <w:r>
        <w:rPr>
          <w:rFonts w:eastAsia="Calibri" w:cstheme="minorHAnsi"/>
          <w:lang w:eastAsia="en-US"/>
        </w:rPr>
        <w:t xml:space="preserve"> </w:t>
      </w:r>
      <w:r w:rsidR="001F3016">
        <w:rPr>
          <w:rFonts w:cstheme="minorHAnsi"/>
        </w:rPr>
        <w:t xml:space="preserve">We </w:t>
      </w:r>
      <w:r w:rsidR="00272631">
        <w:rPr>
          <w:rFonts w:cstheme="minorHAnsi"/>
        </w:rPr>
        <w:t xml:space="preserve">completed our two-year </w:t>
      </w:r>
      <w:r w:rsidR="00272631" w:rsidRPr="00987335">
        <w:rPr>
          <w:rFonts w:cstheme="minorHAnsi"/>
        </w:rPr>
        <w:t xml:space="preserve">Empowering You </w:t>
      </w:r>
      <w:r w:rsidR="001F3016">
        <w:rPr>
          <w:rFonts w:cstheme="minorHAnsi"/>
        </w:rPr>
        <w:t>p</w:t>
      </w:r>
      <w:r w:rsidR="00272631" w:rsidRPr="00987335">
        <w:rPr>
          <w:rFonts w:cstheme="minorHAnsi"/>
        </w:rPr>
        <w:t>rogram</w:t>
      </w:r>
      <w:r w:rsidR="00272631">
        <w:rPr>
          <w:rFonts w:cstheme="minorHAnsi"/>
        </w:rPr>
        <w:t xml:space="preserve">, </w:t>
      </w:r>
      <w:r w:rsidR="00272631" w:rsidRPr="00987335">
        <w:rPr>
          <w:rFonts w:cstheme="minorHAnsi"/>
        </w:rPr>
        <w:t xml:space="preserve">aimed </w:t>
      </w:r>
      <w:r w:rsidR="001F3016">
        <w:rPr>
          <w:rFonts w:cstheme="minorHAnsi"/>
        </w:rPr>
        <w:t>at</w:t>
      </w:r>
      <w:r w:rsidR="00272631" w:rsidRPr="00987335">
        <w:rPr>
          <w:rFonts w:cstheme="minorHAnsi"/>
        </w:rPr>
        <w:t xml:space="preserve"> build</w:t>
      </w:r>
      <w:r w:rsidR="001F3016">
        <w:rPr>
          <w:rFonts w:cstheme="minorHAnsi"/>
        </w:rPr>
        <w:t>ing</w:t>
      </w:r>
      <w:r w:rsidR="00272631" w:rsidRPr="00987335">
        <w:rPr>
          <w:rFonts w:cstheme="minorHAnsi"/>
        </w:rPr>
        <w:t xml:space="preserve"> coaching </w:t>
      </w:r>
      <w:r w:rsidR="001F3016">
        <w:rPr>
          <w:rFonts w:cstheme="minorHAnsi"/>
        </w:rPr>
        <w:t xml:space="preserve">and communication </w:t>
      </w:r>
      <w:r w:rsidR="00272631" w:rsidRPr="00987335">
        <w:rPr>
          <w:rFonts w:cstheme="minorHAnsi"/>
        </w:rPr>
        <w:t>skills</w:t>
      </w:r>
      <w:r w:rsidR="001F3016">
        <w:rPr>
          <w:rFonts w:cstheme="minorHAnsi"/>
        </w:rPr>
        <w:t xml:space="preserve">. </w:t>
      </w:r>
      <w:r w:rsidR="00272631">
        <w:rPr>
          <w:rFonts w:cstheme="minorHAnsi"/>
        </w:rPr>
        <w:t xml:space="preserve">More than 100 staff </w:t>
      </w:r>
      <w:r w:rsidR="001F3016">
        <w:rPr>
          <w:rFonts w:cstheme="minorHAnsi"/>
        </w:rPr>
        <w:t xml:space="preserve">took </w:t>
      </w:r>
      <w:r w:rsidR="00272631">
        <w:rPr>
          <w:rFonts w:cstheme="minorHAnsi"/>
        </w:rPr>
        <w:t>part</w:t>
      </w:r>
      <w:r w:rsidR="00272631">
        <w:rPr>
          <w:rFonts w:eastAsia="Calibri" w:cstheme="minorHAnsi"/>
          <w:lang w:eastAsia="en-US"/>
        </w:rPr>
        <w:t>,</w:t>
      </w:r>
      <w:r w:rsidR="001F3016">
        <w:rPr>
          <w:rFonts w:eastAsia="Calibri" w:cstheme="minorHAnsi"/>
          <w:lang w:eastAsia="en-US"/>
        </w:rPr>
        <w:t xml:space="preserve"> with</w:t>
      </w:r>
      <w:r w:rsidR="00272631">
        <w:rPr>
          <w:rFonts w:eastAsia="Calibri" w:cstheme="minorHAnsi"/>
          <w:lang w:eastAsia="en-US"/>
        </w:rPr>
        <w:t xml:space="preserve"> </w:t>
      </w:r>
      <w:r w:rsidR="00272631" w:rsidRPr="00A859CC">
        <w:rPr>
          <w:rFonts w:eastAsia="Calibri" w:cstheme="minorHAnsi"/>
          <w:lang w:eastAsia="en-US"/>
        </w:rPr>
        <w:t>92</w:t>
      </w:r>
      <w:r w:rsidR="00272631">
        <w:rPr>
          <w:rFonts w:eastAsia="Calibri" w:cstheme="minorHAnsi"/>
          <w:lang w:eastAsia="en-US"/>
        </w:rPr>
        <w:t xml:space="preserve"> per cent </w:t>
      </w:r>
      <w:r w:rsidR="001F3016">
        <w:rPr>
          <w:rFonts w:eastAsia="Calibri" w:cstheme="minorHAnsi"/>
          <w:lang w:eastAsia="en-US"/>
        </w:rPr>
        <w:t>saying</w:t>
      </w:r>
      <w:r w:rsidR="00272631">
        <w:rPr>
          <w:rFonts w:eastAsia="Calibri" w:cstheme="minorHAnsi"/>
          <w:lang w:eastAsia="en-US"/>
        </w:rPr>
        <w:t xml:space="preserve"> the workshops </w:t>
      </w:r>
      <w:r w:rsidR="00272631" w:rsidRPr="00A859CC">
        <w:rPr>
          <w:rFonts w:eastAsia="Calibri" w:cstheme="minorHAnsi"/>
          <w:lang w:eastAsia="en-US"/>
        </w:rPr>
        <w:t xml:space="preserve">‘met’ or ‘exceeded’ </w:t>
      </w:r>
      <w:r w:rsidR="00272631">
        <w:rPr>
          <w:rFonts w:eastAsia="Calibri" w:cstheme="minorHAnsi"/>
          <w:lang w:eastAsia="en-US"/>
        </w:rPr>
        <w:t xml:space="preserve">their </w:t>
      </w:r>
      <w:r w:rsidR="00272631" w:rsidRPr="00A859CC">
        <w:rPr>
          <w:rFonts w:eastAsia="Calibri" w:cstheme="minorHAnsi"/>
          <w:lang w:eastAsia="en-US"/>
        </w:rPr>
        <w:t>expectations</w:t>
      </w:r>
      <w:r w:rsidR="00272631">
        <w:rPr>
          <w:rFonts w:eastAsia="Calibri" w:cstheme="minorHAnsi"/>
          <w:lang w:eastAsia="en-US"/>
        </w:rPr>
        <w:t>.</w:t>
      </w:r>
    </w:p>
    <w:p w14:paraId="03A5712D" w14:textId="77777777" w:rsidR="00EB158F" w:rsidRDefault="00A859CC" w:rsidP="00CE5C03">
      <w:pPr>
        <w:rPr>
          <w:rFonts w:eastAsia="Calibri" w:cstheme="minorHAnsi"/>
          <w:lang w:eastAsia="en-US"/>
        </w:rPr>
      </w:pPr>
      <w:r>
        <w:rPr>
          <w:rFonts w:eastAsia="Calibri" w:cstheme="minorHAnsi"/>
          <w:lang w:eastAsia="en-US"/>
        </w:rPr>
        <w:t>Mental</w:t>
      </w:r>
      <w:r w:rsidR="007B60F3" w:rsidRPr="00A859CC">
        <w:rPr>
          <w:rFonts w:eastAsia="Calibri" w:cstheme="minorHAnsi"/>
          <w:lang w:eastAsia="en-US"/>
        </w:rPr>
        <w:t xml:space="preserve"> health and wellbeing </w:t>
      </w:r>
      <w:r>
        <w:rPr>
          <w:rFonts w:eastAsia="Calibri" w:cstheme="minorHAnsi"/>
          <w:lang w:eastAsia="en-US"/>
        </w:rPr>
        <w:t xml:space="preserve">continued to be a focus of training. This included </w:t>
      </w:r>
      <w:r w:rsidR="007B60F3" w:rsidRPr="00A859CC">
        <w:rPr>
          <w:rFonts w:eastAsia="Calibri" w:cstheme="minorHAnsi"/>
          <w:lang w:eastAsia="en-US"/>
        </w:rPr>
        <w:t>vicarious trauma training to support</w:t>
      </w:r>
      <w:r>
        <w:rPr>
          <w:rFonts w:eastAsia="Calibri" w:cstheme="minorHAnsi"/>
          <w:lang w:eastAsia="en-US"/>
        </w:rPr>
        <w:t xml:space="preserve"> frontline staff, with </w:t>
      </w:r>
      <w:r w:rsidR="007B60F3" w:rsidRPr="00A859CC">
        <w:rPr>
          <w:rFonts w:eastAsia="Calibri" w:cstheme="minorHAnsi"/>
          <w:lang w:eastAsia="en-US"/>
        </w:rPr>
        <w:t>specific support for</w:t>
      </w:r>
      <w:r>
        <w:rPr>
          <w:rFonts w:eastAsia="Calibri" w:cstheme="minorHAnsi"/>
          <w:lang w:eastAsia="en-US"/>
        </w:rPr>
        <w:t xml:space="preserve"> staff in a</w:t>
      </w:r>
      <w:r w:rsidR="007B60F3" w:rsidRPr="00A859CC">
        <w:rPr>
          <w:rFonts w:eastAsia="Calibri" w:cstheme="minorHAnsi"/>
          <w:lang w:eastAsia="en-US"/>
        </w:rPr>
        <w:t xml:space="preserve"> Family Violence Support role. </w:t>
      </w:r>
    </w:p>
    <w:p w14:paraId="5849C814" w14:textId="2628E3C1" w:rsidR="00A859CC" w:rsidRPr="00CE5C03" w:rsidRDefault="00EB158F" w:rsidP="00CE5C03">
      <w:pPr>
        <w:rPr>
          <w:rFonts w:eastAsia="Calibri" w:cstheme="minorHAnsi"/>
          <w:szCs w:val="22"/>
          <w:lang w:eastAsia="en-US"/>
        </w:rPr>
      </w:pPr>
      <w:r>
        <w:rPr>
          <w:rFonts w:eastAsia="Calibri" w:cstheme="minorHAnsi"/>
          <w:lang w:eastAsia="en-US"/>
        </w:rPr>
        <w:t>In February, w</w:t>
      </w:r>
      <w:r w:rsidR="00CE5C03">
        <w:rPr>
          <w:rFonts w:eastAsia="Calibri" w:cstheme="minorHAnsi"/>
          <w:lang w:eastAsia="en-US"/>
        </w:rPr>
        <w:t>e hosted a</w:t>
      </w:r>
      <w:r>
        <w:rPr>
          <w:rFonts w:eastAsia="Calibri" w:cstheme="minorHAnsi"/>
          <w:lang w:eastAsia="en-US"/>
        </w:rPr>
        <w:t xml:space="preserve"> tailored t</w:t>
      </w:r>
      <w:r w:rsidR="00CE5C03">
        <w:rPr>
          <w:rFonts w:eastAsia="Calibri" w:cstheme="minorHAnsi"/>
          <w:lang w:eastAsia="en-US"/>
        </w:rPr>
        <w:t xml:space="preserve">raining </w:t>
      </w:r>
      <w:r>
        <w:rPr>
          <w:rFonts w:eastAsia="Calibri" w:cstheme="minorHAnsi"/>
          <w:lang w:eastAsia="en-US"/>
        </w:rPr>
        <w:t>workshop to prepare</w:t>
      </w:r>
      <w:r w:rsidR="003463C3">
        <w:rPr>
          <w:rFonts w:eastAsia="Calibri" w:cstheme="minorHAnsi"/>
          <w:lang w:eastAsia="en-US"/>
        </w:rPr>
        <w:t xml:space="preserve"> for</w:t>
      </w:r>
      <w:r>
        <w:rPr>
          <w:rFonts w:eastAsia="Calibri" w:cstheme="minorHAnsi"/>
          <w:lang w:eastAsia="en-US"/>
        </w:rPr>
        <w:t xml:space="preserve"> new guardianship and administration laws. </w:t>
      </w:r>
      <w:r w:rsidR="001F3016">
        <w:rPr>
          <w:rFonts w:eastAsia="Calibri" w:cstheme="minorHAnsi"/>
          <w:lang w:eastAsia="en-US"/>
        </w:rPr>
        <w:t>The</w:t>
      </w:r>
      <w:r>
        <w:rPr>
          <w:rFonts w:eastAsia="Calibri" w:cstheme="minorHAnsi"/>
          <w:lang w:eastAsia="en-US"/>
        </w:rPr>
        <w:t xml:space="preserve"> workshop helped</w:t>
      </w:r>
      <w:r w:rsidR="001F3016">
        <w:rPr>
          <w:rFonts w:eastAsia="Calibri" w:cstheme="minorHAnsi"/>
          <w:lang w:eastAsia="en-US"/>
        </w:rPr>
        <w:t xml:space="preserve"> frontline</w:t>
      </w:r>
      <w:r>
        <w:rPr>
          <w:rFonts w:eastAsia="Calibri" w:cstheme="minorHAnsi"/>
          <w:lang w:eastAsia="en-US"/>
        </w:rPr>
        <w:t xml:space="preserve"> staff understand how to successfully interact with people who have communication disabilities. Under the new Act, </w:t>
      </w:r>
      <w:r w:rsidR="00157DE6">
        <w:rPr>
          <w:rFonts w:eastAsia="Calibri" w:cstheme="minorHAnsi"/>
          <w:lang w:eastAsia="en-US"/>
        </w:rPr>
        <w:t>we</w:t>
      </w:r>
      <w:r>
        <w:rPr>
          <w:rFonts w:eastAsia="Calibri" w:cstheme="minorHAnsi"/>
          <w:lang w:eastAsia="en-US"/>
        </w:rPr>
        <w:t xml:space="preserve"> need to support people </w:t>
      </w:r>
      <w:r w:rsidR="00157DE6">
        <w:rPr>
          <w:rFonts w:eastAsia="Calibri" w:cstheme="minorHAnsi"/>
          <w:lang w:eastAsia="en-US"/>
        </w:rPr>
        <w:t>who are the subject of a guardianship or administration order</w:t>
      </w:r>
      <w:r>
        <w:rPr>
          <w:rFonts w:eastAsia="Calibri" w:cstheme="minorHAnsi"/>
          <w:lang w:eastAsia="en-US"/>
        </w:rPr>
        <w:t xml:space="preserve"> to attend </w:t>
      </w:r>
      <w:r w:rsidR="00157DE6">
        <w:rPr>
          <w:rFonts w:eastAsia="Calibri" w:cstheme="minorHAnsi"/>
          <w:lang w:eastAsia="en-US"/>
        </w:rPr>
        <w:t>their</w:t>
      </w:r>
      <w:r>
        <w:rPr>
          <w:rFonts w:eastAsia="Calibri" w:cstheme="minorHAnsi"/>
          <w:lang w:eastAsia="en-US"/>
        </w:rPr>
        <w:t xml:space="preserve"> hearing and make decisions</w:t>
      </w:r>
      <w:r w:rsidR="00157DE6">
        <w:rPr>
          <w:rFonts w:eastAsia="Calibri" w:cstheme="minorHAnsi"/>
          <w:lang w:eastAsia="en-US"/>
        </w:rPr>
        <w:t xml:space="preserve"> about matters that affect them</w:t>
      </w:r>
      <w:r>
        <w:rPr>
          <w:rFonts w:eastAsia="Calibri" w:cstheme="minorHAnsi"/>
          <w:lang w:eastAsia="en-US"/>
        </w:rPr>
        <w:t xml:space="preserve">.  </w:t>
      </w:r>
    </w:p>
    <w:p w14:paraId="1F19AD19" w14:textId="6713A4B9" w:rsidR="007B60F3" w:rsidRPr="006E7FFD" w:rsidRDefault="006E7FFD" w:rsidP="00424CE7">
      <w:pPr>
        <w:rPr>
          <w:rFonts w:ascii="Calibri" w:eastAsiaTheme="minorHAnsi" w:hAnsi="Calibri" w:cs="Calibri"/>
        </w:rPr>
      </w:pPr>
      <w:r>
        <w:t>We embedded staff from our</w:t>
      </w:r>
      <w:r w:rsidR="007B60F3">
        <w:t xml:space="preserve"> People </w:t>
      </w:r>
      <w:r w:rsidR="003F28DD">
        <w:t>and Culture</w:t>
      </w:r>
      <w:r w:rsidR="007B60F3">
        <w:t xml:space="preserve"> team wit</w:t>
      </w:r>
      <w:r>
        <w:t>h</w:t>
      </w:r>
      <w:r w:rsidR="007B60F3">
        <w:t xml:space="preserve"> project teams </w:t>
      </w:r>
      <w:r>
        <w:t>implementing</w:t>
      </w:r>
      <w:r w:rsidR="007B60F3">
        <w:t xml:space="preserve"> the </w:t>
      </w:r>
      <w:r w:rsidR="007B60F3" w:rsidRPr="006E7FFD">
        <w:rPr>
          <w:i/>
          <w:iCs/>
        </w:rPr>
        <w:t>Guardianship and Administration Act 2019</w:t>
      </w:r>
      <w:r w:rsidR="007B60F3">
        <w:t xml:space="preserve"> and</w:t>
      </w:r>
      <w:r w:rsidR="00D177C0">
        <w:t xml:space="preserve"> preparing for the</w:t>
      </w:r>
      <w:r w:rsidR="007B60F3">
        <w:t xml:space="preserve"> </w:t>
      </w:r>
      <w:r w:rsidR="007B60F3" w:rsidRPr="006E7FFD">
        <w:rPr>
          <w:i/>
          <w:iCs/>
        </w:rPr>
        <w:t xml:space="preserve">Residential Tenancies </w:t>
      </w:r>
      <w:r w:rsidR="00D177C0">
        <w:rPr>
          <w:i/>
          <w:iCs/>
        </w:rPr>
        <w:t xml:space="preserve">Amendment </w:t>
      </w:r>
      <w:r w:rsidR="007B60F3" w:rsidRPr="006E7FFD">
        <w:rPr>
          <w:i/>
          <w:iCs/>
        </w:rPr>
        <w:t xml:space="preserve">Act </w:t>
      </w:r>
      <w:r w:rsidR="00D177C0">
        <w:rPr>
          <w:i/>
          <w:iCs/>
        </w:rPr>
        <w:t xml:space="preserve">2018 </w:t>
      </w:r>
      <w:r w:rsidR="00D177C0" w:rsidRPr="007D452D">
        <w:t>to be introduced.</w:t>
      </w:r>
      <w:r w:rsidR="007B60F3" w:rsidRPr="00934134">
        <w:t xml:space="preserve"> </w:t>
      </w:r>
      <w:r w:rsidRPr="00D177C0">
        <w:t>As part</w:t>
      </w:r>
      <w:r>
        <w:t xml:space="preserve"> of this role, th</w:t>
      </w:r>
      <w:r w:rsidR="00272631">
        <w:t xml:space="preserve">ey </w:t>
      </w:r>
      <w:r w:rsidR="007B60F3">
        <w:t xml:space="preserve">facilitated a workshop to upskill training champions </w:t>
      </w:r>
      <w:r>
        <w:t xml:space="preserve">in </w:t>
      </w:r>
      <w:r w:rsidR="007B60F3">
        <w:t xml:space="preserve">effective training delivery </w:t>
      </w:r>
      <w:r>
        <w:t xml:space="preserve">and </w:t>
      </w:r>
      <w:r w:rsidR="007B60F3">
        <w:t>on-the-job learning</w:t>
      </w:r>
      <w:r>
        <w:t>.</w:t>
      </w:r>
    </w:p>
    <w:p w14:paraId="58A6880B" w14:textId="2AE0A145" w:rsidR="007B60F3" w:rsidRPr="006E7FFD" w:rsidRDefault="00424CE7" w:rsidP="00424CE7">
      <w:pPr>
        <w:rPr>
          <w:rFonts w:cstheme="minorHAnsi"/>
        </w:rPr>
      </w:pPr>
      <w:r>
        <w:t>From March, we postponed s</w:t>
      </w:r>
      <w:r w:rsidR="007B60F3">
        <w:t>cheduled training</w:t>
      </w:r>
      <w:r w:rsidR="007B60F3" w:rsidRPr="006E7FFD">
        <w:rPr>
          <w:rFonts w:eastAsia="Calibri" w:cstheme="minorHAnsi"/>
          <w:lang w:eastAsia="en-US"/>
        </w:rPr>
        <w:t xml:space="preserve"> and development</w:t>
      </w:r>
      <w:r w:rsidR="006E7FFD">
        <w:rPr>
          <w:rFonts w:eastAsia="Calibri" w:cstheme="minorHAnsi"/>
          <w:lang w:eastAsia="en-US"/>
        </w:rPr>
        <w:t xml:space="preserve"> as a result of the COVID-19 pandemic. Our teams are exploring how this training might recommence online in 2020-21. </w:t>
      </w:r>
      <w:r w:rsidR="007B60F3" w:rsidRPr="006E7FFD">
        <w:rPr>
          <w:rFonts w:eastAsia="Calibri" w:cstheme="minorHAnsi"/>
          <w:lang w:eastAsia="en-US"/>
        </w:rPr>
        <w:t xml:space="preserve"> </w:t>
      </w:r>
    </w:p>
    <w:p w14:paraId="05DCE719" w14:textId="77777777" w:rsidR="00AD1CC8" w:rsidRDefault="00AD1CC8" w:rsidP="003C5FD0"/>
    <w:p w14:paraId="1CDC136F" w14:textId="7A115453" w:rsidR="00BC3922" w:rsidRDefault="00BC3922" w:rsidP="00223EC3">
      <w:pPr>
        <w:pStyle w:val="Heading4"/>
      </w:pPr>
      <w:r>
        <w:t>Ensure our workforce structure enables VCAT to meet our service delivery aspirations</w:t>
      </w:r>
    </w:p>
    <w:p w14:paraId="03E8D9D0" w14:textId="2596C685" w:rsidR="00AF5EE9" w:rsidRPr="00EC39E7" w:rsidRDefault="00AF5EE9" w:rsidP="00634176">
      <w:pPr>
        <w:spacing w:before="0" w:line="256" w:lineRule="auto"/>
        <w:rPr>
          <w:rFonts w:cs="Segoe UI"/>
        </w:rPr>
      </w:pPr>
      <w:r>
        <w:rPr>
          <w:rFonts w:cstheme="minorHAnsi"/>
        </w:rPr>
        <w:t>We continue</w:t>
      </w:r>
      <w:r w:rsidR="00EC39E7">
        <w:rPr>
          <w:rFonts w:cstheme="minorHAnsi"/>
        </w:rPr>
        <w:t>d</w:t>
      </w:r>
      <w:r>
        <w:rPr>
          <w:rFonts w:cstheme="minorHAnsi"/>
        </w:rPr>
        <w:t xml:space="preserve"> to refine and develop our workforce structure, adapting as conditions change</w:t>
      </w:r>
      <w:r w:rsidR="00EC39E7">
        <w:rPr>
          <w:rFonts w:cstheme="minorHAnsi"/>
        </w:rPr>
        <w:t>d</w:t>
      </w:r>
      <w:r>
        <w:rPr>
          <w:rFonts w:cstheme="minorHAnsi"/>
        </w:rPr>
        <w:t>. This year, that included adapting to the impact of the COVID-19 pandemic.</w:t>
      </w:r>
      <w:r w:rsidR="00EC39E7">
        <w:rPr>
          <w:rFonts w:cstheme="minorHAnsi"/>
        </w:rPr>
        <w:t xml:space="preserve"> In April, we </w:t>
      </w:r>
      <w:r w:rsidRPr="0035014C">
        <w:rPr>
          <w:rFonts w:cs="Segoe UI"/>
        </w:rPr>
        <w:t>established a</w:t>
      </w:r>
      <w:r w:rsidR="00EC39E7">
        <w:rPr>
          <w:rFonts w:cs="Segoe UI"/>
        </w:rPr>
        <w:t xml:space="preserve"> new team to support telephone and videoconference hearings. The team</w:t>
      </w:r>
      <w:r w:rsidRPr="0035014C">
        <w:rPr>
          <w:rFonts w:cs="Segoe UI"/>
        </w:rPr>
        <w:t xml:space="preserve"> train</w:t>
      </w:r>
      <w:r w:rsidR="00EC39E7">
        <w:rPr>
          <w:rFonts w:cs="Segoe UI"/>
        </w:rPr>
        <w:t xml:space="preserve">ed </w:t>
      </w:r>
      <w:r>
        <w:rPr>
          <w:rFonts w:cs="Segoe UI"/>
        </w:rPr>
        <w:t>members and staff in</w:t>
      </w:r>
      <w:r w:rsidR="00EC39E7">
        <w:rPr>
          <w:rFonts w:cs="Segoe UI"/>
        </w:rPr>
        <w:t xml:space="preserve"> new processes and </w:t>
      </w:r>
      <w:r>
        <w:rPr>
          <w:rFonts w:cs="Segoe UI"/>
        </w:rPr>
        <w:t>technology</w:t>
      </w:r>
      <w:r w:rsidR="00EC39E7">
        <w:rPr>
          <w:rFonts w:cs="Segoe UI"/>
        </w:rPr>
        <w:t>, including with written guides, webinars and one-to-one training sessions</w:t>
      </w:r>
      <w:r>
        <w:rPr>
          <w:rFonts w:cs="Segoe UI"/>
        </w:rPr>
        <w:t xml:space="preserve"> to meet specific needs. </w:t>
      </w:r>
    </w:p>
    <w:p w14:paraId="227590A8" w14:textId="244A99C3" w:rsidR="00D94E68" w:rsidRPr="00307E47" w:rsidRDefault="00D94E68" w:rsidP="00D94E68">
      <w:pPr>
        <w:rPr>
          <w:rFonts w:eastAsia="Arial"/>
          <w:lang w:val="en-US"/>
        </w:rPr>
      </w:pPr>
      <w:r>
        <w:t>Our</w:t>
      </w:r>
      <w:r w:rsidRPr="00EC39E7">
        <w:t xml:space="preserve"> </w:t>
      </w:r>
      <w:r>
        <w:t xml:space="preserve">internal governance went through a major restructure, establishing new groups and committees to oversee critical business functions. These included </w:t>
      </w:r>
      <w:r w:rsidRPr="00B12FDE">
        <w:t>the Service Reform and Delivery Committee</w:t>
      </w:r>
      <w:r>
        <w:t>, which now</w:t>
      </w:r>
      <w:r w:rsidRPr="00B12FDE">
        <w:t xml:space="preserve"> oversees</w:t>
      </w:r>
      <w:r w:rsidRPr="00D31667">
        <w:t xml:space="preserve"> </w:t>
      </w:r>
      <w:r>
        <w:t>delivery of our core services to the community. It drives service reform that aligns with our strategic plan.</w:t>
      </w:r>
      <w:r>
        <w:rPr>
          <w:rFonts w:eastAsia="Century Gothic"/>
        </w:rPr>
        <w:t xml:space="preserve"> </w:t>
      </w:r>
    </w:p>
    <w:p w14:paraId="56914B31" w14:textId="33C1777F" w:rsidR="00D94E68" w:rsidRPr="00D94E68" w:rsidRDefault="00D94E68" w:rsidP="00D94E68">
      <w:pPr>
        <w:pStyle w:val="NoSpacing"/>
      </w:pPr>
      <w:r>
        <w:rPr>
          <w:rFonts w:cstheme="minorHAnsi"/>
        </w:rPr>
        <w:t>In addition, the Planning and Environment Division established a new management group this year</w:t>
      </w:r>
      <w:r>
        <w:t xml:space="preserve">, comprising the Head of Division and other senior leaders. Its aim was </w:t>
      </w:r>
      <w:r w:rsidRPr="007B43BC">
        <w:t>to provide</w:t>
      </w:r>
      <w:r>
        <w:t xml:space="preserve"> and promote</w:t>
      </w:r>
      <w:r w:rsidRPr="007B43BC">
        <w:t xml:space="preserve"> clear, purposeful and integrated leadership within the division</w:t>
      </w:r>
      <w:r>
        <w:t xml:space="preserve">. </w:t>
      </w:r>
      <w:r w:rsidR="006F48F6">
        <w:t xml:space="preserve"> </w:t>
      </w:r>
    </w:p>
    <w:p w14:paraId="03115BAE" w14:textId="77777777" w:rsidR="0042654D" w:rsidRDefault="0042654D" w:rsidP="0042654D">
      <w:pPr>
        <w:pStyle w:val="NoSpacing"/>
      </w:pPr>
    </w:p>
    <w:p w14:paraId="2325E966" w14:textId="529D4072" w:rsidR="00BC3922" w:rsidRDefault="001F3016" w:rsidP="00223EC3">
      <w:pPr>
        <w:pStyle w:val="Heading4"/>
      </w:pPr>
      <w:r>
        <w:br w:type="page"/>
      </w:r>
      <w:r w:rsidR="00BC3922">
        <w:lastRenderedPageBreak/>
        <w:t>Strengthen recognition and rewards, and enhance performance management</w:t>
      </w:r>
    </w:p>
    <w:p w14:paraId="6B5B7585" w14:textId="43C6192C" w:rsidR="001F3016" w:rsidRPr="00E21A0A" w:rsidRDefault="003F28DD" w:rsidP="00E21A0A">
      <w:pPr>
        <w:spacing w:before="0" w:after="160" w:line="276" w:lineRule="auto"/>
        <w:rPr>
          <w:rFonts w:cstheme="minorHAnsi"/>
          <w:szCs w:val="22"/>
        </w:rPr>
      </w:pPr>
      <w:r>
        <w:rPr>
          <w:rFonts w:cstheme="minorHAnsi"/>
        </w:rPr>
        <w:t>Our</w:t>
      </w:r>
      <w:r w:rsidRPr="003F28DD">
        <w:rPr>
          <w:rFonts w:cstheme="minorHAnsi"/>
        </w:rPr>
        <w:t xml:space="preserve"> </w:t>
      </w:r>
      <w:r w:rsidR="007B60F3" w:rsidRPr="003F28DD">
        <w:rPr>
          <w:rFonts w:cstheme="minorHAnsi"/>
        </w:rPr>
        <w:t xml:space="preserve">staff </w:t>
      </w:r>
      <w:r>
        <w:rPr>
          <w:rFonts w:cstheme="minorHAnsi"/>
        </w:rPr>
        <w:t xml:space="preserve">continued to take </w:t>
      </w:r>
      <w:r w:rsidR="007B60F3" w:rsidRPr="003F28DD">
        <w:rPr>
          <w:rFonts w:cstheme="minorHAnsi"/>
        </w:rPr>
        <w:t xml:space="preserve">part in </w:t>
      </w:r>
      <w:r>
        <w:rPr>
          <w:rFonts w:cstheme="minorHAnsi"/>
        </w:rPr>
        <w:t>the annual</w:t>
      </w:r>
      <w:r w:rsidR="007B60F3" w:rsidRPr="003F28DD">
        <w:rPr>
          <w:rFonts w:cstheme="minorHAnsi"/>
        </w:rPr>
        <w:t xml:space="preserve"> Performance Development Plan process. </w:t>
      </w:r>
      <w:r>
        <w:rPr>
          <w:rFonts w:cstheme="minorHAnsi"/>
        </w:rPr>
        <w:t>We offered o</w:t>
      </w:r>
      <w:r w:rsidRPr="003F28DD">
        <w:rPr>
          <w:rFonts w:cstheme="minorHAnsi"/>
        </w:rPr>
        <w:t xml:space="preserve">ne-on-one coaching sessions to </w:t>
      </w:r>
      <w:r>
        <w:rPr>
          <w:rFonts w:cstheme="minorHAnsi"/>
        </w:rPr>
        <w:t xml:space="preserve">help </w:t>
      </w:r>
      <w:r w:rsidRPr="003F28DD">
        <w:rPr>
          <w:rFonts w:cstheme="minorHAnsi"/>
        </w:rPr>
        <w:t xml:space="preserve">staff </w:t>
      </w:r>
      <w:r>
        <w:rPr>
          <w:rFonts w:cstheme="minorHAnsi"/>
        </w:rPr>
        <w:t xml:space="preserve">create meaningful and measurable goals for the year ahead. The process is a chance to reflect on how they would like their career at VCAT to progress, what training they need and how they are performing against their previous goal plans. </w:t>
      </w:r>
      <w:r w:rsidR="007B60F3" w:rsidRPr="003F28DD">
        <w:rPr>
          <w:rFonts w:cstheme="minorHAnsi"/>
        </w:rPr>
        <w:t xml:space="preserve">We continued to monitor and promote this process to staff as a way of taking control of their professional development. </w:t>
      </w:r>
      <w:r>
        <w:rPr>
          <w:rFonts w:cstheme="minorHAnsi"/>
        </w:rPr>
        <w:t xml:space="preserve">We also promoted the opportunities provided by expressions of interest in performing higher duties, at VCAT, </w:t>
      </w:r>
      <w:r w:rsidR="009D37CD">
        <w:rPr>
          <w:rFonts w:cstheme="minorHAnsi"/>
        </w:rPr>
        <w:t>CSV</w:t>
      </w:r>
      <w:r>
        <w:rPr>
          <w:rFonts w:cstheme="minorHAnsi"/>
        </w:rPr>
        <w:t xml:space="preserve"> and other Victorian jurisdictions. </w:t>
      </w:r>
    </w:p>
    <w:p w14:paraId="0D33F9C4" w14:textId="45A523CE" w:rsidR="00BC3922" w:rsidRDefault="00BC3922" w:rsidP="00223EC3">
      <w:pPr>
        <w:pStyle w:val="Heading4"/>
      </w:pPr>
      <w:r>
        <w:t>Strengthen workforce diversity to reflect the Victorian community</w:t>
      </w:r>
    </w:p>
    <w:p w14:paraId="31B52C12" w14:textId="3F9D4D47" w:rsidR="004B17E4" w:rsidRPr="003557C3" w:rsidRDefault="004B17E4" w:rsidP="00E21A0A">
      <w:r>
        <w:t xml:space="preserve">In June, we welcomed our first female Indigenous member, </w:t>
      </w:r>
      <w:r w:rsidRPr="003557C3">
        <w:t>Michelle Gardner,</w:t>
      </w:r>
      <w:r>
        <w:t xml:space="preserve"> who joined our Human Rights Division. She is our second Koori VCAT member – Member Syd Fry </w:t>
      </w:r>
      <w:r w:rsidR="000846C9">
        <w:t>joined VCAT in</w:t>
      </w:r>
      <w:r>
        <w:t xml:space="preserve"> 2008 and is co-chair of our Koori Reference Group. </w:t>
      </w:r>
      <w:r>
        <w:rPr>
          <w:rFonts w:cs="Segoe UI"/>
        </w:rPr>
        <w:t xml:space="preserve">In January, we recruited </w:t>
      </w:r>
      <w:r w:rsidRPr="003557C3">
        <w:rPr>
          <w:rFonts w:cs="Segoe UI"/>
        </w:rPr>
        <w:t>a Koori Engagement team</w:t>
      </w:r>
      <w:r w:rsidR="000846C9">
        <w:rPr>
          <w:rFonts w:cs="Segoe UI"/>
        </w:rPr>
        <w:t xml:space="preserve">, who join </w:t>
      </w:r>
      <w:r w:rsidR="000846C9" w:rsidRPr="00052F38">
        <w:rPr>
          <w:rFonts w:ascii="Calibri" w:hAnsi="Calibri" w:cs="Calibri"/>
          <w:color w:val="000000" w:themeColor="text1"/>
          <w:shd w:val="clear" w:color="auto" w:fill="FFFFFF"/>
        </w:rPr>
        <w:t>more than 50 Koori staff i</w:t>
      </w:r>
      <w:r w:rsidR="000846C9">
        <w:rPr>
          <w:rFonts w:ascii="Calibri" w:hAnsi="Calibri" w:cs="Calibri"/>
          <w:color w:val="000000" w:themeColor="text1"/>
          <w:shd w:val="clear" w:color="auto" w:fill="FFFFFF"/>
        </w:rPr>
        <w:t>n</w:t>
      </w:r>
      <w:r w:rsidR="000846C9" w:rsidRPr="00052F38">
        <w:rPr>
          <w:rFonts w:ascii="Calibri" w:hAnsi="Calibri" w:cs="Calibri"/>
          <w:color w:val="000000" w:themeColor="text1"/>
          <w:shd w:val="clear" w:color="auto" w:fill="FFFFFF"/>
        </w:rPr>
        <w:t xml:space="preserve"> CSV’s Koori Staff Network</w:t>
      </w:r>
      <w:r>
        <w:rPr>
          <w:rFonts w:cs="Segoe UI"/>
        </w:rPr>
        <w:t xml:space="preserve">. Their role includes support for cases </w:t>
      </w:r>
      <w:r w:rsidRPr="003557C3">
        <w:rPr>
          <w:rFonts w:cs="Segoe UI"/>
        </w:rPr>
        <w:t>known to involve a Koori party</w:t>
      </w:r>
      <w:r>
        <w:rPr>
          <w:rFonts w:cs="Segoe UI"/>
        </w:rPr>
        <w:t>, such as:</w:t>
      </w:r>
    </w:p>
    <w:p w14:paraId="0E686F35" w14:textId="54D98E46" w:rsidR="004B17E4" w:rsidRPr="00E21A0A" w:rsidRDefault="004B17E4" w:rsidP="009576DA">
      <w:pPr>
        <w:pStyle w:val="NoSpacing"/>
        <w:numPr>
          <w:ilvl w:val="0"/>
          <w:numId w:val="48"/>
        </w:numPr>
        <w:spacing w:after="120"/>
        <w:rPr>
          <w:rFonts w:ascii="Arial" w:hAnsi="Arial" w:cs="Arial"/>
          <w:sz w:val="24"/>
          <w:szCs w:val="24"/>
        </w:rPr>
      </w:pPr>
      <w:r w:rsidRPr="00E21A0A">
        <w:rPr>
          <w:rFonts w:ascii="Arial" w:hAnsi="Arial" w:cs="Arial"/>
          <w:sz w:val="24"/>
          <w:szCs w:val="24"/>
        </w:rPr>
        <w:t>helping members with Koori cultural considerations</w:t>
      </w:r>
    </w:p>
    <w:p w14:paraId="577EEE5D" w14:textId="77777777" w:rsidR="004B17E4" w:rsidRPr="00E21A0A" w:rsidRDefault="004B17E4" w:rsidP="009576DA">
      <w:pPr>
        <w:pStyle w:val="NoSpacing"/>
        <w:numPr>
          <w:ilvl w:val="0"/>
          <w:numId w:val="48"/>
        </w:numPr>
        <w:spacing w:after="120"/>
        <w:rPr>
          <w:rFonts w:ascii="Arial" w:hAnsi="Arial" w:cs="Arial"/>
          <w:sz w:val="24"/>
          <w:szCs w:val="24"/>
        </w:rPr>
      </w:pPr>
      <w:r w:rsidRPr="00E21A0A">
        <w:rPr>
          <w:rFonts w:ascii="Arial" w:hAnsi="Arial" w:cs="Arial"/>
          <w:sz w:val="24"/>
          <w:szCs w:val="24"/>
        </w:rPr>
        <w:t>providing cultural support to staff who are managing cases and queries</w:t>
      </w:r>
    </w:p>
    <w:p w14:paraId="3B8B42C6" w14:textId="77777777" w:rsidR="004B17E4" w:rsidRPr="00E21A0A" w:rsidRDefault="004B17E4" w:rsidP="009576DA">
      <w:pPr>
        <w:pStyle w:val="NoSpacing"/>
        <w:numPr>
          <w:ilvl w:val="0"/>
          <w:numId w:val="48"/>
        </w:numPr>
        <w:spacing w:after="120"/>
        <w:rPr>
          <w:rFonts w:ascii="Arial" w:hAnsi="Arial" w:cs="Arial"/>
          <w:sz w:val="24"/>
          <w:szCs w:val="24"/>
        </w:rPr>
      </w:pPr>
      <w:r w:rsidRPr="00E21A0A">
        <w:rPr>
          <w:rFonts w:ascii="Arial" w:hAnsi="Arial" w:cs="Arial"/>
          <w:sz w:val="24"/>
          <w:szCs w:val="24"/>
        </w:rPr>
        <w:t xml:space="preserve">early contact with Koori parties to inform and support their VCAT process and to improve hearing attendances. </w:t>
      </w:r>
    </w:p>
    <w:p w14:paraId="025302F5" w14:textId="01E3571E" w:rsidR="001F3016" w:rsidRDefault="00E671C1" w:rsidP="00E21A0A">
      <w:r>
        <w:t>We</w:t>
      </w:r>
      <w:r w:rsidR="003243E3">
        <w:t xml:space="preserve"> appointed</w:t>
      </w:r>
      <w:r w:rsidR="00796A70">
        <w:t xml:space="preserve"> five </w:t>
      </w:r>
      <w:r>
        <w:t>new trainees</w:t>
      </w:r>
      <w:r w:rsidR="00796A70">
        <w:t xml:space="preserve"> this year</w:t>
      </w:r>
      <w:r>
        <w:t xml:space="preserve"> as part of the Youth Employment Scheme (</w:t>
      </w:r>
      <w:r w:rsidR="003243E3">
        <w:t>YES</w:t>
      </w:r>
      <w:r>
        <w:t xml:space="preserve">), </w:t>
      </w:r>
      <w:r w:rsidR="00A5437E">
        <w:t>which offers young people paid work experience while working towards a qualification. We appointed t</w:t>
      </w:r>
      <w:r w:rsidR="003243E3">
        <w:t xml:space="preserve">rainees within </w:t>
      </w:r>
      <w:r w:rsidR="00A5437E">
        <w:t xml:space="preserve">our </w:t>
      </w:r>
      <w:r w:rsidR="003243E3">
        <w:t>Bench Clerk team and have appointed a number of previous YES Trainees as VPS employees.</w:t>
      </w:r>
    </w:p>
    <w:p w14:paraId="6B4FD6F0" w14:textId="2D827F1B" w:rsidR="00EF6871" w:rsidRDefault="00BC3922" w:rsidP="00223EC3">
      <w:pPr>
        <w:pStyle w:val="Heading4"/>
      </w:pPr>
      <w:r>
        <w:t>Use data to optimise and predict resourcing needs</w:t>
      </w:r>
    </w:p>
    <w:p w14:paraId="45FABB7F" w14:textId="4478A10C" w:rsidR="002B67D1" w:rsidRDefault="009C383A" w:rsidP="00E21A0A">
      <w:r>
        <w:t>We use d</w:t>
      </w:r>
      <w:r w:rsidRPr="009C383A">
        <w:t xml:space="preserve">ata </w:t>
      </w:r>
      <w:r>
        <w:t xml:space="preserve">daily to help optimise how we use our limited resources. During the COVID-19 pandemic, data helped us identify cases where an urgent hearing was necessary, so we could prioritise them for </w:t>
      </w:r>
      <w:r w:rsidR="002B67D1">
        <w:t xml:space="preserve">relisting as a </w:t>
      </w:r>
      <w:r>
        <w:t>telephone or videoconference</w:t>
      </w:r>
      <w:r w:rsidR="002B67D1">
        <w:t xml:space="preserve"> hearing</w:t>
      </w:r>
      <w:r>
        <w:t xml:space="preserve">. </w:t>
      </w:r>
      <w:r w:rsidR="002B67D1">
        <w:t>We monitored o</w:t>
      </w:r>
      <w:r w:rsidR="002B67D1" w:rsidRPr="009C383A">
        <w:t>perational data</w:t>
      </w:r>
      <w:r w:rsidR="002B67D1">
        <w:t xml:space="preserve"> daily, for the number and types of applications, so we could quickly </w:t>
      </w:r>
      <w:r w:rsidR="002B67D1" w:rsidRPr="009C383A">
        <w:t>respond to users’ needs</w:t>
      </w:r>
      <w:r w:rsidR="002B67D1">
        <w:t xml:space="preserve">. Call types and volumes were also monitored daily, to help identify areas that needed extra resources or information. </w:t>
      </w:r>
      <w:r w:rsidRPr="009C383A">
        <w:t xml:space="preserve">In addition, </w:t>
      </w:r>
      <w:r w:rsidR="002B67D1">
        <w:t>s</w:t>
      </w:r>
      <w:r w:rsidRPr="009C383A">
        <w:t>ince</w:t>
      </w:r>
      <w:r w:rsidR="002B67D1">
        <w:t xml:space="preserve"> the</w:t>
      </w:r>
      <w:r w:rsidRPr="009C383A">
        <w:t xml:space="preserve"> early stages of the pandemic, </w:t>
      </w:r>
      <w:r w:rsidR="002B67D1">
        <w:t>we have been</w:t>
      </w:r>
      <w:r w:rsidRPr="009C383A">
        <w:t xml:space="preserve"> conduct</w:t>
      </w:r>
      <w:r w:rsidR="002B67D1">
        <w:t>ing</w:t>
      </w:r>
      <w:r w:rsidRPr="009C383A">
        <w:t xml:space="preserve"> a comprehensive impact analysis to </w:t>
      </w:r>
      <w:r w:rsidR="002B67D1">
        <w:t>determine</w:t>
      </w:r>
      <w:r w:rsidRPr="009C383A">
        <w:t xml:space="preserve"> the current and future impacts of </w:t>
      </w:r>
      <w:r w:rsidR="002B67D1">
        <w:t>the pandemic across all divisions.</w:t>
      </w:r>
    </w:p>
    <w:p w14:paraId="12E03866" w14:textId="0B402A74" w:rsidR="003243E3" w:rsidRDefault="009576DA" w:rsidP="00E21A0A">
      <w:r>
        <w:t>Currently, o</w:t>
      </w:r>
      <w:r w:rsidR="0006472B">
        <w:t xml:space="preserve">ur data is available in real-time performance dashboards for </w:t>
      </w:r>
      <w:r>
        <w:t xml:space="preserve">Residential Tenancies List matters, as well as compulsory conferences and mediations across all lists. </w:t>
      </w:r>
      <w:r w:rsidR="0006472B">
        <w:t>This makes it easier to</w:t>
      </w:r>
      <w:r w:rsidR="0039540F">
        <w:t xml:space="preserve"> analyse</w:t>
      </w:r>
      <w:r w:rsidR="0006472B">
        <w:t xml:space="preserve"> and predict patterns. It also makes data easier to understand for members and staff who need</w:t>
      </w:r>
      <w:r w:rsidR="0039540F">
        <w:t xml:space="preserve"> to interact with it. </w:t>
      </w:r>
    </w:p>
    <w:p w14:paraId="0F047BDD" w14:textId="77777777" w:rsidR="00796A70" w:rsidRPr="00B12FDE" w:rsidRDefault="00796A70" w:rsidP="00B12FDE">
      <w:pPr>
        <w:pStyle w:val="NoSpacing"/>
      </w:pPr>
    </w:p>
    <w:p w14:paraId="30E5715A" w14:textId="481E2DC9" w:rsidR="001A6FE3" w:rsidRDefault="00B12FDE" w:rsidP="00E21A0A">
      <w:pPr>
        <w:pStyle w:val="Heading2"/>
      </w:pPr>
      <w:r>
        <w:br w:type="page"/>
      </w:r>
      <w:bookmarkStart w:id="30" w:name="_Toc55808070"/>
      <w:r w:rsidR="00F618BD">
        <w:lastRenderedPageBreak/>
        <w:t>Delivering our services</w:t>
      </w:r>
      <w:bookmarkEnd w:id="30"/>
    </w:p>
    <w:p w14:paraId="2339CEA6" w14:textId="7E43FF52" w:rsidR="00B71211" w:rsidRPr="00B71211" w:rsidRDefault="000D7312" w:rsidP="00E21A0A">
      <w:r w:rsidRPr="000022AB">
        <w:t>To efficiently deliver our services, the tribunal is organised into five divisions, supported by the administration executive (including our registry functions). Each division is led by a deputy president</w:t>
      </w:r>
      <w:r w:rsidR="009D37CD">
        <w:t xml:space="preserve"> (DP)</w:t>
      </w:r>
      <w:r w:rsidRPr="000022AB">
        <w:t xml:space="preserve">. </w:t>
      </w:r>
    </w:p>
    <w:p w14:paraId="4B63C776" w14:textId="2367F14E" w:rsidR="00B12FDE" w:rsidRDefault="000D7312" w:rsidP="00E21A0A">
      <w:r w:rsidRPr="00B26889">
        <w:t>In this section of the report, we provide detailed information about the type a</w:t>
      </w:r>
      <w:r w:rsidRPr="000022AB">
        <w:t>nd number of cases we handled in 2019</w:t>
      </w:r>
      <w:r w:rsidR="00111052">
        <w:t>-20</w:t>
      </w:r>
      <w:r w:rsidRPr="000022AB">
        <w:t xml:space="preserve">, how quickly we resolved matters, and key factors </w:t>
      </w:r>
      <w:r w:rsidR="009D37CD">
        <w:t xml:space="preserve">that </w:t>
      </w:r>
      <w:r w:rsidRPr="000022AB">
        <w:t>affect</w:t>
      </w:r>
      <w:r w:rsidR="009D37CD">
        <w:t>ed</w:t>
      </w:r>
      <w:r w:rsidRPr="000022AB">
        <w:t xml:space="preserve"> </w:t>
      </w:r>
      <w:r w:rsidR="009D37CD">
        <w:t>our</w:t>
      </w:r>
      <w:r w:rsidRPr="000022AB">
        <w:t xml:space="preserve"> services this year. </w:t>
      </w:r>
    </w:p>
    <w:p w14:paraId="0499B1F3" w14:textId="77777777" w:rsidR="00E21A0A" w:rsidRDefault="000D7312" w:rsidP="00E21A0A">
      <w:r w:rsidRPr="00B26889">
        <w:t xml:space="preserve">We provide this information for each VCAT list (part of the tribunal that handles specific types of cases). There are </w:t>
      </w:r>
      <w:r w:rsidRPr="00F541BD">
        <w:t>nine lists, shown here according to division.</w:t>
      </w:r>
      <w:r w:rsidR="00B26889">
        <w:t xml:space="preserve"> </w:t>
      </w:r>
    </w:p>
    <w:p w14:paraId="78F222F9" w14:textId="7D6E1E9F" w:rsidR="00E21A0A" w:rsidRDefault="00E21A0A" w:rsidP="00223EC3">
      <w:pPr>
        <w:pStyle w:val="Heading4"/>
      </w:pPr>
      <w:r>
        <w:t xml:space="preserve">Administrative Division </w:t>
      </w:r>
    </w:p>
    <w:p w14:paraId="0C755C48" w14:textId="73DC091D" w:rsidR="00E21A0A" w:rsidRDefault="00E21A0A" w:rsidP="00E21A0A">
      <w:r>
        <w:t xml:space="preserve">Head of Division: DP Heather </w:t>
      </w:r>
      <w:proofErr w:type="spellStart"/>
      <w:r>
        <w:t>Lambrick</w:t>
      </w:r>
      <w:proofErr w:type="spellEnd"/>
      <w:r>
        <w:t xml:space="preserve"> </w:t>
      </w:r>
    </w:p>
    <w:p w14:paraId="0D61EF54" w14:textId="1F062AF9" w:rsidR="00E21A0A" w:rsidRDefault="00E21A0A" w:rsidP="00E21A0A">
      <w:r>
        <w:t>Lists</w:t>
      </w:r>
    </w:p>
    <w:p w14:paraId="012733B3" w14:textId="77777777" w:rsidR="00E21A0A" w:rsidRDefault="00E21A0A" w:rsidP="00E21A0A">
      <w:pPr>
        <w:pStyle w:val="ListParagraph"/>
        <w:numPr>
          <w:ilvl w:val="0"/>
          <w:numId w:val="51"/>
        </w:numPr>
      </w:pPr>
      <w:r>
        <w:t xml:space="preserve">Legal Practice </w:t>
      </w:r>
    </w:p>
    <w:p w14:paraId="3ACB2B2D" w14:textId="5A29494A" w:rsidR="00E21A0A" w:rsidRDefault="00E21A0A" w:rsidP="00E21A0A">
      <w:pPr>
        <w:pStyle w:val="ListParagraph"/>
        <w:numPr>
          <w:ilvl w:val="0"/>
          <w:numId w:val="51"/>
        </w:numPr>
      </w:pPr>
      <w:r>
        <w:t xml:space="preserve">Review and Regulation </w:t>
      </w:r>
    </w:p>
    <w:p w14:paraId="1F443577" w14:textId="77777777" w:rsidR="00E21A0A" w:rsidRDefault="00E21A0A" w:rsidP="00223EC3">
      <w:pPr>
        <w:pStyle w:val="Heading4"/>
      </w:pPr>
      <w:r>
        <w:t xml:space="preserve">Civil Division </w:t>
      </w:r>
    </w:p>
    <w:p w14:paraId="739ECE13" w14:textId="5B841F18" w:rsidR="00E21A0A" w:rsidRDefault="00E21A0A" w:rsidP="00E21A0A">
      <w:r>
        <w:t xml:space="preserve">Head of Division: DP Catherine </w:t>
      </w:r>
      <w:proofErr w:type="spellStart"/>
      <w:r>
        <w:t>Aird</w:t>
      </w:r>
      <w:proofErr w:type="spellEnd"/>
      <w:r>
        <w:t xml:space="preserve"> </w:t>
      </w:r>
    </w:p>
    <w:p w14:paraId="2E549AE0" w14:textId="77777777" w:rsidR="00E21A0A" w:rsidRDefault="00E21A0A" w:rsidP="00E21A0A">
      <w:r>
        <w:t xml:space="preserve">Lists </w:t>
      </w:r>
    </w:p>
    <w:p w14:paraId="7EC65378" w14:textId="77777777" w:rsidR="00E21A0A" w:rsidRDefault="00E21A0A" w:rsidP="00E21A0A">
      <w:pPr>
        <w:pStyle w:val="ListParagraph"/>
        <w:numPr>
          <w:ilvl w:val="0"/>
          <w:numId w:val="52"/>
        </w:numPr>
      </w:pPr>
      <w:r>
        <w:t xml:space="preserve">Building and Property </w:t>
      </w:r>
    </w:p>
    <w:p w14:paraId="197D2978" w14:textId="77777777" w:rsidR="00E21A0A" w:rsidRDefault="00E21A0A" w:rsidP="00E21A0A">
      <w:pPr>
        <w:pStyle w:val="ListParagraph"/>
        <w:numPr>
          <w:ilvl w:val="0"/>
          <w:numId w:val="52"/>
        </w:numPr>
      </w:pPr>
      <w:r>
        <w:t xml:space="preserve">Civil Claims </w:t>
      </w:r>
    </w:p>
    <w:p w14:paraId="04744B52" w14:textId="3AD368D6" w:rsidR="00E21A0A" w:rsidRDefault="00E21A0A" w:rsidP="00E21A0A">
      <w:pPr>
        <w:pStyle w:val="ListParagraph"/>
        <w:numPr>
          <w:ilvl w:val="0"/>
          <w:numId w:val="52"/>
        </w:numPr>
      </w:pPr>
      <w:r>
        <w:t xml:space="preserve">Owners Corporations </w:t>
      </w:r>
    </w:p>
    <w:p w14:paraId="7C7A2BC7" w14:textId="77777777" w:rsidR="00E21A0A" w:rsidRDefault="00E21A0A" w:rsidP="00223EC3">
      <w:pPr>
        <w:pStyle w:val="Heading4"/>
      </w:pPr>
      <w:r>
        <w:t xml:space="preserve">Human Rights Division </w:t>
      </w:r>
    </w:p>
    <w:p w14:paraId="56851278" w14:textId="79BB10B6" w:rsidR="00E21A0A" w:rsidRDefault="00E21A0A" w:rsidP="00E21A0A">
      <w:r>
        <w:t xml:space="preserve">Head of Division: DP Genevieve </w:t>
      </w:r>
      <w:proofErr w:type="spellStart"/>
      <w:r>
        <w:t>Nihill</w:t>
      </w:r>
      <w:proofErr w:type="spellEnd"/>
      <w:r>
        <w:t xml:space="preserve"> AM </w:t>
      </w:r>
    </w:p>
    <w:p w14:paraId="4A225C23" w14:textId="77777777" w:rsidR="00E21A0A" w:rsidRDefault="00E21A0A" w:rsidP="00E21A0A">
      <w:r>
        <w:t>Lists</w:t>
      </w:r>
    </w:p>
    <w:p w14:paraId="23357CB0" w14:textId="77777777" w:rsidR="00E21A0A" w:rsidRDefault="00E21A0A" w:rsidP="00E21A0A">
      <w:pPr>
        <w:pStyle w:val="ListParagraph"/>
        <w:numPr>
          <w:ilvl w:val="0"/>
          <w:numId w:val="53"/>
        </w:numPr>
      </w:pPr>
      <w:r>
        <w:t xml:space="preserve">Guardianship </w:t>
      </w:r>
    </w:p>
    <w:p w14:paraId="35BA074D" w14:textId="279CD548" w:rsidR="00D27915" w:rsidRDefault="00E21A0A" w:rsidP="00D27915">
      <w:pPr>
        <w:pStyle w:val="ListParagraph"/>
        <w:numPr>
          <w:ilvl w:val="0"/>
          <w:numId w:val="53"/>
        </w:numPr>
      </w:pPr>
      <w:r>
        <w:t>Human Rights</w:t>
      </w:r>
    </w:p>
    <w:p w14:paraId="27CA18B0" w14:textId="79A1229E" w:rsidR="00E21A0A" w:rsidRDefault="00D27915" w:rsidP="00223EC3">
      <w:pPr>
        <w:pStyle w:val="Heading4"/>
      </w:pPr>
      <w:r>
        <w:t>P</w:t>
      </w:r>
      <w:r w:rsidR="00E21A0A">
        <w:t xml:space="preserve">lanning and Environment Division </w:t>
      </w:r>
    </w:p>
    <w:p w14:paraId="20571E3B" w14:textId="4585B579" w:rsidR="00E21A0A" w:rsidRDefault="00E21A0A" w:rsidP="00E21A0A">
      <w:r>
        <w:t>Head of Division</w:t>
      </w:r>
      <w:r w:rsidR="00D27915">
        <w:t xml:space="preserve">: </w:t>
      </w:r>
      <w:r>
        <w:t xml:space="preserve">DP Teresa </w:t>
      </w:r>
      <w:proofErr w:type="spellStart"/>
      <w:r>
        <w:t>Bisucci</w:t>
      </w:r>
      <w:proofErr w:type="spellEnd"/>
    </w:p>
    <w:p w14:paraId="492F8763" w14:textId="77777777" w:rsidR="00E21A0A" w:rsidRDefault="00E21A0A" w:rsidP="00E21A0A">
      <w:r>
        <w:t xml:space="preserve">Lists </w:t>
      </w:r>
    </w:p>
    <w:p w14:paraId="57CB5003" w14:textId="039ACB50" w:rsidR="00E21A0A" w:rsidRDefault="00E21A0A" w:rsidP="00E21A0A">
      <w:pPr>
        <w:pStyle w:val="ListParagraph"/>
        <w:numPr>
          <w:ilvl w:val="0"/>
          <w:numId w:val="54"/>
        </w:numPr>
      </w:pPr>
      <w:r>
        <w:t xml:space="preserve">Planning and Environment  </w:t>
      </w:r>
    </w:p>
    <w:p w14:paraId="2DC974FB" w14:textId="77777777" w:rsidR="00E21A0A" w:rsidRDefault="00E21A0A" w:rsidP="00223EC3">
      <w:pPr>
        <w:pStyle w:val="Heading4"/>
      </w:pPr>
      <w:r>
        <w:t xml:space="preserve">Residential Tenancies Division </w:t>
      </w:r>
    </w:p>
    <w:p w14:paraId="346700A5" w14:textId="2DF9690F" w:rsidR="00E21A0A" w:rsidRDefault="00E21A0A" w:rsidP="00E21A0A">
      <w:r>
        <w:t>Head of Division</w:t>
      </w:r>
      <w:r w:rsidR="00D27915">
        <w:t xml:space="preserve">; </w:t>
      </w:r>
      <w:r>
        <w:t>DP Ian Proctor</w:t>
      </w:r>
    </w:p>
    <w:p w14:paraId="6E908D56" w14:textId="77777777" w:rsidR="00E21A0A" w:rsidRDefault="00E21A0A" w:rsidP="00E21A0A">
      <w:r>
        <w:t xml:space="preserve">Lists </w:t>
      </w:r>
    </w:p>
    <w:p w14:paraId="27B0F943" w14:textId="3A8AFC73" w:rsidR="00E21A0A" w:rsidRDefault="00E21A0A" w:rsidP="00D27915">
      <w:pPr>
        <w:pStyle w:val="ListParagraph"/>
        <w:numPr>
          <w:ilvl w:val="0"/>
          <w:numId w:val="54"/>
        </w:numPr>
      </w:pPr>
      <w:r>
        <w:t>Residential Tenancies</w:t>
      </w:r>
    </w:p>
    <w:p w14:paraId="39B716F8" w14:textId="5D92B204" w:rsidR="00E21A0A" w:rsidRDefault="00E21A0A" w:rsidP="00E21A0A"/>
    <w:p w14:paraId="5FC43E8F" w14:textId="4D108018" w:rsidR="00E21A0A" w:rsidRDefault="00E21A0A" w:rsidP="00E21A0A"/>
    <w:p w14:paraId="0D0EEDC4" w14:textId="2A390AAE" w:rsidR="00E21A0A" w:rsidRDefault="00E21A0A" w:rsidP="00E21A0A"/>
    <w:p w14:paraId="4BFE77ED" w14:textId="3F3BCEAE" w:rsidR="00E21A0A" w:rsidRDefault="00E21A0A">
      <w:pPr>
        <w:pStyle w:val="NoSpacing"/>
        <w:sectPr w:rsidR="00E21A0A" w:rsidSect="0099484E">
          <w:footerReference w:type="default" r:id="rId14"/>
          <w:type w:val="continuous"/>
          <w:pgSz w:w="11906" w:h="16838"/>
          <w:pgMar w:top="720" w:right="720" w:bottom="720" w:left="720" w:header="708" w:footer="708" w:gutter="0"/>
          <w:cols w:space="708"/>
          <w:titlePg/>
          <w:docGrid w:linePitch="360"/>
        </w:sectPr>
      </w:pPr>
    </w:p>
    <w:p w14:paraId="0BBD51EA" w14:textId="01B93085" w:rsidR="00ED08DA" w:rsidRPr="00C429E6" w:rsidRDefault="00ED08DA" w:rsidP="00D27915">
      <w:pPr>
        <w:shd w:val="clear" w:color="auto" w:fill="FFFFFF"/>
        <w:spacing w:before="0" w:after="0"/>
        <w:rPr>
          <w:rFonts w:cs="Arial"/>
          <w:color w:val="222222"/>
        </w:rPr>
        <w:sectPr w:rsidR="00ED08DA" w:rsidRPr="00C429E6" w:rsidSect="0099484E">
          <w:type w:val="continuous"/>
          <w:pgSz w:w="11906" w:h="16838"/>
          <w:pgMar w:top="720" w:right="720" w:bottom="720" w:left="720" w:header="708" w:footer="708" w:gutter="0"/>
          <w:cols w:space="708"/>
          <w:titlePg/>
          <w:docGrid w:linePitch="360"/>
        </w:sectPr>
      </w:pPr>
    </w:p>
    <w:p w14:paraId="4FC51264" w14:textId="77777777" w:rsidR="009566AB" w:rsidRDefault="009566AB" w:rsidP="003C5FD0"/>
    <w:p w14:paraId="6D3A6448" w14:textId="3C4C221A" w:rsidR="00F618BD" w:rsidRDefault="00F618BD" w:rsidP="0083573B">
      <w:pPr>
        <w:pStyle w:val="Heading3"/>
      </w:pPr>
      <w:bookmarkStart w:id="31" w:name="_Toc55808071"/>
      <w:r>
        <w:t>Building and Property List</w:t>
      </w:r>
      <w:bookmarkEnd w:id="31"/>
    </w:p>
    <w:p w14:paraId="1B8A1E7B" w14:textId="31C2DB67" w:rsidR="00B66C52" w:rsidRDefault="00B66C52" w:rsidP="00223EC3">
      <w:pPr>
        <w:pStyle w:val="Heading4"/>
      </w:pPr>
      <w:r>
        <w:t>Key points</w:t>
      </w:r>
    </w:p>
    <w:p w14:paraId="40387198" w14:textId="17ED7E52" w:rsidR="0071643C" w:rsidRPr="0071643C" w:rsidRDefault="0071643C" w:rsidP="00B35E0F">
      <w:pPr>
        <w:pStyle w:val="ListParagraph"/>
        <w:numPr>
          <w:ilvl w:val="0"/>
          <w:numId w:val="4"/>
        </w:numPr>
        <w:rPr>
          <w:rFonts w:cstheme="minorHAnsi"/>
          <w:szCs w:val="22"/>
        </w:rPr>
      </w:pPr>
      <w:r>
        <w:rPr>
          <w:rFonts w:cstheme="minorHAnsi"/>
          <w:szCs w:val="22"/>
        </w:rPr>
        <w:t xml:space="preserve">Increase in finalisations, </w:t>
      </w:r>
      <w:r w:rsidRPr="0071643C">
        <w:rPr>
          <w:rFonts w:cstheme="minorHAnsi"/>
          <w:szCs w:val="22"/>
        </w:rPr>
        <w:t>despite</w:t>
      </w:r>
      <w:r>
        <w:rPr>
          <w:rFonts w:cstheme="minorHAnsi"/>
          <w:szCs w:val="22"/>
        </w:rPr>
        <w:t xml:space="preserve"> </w:t>
      </w:r>
      <w:r w:rsidRPr="0071643C">
        <w:rPr>
          <w:rFonts w:cstheme="minorHAnsi"/>
          <w:szCs w:val="22"/>
        </w:rPr>
        <w:t>delays caused by C</w:t>
      </w:r>
      <w:r>
        <w:rPr>
          <w:rFonts w:cstheme="minorHAnsi"/>
          <w:szCs w:val="22"/>
        </w:rPr>
        <w:t>OVID</w:t>
      </w:r>
      <w:r w:rsidRPr="0071643C">
        <w:rPr>
          <w:rFonts w:cstheme="minorHAnsi"/>
          <w:szCs w:val="22"/>
        </w:rPr>
        <w:t xml:space="preserve">-19 </w:t>
      </w:r>
      <w:r>
        <w:rPr>
          <w:rFonts w:cstheme="minorHAnsi"/>
          <w:szCs w:val="22"/>
        </w:rPr>
        <w:t xml:space="preserve">pandemic </w:t>
      </w:r>
      <w:r w:rsidRPr="0071643C">
        <w:rPr>
          <w:rFonts w:cstheme="minorHAnsi"/>
          <w:szCs w:val="22"/>
        </w:rPr>
        <w:t xml:space="preserve">restrictions </w:t>
      </w:r>
    </w:p>
    <w:p w14:paraId="506A9CF9" w14:textId="65A115D3" w:rsidR="0071643C" w:rsidRPr="0071643C" w:rsidRDefault="0071643C" w:rsidP="00B35E0F">
      <w:pPr>
        <w:pStyle w:val="ListParagraph"/>
        <w:numPr>
          <w:ilvl w:val="0"/>
          <w:numId w:val="4"/>
        </w:numPr>
        <w:rPr>
          <w:rFonts w:cstheme="minorHAnsi"/>
          <w:szCs w:val="22"/>
        </w:rPr>
      </w:pPr>
      <w:r w:rsidRPr="0071643C">
        <w:rPr>
          <w:rFonts w:cstheme="minorHAnsi"/>
          <w:szCs w:val="22"/>
        </w:rPr>
        <w:t>Introduction of telephone and videoconference hearings and compulsory conferences</w:t>
      </w:r>
    </w:p>
    <w:p w14:paraId="4FDBD99E" w14:textId="088DCEF6" w:rsidR="0071643C" w:rsidRPr="00E34D3E" w:rsidRDefault="00E34D3E" w:rsidP="00B35E0F">
      <w:pPr>
        <w:pStyle w:val="ListParagraph"/>
        <w:numPr>
          <w:ilvl w:val="0"/>
          <w:numId w:val="4"/>
        </w:numPr>
        <w:rPr>
          <w:rFonts w:cstheme="minorHAnsi"/>
          <w:szCs w:val="22"/>
        </w:rPr>
      </w:pPr>
      <w:r>
        <w:rPr>
          <w:rFonts w:cstheme="minorHAnsi"/>
          <w:szCs w:val="22"/>
        </w:rPr>
        <w:t xml:space="preserve">New ‘emergency’ laws enacted for </w:t>
      </w:r>
      <w:r w:rsidR="0071643C" w:rsidRPr="0071643C">
        <w:rPr>
          <w:rFonts w:cstheme="minorHAnsi"/>
          <w:szCs w:val="22"/>
        </w:rPr>
        <w:t>retail tenancies</w:t>
      </w:r>
    </w:p>
    <w:p w14:paraId="5CEC5AA1" w14:textId="77777777" w:rsidR="00B66C52" w:rsidRPr="00D27915" w:rsidRDefault="00B66C52" w:rsidP="00223EC3">
      <w:pPr>
        <w:pStyle w:val="Heading4"/>
      </w:pPr>
      <w:r w:rsidRPr="00D27915">
        <w:t>What we do</w:t>
      </w:r>
    </w:p>
    <w:p w14:paraId="725DBA30" w14:textId="70EFC6D1" w:rsidR="00B66C52" w:rsidRPr="000022AB" w:rsidRDefault="00B66C52" w:rsidP="00F541BD">
      <w:pPr>
        <w:rPr>
          <w:rFonts w:cstheme="minorHAnsi"/>
          <w:szCs w:val="22"/>
        </w:rPr>
      </w:pPr>
      <w:r w:rsidRPr="002402EB">
        <w:rPr>
          <w:rFonts w:eastAsia="Arial" w:cstheme="minorHAnsi"/>
          <w:szCs w:val="22"/>
        </w:rPr>
        <w:t xml:space="preserve">The Building and Property List hears and </w:t>
      </w:r>
      <w:r w:rsidR="0071643C">
        <w:rPr>
          <w:rFonts w:eastAsia="Arial" w:cstheme="minorHAnsi"/>
          <w:szCs w:val="22"/>
        </w:rPr>
        <w:t>determines</w:t>
      </w:r>
      <w:r w:rsidRPr="000022AB">
        <w:rPr>
          <w:rFonts w:eastAsia="Arial" w:cstheme="minorHAnsi"/>
          <w:szCs w:val="22"/>
        </w:rPr>
        <w:t>:</w:t>
      </w:r>
    </w:p>
    <w:p w14:paraId="10BCAC44" w14:textId="632F309D" w:rsidR="00B66C52" w:rsidRPr="003E196E" w:rsidRDefault="00B66C52" w:rsidP="00B35E0F">
      <w:pPr>
        <w:pStyle w:val="ListParagraph"/>
        <w:numPr>
          <w:ilvl w:val="0"/>
          <w:numId w:val="4"/>
        </w:numPr>
        <w:rPr>
          <w:rFonts w:cstheme="minorHAnsi"/>
          <w:szCs w:val="22"/>
        </w:rPr>
      </w:pPr>
      <w:r w:rsidRPr="003E196E">
        <w:rPr>
          <w:rFonts w:cstheme="minorHAnsi"/>
          <w:szCs w:val="22"/>
        </w:rPr>
        <w:t xml:space="preserve">domestic building disputes </w:t>
      </w:r>
    </w:p>
    <w:p w14:paraId="465B76BC" w14:textId="5279F4D1" w:rsidR="0071643C" w:rsidRPr="001027EE" w:rsidRDefault="0071643C" w:rsidP="00B35E0F">
      <w:pPr>
        <w:pStyle w:val="ListParagraph"/>
        <w:numPr>
          <w:ilvl w:val="0"/>
          <w:numId w:val="4"/>
        </w:numPr>
        <w:rPr>
          <w:rFonts w:cstheme="minorHAnsi"/>
          <w:szCs w:val="22"/>
        </w:rPr>
      </w:pPr>
      <w:r w:rsidRPr="001027EE">
        <w:rPr>
          <w:rFonts w:cstheme="minorHAnsi"/>
          <w:szCs w:val="22"/>
        </w:rPr>
        <w:t xml:space="preserve">retail tenancies </w:t>
      </w:r>
      <w:r>
        <w:rPr>
          <w:rFonts w:cstheme="minorHAnsi"/>
          <w:szCs w:val="22"/>
        </w:rPr>
        <w:t>disputes</w:t>
      </w:r>
    </w:p>
    <w:p w14:paraId="7124200A" w14:textId="3277DE12" w:rsidR="0071643C" w:rsidRPr="001027EE" w:rsidRDefault="0071643C" w:rsidP="00B35E0F">
      <w:pPr>
        <w:pStyle w:val="ListParagraph"/>
        <w:numPr>
          <w:ilvl w:val="0"/>
          <w:numId w:val="4"/>
        </w:numPr>
        <w:rPr>
          <w:rFonts w:cstheme="minorHAnsi"/>
          <w:szCs w:val="22"/>
        </w:rPr>
      </w:pPr>
      <w:r>
        <w:rPr>
          <w:rFonts w:cstheme="minorHAnsi"/>
          <w:szCs w:val="22"/>
        </w:rPr>
        <w:t xml:space="preserve">disputes about </w:t>
      </w:r>
      <w:r w:rsidRPr="001027EE">
        <w:rPr>
          <w:rFonts w:cstheme="minorHAnsi"/>
          <w:szCs w:val="22"/>
        </w:rPr>
        <w:t>commercial building works and commercial leases</w:t>
      </w:r>
    </w:p>
    <w:p w14:paraId="4451852E" w14:textId="77777777" w:rsidR="0071643C" w:rsidRPr="001027EE" w:rsidRDefault="0071643C" w:rsidP="00B35E0F">
      <w:pPr>
        <w:pStyle w:val="ListParagraph"/>
        <w:numPr>
          <w:ilvl w:val="0"/>
          <w:numId w:val="4"/>
        </w:numPr>
        <w:rPr>
          <w:rFonts w:cstheme="minorHAnsi"/>
          <w:szCs w:val="22"/>
        </w:rPr>
      </w:pPr>
      <w:r w:rsidRPr="001027EE">
        <w:rPr>
          <w:rFonts w:cstheme="minorHAnsi"/>
          <w:szCs w:val="22"/>
        </w:rPr>
        <w:t>claims arising from the unreasonable flow of water from one property to another</w:t>
      </w:r>
    </w:p>
    <w:p w14:paraId="510E48EB" w14:textId="2C104786" w:rsidR="0071643C" w:rsidRPr="001027EE" w:rsidRDefault="0071643C" w:rsidP="00B35E0F">
      <w:pPr>
        <w:pStyle w:val="ListParagraph"/>
        <w:numPr>
          <w:ilvl w:val="0"/>
          <w:numId w:val="4"/>
        </w:numPr>
        <w:spacing w:after="240"/>
        <w:rPr>
          <w:rFonts w:cstheme="minorHAnsi"/>
          <w:szCs w:val="22"/>
        </w:rPr>
      </w:pPr>
      <w:r w:rsidRPr="001027EE">
        <w:rPr>
          <w:rFonts w:cstheme="minorHAnsi"/>
          <w:szCs w:val="22"/>
        </w:rPr>
        <w:t>sale or division of co-owned land or goods</w:t>
      </w:r>
    </w:p>
    <w:p w14:paraId="312964AD" w14:textId="34E38549" w:rsidR="00B66C52" w:rsidRPr="00E73809" w:rsidRDefault="00B66C52" w:rsidP="00B35E0F">
      <w:pPr>
        <w:pStyle w:val="ListParagraph"/>
        <w:numPr>
          <w:ilvl w:val="0"/>
          <w:numId w:val="4"/>
        </w:numPr>
        <w:rPr>
          <w:rFonts w:cstheme="minorHAnsi"/>
          <w:szCs w:val="22"/>
        </w:rPr>
      </w:pPr>
      <w:r w:rsidRPr="003E196E">
        <w:rPr>
          <w:rFonts w:cstheme="minorHAnsi"/>
          <w:szCs w:val="22"/>
        </w:rPr>
        <w:t xml:space="preserve">reviews </w:t>
      </w:r>
      <w:r w:rsidR="00EE1761" w:rsidRPr="003E196E">
        <w:rPr>
          <w:rFonts w:cstheme="minorHAnsi"/>
          <w:szCs w:val="22"/>
        </w:rPr>
        <w:t xml:space="preserve">of </w:t>
      </w:r>
      <w:r w:rsidRPr="001E52F3">
        <w:rPr>
          <w:rFonts w:cstheme="minorHAnsi"/>
          <w:szCs w:val="22"/>
        </w:rPr>
        <w:t xml:space="preserve">certain decisions </w:t>
      </w:r>
      <w:r w:rsidR="0071643C">
        <w:rPr>
          <w:rFonts w:cstheme="minorHAnsi"/>
          <w:szCs w:val="22"/>
        </w:rPr>
        <w:t xml:space="preserve">made </w:t>
      </w:r>
      <w:r w:rsidRPr="001E52F3">
        <w:rPr>
          <w:rFonts w:cstheme="minorHAnsi"/>
          <w:szCs w:val="22"/>
        </w:rPr>
        <w:t>by</w:t>
      </w:r>
      <w:r w:rsidR="0071643C">
        <w:rPr>
          <w:rFonts w:cstheme="minorHAnsi"/>
          <w:szCs w:val="22"/>
        </w:rPr>
        <w:t xml:space="preserve"> </w:t>
      </w:r>
      <w:r w:rsidR="0071643C" w:rsidRPr="0071643C">
        <w:rPr>
          <w:rFonts w:cstheme="minorHAnsi"/>
          <w:szCs w:val="22"/>
        </w:rPr>
        <w:t>Domestic Building Dispute Resolution Victoria (DBDRV)</w:t>
      </w:r>
      <w:r w:rsidRPr="0071643C">
        <w:rPr>
          <w:rFonts w:cstheme="minorHAnsi"/>
          <w:szCs w:val="22"/>
        </w:rPr>
        <w:t xml:space="preserve"> </w:t>
      </w:r>
      <w:r w:rsidR="0071643C" w:rsidRPr="0071643C">
        <w:rPr>
          <w:rFonts w:cstheme="minorHAnsi"/>
          <w:szCs w:val="22"/>
        </w:rPr>
        <w:t xml:space="preserve"> </w:t>
      </w:r>
    </w:p>
    <w:p w14:paraId="58176E89" w14:textId="77777777" w:rsidR="006837C1" w:rsidRDefault="00B66C52" w:rsidP="00B35E0F">
      <w:pPr>
        <w:pStyle w:val="ListParagraph"/>
        <w:numPr>
          <w:ilvl w:val="0"/>
          <w:numId w:val="4"/>
        </w:numPr>
        <w:rPr>
          <w:rFonts w:cstheme="minorHAnsi"/>
          <w:szCs w:val="22"/>
        </w:rPr>
      </w:pPr>
      <w:r w:rsidRPr="00EC1AF3">
        <w:rPr>
          <w:rFonts w:cstheme="minorHAnsi"/>
          <w:szCs w:val="22"/>
        </w:rPr>
        <w:t>reviews</w:t>
      </w:r>
      <w:r w:rsidR="00EE1761" w:rsidRPr="001027EE">
        <w:rPr>
          <w:rFonts w:cstheme="minorHAnsi"/>
          <w:szCs w:val="22"/>
        </w:rPr>
        <w:t xml:space="preserve"> of</w:t>
      </w:r>
      <w:r w:rsidRPr="001027EE">
        <w:rPr>
          <w:rFonts w:cstheme="minorHAnsi"/>
          <w:szCs w:val="22"/>
        </w:rPr>
        <w:t xml:space="preserve"> decisions by warranty insurers in relation to domestic building work</w:t>
      </w:r>
    </w:p>
    <w:p w14:paraId="7498FE15" w14:textId="71B7F5CB" w:rsidR="006837C1" w:rsidRPr="001027EE" w:rsidRDefault="006837C1" w:rsidP="006837C1">
      <w:pPr>
        <w:pStyle w:val="ListParagraph"/>
        <w:numPr>
          <w:ilvl w:val="0"/>
          <w:numId w:val="4"/>
        </w:numPr>
        <w:rPr>
          <w:rFonts w:eastAsia="Arial" w:cstheme="minorHAnsi"/>
          <w:szCs w:val="22"/>
        </w:rPr>
      </w:pPr>
      <w:r>
        <w:rPr>
          <w:rFonts w:eastAsia="Arial" w:cstheme="minorHAnsi"/>
          <w:szCs w:val="22"/>
        </w:rPr>
        <w:t>applications for an exemption from the owner-builder requirement to have warranty insurance when selling their home</w:t>
      </w:r>
    </w:p>
    <w:p w14:paraId="1C080EA0" w14:textId="0030F873" w:rsidR="00B66C52" w:rsidRPr="006837C1" w:rsidRDefault="006837C1" w:rsidP="006837C1">
      <w:pPr>
        <w:pStyle w:val="ListParagraph"/>
        <w:numPr>
          <w:ilvl w:val="0"/>
          <w:numId w:val="4"/>
        </w:numPr>
        <w:rPr>
          <w:rFonts w:eastAsia="Arial" w:cstheme="minorHAnsi"/>
          <w:szCs w:val="22"/>
        </w:rPr>
      </w:pPr>
      <w:r>
        <w:rPr>
          <w:rFonts w:eastAsia="Arial" w:cstheme="minorHAnsi"/>
          <w:szCs w:val="22"/>
        </w:rPr>
        <w:t>reviews of certain decisions made by the Victorian Building Authority</w:t>
      </w:r>
      <w:r w:rsidR="0071643C" w:rsidRPr="006837C1">
        <w:rPr>
          <w:rFonts w:cstheme="minorHAnsi"/>
          <w:szCs w:val="22"/>
        </w:rPr>
        <w:t>.</w:t>
      </w:r>
    </w:p>
    <w:p w14:paraId="41C0367B" w14:textId="77777777" w:rsidR="00D27915" w:rsidRDefault="00D27915">
      <w:pPr>
        <w:spacing w:before="0" w:after="160" w:line="259" w:lineRule="auto"/>
        <w:rPr>
          <w:rFonts w:eastAsiaTheme="majorEastAsia" w:cstheme="majorBidi"/>
          <w:color w:val="1F3864" w:themeColor="accent1" w:themeShade="80"/>
          <w:sz w:val="28"/>
        </w:rPr>
      </w:pPr>
      <w:r>
        <w:br w:type="page"/>
      </w:r>
    </w:p>
    <w:p w14:paraId="79FAED38" w14:textId="4BEF98A8" w:rsidR="00B66C52" w:rsidRDefault="00B66C52" w:rsidP="00223EC3">
      <w:pPr>
        <w:pStyle w:val="Heading4"/>
        <w:rPr>
          <w:szCs w:val="28"/>
        </w:rPr>
      </w:pPr>
      <w:r>
        <w:lastRenderedPageBreak/>
        <w:t>Year in review</w:t>
      </w:r>
    </w:p>
    <w:p w14:paraId="196A14B0" w14:textId="77A70DA7" w:rsidR="00364600" w:rsidRDefault="006F36BA" w:rsidP="00CD11E0">
      <w:pPr>
        <w:rPr>
          <w:rFonts w:eastAsia="Arial"/>
        </w:rPr>
      </w:pPr>
      <w:r>
        <w:rPr>
          <w:rFonts w:eastAsia="Arial"/>
        </w:rPr>
        <w:t>The</w:t>
      </w:r>
      <w:r w:rsidR="00CD11E0">
        <w:rPr>
          <w:rFonts w:eastAsia="Arial"/>
        </w:rPr>
        <w:t xml:space="preserve"> </w:t>
      </w:r>
      <w:r>
        <w:rPr>
          <w:rFonts w:eastAsia="Arial"/>
        </w:rPr>
        <w:t xml:space="preserve">impact of the </w:t>
      </w:r>
      <w:r w:rsidR="00CD11E0">
        <w:rPr>
          <w:rFonts w:eastAsia="Arial"/>
        </w:rPr>
        <w:t>COVID-19 pandemic</w:t>
      </w:r>
      <w:r w:rsidR="00E34D3E">
        <w:rPr>
          <w:rFonts w:eastAsia="Arial"/>
        </w:rPr>
        <w:t xml:space="preserve"> </w:t>
      </w:r>
      <w:r>
        <w:rPr>
          <w:rFonts w:eastAsia="Arial"/>
        </w:rPr>
        <w:t xml:space="preserve">was felt across all lists this year, including the Building and Property List. Applications to the list remained steady, indicating that without the pandemic they would have been higher than last year. </w:t>
      </w:r>
      <w:r w:rsidR="000846C9">
        <w:rPr>
          <w:rFonts w:eastAsia="Arial"/>
        </w:rPr>
        <w:t>A</w:t>
      </w:r>
      <w:r w:rsidR="00B0432C">
        <w:rPr>
          <w:rFonts w:eastAsia="Arial"/>
        </w:rPr>
        <w:t>djourn</w:t>
      </w:r>
      <w:r w:rsidR="000846C9">
        <w:rPr>
          <w:rFonts w:eastAsia="Arial"/>
        </w:rPr>
        <w:t>ing</w:t>
      </w:r>
      <w:r w:rsidR="00B0432C">
        <w:rPr>
          <w:rFonts w:eastAsia="Arial"/>
        </w:rPr>
        <w:t xml:space="preserve"> all matters from 18 March affected our pending numbers, which increased 34 per cent</w:t>
      </w:r>
      <w:r w:rsidR="000C11D6">
        <w:rPr>
          <w:rFonts w:eastAsia="Arial"/>
        </w:rPr>
        <w:t xml:space="preserve"> overall</w:t>
      </w:r>
      <w:r w:rsidR="00B0432C">
        <w:rPr>
          <w:rFonts w:eastAsia="Arial"/>
        </w:rPr>
        <w:t xml:space="preserve">. </w:t>
      </w:r>
    </w:p>
    <w:p w14:paraId="20978B39" w14:textId="6FCF2D58" w:rsidR="00717E78" w:rsidRDefault="00B0432C" w:rsidP="00CD11E0">
      <w:pPr>
        <w:rPr>
          <w:rFonts w:eastAsia="Arial"/>
        </w:rPr>
      </w:pPr>
      <w:r>
        <w:rPr>
          <w:rFonts w:eastAsia="Arial"/>
        </w:rPr>
        <w:t>By mid-May, we had begun to conduct hearings</w:t>
      </w:r>
      <w:r w:rsidR="006837C1">
        <w:rPr>
          <w:rFonts w:eastAsia="Arial"/>
        </w:rPr>
        <w:t xml:space="preserve">, directions hearings and compulsory conferences </w:t>
      </w:r>
      <w:r>
        <w:rPr>
          <w:rFonts w:eastAsia="Arial"/>
        </w:rPr>
        <w:t xml:space="preserve">by telephone or videoconference. </w:t>
      </w:r>
      <w:r w:rsidR="006837C1">
        <w:rPr>
          <w:rFonts w:eastAsia="Arial"/>
        </w:rPr>
        <w:t>All compulsory conferences, and most hearings, were conducted by videoconference. Teleconferencing was mainly used for directions hearings and some small claims.</w:t>
      </w:r>
    </w:p>
    <w:p w14:paraId="65B29DFE" w14:textId="63BA2D47" w:rsidR="0071643C" w:rsidRDefault="005225FD" w:rsidP="0071643C">
      <w:pPr>
        <w:rPr>
          <w:rFonts w:eastAsia="Arial"/>
        </w:rPr>
      </w:pPr>
      <w:r>
        <w:rPr>
          <w:rFonts w:eastAsia="Arial"/>
        </w:rPr>
        <w:t>There was</w:t>
      </w:r>
      <w:r w:rsidR="00717E78">
        <w:rPr>
          <w:rFonts w:eastAsia="Arial"/>
        </w:rPr>
        <w:t xml:space="preserve"> a four per cent increase in </w:t>
      </w:r>
      <w:r>
        <w:rPr>
          <w:rFonts w:eastAsia="Arial"/>
        </w:rPr>
        <w:t>application</w:t>
      </w:r>
      <w:r w:rsidR="00717E78">
        <w:rPr>
          <w:rFonts w:eastAsia="Arial"/>
        </w:rPr>
        <w:t xml:space="preserve">s under the </w:t>
      </w:r>
      <w:r w:rsidR="00717E78">
        <w:rPr>
          <w:rFonts w:eastAsia="Arial"/>
          <w:i/>
          <w:iCs/>
        </w:rPr>
        <w:t>Domestic Building Contracts Act 1995</w:t>
      </w:r>
      <w:r>
        <w:rPr>
          <w:rFonts w:eastAsia="Arial"/>
        </w:rPr>
        <w:t xml:space="preserve">, and a 25 per cent rise in disputes about </w:t>
      </w:r>
      <w:r w:rsidR="0071643C" w:rsidRPr="00555C47">
        <w:rPr>
          <w:rFonts w:eastAsia="Arial"/>
        </w:rPr>
        <w:t>the unreasonable flow of water between propertie</w:t>
      </w:r>
      <w:r w:rsidR="0071643C">
        <w:rPr>
          <w:rFonts w:eastAsia="Arial"/>
        </w:rPr>
        <w:t>s</w:t>
      </w:r>
      <w:r>
        <w:rPr>
          <w:rFonts w:eastAsia="Arial"/>
        </w:rPr>
        <w:t>.</w:t>
      </w:r>
      <w:r w:rsidR="0071643C">
        <w:rPr>
          <w:rFonts w:eastAsia="Arial"/>
        </w:rPr>
        <w:t xml:space="preserve"> </w:t>
      </w:r>
      <w:r>
        <w:rPr>
          <w:rFonts w:eastAsia="Arial"/>
        </w:rPr>
        <w:t>A</w:t>
      </w:r>
      <w:r w:rsidR="0071643C">
        <w:rPr>
          <w:rFonts w:eastAsia="Arial"/>
        </w:rPr>
        <w:t xml:space="preserve">pplications </w:t>
      </w:r>
      <w:r w:rsidR="00AC3932">
        <w:rPr>
          <w:rFonts w:eastAsia="Arial"/>
        </w:rPr>
        <w:t xml:space="preserve">under the </w:t>
      </w:r>
      <w:r w:rsidR="00AC3932" w:rsidRPr="00AC3932">
        <w:rPr>
          <w:rFonts w:eastAsia="Arial"/>
          <w:i/>
          <w:iCs/>
        </w:rPr>
        <w:t>Property Law Act 1958</w:t>
      </w:r>
      <w:r w:rsidR="00AC3932">
        <w:rPr>
          <w:rFonts w:eastAsia="Arial"/>
        </w:rPr>
        <w:t xml:space="preserve">, </w:t>
      </w:r>
      <w:r w:rsidR="00EE57B7">
        <w:rPr>
          <w:rFonts w:eastAsia="Arial"/>
        </w:rPr>
        <w:t>about</w:t>
      </w:r>
      <w:r w:rsidR="0071643C">
        <w:rPr>
          <w:rFonts w:eastAsia="Arial"/>
        </w:rPr>
        <w:t xml:space="preserve"> </w:t>
      </w:r>
      <w:r w:rsidR="0071643C" w:rsidRPr="00555C47">
        <w:rPr>
          <w:rFonts w:eastAsia="Arial"/>
        </w:rPr>
        <w:t>co-owned land and goods</w:t>
      </w:r>
      <w:r w:rsidR="00AC3932">
        <w:rPr>
          <w:rFonts w:eastAsia="Arial"/>
        </w:rPr>
        <w:t>,</w:t>
      </w:r>
      <w:r w:rsidR="0071643C" w:rsidRPr="00555C47">
        <w:rPr>
          <w:rFonts w:eastAsia="Arial"/>
        </w:rPr>
        <w:t xml:space="preserve"> </w:t>
      </w:r>
      <w:r w:rsidR="0071643C">
        <w:rPr>
          <w:rFonts w:eastAsia="Arial"/>
        </w:rPr>
        <w:t>decreased</w:t>
      </w:r>
      <w:r w:rsidR="00AC3932">
        <w:rPr>
          <w:rFonts w:eastAsia="Arial"/>
        </w:rPr>
        <w:t xml:space="preserve"> 14 per cent</w:t>
      </w:r>
      <w:r w:rsidR="0071643C">
        <w:rPr>
          <w:rFonts w:eastAsia="Arial"/>
        </w:rPr>
        <w:t xml:space="preserve">. </w:t>
      </w:r>
    </w:p>
    <w:p w14:paraId="488B2EA4" w14:textId="7A0B862C" w:rsidR="00B66C52" w:rsidRDefault="00AC3932" w:rsidP="00B66C52">
      <w:pPr>
        <w:rPr>
          <w:rFonts w:eastAsia="Arial"/>
        </w:rPr>
      </w:pPr>
      <w:r>
        <w:rPr>
          <w:rFonts w:eastAsia="Arial"/>
        </w:rPr>
        <w:t>Retail</w:t>
      </w:r>
      <w:r w:rsidR="000C11D6">
        <w:rPr>
          <w:rFonts w:eastAsia="Arial"/>
        </w:rPr>
        <w:t xml:space="preserve"> tenanc</w:t>
      </w:r>
      <w:r>
        <w:rPr>
          <w:rFonts w:eastAsia="Arial"/>
        </w:rPr>
        <w:t>y matters were up</w:t>
      </w:r>
      <w:r w:rsidR="000C11D6">
        <w:rPr>
          <w:rFonts w:eastAsia="Arial"/>
        </w:rPr>
        <w:t xml:space="preserve"> </w:t>
      </w:r>
      <w:r w:rsidR="00EE57B7">
        <w:rPr>
          <w:rFonts w:eastAsia="Arial"/>
        </w:rPr>
        <w:t xml:space="preserve">seven per cent. These were </w:t>
      </w:r>
      <w:r w:rsidR="0071643C">
        <w:rPr>
          <w:rFonts w:eastAsia="Arial"/>
        </w:rPr>
        <w:t>most</w:t>
      </w:r>
      <w:r w:rsidR="00EE57B7">
        <w:rPr>
          <w:rFonts w:eastAsia="Arial"/>
        </w:rPr>
        <w:t>ly</w:t>
      </w:r>
      <w:r w:rsidR="0071643C" w:rsidRPr="00555C47">
        <w:rPr>
          <w:rFonts w:eastAsia="Arial"/>
        </w:rPr>
        <w:t xml:space="preserve"> injunction applications</w:t>
      </w:r>
      <w:r w:rsidR="00EE57B7">
        <w:rPr>
          <w:rFonts w:eastAsia="Arial"/>
        </w:rPr>
        <w:t xml:space="preserve">. </w:t>
      </w:r>
      <w:r w:rsidR="0071643C" w:rsidRPr="00C27F5C">
        <w:rPr>
          <w:rFonts w:eastAsia="Arial"/>
        </w:rPr>
        <w:t xml:space="preserve">On 1 May, Parliament passed the </w:t>
      </w:r>
      <w:r w:rsidR="0071643C" w:rsidRPr="002C1722">
        <w:rPr>
          <w:rFonts w:eastAsia="Arial"/>
          <w:i/>
          <w:iCs/>
        </w:rPr>
        <w:t>COVID-19 Omnibus (Emergency Measures) Act 2020</w:t>
      </w:r>
      <w:r w:rsidR="009F5B3C">
        <w:rPr>
          <w:rFonts w:eastAsia="Arial"/>
        </w:rPr>
        <w:t xml:space="preserve">, </w:t>
      </w:r>
      <w:r w:rsidR="00EE57B7">
        <w:rPr>
          <w:rFonts w:eastAsia="Arial"/>
        </w:rPr>
        <w:t>establish</w:t>
      </w:r>
      <w:r w:rsidR="009F5B3C">
        <w:rPr>
          <w:rFonts w:eastAsia="Arial"/>
        </w:rPr>
        <w:t xml:space="preserve">ing </w:t>
      </w:r>
      <w:r w:rsidR="00EE57B7">
        <w:rPr>
          <w:rFonts w:eastAsia="Arial"/>
        </w:rPr>
        <w:t xml:space="preserve">a </w:t>
      </w:r>
      <w:r w:rsidR="0071643C" w:rsidRPr="00C27F5C">
        <w:rPr>
          <w:rFonts w:eastAsia="Arial"/>
        </w:rPr>
        <w:t>rent relief scheme to ease financial hardship faced by</w:t>
      </w:r>
      <w:r w:rsidR="0071643C">
        <w:rPr>
          <w:rFonts w:eastAsia="Arial"/>
        </w:rPr>
        <w:t xml:space="preserve"> retail</w:t>
      </w:r>
      <w:r w:rsidR="0071643C" w:rsidRPr="00C27F5C">
        <w:rPr>
          <w:rFonts w:eastAsia="Arial"/>
        </w:rPr>
        <w:t xml:space="preserve"> tenants</w:t>
      </w:r>
      <w:r w:rsidR="000846C9">
        <w:rPr>
          <w:rFonts w:eastAsia="Arial"/>
        </w:rPr>
        <w:t xml:space="preserve"> who met the eligibility criteria</w:t>
      </w:r>
      <w:r w:rsidR="0071643C" w:rsidRPr="00C27F5C">
        <w:rPr>
          <w:rFonts w:eastAsia="Arial"/>
        </w:rPr>
        <w:t xml:space="preserve">. </w:t>
      </w:r>
      <w:r w:rsidR="009F5B3C">
        <w:rPr>
          <w:rFonts w:eastAsia="Arial"/>
        </w:rPr>
        <w:t xml:space="preserve">If a retail tenant and landlord could not reach agreement about rent relief, </w:t>
      </w:r>
      <w:r w:rsidR="00EE57B7">
        <w:rPr>
          <w:rFonts w:eastAsia="Arial"/>
        </w:rPr>
        <w:t xml:space="preserve">VCAT </w:t>
      </w:r>
      <w:r w:rsidR="009F5B3C">
        <w:rPr>
          <w:rFonts w:eastAsia="Arial"/>
        </w:rPr>
        <w:t xml:space="preserve">could hear and decide their dispute, but only if the matter had already been before the </w:t>
      </w:r>
      <w:r w:rsidR="00EE57B7">
        <w:rPr>
          <w:rFonts w:eastAsia="Arial"/>
        </w:rPr>
        <w:t>Small Business Commission</w:t>
      </w:r>
      <w:r w:rsidR="009F5B3C">
        <w:rPr>
          <w:rFonts w:eastAsia="Arial"/>
        </w:rPr>
        <w:t xml:space="preserve"> (SBC). T</w:t>
      </w:r>
      <w:r w:rsidR="006F36BA">
        <w:rPr>
          <w:rFonts w:eastAsia="Arial"/>
        </w:rPr>
        <w:t xml:space="preserve">o apply to VCAT, </w:t>
      </w:r>
      <w:r w:rsidR="009F5B3C">
        <w:rPr>
          <w:rFonts w:eastAsia="Arial"/>
        </w:rPr>
        <w:t xml:space="preserve">parties </w:t>
      </w:r>
      <w:r w:rsidR="006F36BA">
        <w:rPr>
          <w:rFonts w:eastAsia="Arial"/>
        </w:rPr>
        <w:t>needed</w:t>
      </w:r>
      <w:r w:rsidR="009F5B3C">
        <w:rPr>
          <w:rFonts w:eastAsia="Arial"/>
        </w:rPr>
        <w:t xml:space="preserve"> a certificate from the SBC stating that</w:t>
      </w:r>
      <w:r w:rsidR="00EE57B7">
        <w:rPr>
          <w:rFonts w:eastAsia="Arial"/>
        </w:rPr>
        <w:t xml:space="preserve"> </w:t>
      </w:r>
      <w:r w:rsidR="009F5B3C">
        <w:rPr>
          <w:rFonts w:eastAsia="Arial"/>
        </w:rPr>
        <w:t>m</w:t>
      </w:r>
      <w:r w:rsidR="0071643C" w:rsidRPr="00C27F5C">
        <w:rPr>
          <w:rFonts w:eastAsia="Arial"/>
        </w:rPr>
        <w:t>ediation ha</w:t>
      </w:r>
      <w:r w:rsidR="00EE57B7">
        <w:rPr>
          <w:rFonts w:eastAsia="Arial"/>
        </w:rPr>
        <w:t>d</w:t>
      </w:r>
      <w:r w:rsidR="0071643C" w:rsidRPr="00C27F5C">
        <w:rPr>
          <w:rFonts w:eastAsia="Arial"/>
        </w:rPr>
        <w:t xml:space="preserve"> failed</w:t>
      </w:r>
      <w:r w:rsidR="000B0FB4" w:rsidRPr="00C27F5C">
        <w:rPr>
          <w:rFonts w:eastAsia="Arial"/>
        </w:rPr>
        <w:t>,</w:t>
      </w:r>
      <w:r w:rsidR="0071643C" w:rsidRPr="00C27F5C">
        <w:rPr>
          <w:rFonts w:eastAsia="Arial"/>
        </w:rPr>
        <w:t xml:space="preserve"> or </w:t>
      </w:r>
      <w:r w:rsidR="009F5B3C">
        <w:rPr>
          <w:rFonts w:eastAsia="Arial"/>
        </w:rPr>
        <w:t xml:space="preserve">the dispute </w:t>
      </w:r>
      <w:r w:rsidR="00EE57B7">
        <w:rPr>
          <w:rFonts w:eastAsia="Arial"/>
        </w:rPr>
        <w:t>was</w:t>
      </w:r>
      <w:r w:rsidR="0071643C" w:rsidRPr="00C27F5C">
        <w:rPr>
          <w:rFonts w:eastAsia="Arial"/>
        </w:rPr>
        <w:t xml:space="preserve"> unlikely to </w:t>
      </w:r>
      <w:r w:rsidR="009F5B3C">
        <w:rPr>
          <w:rFonts w:eastAsia="Arial"/>
        </w:rPr>
        <w:t xml:space="preserve">be </w:t>
      </w:r>
      <w:r w:rsidR="0071643C" w:rsidRPr="00C27F5C">
        <w:rPr>
          <w:rFonts w:eastAsia="Arial"/>
        </w:rPr>
        <w:t>resolve</w:t>
      </w:r>
      <w:r w:rsidR="00EE57B7">
        <w:rPr>
          <w:rFonts w:eastAsia="Arial"/>
        </w:rPr>
        <w:t>d</w:t>
      </w:r>
      <w:r w:rsidR="0071643C" w:rsidRPr="00C27F5C">
        <w:rPr>
          <w:rFonts w:eastAsia="Arial"/>
        </w:rPr>
        <w:t xml:space="preserve">. </w:t>
      </w:r>
      <w:r w:rsidR="009F5B3C">
        <w:rPr>
          <w:rFonts w:eastAsia="Arial"/>
        </w:rPr>
        <w:t>This</w:t>
      </w:r>
      <w:r w:rsidR="0071643C" w:rsidRPr="00C27F5C">
        <w:rPr>
          <w:rFonts w:eastAsia="Arial"/>
        </w:rPr>
        <w:t xml:space="preserve"> </w:t>
      </w:r>
      <w:r w:rsidR="009F5B3C">
        <w:rPr>
          <w:rFonts w:eastAsia="Arial"/>
        </w:rPr>
        <w:t>wa</w:t>
      </w:r>
      <w:r w:rsidR="0071643C" w:rsidRPr="00C27F5C">
        <w:rPr>
          <w:rFonts w:eastAsia="Arial"/>
        </w:rPr>
        <w:t xml:space="preserve">s not required </w:t>
      </w:r>
      <w:r w:rsidR="006F36BA">
        <w:rPr>
          <w:rFonts w:eastAsia="Arial"/>
        </w:rPr>
        <w:t xml:space="preserve">for </w:t>
      </w:r>
      <w:r w:rsidR="0071643C" w:rsidRPr="00C27F5C">
        <w:rPr>
          <w:rFonts w:eastAsia="Arial"/>
        </w:rPr>
        <w:t>urgent injuncti</w:t>
      </w:r>
      <w:r w:rsidR="009F5B3C">
        <w:rPr>
          <w:rFonts w:eastAsia="Arial"/>
        </w:rPr>
        <w:t>on</w:t>
      </w:r>
      <w:r w:rsidR="006F36BA">
        <w:rPr>
          <w:rFonts w:eastAsia="Arial"/>
        </w:rPr>
        <w:t xml:space="preserve"> applications</w:t>
      </w:r>
      <w:r w:rsidR="0071643C" w:rsidRPr="00C27F5C">
        <w:rPr>
          <w:rFonts w:eastAsia="Arial"/>
        </w:rPr>
        <w:t>.</w:t>
      </w:r>
    </w:p>
    <w:p w14:paraId="7649ADBD" w14:textId="039B29FF" w:rsidR="000846C9" w:rsidRPr="004B17E4" w:rsidRDefault="000C11D6" w:rsidP="00B66C52">
      <w:pPr>
        <w:rPr>
          <w:rFonts w:eastAsia="Arial"/>
        </w:rPr>
      </w:pPr>
      <w:r>
        <w:rPr>
          <w:rFonts w:eastAsia="Arial"/>
        </w:rPr>
        <w:t xml:space="preserve">Overall, we finalised a similar number of cases to last year, a considerable achievement given the circumstances. </w:t>
      </w:r>
      <w:r w:rsidRPr="00555C47">
        <w:rPr>
          <w:rFonts w:eastAsia="Arial"/>
        </w:rPr>
        <w:t xml:space="preserve"> </w:t>
      </w:r>
    </w:p>
    <w:tbl>
      <w:tblPr>
        <w:tblW w:w="9778" w:type="dxa"/>
        <w:tblLook w:val="04A0" w:firstRow="1" w:lastRow="0" w:firstColumn="1" w:lastColumn="0" w:noHBand="0" w:noVBand="1"/>
      </w:tblPr>
      <w:tblGrid>
        <w:gridCol w:w="5303"/>
        <w:gridCol w:w="1116"/>
        <w:gridCol w:w="1116"/>
        <w:gridCol w:w="1116"/>
        <w:gridCol w:w="1127"/>
      </w:tblGrid>
      <w:tr w:rsidR="00596F51" w14:paraId="0D682780" w14:textId="77777777" w:rsidTr="00596F51">
        <w:trPr>
          <w:trHeight w:val="292"/>
        </w:trPr>
        <w:tc>
          <w:tcPr>
            <w:tcW w:w="5303"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1D6A23C9" w14:textId="77777777" w:rsidR="00596F51" w:rsidRDefault="00596F51" w:rsidP="00EE57B7">
            <w:pPr>
              <w:rPr>
                <w:rFonts w:cs="Arial"/>
                <w:b/>
                <w:bCs/>
                <w:sz w:val="20"/>
                <w:szCs w:val="20"/>
              </w:rPr>
            </w:pPr>
            <w:proofErr w:type="spellStart"/>
            <w:r>
              <w:rPr>
                <w:rFonts w:cs="Arial"/>
                <w:b/>
                <w:bCs/>
                <w:sz w:val="20"/>
                <w:szCs w:val="20"/>
              </w:rPr>
              <w:t>Caseflow</w:t>
            </w:r>
            <w:proofErr w:type="spellEnd"/>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0BEB9F74" w14:textId="77777777" w:rsidR="00596F51" w:rsidRDefault="00596F51" w:rsidP="00EE57B7">
            <w:pPr>
              <w:jc w:val="center"/>
              <w:rPr>
                <w:rFonts w:cs="Arial"/>
                <w:b/>
                <w:bCs/>
                <w:sz w:val="20"/>
                <w:szCs w:val="20"/>
              </w:rPr>
            </w:pPr>
            <w:r>
              <w:rPr>
                <w:rFonts w:cs="Arial"/>
                <w:b/>
                <w:bCs/>
                <w:sz w:val="20"/>
                <w:szCs w:val="20"/>
              </w:rPr>
              <w:t>2017-18</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6950D8EA" w14:textId="77777777" w:rsidR="00596F51" w:rsidRDefault="00596F51" w:rsidP="00EE57B7">
            <w:pPr>
              <w:jc w:val="center"/>
              <w:rPr>
                <w:rFonts w:cs="Arial"/>
                <w:b/>
                <w:bCs/>
                <w:sz w:val="20"/>
                <w:szCs w:val="20"/>
              </w:rPr>
            </w:pPr>
            <w:r>
              <w:rPr>
                <w:rFonts w:cs="Arial"/>
                <w:b/>
                <w:bCs/>
                <w:sz w:val="20"/>
                <w:szCs w:val="20"/>
              </w:rPr>
              <w:t>2018-19</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5D9E768D" w14:textId="77777777" w:rsidR="00596F51" w:rsidRDefault="00596F51" w:rsidP="00EE57B7">
            <w:pPr>
              <w:jc w:val="center"/>
              <w:rPr>
                <w:rFonts w:cs="Arial"/>
                <w:b/>
                <w:bCs/>
                <w:sz w:val="20"/>
                <w:szCs w:val="20"/>
              </w:rPr>
            </w:pPr>
            <w:r>
              <w:rPr>
                <w:rFonts w:cs="Arial"/>
                <w:b/>
                <w:bCs/>
                <w:sz w:val="20"/>
                <w:szCs w:val="20"/>
              </w:rPr>
              <w:t>2019-20</w:t>
            </w:r>
          </w:p>
        </w:tc>
        <w:tc>
          <w:tcPr>
            <w:tcW w:w="1127" w:type="dxa"/>
            <w:tcBorders>
              <w:top w:val="single" w:sz="4" w:space="0" w:color="auto"/>
              <w:left w:val="nil"/>
              <w:bottom w:val="single" w:sz="4" w:space="0" w:color="auto"/>
              <w:right w:val="single" w:sz="4" w:space="0" w:color="auto"/>
            </w:tcBorders>
            <w:shd w:val="clear" w:color="000000" w:fill="DDDDDD"/>
            <w:noWrap/>
            <w:vAlign w:val="bottom"/>
            <w:hideMark/>
          </w:tcPr>
          <w:p w14:paraId="2336EE7E" w14:textId="77777777" w:rsidR="00596F51" w:rsidRDefault="00596F51" w:rsidP="00EE57B7">
            <w:pPr>
              <w:jc w:val="center"/>
              <w:rPr>
                <w:rFonts w:cs="Arial"/>
                <w:b/>
                <w:bCs/>
                <w:sz w:val="20"/>
                <w:szCs w:val="20"/>
              </w:rPr>
            </w:pPr>
            <w:r>
              <w:rPr>
                <w:rFonts w:cs="Arial"/>
                <w:b/>
                <w:bCs/>
                <w:sz w:val="20"/>
                <w:szCs w:val="20"/>
              </w:rPr>
              <w:t>Variance</w:t>
            </w:r>
          </w:p>
        </w:tc>
      </w:tr>
      <w:tr w:rsidR="00596F51" w14:paraId="2487D323"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6FC0172A" w14:textId="77777777" w:rsidR="00596F51" w:rsidRDefault="00596F51" w:rsidP="00EE57B7">
            <w:pPr>
              <w:rPr>
                <w:rFonts w:cs="Arial"/>
                <w:sz w:val="20"/>
                <w:szCs w:val="20"/>
              </w:rPr>
            </w:pPr>
            <w:r>
              <w:rPr>
                <w:rFonts w:cs="Arial"/>
                <w:sz w:val="20"/>
                <w:szCs w:val="20"/>
              </w:rPr>
              <w:t>Initiations</w:t>
            </w:r>
          </w:p>
        </w:tc>
        <w:tc>
          <w:tcPr>
            <w:tcW w:w="1116" w:type="dxa"/>
            <w:tcBorders>
              <w:top w:val="nil"/>
              <w:left w:val="nil"/>
              <w:bottom w:val="single" w:sz="4" w:space="0" w:color="auto"/>
              <w:right w:val="single" w:sz="4" w:space="0" w:color="auto"/>
            </w:tcBorders>
            <w:shd w:val="clear" w:color="000000" w:fill="FFFFFF"/>
            <w:noWrap/>
            <w:vAlign w:val="bottom"/>
            <w:hideMark/>
          </w:tcPr>
          <w:p w14:paraId="374592E8" w14:textId="77777777" w:rsidR="00596F51" w:rsidRDefault="00596F51" w:rsidP="00EE57B7">
            <w:pPr>
              <w:jc w:val="center"/>
              <w:rPr>
                <w:rFonts w:cs="Arial"/>
                <w:sz w:val="20"/>
                <w:szCs w:val="20"/>
              </w:rPr>
            </w:pPr>
            <w:r>
              <w:rPr>
                <w:rFonts w:cs="Arial"/>
                <w:sz w:val="20"/>
                <w:szCs w:val="20"/>
              </w:rPr>
              <w:t>1,739</w:t>
            </w:r>
          </w:p>
        </w:tc>
        <w:tc>
          <w:tcPr>
            <w:tcW w:w="1116" w:type="dxa"/>
            <w:tcBorders>
              <w:top w:val="nil"/>
              <w:left w:val="nil"/>
              <w:bottom w:val="single" w:sz="4" w:space="0" w:color="auto"/>
              <w:right w:val="single" w:sz="4" w:space="0" w:color="auto"/>
            </w:tcBorders>
            <w:shd w:val="clear" w:color="000000" w:fill="FFFFFF"/>
            <w:noWrap/>
            <w:vAlign w:val="bottom"/>
            <w:hideMark/>
          </w:tcPr>
          <w:p w14:paraId="03219072" w14:textId="77777777" w:rsidR="00596F51" w:rsidRDefault="00596F51" w:rsidP="00EE57B7">
            <w:pPr>
              <w:jc w:val="center"/>
              <w:rPr>
                <w:rFonts w:cs="Arial"/>
                <w:sz w:val="20"/>
                <w:szCs w:val="20"/>
              </w:rPr>
            </w:pPr>
            <w:r>
              <w:rPr>
                <w:rFonts w:cs="Arial"/>
                <w:sz w:val="20"/>
                <w:szCs w:val="20"/>
              </w:rPr>
              <w:t>2,298</w:t>
            </w:r>
          </w:p>
        </w:tc>
        <w:tc>
          <w:tcPr>
            <w:tcW w:w="1116" w:type="dxa"/>
            <w:tcBorders>
              <w:top w:val="nil"/>
              <w:left w:val="nil"/>
              <w:bottom w:val="single" w:sz="4" w:space="0" w:color="auto"/>
              <w:right w:val="single" w:sz="4" w:space="0" w:color="auto"/>
            </w:tcBorders>
            <w:shd w:val="clear" w:color="auto" w:fill="auto"/>
            <w:noWrap/>
            <w:vAlign w:val="bottom"/>
            <w:hideMark/>
          </w:tcPr>
          <w:p w14:paraId="39AF27CD" w14:textId="77777777" w:rsidR="00596F51" w:rsidRDefault="00596F51" w:rsidP="00EE57B7">
            <w:pPr>
              <w:jc w:val="center"/>
              <w:rPr>
                <w:rFonts w:cs="Arial"/>
                <w:sz w:val="20"/>
                <w:szCs w:val="20"/>
              </w:rPr>
            </w:pPr>
            <w:r>
              <w:rPr>
                <w:rFonts w:cs="Arial"/>
                <w:sz w:val="20"/>
                <w:szCs w:val="20"/>
              </w:rPr>
              <w:t>2,295</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F96BAC5" w14:textId="77777777" w:rsidR="00596F51" w:rsidRPr="003B0264" w:rsidRDefault="00596F51" w:rsidP="00EE57B7">
            <w:pPr>
              <w:jc w:val="center"/>
              <w:rPr>
                <w:rFonts w:cs="Arial"/>
                <w:color w:val="0D0D0D"/>
                <w:sz w:val="20"/>
                <w:szCs w:val="20"/>
              </w:rPr>
            </w:pPr>
            <w:r w:rsidRPr="003B0264">
              <w:rPr>
                <w:rFonts w:cs="Arial"/>
                <w:color w:val="0D0D0D"/>
                <w:sz w:val="20"/>
                <w:szCs w:val="20"/>
              </w:rPr>
              <w:t>0%</w:t>
            </w:r>
          </w:p>
        </w:tc>
      </w:tr>
      <w:tr w:rsidR="00596F51" w14:paraId="3F86DD00"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09BBA8B4" w14:textId="77777777" w:rsidR="00596F51" w:rsidRDefault="00596F51" w:rsidP="00EE57B7">
            <w:pPr>
              <w:rPr>
                <w:rFonts w:cs="Arial"/>
                <w:sz w:val="20"/>
                <w:szCs w:val="20"/>
              </w:rPr>
            </w:pPr>
            <w:r>
              <w:rPr>
                <w:rFonts w:cs="Arial"/>
                <w:sz w:val="20"/>
                <w:szCs w:val="20"/>
              </w:rPr>
              <w:t>Finalisations</w:t>
            </w:r>
          </w:p>
        </w:tc>
        <w:tc>
          <w:tcPr>
            <w:tcW w:w="1116" w:type="dxa"/>
            <w:tcBorders>
              <w:top w:val="nil"/>
              <w:left w:val="nil"/>
              <w:bottom w:val="single" w:sz="4" w:space="0" w:color="auto"/>
              <w:right w:val="single" w:sz="4" w:space="0" w:color="auto"/>
            </w:tcBorders>
            <w:shd w:val="clear" w:color="000000" w:fill="FFFFFF"/>
            <w:noWrap/>
            <w:vAlign w:val="bottom"/>
            <w:hideMark/>
          </w:tcPr>
          <w:p w14:paraId="7F43C3B3" w14:textId="77777777" w:rsidR="00596F51" w:rsidRDefault="00596F51" w:rsidP="00EE57B7">
            <w:pPr>
              <w:jc w:val="center"/>
              <w:rPr>
                <w:rFonts w:cs="Arial"/>
                <w:sz w:val="20"/>
                <w:szCs w:val="20"/>
              </w:rPr>
            </w:pPr>
            <w:r>
              <w:rPr>
                <w:rFonts w:cs="Arial"/>
                <w:sz w:val="20"/>
                <w:szCs w:val="20"/>
              </w:rPr>
              <w:t>1,651</w:t>
            </w:r>
          </w:p>
        </w:tc>
        <w:tc>
          <w:tcPr>
            <w:tcW w:w="1116" w:type="dxa"/>
            <w:tcBorders>
              <w:top w:val="nil"/>
              <w:left w:val="nil"/>
              <w:bottom w:val="single" w:sz="4" w:space="0" w:color="auto"/>
              <w:right w:val="single" w:sz="4" w:space="0" w:color="auto"/>
            </w:tcBorders>
            <w:shd w:val="clear" w:color="000000" w:fill="FFFFFF"/>
            <w:noWrap/>
            <w:vAlign w:val="bottom"/>
            <w:hideMark/>
          </w:tcPr>
          <w:p w14:paraId="65B7A0B6" w14:textId="77777777" w:rsidR="00596F51" w:rsidRDefault="00596F51" w:rsidP="00EE57B7">
            <w:pPr>
              <w:jc w:val="center"/>
              <w:rPr>
                <w:rFonts w:cs="Arial"/>
                <w:sz w:val="20"/>
                <w:szCs w:val="20"/>
              </w:rPr>
            </w:pPr>
            <w:r>
              <w:rPr>
                <w:rFonts w:cs="Arial"/>
                <w:sz w:val="20"/>
                <w:szCs w:val="20"/>
              </w:rPr>
              <w:t>1,801</w:t>
            </w:r>
          </w:p>
        </w:tc>
        <w:tc>
          <w:tcPr>
            <w:tcW w:w="1116" w:type="dxa"/>
            <w:tcBorders>
              <w:top w:val="nil"/>
              <w:left w:val="nil"/>
              <w:bottom w:val="single" w:sz="4" w:space="0" w:color="auto"/>
              <w:right w:val="single" w:sz="4" w:space="0" w:color="auto"/>
            </w:tcBorders>
            <w:shd w:val="clear" w:color="auto" w:fill="auto"/>
            <w:noWrap/>
            <w:vAlign w:val="bottom"/>
            <w:hideMark/>
          </w:tcPr>
          <w:p w14:paraId="509D5B87" w14:textId="77777777" w:rsidR="00596F51" w:rsidRDefault="00596F51" w:rsidP="00EE57B7">
            <w:pPr>
              <w:jc w:val="center"/>
              <w:rPr>
                <w:rFonts w:cs="Arial"/>
                <w:sz w:val="20"/>
                <w:szCs w:val="20"/>
              </w:rPr>
            </w:pPr>
            <w:r>
              <w:rPr>
                <w:rFonts w:cs="Arial"/>
                <w:sz w:val="20"/>
                <w:szCs w:val="20"/>
              </w:rPr>
              <w:t>1,827</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CD3C16" w14:textId="77777777" w:rsidR="00596F51" w:rsidRDefault="00596F51" w:rsidP="00EE57B7">
            <w:pPr>
              <w:jc w:val="center"/>
              <w:rPr>
                <w:rFonts w:cs="Arial"/>
                <w:sz w:val="20"/>
                <w:szCs w:val="20"/>
              </w:rPr>
            </w:pPr>
            <w:r>
              <w:rPr>
                <w:rFonts w:cs="Arial"/>
                <w:sz w:val="20"/>
                <w:szCs w:val="20"/>
              </w:rPr>
              <w:t>1%</w:t>
            </w:r>
          </w:p>
        </w:tc>
      </w:tr>
      <w:tr w:rsidR="00596F51" w14:paraId="3B9E0B1C" w14:textId="77777777" w:rsidTr="00D27915">
        <w:trPr>
          <w:trHeight w:val="360"/>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33D92E01" w14:textId="77777777" w:rsidR="00596F51" w:rsidRDefault="00596F51" w:rsidP="00EE57B7">
            <w:pPr>
              <w:rPr>
                <w:rFonts w:cs="Arial"/>
                <w:sz w:val="20"/>
                <w:szCs w:val="20"/>
              </w:rPr>
            </w:pPr>
            <w:r>
              <w:rPr>
                <w:rFonts w:cs="Arial"/>
                <w:sz w:val="20"/>
                <w:szCs w:val="20"/>
              </w:rPr>
              <w:t>Pending</w:t>
            </w:r>
          </w:p>
        </w:tc>
        <w:tc>
          <w:tcPr>
            <w:tcW w:w="1116" w:type="dxa"/>
            <w:tcBorders>
              <w:top w:val="nil"/>
              <w:left w:val="nil"/>
              <w:bottom w:val="single" w:sz="4" w:space="0" w:color="auto"/>
              <w:right w:val="single" w:sz="4" w:space="0" w:color="auto"/>
            </w:tcBorders>
            <w:shd w:val="clear" w:color="000000" w:fill="FFFFFF"/>
            <w:noWrap/>
            <w:vAlign w:val="bottom"/>
            <w:hideMark/>
          </w:tcPr>
          <w:p w14:paraId="2DC6B082" w14:textId="77777777" w:rsidR="00596F51" w:rsidRDefault="00596F51" w:rsidP="00EE57B7">
            <w:pPr>
              <w:jc w:val="center"/>
              <w:rPr>
                <w:rFonts w:cs="Arial"/>
                <w:sz w:val="20"/>
                <w:szCs w:val="20"/>
              </w:rPr>
            </w:pPr>
            <w:r>
              <w:rPr>
                <w:rFonts w:cs="Arial"/>
                <w:sz w:val="20"/>
                <w:szCs w:val="20"/>
              </w:rPr>
              <w:t>946</w:t>
            </w:r>
          </w:p>
        </w:tc>
        <w:tc>
          <w:tcPr>
            <w:tcW w:w="1116" w:type="dxa"/>
            <w:tcBorders>
              <w:top w:val="nil"/>
              <w:left w:val="nil"/>
              <w:bottom w:val="single" w:sz="4" w:space="0" w:color="auto"/>
              <w:right w:val="single" w:sz="4" w:space="0" w:color="auto"/>
            </w:tcBorders>
            <w:shd w:val="clear" w:color="000000" w:fill="FFFFFF"/>
            <w:noWrap/>
            <w:vAlign w:val="bottom"/>
            <w:hideMark/>
          </w:tcPr>
          <w:p w14:paraId="3A6E4464" w14:textId="77777777" w:rsidR="00596F51" w:rsidRDefault="00596F51" w:rsidP="00EE57B7">
            <w:pPr>
              <w:jc w:val="center"/>
              <w:rPr>
                <w:rFonts w:cs="Arial"/>
                <w:sz w:val="20"/>
                <w:szCs w:val="20"/>
              </w:rPr>
            </w:pPr>
            <w:r>
              <w:rPr>
                <w:rFonts w:cs="Arial"/>
                <w:sz w:val="20"/>
                <w:szCs w:val="20"/>
              </w:rPr>
              <w:t>1,408</w:t>
            </w:r>
          </w:p>
        </w:tc>
        <w:tc>
          <w:tcPr>
            <w:tcW w:w="1116" w:type="dxa"/>
            <w:tcBorders>
              <w:top w:val="nil"/>
              <w:left w:val="nil"/>
              <w:bottom w:val="single" w:sz="4" w:space="0" w:color="auto"/>
              <w:right w:val="single" w:sz="4" w:space="0" w:color="auto"/>
            </w:tcBorders>
            <w:shd w:val="clear" w:color="auto" w:fill="auto"/>
            <w:noWrap/>
            <w:vAlign w:val="bottom"/>
            <w:hideMark/>
          </w:tcPr>
          <w:p w14:paraId="33429003" w14:textId="77777777" w:rsidR="00596F51" w:rsidRDefault="00596F51" w:rsidP="00EE57B7">
            <w:pPr>
              <w:jc w:val="center"/>
              <w:rPr>
                <w:rFonts w:cs="Arial"/>
                <w:sz w:val="20"/>
                <w:szCs w:val="20"/>
              </w:rPr>
            </w:pPr>
            <w:r>
              <w:rPr>
                <w:rFonts w:cs="Arial"/>
                <w:sz w:val="20"/>
                <w:szCs w:val="20"/>
              </w:rPr>
              <w:t>1,880</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9B9B35" w14:textId="77777777" w:rsidR="00596F51" w:rsidRDefault="00596F51" w:rsidP="00EE57B7">
            <w:pPr>
              <w:jc w:val="center"/>
              <w:rPr>
                <w:rFonts w:cs="Arial"/>
                <w:sz w:val="20"/>
                <w:szCs w:val="20"/>
              </w:rPr>
            </w:pPr>
            <w:r>
              <w:rPr>
                <w:rFonts w:cs="Arial"/>
                <w:sz w:val="20"/>
                <w:szCs w:val="20"/>
              </w:rPr>
              <w:t>34%</w:t>
            </w:r>
          </w:p>
        </w:tc>
      </w:tr>
      <w:tr w:rsidR="00596F51" w14:paraId="79B8F5B2"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391CF642" w14:textId="272733E8" w:rsidR="00596F51" w:rsidRDefault="00596F51" w:rsidP="00EE57B7">
            <w:pPr>
              <w:rPr>
                <w:rFonts w:cs="Arial"/>
                <w:sz w:val="20"/>
                <w:szCs w:val="20"/>
              </w:rPr>
            </w:pPr>
            <w:r>
              <w:rPr>
                <w:rFonts w:cs="Arial"/>
                <w:sz w:val="20"/>
                <w:szCs w:val="20"/>
              </w:rPr>
              <w:t xml:space="preserve">Clearance </w:t>
            </w:r>
            <w:r w:rsidR="009D37CD">
              <w:rPr>
                <w:rFonts w:cs="Arial"/>
                <w:sz w:val="20"/>
                <w:szCs w:val="20"/>
              </w:rPr>
              <w:t>r</w:t>
            </w:r>
            <w:r>
              <w:rPr>
                <w:rFonts w:cs="Arial"/>
                <w:sz w:val="20"/>
                <w:szCs w:val="20"/>
              </w:rPr>
              <w:t>ate</w:t>
            </w:r>
          </w:p>
        </w:tc>
        <w:tc>
          <w:tcPr>
            <w:tcW w:w="1116" w:type="dxa"/>
            <w:tcBorders>
              <w:top w:val="nil"/>
              <w:left w:val="nil"/>
              <w:bottom w:val="single" w:sz="4" w:space="0" w:color="auto"/>
              <w:right w:val="single" w:sz="4" w:space="0" w:color="auto"/>
            </w:tcBorders>
            <w:shd w:val="clear" w:color="000000" w:fill="FFFFFF"/>
            <w:noWrap/>
            <w:vAlign w:val="bottom"/>
            <w:hideMark/>
          </w:tcPr>
          <w:p w14:paraId="27200796" w14:textId="77777777" w:rsidR="00596F51" w:rsidRDefault="00596F51" w:rsidP="00EE57B7">
            <w:pPr>
              <w:jc w:val="center"/>
              <w:rPr>
                <w:rFonts w:cs="Arial"/>
                <w:sz w:val="20"/>
                <w:szCs w:val="20"/>
              </w:rPr>
            </w:pPr>
            <w:r>
              <w:rPr>
                <w:rFonts w:cs="Arial"/>
                <w:sz w:val="20"/>
                <w:szCs w:val="20"/>
              </w:rPr>
              <w:t>95%</w:t>
            </w:r>
          </w:p>
        </w:tc>
        <w:tc>
          <w:tcPr>
            <w:tcW w:w="1116" w:type="dxa"/>
            <w:tcBorders>
              <w:top w:val="nil"/>
              <w:left w:val="nil"/>
              <w:bottom w:val="single" w:sz="4" w:space="0" w:color="auto"/>
              <w:right w:val="single" w:sz="4" w:space="0" w:color="auto"/>
            </w:tcBorders>
            <w:shd w:val="clear" w:color="000000" w:fill="FFFFFF"/>
            <w:noWrap/>
            <w:vAlign w:val="bottom"/>
            <w:hideMark/>
          </w:tcPr>
          <w:p w14:paraId="12CFD585" w14:textId="77777777" w:rsidR="00596F51" w:rsidRDefault="00596F51" w:rsidP="00EE57B7">
            <w:pPr>
              <w:jc w:val="center"/>
              <w:rPr>
                <w:rFonts w:cs="Arial"/>
                <w:sz w:val="20"/>
                <w:szCs w:val="20"/>
              </w:rPr>
            </w:pPr>
            <w:r>
              <w:rPr>
                <w:rFonts w:cs="Arial"/>
                <w:sz w:val="20"/>
                <w:szCs w:val="20"/>
              </w:rPr>
              <w:t>78%</w:t>
            </w:r>
          </w:p>
        </w:tc>
        <w:tc>
          <w:tcPr>
            <w:tcW w:w="1116" w:type="dxa"/>
            <w:tcBorders>
              <w:top w:val="nil"/>
              <w:left w:val="nil"/>
              <w:bottom w:val="single" w:sz="4" w:space="0" w:color="auto"/>
              <w:right w:val="single" w:sz="4" w:space="0" w:color="auto"/>
            </w:tcBorders>
            <w:shd w:val="clear" w:color="000000" w:fill="FFFFFF"/>
            <w:noWrap/>
            <w:vAlign w:val="bottom"/>
            <w:hideMark/>
          </w:tcPr>
          <w:p w14:paraId="4A3F027E" w14:textId="77777777" w:rsidR="00596F51" w:rsidRDefault="00596F51" w:rsidP="00EE57B7">
            <w:pPr>
              <w:jc w:val="center"/>
              <w:rPr>
                <w:rFonts w:cs="Arial"/>
                <w:sz w:val="20"/>
                <w:szCs w:val="20"/>
              </w:rPr>
            </w:pPr>
            <w:r>
              <w:rPr>
                <w:rFonts w:cs="Arial"/>
                <w:sz w:val="20"/>
                <w:szCs w:val="20"/>
              </w:rPr>
              <w:t>80%</w:t>
            </w:r>
          </w:p>
        </w:tc>
        <w:tc>
          <w:tcPr>
            <w:tcW w:w="1127" w:type="dxa"/>
            <w:tcBorders>
              <w:top w:val="nil"/>
              <w:left w:val="nil"/>
              <w:bottom w:val="single" w:sz="4" w:space="0" w:color="auto"/>
              <w:right w:val="single" w:sz="4" w:space="0" w:color="auto"/>
            </w:tcBorders>
            <w:shd w:val="clear" w:color="000000" w:fill="DDDDDD"/>
            <w:noWrap/>
            <w:vAlign w:val="bottom"/>
            <w:hideMark/>
          </w:tcPr>
          <w:p w14:paraId="6E4F77EF" w14:textId="77777777" w:rsidR="00596F51" w:rsidRDefault="00596F51" w:rsidP="00EE57B7">
            <w:pPr>
              <w:jc w:val="center"/>
              <w:rPr>
                <w:rFonts w:cs="Arial"/>
                <w:sz w:val="20"/>
                <w:szCs w:val="20"/>
              </w:rPr>
            </w:pPr>
            <w:r>
              <w:rPr>
                <w:rFonts w:cs="Arial"/>
                <w:sz w:val="20"/>
                <w:szCs w:val="20"/>
              </w:rPr>
              <w:t> </w:t>
            </w:r>
          </w:p>
        </w:tc>
      </w:tr>
      <w:tr w:rsidR="00596F51" w14:paraId="652E7270" w14:textId="77777777" w:rsidTr="00596F51">
        <w:trPr>
          <w:trHeight w:val="282"/>
        </w:trPr>
        <w:tc>
          <w:tcPr>
            <w:tcW w:w="5303"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76900AF4" w14:textId="45320B1C" w:rsidR="00596F51" w:rsidRDefault="00596F51" w:rsidP="00EE57B7">
            <w:pPr>
              <w:rPr>
                <w:rFonts w:cs="Arial"/>
                <w:b/>
                <w:bCs/>
                <w:sz w:val="20"/>
                <w:szCs w:val="20"/>
              </w:rPr>
            </w:pPr>
            <w:r>
              <w:rPr>
                <w:rFonts w:cs="Arial"/>
                <w:b/>
                <w:bCs/>
                <w:sz w:val="20"/>
                <w:szCs w:val="20"/>
              </w:rPr>
              <w:t xml:space="preserve">Timeliness of </w:t>
            </w:r>
            <w:r w:rsidR="009D37CD">
              <w:rPr>
                <w:rFonts w:cs="Arial"/>
                <w:b/>
                <w:bCs/>
                <w:sz w:val="20"/>
                <w:szCs w:val="20"/>
              </w:rPr>
              <w:t>f</w:t>
            </w:r>
            <w:r>
              <w:rPr>
                <w:rFonts w:cs="Arial"/>
                <w:b/>
                <w:bCs/>
                <w:sz w:val="20"/>
                <w:szCs w:val="20"/>
              </w:rPr>
              <w:t xml:space="preserve">inalised </w:t>
            </w:r>
            <w:r w:rsidR="009D37CD">
              <w:rPr>
                <w:rFonts w:cs="Arial"/>
                <w:b/>
                <w:bCs/>
                <w:sz w:val="20"/>
                <w:szCs w:val="20"/>
              </w:rPr>
              <w:t>c</w:t>
            </w:r>
            <w:r>
              <w:rPr>
                <w:rFonts w:cs="Arial"/>
                <w:b/>
                <w:bCs/>
                <w:sz w:val="20"/>
                <w:szCs w:val="20"/>
              </w:rPr>
              <w:t>ases (weeks)</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0F012A28" w14:textId="77777777" w:rsidR="00596F51" w:rsidRDefault="00596F51" w:rsidP="00EE57B7">
            <w:pPr>
              <w:jc w:val="center"/>
              <w:rPr>
                <w:rFonts w:cs="Arial"/>
                <w:b/>
                <w:bCs/>
                <w:sz w:val="20"/>
                <w:szCs w:val="20"/>
              </w:rPr>
            </w:pPr>
            <w:r>
              <w:rPr>
                <w:rFonts w:cs="Arial"/>
                <w:b/>
                <w:bCs/>
                <w:sz w:val="20"/>
                <w:szCs w:val="20"/>
              </w:rPr>
              <w:t>2017-18</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3ABAE938" w14:textId="77777777" w:rsidR="00596F51" w:rsidRDefault="00596F51" w:rsidP="00EE57B7">
            <w:pPr>
              <w:jc w:val="center"/>
              <w:rPr>
                <w:rFonts w:cs="Arial"/>
                <w:b/>
                <w:bCs/>
                <w:sz w:val="20"/>
                <w:szCs w:val="20"/>
              </w:rPr>
            </w:pPr>
            <w:r>
              <w:rPr>
                <w:rFonts w:cs="Arial"/>
                <w:b/>
                <w:bCs/>
                <w:sz w:val="20"/>
                <w:szCs w:val="20"/>
              </w:rPr>
              <w:t>2018-19</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2F91D506" w14:textId="77777777" w:rsidR="00596F51" w:rsidRDefault="00596F51" w:rsidP="00EE57B7">
            <w:pPr>
              <w:jc w:val="center"/>
              <w:rPr>
                <w:rFonts w:cs="Arial"/>
                <w:b/>
                <w:bCs/>
                <w:sz w:val="20"/>
                <w:szCs w:val="20"/>
              </w:rPr>
            </w:pPr>
            <w:r>
              <w:rPr>
                <w:rFonts w:cs="Arial"/>
                <w:b/>
                <w:bCs/>
                <w:sz w:val="20"/>
                <w:szCs w:val="20"/>
              </w:rPr>
              <w:t>2019-20</w:t>
            </w:r>
          </w:p>
        </w:tc>
        <w:tc>
          <w:tcPr>
            <w:tcW w:w="1127" w:type="dxa"/>
            <w:tcBorders>
              <w:top w:val="nil"/>
              <w:left w:val="nil"/>
              <w:bottom w:val="nil"/>
              <w:right w:val="nil"/>
            </w:tcBorders>
            <w:shd w:val="clear" w:color="auto" w:fill="auto"/>
            <w:noWrap/>
            <w:vAlign w:val="bottom"/>
            <w:hideMark/>
          </w:tcPr>
          <w:p w14:paraId="08A60C31" w14:textId="77777777" w:rsidR="00596F51" w:rsidRDefault="00596F51" w:rsidP="00EE57B7">
            <w:pPr>
              <w:jc w:val="center"/>
              <w:rPr>
                <w:rFonts w:cs="Arial"/>
                <w:b/>
                <w:bCs/>
                <w:sz w:val="20"/>
                <w:szCs w:val="20"/>
              </w:rPr>
            </w:pPr>
          </w:p>
        </w:tc>
      </w:tr>
      <w:tr w:rsidR="00596F51" w14:paraId="203BA545"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41E92D32" w14:textId="77777777" w:rsidR="00596F51" w:rsidRDefault="00596F51" w:rsidP="00EE57B7">
            <w:pPr>
              <w:rPr>
                <w:rFonts w:cs="Arial"/>
                <w:sz w:val="20"/>
                <w:szCs w:val="20"/>
              </w:rPr>
            </w:pPr>
            <w:r>
              <w:rPr>
                <w:rFonts w:cs="Arial"/>
                <w:sz w:val="20"/>
                <w:szCs w:val="20"/>
              </w:rPr>
              <w:t>Median</w:t>
            </w:r>
          </w:p>
        </w:tc>
        <w:tc>
          <w:tcPr>
            <w:tcW w:w="1116" w:type="dxa"/>
            <w:tcBorders>
              <w:top w:val="nil"/>
              <w:left w:val="nil"/>
              <w:bottom w:val="single" w:sz="4" w:space="0" w:color="auto"/>
              <w:right w:val="single" w:sz="4" w:space="0" w:color="auto"/>
            </w:tcBorders>
            <w:shd w:val="clear" w:color="auto" w:fill="auto"/>
            <w:noWrap/>
            <w:vAlign w:val="bottom"/>
            <w:hideMark/>
          </w:tcPr>
          <w:p w14:paraId="2977B055" w14:textId="77777777" w:rsidR="00596F51" w:rsidRDefault="00596F51" w:rsidP="00EE57B7">
            <w:pPr>
              <w:jc w:val="center"/>
              <w:rPr>
                <w:rFonts w:cs="Arial"/>
                <w:sz w:val="20"/>
                <w:szCs w:val="20"/>
              </w:rPr>
            </w:pPr>
            <w:r>
              <w:rPr>
                <w:rFonts w:cs="Arial"/>
                <w:sz w:val="20"/>
                <w:szCs w:val="20"/>
              </w:rPr>
              <w:t>16</w:t>
            </w:r>
          </w:p>
        </w:tc>
        <w:tc>
          <w:tcPr>
            <w:tcW w:w="1116" w:type="dxa"/>
            <w:tcBorders>
              <w:top w:val="nil"/>
              <w:left w:val="nil"/>
              <w:bottom w:val="single" w:sz="4" w:space="0" w:color="auto"/>
              <w:right w:val="single" w:sz="4" w:space="0" w:color="auto"/>
            </w:tcBorders>
            <w:shd w:val="clear" w:color="auto" w:fill="auto"/>
            <w:noWrap/>
            <w:vAlign w:val="bottom"/>
            <w:hideMark/>
          </w:tcPr>
          <w:p w14:paraId="6FB46632" w14:textId="77777777" w:rsidR="00596F51" w:rsidRDefault="00596F51" w:rsidP="00EE57B7">
            <w:pPr>
              <w:jc w:val="center"/>
              <w:rPr>
                <w:rFonts w:cs="Arial"/>
                <w:sz w:val="20"/>
                <w:szCs w:val="20"/>
              </w:rPr>
            </w:pPr>
            <w:r>
              <w:rPr>
                <w:rFonts w:cs="Arial"/>
                <w:sz w:val="20"/>
                <w:szCs w:val="20"/>
              </w:rPr>
              <w:t>16</w:t>
            </w:r>
          </w:p>
        </w:tc>
        <w:tc>
          <w:tcPr>
            <w:tcW w:w="1116" w:type="dxa"/>
            <w:tcBorders>
              <w:top w:val="nil"/>
              <w:left w:val="nil"/>
              <w:bottom w:val="single" w:sz="4" w:space="0" w:color="auto"/>
              <w:right w:val="single" w:sz="4" w:space="0" w:color="auto"/>
            </w:tcBorders>
            <w:shd w:val="clear" w:color="auto" w:fill="auto"/>
            <w:noWrap/>
            <w:vAlign w:val="bottom"/>
            <w:hideMark/>
          </w:tcPr>
          <w:p w14:paraId="76C18AA4" w14:textId="77777777" w:rsidR="00596F51" w:rsidRDefault="00596F51" w:rsidP="00EE57B7">
            <w:pPr>
              <w:jc w:val="center"/>
              <w:rPr>
                <w:rFonts w:cs="Arial"/>
                <w:sz w:val="20"/>
                <w:szCs w:val="20"/>
              </w:rPr>
            </w:pPr>
            <w:r>
              <w:rPr>
                <w:rFonts w:cs="Arial"/>
                <w:sz w:val="20"/>
                <w:szCs w:val="20"/>
              </w:rPr>
              <w:t>20</w:t>
            </w:r>
          </w:p>
        </w:tc>
        <w:tc>
          <w:tcPr>
            <w:tcW w:w="1127" w:type="dxa"/>
            <w:tcBorders>
              <w:top w:val="nil"/>
              <w:left w:val="nil"/>
              <w:bottom w:val="nil"/>
              <w:right w:val="nil"/>
            </w:tcBorders>
            <w:shd w:val="clear" w:color="auto" w:fill="auto"/>
            <w:noWrap/>
            <w:vAlign w:val="bottom"/>
            <w:hideMark/>
          </w:tcPr>
          <w:p w14:paraId="79F0A6CB" w14:textId="77777777" w:rsidR="00596F51" w:rsidRDefault="00596F51" w:rsidP="00EE57B7">
            <w:pPr>
              <w:jc w:val="center"/>
              <w:rPr>
                <w:rFonts w:cs="Arial"/>
                <w:sz w:val="20"/>
                <w:szCs w:val="20"/>
              </w:rPr>
            </w:pPr>
          </w:p>
        </w:tc>
      </w:tr>
      <w:tr w:rsidR="00596F51" w14:paraId="2E03B941"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2B4014B8" w14:textId="2BE112F4" w:rsidR="00596F51" w:rsidRDefault="00596F51" w:rsidP="00EE57B7">
            <w:pPr>
              <w:rPr>
                <w:rFonts w:cs="Arial"/>
                <w:sz w:val="20"/>
                <w:szCs w:val="20"/>
              </w:rPr>
            </w:pPr>
            <w:r>
              <w:rPr>
                <w:rFonts w:cs="Arial"/>
                <w:sz w:val="20"/>
                <w:szCs w:val="20"/>
              </w:rPr>
              <w:t xml:space="preserve">80th </w:t>
            </w:r>
            <w:r w:rsidR="00713529">
              <w:rPr>
                <w:rFonts w:cs="Arial"/>
                <w:sz w:val="20"/>
                <w:szCs w:val="20"/>
              </w:rPr>
              <w:t>p</w:t>
            </w:r>
            <w:r>
              <w:rPr>
                <w:rFonts w:cs="Arial"/>
                <w:sz w:val="20"/>
                <w:szCs w:val="20"/>
              </w:rPr>
              <w:t>ercentile</w:t>
            </w:r>
          </w:p>
        </w:tc>
        <w:tc>
          <w:tcPr>
            <w:tcW w:w="1116" w:type="dxa"/>
            <w:tcBorders>
              <w:top w:val="nil"/>
              <w:left w:val="nil"/>
              <w:bottom w:val="single" w:sz="4" w:space="0" w:color="auto"/>
              <w:right w:val="single" w:sz="4" w:space="0" w:color="auto"/>
            </w:tcBorders>
            <w:shd w:val="clear" w:color="auto" w:fill="auto"/>
            <w:noWrap/>
            <w:vAlign w:val="bottom"/>
            <w:hideMark/>
          </w:tcPr>
          <w:p w14:paraId="5467A9B7" w14:textId="77777777" w:rsidR="00596F51" w:rsidRDefault="00596F51" w:rsidP="00EE57B7">
            <w:pPr>
              <w:jc w:val="center"/>
              <w:rPr>
                <w:rFonts w:cs="Arial"/>
                <w:sz w:val="20"/>
                <w:szCs w:val="20"/>
              </w:rPr>
            </w:pPr>
            <w:r>
              <w:rPr>
                <w:rFonts w:cs="Arial"/>
                <w:sz w:val="20"/>
                <w:szCs w:val="20"/>
              </w:rPr>
              <w:t>40</w:t>
            </w:r>
          </w:p>
        </w:tc>
        <w:tc>
          <w:tcPr>
            <w:tcW w:w="1116" w:type="dxa"/>
            <w:tcBorders>
              <w:top w:val="nil"/>
              <w:left w:val="nil"/>
              <w:bottom w:val="single" w:sz="4" w:space="0" w:color="auto"/>
              <w:right w:val="single" w:sz="4" w:space="0" w:color="auto"/>
            </w:tcBorders>
            <w:shd w:val="clear" w:color="auto" w:fill="auto"/>
            <w:noWrap/>
            <w:vAlign w:val="bottom"/>
            <w:hideMark/>
          </w:tcPr>
          <w:p w14:paraId="27E6A746" w14:textId="77777777" w:rsidR="00596F51" w:rsidRDefault="00596F51" w:rsidP="00EE57B7">
            <w:pPr>
              <w:jc w:val="center"/>
              <w:rPr>
                <w:rFonts w:cs="Arial"/>
                <w:sz w:val="20"/>
                <w:szCs w:val="20"/>
              </w:rPr>
            </w:pPr>
            <w:r>
              <w:rPr>
                <w:rFonts w:cs="Arial"/>
                <w:sz w:val="20"/>
                <w:szCs w:val="20"/>
              </w:rPr>
              <w:t>34</w:t>
            </w:r>
          </w:p>
        </w:tc>
        <w:tc>
          <w:tcPr>
            <w:tcW w:w="1116" w:type="dxa"/>
            <w:tcBorders>
              <w:top w:val="nil"/>
              <w:left w:val="nil"/>
              <w:bottom w:val="single" w:sz="4" w:space="0" w:color="auto"/>
              <w:right w:val="single" w:sz="4" w:space="0" w:color="auto"/>
            </w:tcBorders>
            <w:shd w:val="clear" w:color="auto" w:fill="auto"/>
            <w:noWrap/>
            <w:vAlign w:val="bottom"/>
            <w:hideMark/>
          </w:tcPr>
          <w:p w14:paraId="56AC0172" w14:textId="77777777" w:rsidR="00596F51" w:rsidRDefault="00596F51" w:rsidP="00EE57B7">
            <w:pPr>
              <w:jc w:val="center"/>
              <w:rPr>
                <w:rFonts w:cs="Arial"/>
                <w:sz w:val="20"/>
                <w:szCs w:val="20"/>
              </w:rPr>
            </w:pPr>
            <w:r>
              <w:rPr>
                <w:rFonts w:cs="Arial"/>
                <w:sz w:val="20"/>
                <w:szCs w:val="20"/>
              </w:rPr>
              <w:t>37</w:t>
            </w:r>
          </w:p>
        </w:tc>
        <w:tc>
          <w:tcPr>
            <w:tcW w:w="1127" w:type="dxa"/>
            <w:tcBorders>
              <w:top w:val="nil"/>
              <w:left w:val="nil"/>
              <w:bottom w:val="nil"/>
              <w:right w:val="nil"/>
            </w:tcBorders>
            <w:shd w:val="clear" w:color="auto" w:fill="auto"/>
            <w:noWrap/>
            <w:vAlign w:val="bottom"/>
            <w:hideMark/>
          </w:tcPr>
          <w:p w14:paraId="1FC0442A" w14:textId="77777777" w:rsidR="00596F51" w:rsidRDefault="00596F51" w:rsidP="00EE57B7">
            <w:pPr>
              <w:jc w:val="center"/>
              <w:rPr>
                <w:rFonts w:cs="Arial"/>
                <w:sz w:val="20"/>
                <w:szCs w:val="20"/>
              </w:rPr>
            </w:pPr>
          </w:p>
        </w:tc>
      </w:tr>
      <w:tr w:rsidR="006152C3" w:rsidRPr="006152C3" w14:paraId="413E3C36" w14:textId="77777777" w:rsidTr="00596F51">
        <w:trPr>
          <w:trHeight w:val="292"/>
        </w:trPr>
        <w:tc>
          <w:tcPr>
            <w:tcW w:w="5303"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04B5631E" w14:textId="77777777" w:rsidR="00596F51" w:rsidRPr="006152C3" w:rsidRDefault="00596F51" w:rsidP="00EE57B7">
            <w:pPr>
              <w:rPr>
                <w:rFonts w:cs="Arial"/>
                <w:b/>
                <w:bCs/>
                <w:color w:val="000000" w:themeColor="text1"/>
                <w:sz w:val="20"/>
                <w:szCs w:val="20"/>
              </w:rPr>
            </w:pPr>
            <w:r w:rsidRPr="006152C3">
              <w:rPr>
                <w:rFonts w:cs="Arial"/>
                <w:b/>
                <w:bCs/>
                <w:color w:val="000000" w:themeColor="text1"/>
                <w:sz w:val="20"/>
                <w:szCs w:val="20"/>
              </w:rPr>
              <w:t>Initiations</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3DA822EE"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7650E4AA"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186156A8"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27" w:type="dxa"/>
            <w:tcBorders>
              <w:top w:val="single" w:sz="4" w:space="0" w:color="auto"/>
              <w:left w:val="nil"/>
              <w:bottom w:val="single" w:sz="4" w:space="0" w:color="auto"/>
              <w:right w:val="single" w:sz="4" w:space="0" w:color="auto"/>
            </w:tcBorders>
            <w:shd w:val="clear" w:color="000000" w:fill="DDDDDD"/>
            <w:noWrap/>
            <w:vAlign w:val="bottom"/>
            <w:hideMark/>
          </w:tcPr>
          <w:p w14:paraId="6946191C"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04F89380"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0B98B2D2" w14:textId="28E6A2FB" w:rsidR="00596F51" w:rsidRPr="006152C3" w:rsidRDefault="00596F51" w:rsidP="00EE57B7">
            <w:pPr>
              <w:rPr>
                <w:rFonts w:cs="Arial"/>
                <w:color w:val="000000" w:themeColor="text1"/>
                <w:sz w:val="20"/>
                <w:szCs w:val="20"/>
              </w:rPr>
            </w:pPr>
            <w:r w:rsidRPr="006152C3">
              <w:rPr>
                <w:rFonts w:cs="Arial"/>
                <w:color w:val="000000" w:themeColor="text1"/>
                <w:sz w:val="20"/>
                <w:szCs w:val="20"/>
              </w:rPr>
              <w:t>Building</w:t>
            </w:r>
          </w:p>
        </w:tc>
        <w:tc>
          <w:tcPr>
            <w:tcW w:w="1116" w:type="dxa"/>
            <w:tcBorders>
              <w:top w:val="nil"/>
              <w:left w:val="nil"/>
              <w:bottom w:val="single" w:sz="4" w:space="0" w:color="auto"/>
              <w:right w:val="single" w:sz="4" w:space="0" w:color="auto"/>
            </w:tcBorders>
            <w:shd w:val="clear" w:color="auto" w:fill="auto"/>
            <w:noWrap/>
            <w:vAlign w:val="bottom"/>
            <w:hideMark/>
          </w:tcPr>
          <w:p w14:paraId="7C10D589"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1,195</w:t>
            </w:r>
          </w:p>
        </w:tc>
        <w:tc>
          <w:tcPr>
            <w:tcW w:w="1116" w:type="dxa"/>
            <w:tcBorders>
              <w:top w:val="nil"/>
              <w:left w:val="nil"/>
              <w:bottom w:val="single" w:sz="4" w:space="0" w:color="auto"/>
              <w:right w:val="single" w:sz="4" w:space="0" w:color="auto"/>
            </w:tcBorders>
            <w:shd w:val="clear" w:color="auto" w:fill="auto"/>
            <w:noWrap/>
            <w:vAlign w:val="bottom"/>
            <w:hideMark/>
          </w:tcPr>
          <w:p w14:paraId="2CDCF244" w14:textId="33074689"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1,753</w:t>
            </w:r>
            <w:r w:rsidR="00717E78" w:rsidRPr="006152C3">
              <w:rPr>
                <w:rFonts w:cs="Arial"/>
                <w:color w:val="000000" w:themeColor="text1"/>
                <w:sz w:val="20"/>
                <w:szCs w:val="20"/>
              </w:rPr>
              <w:t>*</w:t>
            </w:r>
          </w:p>
        </w:tc>
        <w:tc>
          <w:tcPr>
            <w:tcW w:w="1116" w:type="dxa"/>
            <w:tcBorders>
              <w:top w:val="nil"/>
              <w:left w:val="nil"/>
              <w:bottom w:val="single" w:sz="4" w:space="0" w:color="auto"/>
              <w:right w:val="single" w:sz="4" w:space="0" w:color="auto"/>
            </w:tcBorders>
            <w:shd w:val="clear" w:color="auto" w:fill="auto"/>
            <w:noWrap/>
            <w:vAlign w:val="bottom"/>
            <w:hideMark/>
          </w:tcPr>
          <w:p w14:paraId="3346DA2B"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1,729</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02C77B1"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w:t>
            </w:r>
          </w:p>
        </w:tc>
      </w:tr>
      <w:tr w:rsidR="006152C3" w:rsidRPr="006152C3" w14:paraId="6596DF01"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4F3F52F1" w14:textId="77777777" w:rsidR="00596F51" w:rsidRPr="006152C3" w:rsidRDefault="00596F51" w:rsidP="00EE57B7">
            <w:pPr>
              <w:rPr>
                <w:rFonts w:cs="Arial"/>
                <w:color w:val="000000" w:themeColor="text1"/>
                <w:sz w:val="20"/>
                <w:szCs w:val="20"/>
              </w:rPr>
            </w:pPr>
            <w:r w:rsidRPr="006152C3">
              <w:rPr>
                <w:rFonts w:cs="Arial"/>
                <w:color w:val="000000" w:themeColor="text1"/>
                <w:sz w:val="20"/>
                <w:szCs w:val="20"/>
              </w:rPr>
              <w:t>Real Property</w:t>
            </w:r>
          </w:p>
        </w:tc>
        <w:tc>
          <w:tcPr>
            <w:tcW w:w="1116" w:type="dxa"/>
            <w:tcBorders>
              <w:top w:val="nil"/>
              <w:left w:val="nil"/>
              <w:bottom w:val="single" w:sz="4" w:space="0" w:color="auto"/>
              <w:right w:val="single" w:sz="4" w:space="0" w:color="auto"/>
            </w:tcBorders>
            <w:shd w:val="clear" w:color="auto" w:fill="auto"/>
            <w:noWrap/>
            <w:vAlign w:val="bottom"/>
            <w:hideMark/>
          </w:tcPr>
          <w:p w14:paraId="4B5DBF4B"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244</w:t>
            </w:r>
          </w:p>
        </w:tc>
        <w:tc>
          <w:tcPr>
            <w:tcW w:w="1116" w:type="dxa"/>
            <w:tcBorders>
              <w:top w:val="nil"/>
              <w:left w:val="nil"/>
              <w:bottom w:val="single" w:sz="4" w:space="0" w:color="auto"/>
              <w:right w:val="single" w:sz="4" w:space="0" w:color="auto"/>
            </w:tcBorders>
            <w:shd w:val="clear" w:color="auto" w:fill="auto"/>
            <w:noWrap/>
            <w:vAlign w:val="bottom"/>
            <w:hideMark/>
          </w:tcPr>
          <w:p w14:paraId="66806E9E"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239</w:t>
            </w:r>
          </w:p>
        </w:tc>
        <w:tc>
          <w:tcPr>
            <w:tcW w:w="1116" w:type="dxa"/>
            <w:tcBorders>
              <w:top w:val="nil"/>
              <w:left w:val="nil"/>
              <w:bottom w:val="single" w:sz="4" w:space="0" w:color="auto"/>
              <w:right w:val="single" w:sz="4" w:space="0" w:color="auto"/>
            </w:tcBorders>
            <w:shd w:val="clear" w:color="auto" w:fill="auto"/>
            <w:noWrap/>
            <w:vAlign w:val="bottom"/>
            <w:hideMark/>
          </w:tcPr>
          <w:p w14:paraId="6820A373"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239</w:t>
            </w:r>
          </w:p>
        </w:tc>
        <w:tc>
          <w:tcPr>
            <w:tcW w:w="1127" w:type="dxa"/>
            <w:tcBorders>
              <w:top w:val="nil"/>
              <w:left w:val="nil"/>
              <w:bottom w:val="single" w:sz="4" w:space="0" w:color="auto"/>
              <w:right w:val="single" w:sz="4" w:space="0" w:color="auto"/>
            </w:tcBorders>
            <w:shd w:val="clear" w:color="000000" w:fill="FFFFCC"/>
            <w:noWrap/>
            <w:vAlign w:val="bottom"/>
            <w:hideMark/>
          </w:tcPr>
          <w:p w14:paraId="472B5CE0"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0%</w:t>
            </w:r>
          </w:p>
        </w:tc>
      </w:tr>
      <w:tr w:rsidR="006152C3" w:rsidRPr="006152C3" w14:paraId="4A6EAC8D"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67F61D33" w14:textId="77777777" w:rsidR="00596F51" w:rsidRPr="006152C3" w:rsidRDefault="00596F51" w:rsidP="00EE57B7">
            <w:pPr>
              <w:rPr>
                <w:rFonts w:cs="Arial"/>
                <w:color w:val="000000" w:themeColor="text1"/>
                <w:sz w:val="20"/>
                <w:szCs w:val="20"/>
              </w:rPr>
            </w:pPr>
            <w:r w:rsidRPr="006152C3">
              <w:rPr>
                <w:rFonts w:cs="Arial"/>
                <w:color w:val="000000" w:themeColor="text1"/>
                <w:sz w:val="20"/>
                <w:szCs w:val="20"/>
              </w:rPr>
              <w:t>Retail Tenancies</w:t>
            </w:r>
          </w:p>
        </w:tc>
        <w:tc>
          <w:tcPr>
            <w:tcW w:w="1116" w:type="dxa"/>
            <w:tcBorders>
              <w:top w:val="nil"/>
              <w:left w:val="nil"/>
              <w:bottom w:val="single" w:sz="4" w:space="0" w:color="auto"/>
              <w:right w:val="single" w:sz="4" w:space="0" w:color="auto"/>
            </w:tcBorders>
            <w:shd w:val="clear" w:color="auto" w:fill="auto"/>
            <w:noWrap/>
            <w:vAlign w:val="bottom"/>
            <w:hideMark/>
          </w:tcPr>
          <w:p w14:paraId="67CB26AF"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300</w:t>
            </w:r>
          </w:p>
        </w:tc>
        <w:tc>
          <w:tcPr>
            <w:tcW w:w="1116" w:type="dxa"/>
            <w:tcBorders>
              <w:top w:val="nil"/>
              <w:left w:val="nil"/>
              <w:bottom w:val="single" w:sz="4" w:space="0" w:color="auto"/>
              <w:right w:val="single" w:sz="4" w:space="0" w:color="auto"/>
            </w:tcBorders>
            <w:shd w:val="clear" w:color="auto" w:fill="auto"/>
            <w:noWrap/>
            <w:vAlign w:val="bottom"/>
            <w:hideMark/>
          </w:tcPr>
          <w:p w14:paraId="7797FCC2"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306</w:t>
            </w:r>
          </w:p>
        </w:tc>
        <w:tc>
          <w:tcPr>
            <w:tcW w:w="1116" w:type="dxa"/>
            <w:tcBorders>
              <w:top w:val="nil"/>
              <w:left w:val="nil"/>
              <w:bottom w:val="single" w:sz="4" w:space="0" w:color="auto"/>
              <w:right w:val="single" w:sz="4" w:space="0" w:color="auto"/>
            </w:tcBorders>
            <w:shd w:val="clear" w:color="auto" w:fill="auto"/>
            <w:noWrap/>
            <w:vAlign w:val="bottom"/>
            <w:hideMark/>
          </w:tcPr>
          <w:p w14:paraId="1CC8A1FA"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327</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FAC544"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7%</w:t>
            </w:r>
          </w:p>
        </w:tc>
      </w:tr>
      <w:tr w:rsidR="006152C3" w:rsidRPr="006152C3" w14:paraId="73E4F5C5" w14:textId="77777777" w:rsidTr="00596F51">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12DE77D0" w14:textId="77777777" w:rsidR="00596F51" w:rsidRPr="006152C3" w:rsidRDefault="00596F51" w:rsidP="00EE57B7">
            <w:pPr>
              <w:rPr>
                <w:rFonts w:cs="Arial"/>
                <w:b/>
                <w:bCs/>
                <w:color w:val="000000" w:themeColor="text1"/>
                <w:sz w:val="20"/>
                <w:szCs w:val="20"/>
              </w:rPr>
            </w:pPr>
            <w:r w:rsidRPr="006152C3">
              <w:rPr>
                <w:rFonts w:cs="Arial"/>
                <w:b/>
                <w:bCs/>
                <w:color w:val="000000" w:themeColor="text1"/>
                <w:sz w:val="20"/>
                <w:szCs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14:paraId="7BA73130"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1,739</w:t>
            </w:r>
          </w:p>
        </w:tc>
        <w:tc>
          <w:tcPr>
            <w:tcW w:w="1116" w:type="dxa"/>
            <w:tcBorders>
              <w:top w:val="nil"/>
              <w:left w:val="nil"/>
              <w:bottom w:val="single" w:sz="4" w:space="0" w:color="auto"/>
              <w:right w:val="single" w:sz="4" w:space="0" w:color="auto"/>
            </w:tcBorders>
            <w:shd w:val="clear" w:color="auto" w:fill="auto"/>
            <w:noWrap/>
            <w:vAlign w:val="bottom"/>
            <w:hideMark/>
          </w:tcPr>
          <w:p w14:paraId="5816FB58"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2,298</w:t>
            </w:r>
          </w:p>
        </w:tc>
        <w:tc>
          <w:tcPr>
            <w:tcW w:w="1116" w:type="dxa"/>
            <w:tcBorders>
              <w:top w:val="nil"/>
              <w:left w:val="nil"/>
              <w:bottom w:val="single" w:sz="4" w:space="0" w:color="auto"/>
              <w:right w:val="single" w:sz="4" w:space="0" w:color="auto"/>
            </w:tcBorders>
            <w:shd w:val="clear" w:color="auto" w:fill="auto"/>
            <w:noWrap/>
            <w:vAlign w:val="bottom"/>
            <w:hideMark/>
          </w:tcPr>
          <w:p w14:paraId="04B53105"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2,295</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6263C52"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0%</w:t>
            </w:r>
          </w:p>
        </w:tc>
      </w:tr>
    </w:tbl>
    <w:p w14:paraId="4F754ADF" w14:textId="77777777" w:rsidR="00D27915" w:rsidRPr="006152C3" w:rsidRDefault="00D27915">
      <w:pPr>
        <w:rPr>
          <w:color w:val="000000" w:themeColor="text1"/>
        </w:rPr>
      </w:pPr>
      <w:r w:rsidRPr="006152C3">
        <w:rPr>
          <w:color w:val="000000" w:themeColor="text1"/>
        </w:rPr>
        <w:br w:type="page"/>
      </w:r>
    </w:p>
    <w:tbl>
      <w:tblPr>
        <w:tblW w:w="9778" w:type="dxa"/>
        <w:tblInd w:w="5" w:type="dxa"/>
        <w:tblLook w:val="04A0" w:firstRow="1" w:lastRow="0" w:firstColumn="1" w:lastColumn="0" w:noHBand="0" w:noVBand="1"/>
      </w:tblPr>
      <w:tblGrid>
        <w:gridCol w:w="5303"/>
        <w:gridCol w:w="1116"/>
        <w:gridCol w:w="1116"/>
        <w:gridCol w:w="1116"/>
        <w:gridCol w:w="1127"/>
      </w:tblGrid>
      <w:tr w:rsidR="006152C3" w:rsidRPr="006152C3" w14:paraId="372BCBA2" w14:textId="77777777" w:rsidTr="00D27915">
        <w:trPr>
          <w:trHeight w:val="292"/>
        </w:trPr>
        <w:tc>
          <w:tcPr>
            <w:tcW w:w="5303" w:type="dxa"/>
            <w:tcBorders>
              <w:top w:val="nil"/>
              <w:left w:val="nil"/>
              <w:bottom w:val="nil"/>
              <w:right w:val="nil"/>
            </w:tcBorders>
            <w:shd w:val="clear" w:color="auto" w:fill="auto"/>
            <w:noWrap/>
            <w:vAlign w:val="bottom"/>
            <w:hideMark/>
          </w:tcPr>
          <w:p w14:paraId="31B57A8E" w14:textId="1856A7EF" w:rsidR="00596F51" w:rsidRPr="006152C3" w:rsidRDefault="00596F51" w:rsidP="00EE57B7">
            <w:pPr>
              <w:jc w:val="center"/>
              <w:rPr>
                <w:rFonts w:cs="Arial"/>
                <w:color w:val="000000" w:themeColor="text1"/>
                <w:sz w:val="20"/>
                <w:szCs w:val="20"/>
              </w:rPr>
            </w:pPr>
          </w:p>
        </w:tc>
        <w:tc>
          <w:tcPr>
            <w:tcW w:w="1116" w:type="dxa"/>
            <w:tcBorders>
              <w:top w:val="nil"/>
              <w:left w:val="nil"/>
              <w:bottom w:val="nil"/>
              <w:right w:val="nil"/>
            </w:tcBorders>
            <w:shd w:val="clear" w:color="auto" w:fill="auto"/>
            <w:noWrap/>
            <w:vAlign w:val="bottom"/>
            <w:hideMark/>
          </w:tcPr>
          <w:p w14:paraId="1A2B7A52" w14:textId="77777777" w:rsidR="00596F51" w:rsidRPr="006152C3" w:rsidRDefault="00596F51" w:rsidP="00EE57B7">
            <w:pPr>
              <w:rPr>
                <w:color w:val="000000" w:themeColor="text1"/>
                <w:sz w:val="20"/>
                <w:szCs w:val="20"/>
              </w:rPr>
            </w:pPr>
          </w:p>
        </w:tc>
        <w:tc>
          <w:tcPr>
            <w:tcW w:w="1116" w:type="dxa"/>
            <w:tcBorders>
              <w:top w:val="nil"/>
              <w:left w:val="nil"/>
              <w:bottom w:val="nil"/>
              <w:right w:val="nil"/>
            </w:tcBorders>
            <w:shd w:val="clear" w:color="auto" w:fill="auto"/>
            <w:noWrap/>
            <w:vAlign w:val="bottom"/>
            <w:hideMark/>
          </w:tcPr>
          <w:p w14:paraId="11006260" w14:textId="77777777" w:rsidR="00596F51" w:rsidRPr="006152C3" w:rsidRDefault="00596F51" w:rsidP="00EE57B7">
            <w:pPr>
              <w:jc w:val="center"/>
              <w:rPr>
                <w:color w:val="000000" w:themeColor="text1"/>
                <w:sz w:val="20"/>
                <w:szCs w:val="20"/>
              </w:rPr>
            </w:pPr>
          </w:p>
        </w:tc>
        <w:tc>
          <w:tcPr>
            <w:tcW w:w="1116" w:type="dxa"/>
            <w:tcBorders>
              <w:top w:val="nil"/>
              <w:left w:val="nil"/>
              <w:bottom w:val="nil"/>
              <w:right w:val="nil"/>
            </w:tcBorders>
            <w:shd w:val="clear" w:color="auto" w:fill="auto"/>
            <w:noWrap/>
            <w:vAlign w:val="bottom"/>
            <w:hideMark/>
          </w:tcPr>
          <w:p w14:paraId="56CAB465" w14:textId="77777777" w:rsidR="00596F51" w:rsidRPr="006152C3" w:rsidRDefault="00596F51" w:rsidP="00EE57B7">
            <w:pPr>
              <w:jc w:val="center"/>
              <w:rPr>
                <w:color w:val="000000" w:themeColor="text1"/>
                <w:sz w:val="20"/>
                <w:szCs w:val="20"/>
              </w:rPr>
            </w:pPr>
          </w:p>
        </w:tc>
        <w:tc>
          <w:tcPr>
            <w:tcW w:w="1127" w:type="dxa"/>
            <w:tcBorders>
              <w:top w:val="nil"/>
              <w:left w:val="nil"/>
              <w:bottom w:val="nil"/>
              <w:right w:val="nil"/>
            </w:tcBorders>
            <w:shd w:val="clear" w:color="auto" w:fill="auto"/>
            <w:noWrap/>
            <w:vAlign w:val="bottom"/>
            <w:hideMark/>
          </w:tcPr>
          <w:p w14:paraId="39777762" w14:textId="77777777" w:rsidR="00596F51" w:rsidRPr="006152C3" w:rsidRDefault="00596F51" w:rsidP="00EE57B7">
            <w:pPr>
              <w:jc w:val="center"/>
              <w:rPr>
                <w:color w:val="000000" w:themeColor="text1"/>
                <w:sz w:val="20"/>
                <w:szCs w:val="20"/>
              </w:rPr>
            </w:pPr>
          </w:p>
        </w:tc>
      </w:tr>
      <w:tr w:rsidR="006152C3" w:rsidRPr="006152C3" w14:paraId="6132161B" w14:textId="77777777" w:rsidTr="00D27915">
        <w:trPr>
          <w:trHeight w:val="292"/>
        </w:trPr>
        <w:tc>
          <w:tcPr>
            <w:tcW w:w="5303"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262FE84F" w14:textId="77777777" w:rsidR="00596F51" w:rsidRPr="006152C3" w:rsidRDefault="00596F51" w:rsidP="00EE57B7">
            <w:pPr>
              <w:rPr>
                <w:rFonts w:cs="Arial"/>
                <w:b/>
                <w:bCs/>
                <w:color w:val="000000" w:themeColor="text1"/>
                <w:sz w:val="20"/>
                <w:szCs w:val="20"/>
              </w:rPr>
            </w:pPr>
            <w:r w:rsidRPr="006152C3">
              <w:rPr>
                <w:rFonts w:cs="Arial"/>
                <w:b/>
                <w:bCs/>
                <w:color w:val="000000" w:themeColor="text1"/>
                <w:sz w:val="20"/>
                <w:szCs w:val="20"/>
              </w:rPr>
              <w:t>Finalisations</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16EFEC1A"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0D416D47"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2209E961"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27" w:type="dxa"/>
            <w:tcBorders>
              <w:top w:val="single" w:sz="4" w:space="0" w:color="auto"/>
              <w:left w:val="nil"/>
              <w:bottom w:val="single" w:sz="4" w:space="0" w:color="auto"/>
              <w:right w:val="single" w:sz="4" w:space="0" w:color="auto"/>
            </w:tcBorders>
            <w:shd w:val="clear" w:color="000000" w:fill="DDDDDD"/>
            <w:noWrap/>
            <w:vAlign w:val="bottom"/>
            <w:hideMark/>
          </w:tcPr>
          <w:p w14:paraId="714AE4A2" w14:textId="77777777" w:rsidR="00596F51" w:rsidRPr="006152C3" w:rsidRDefault="00596F51"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2305C554" w14:textId="77777777" w:rsidTr="00D27915">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5987025E" w14:textId="76A16683" w:rsidR="00596F51" w:rsidRPr="006152C3" w:rsidRDefault="00596F51" w:rsidP="00EE57B7">
            <w:pPr>
              <w:rPr>
                <w:rFonts w:cs="Arial"/>
                <w:color w:val="000000" w:themeColor="text1"/>
                <w:sz w:val="20"/>
                <w:szCs w:val="20"/>
              </w:rPr>
            </w:pPr>
            <w:r w:rsidRPr="006152C3">
              <w:rPr>
                <w:rFonts w:cs="Arial"/>
                <w:color w:val="000000" w:themeColor="text1"/>
                <w:sz w:val="20"/>
                <w:szCs w:val="20"/>
              </w:rPr>
              <w:t>Building</w:t>
            </w:r>
          </w:p>
        </w:tc>
        <w:tc>
          <w:tcPr>
            <w:tcW w:w="1116" w:type="dxa"/>
            <w:tcBorders>
              <w:top w:val="nil"/>
              <w:left w:val="nil"/>
              <w:bottom w:val="single" w:sz="4" w:space="0" w:color="auto"/>
              <w:right w:val="single" w:sz="4" w:space="0" w:color="auto"/>
            </w:tcBorders>
            <w:shd w:val="clear" w:color="auto" w:fill="auto"/>
            <w:noWrap/>
            <w:vAlign w:val="bottom"/>
            <w:hideMark/>
          </w:tcPr>
          <w:p w14:paraId="2B72B3F4"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1,173</w:t>
            </w:r>
          </w:p>
        </w:tc>
        <w:tc>
          <w:tcPr>
            <w:tcW w:w="1116" w:type="dxa"/>
            <w:tcBorders>
              <w:top w:val="nil"/>
              <w:left w:val="nil"/>
              <w:bottom w:val="single" w:sz="4" w:space="0" w:color="auto"/>
              <w:right w:val="single" w:sz="4" w:space="0" w:color="auto"/>
            </w:tcBorders>
            <w:shd w:val="clear" w:color="auto" w:fill="auto"/>
            <w:noWrap/>
            <w:vAlign w:val="bottom"/>
            <w:hideMark/>
          </w:tcPr>
          <w:p w14:paraId="6A6E6F61" w14:textId="1980A0B1"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1,294</w:t>
            </w:r>
            <w:r w:rsidR="00717E78" w:rsidRPr="006152C3">
              <w:rPr>
                <w:rFonts w:cs="Arial"/>
                <w:color w:val="000000" w:themeColor="text1"/>
                <w:sz w:val="20"/>
                <w:szCs w:val="20"/>
              </w:rPr>
              <w:t>*</w:t>
            </w:r>
          </w:p>
        </w:tc>
        <w:tc>
          <w:tcPr>
            <w:tcW w:w="1116" w:type="dxa"/>
            <w:tcBorders>
              <w:top w:val="nil"/>
              <w:left w:val="nil"/>
              <w:bottom w:val="single" w:sz="4" w:space="0" w:color="auto"/>
              <w:right w:val="single" w:sz="4" w:space="0" w:color="auto"/>
            </w:tcBorders>
            <w:shd w:val="clear" w:color="auto" w:fill="auto"/>
            <w:noWrap/>
            <w:vAlign w:val="bottom"/>
            <w:hideMark/>
          </w:tcPr>
          <w:p w14:paraId="29B3D0FA"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1,337</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64E082"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3%</w:t>
            </w:r>
          </w:p>
        </w:tc>
      </w:tr>
      <w:tr w:rsidR="006152C3" w:rsidRPr="006152C3" w14:paraId="1B31D251" w14:textId="77777777" w:rsidTr="00D27915">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2F6FE2C9" w14:textId="77777777" w:rsidR="00596F51" w:rsidRPr="006152C3" w:rsidRDefault="00596F51" w:rsidP="00EE57B7">
            <w:pPr>
              <w:rPr>
                <w:rFonts w:cs="Arial"/>
                <w:color w:val="000000" w:themeColor="text1"/>
                <w:sz w:val="20"/>
                <w:szCs w:val="20"/>
              </w:rPr>
            </w:pPr>
            <w:r w:rsidRPr="006152C3">
              <w:rPr>
                <w:rFonts w:cs="Arial"/>
                <w:color w:val="000000" w:themeColor="text1"/>
                <w:sz w:val="20"/>
                <w:szCs w:val="20"/>
              </w:rPr>
              <w:t>Real Property</w:t>
            </w:r>
          </w:p>
        </w:tc>
        <w:tc>
          <w:tcPr>
            <w:tcW w:w="1116" w:type="dxa"/>
            <w:tcBorders>
              <w:top w:val="nil"/>
              <w:left w:val="nil"/>
              <w:bottom w:val="single" w:sz="4" w:space="0" w:color="auto"/>
              <w:right w:val="single" w:sz="4" w:space="0" w:color="auto"/>
            </w:tcBorders>
            <w:shd w:val="clear" w:color="auto" w:fill="auto"/>
            <w:noWrap/>
            <w:vAlign w:val="bottom"/>
            <w:hideMark/>
          </w:tcPr>
          <w:p w14:paraId="725C067E"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211</w:t>
            </w:r>
          </w:p>
        </w:tc>
        <w:tc>
          <w:tcPr>
            <w:tcW w:w="1116" w:type="dxa"/>
            <w:tcBorders>
              <w:top w:val="nil"/>
              <w:left w:val="nil"/>
              <w:bottom w:val="single" w:sz="4" w:space="0" w:color="auto"/>
              <w:right w:val="single" w:sz="4" w:space="0" w:color="auto"/>
            </w:tcBorders>
            <w:shd w:val="clear" w:color="auto" w:fill="auto"/>
            <w:noWrap/>
            <w:vAlign w:val="bottom"/>
            <w:hideMark/>
          </w:tcPr>
          <w:p w14:paraId="4F7208EF"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203</w:t>
            </w:r>
          </w:p>
        </w:tc>
        <w:tc>
          <w:tcPr>
            <w:tcW w:w="1116" w:type="dxa"/>
            <w:tcBorders>
              <w:top w:val="nil"/>
              <w:left w:val="nil"/>
              <w:bottom w:val="single" w:sz="4" w:space="0" w:color="auto"/>
              <w:right w:val="single" w:sz="4" w:space="0" w:color="auto"/>
            </w:tcBorders>
            <w:shd w:val="clear" w:color="auto" w:fill="auto"/>
            <w:noWrap/>
            <w:vAlign w:val="bottom"/>
            <w:hideMark/>
          </w:tcPr>
          <w:p w14:paraId="64CD87B9"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218</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BDCA850"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7%</w:t>
            </w:r>
          </w:p>
        </w:tc>
      </w:tr>
      <w:tr w:rsidR="006152C3" w:rsidRPr="006152C3" w14:paraId="753262DA" w14:textId="77777777" w:rsidTr="00D27915">
        <w:trPr>
          <w:trHeight w:val="29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615E2B51" w14:textId="77777777" w:rsidR="00596F51" w:rsidRPr="006152C3" w:rsidRDefault="00596F51" w:rsidP="00EE57B7">
            <w:pPr>
              <w:rPr>
                <w:rFonts w:cs="Arial"/>
                <w:color w:val="000000" w:themeColor="text1"/>
                <w:sz w:val="20"/>
                <w:szCs w:val="20"/>
              </w:rPr>
            </w:pPr>
            <w:r w:rsidRPr="006152C3">
              <w:rPr>
                <w:rFonts w:cs="Arial"/>
                <w:color w:val="000000" w:themeColor="text1"/>
                <w:sz w:val="20"/>
                <w:szCs w:val="20"/>
              </w:rPr>
              <w:t>Retail Tenancies</w:t>
            </w:r>
          </w:p>
        </w:tc>
        <w:tc>
          <w:tcPr>
            <w:tcW w:w="1116" w:type="dxa"/>
            <w:tcBorders>
              <w:top w:val="nil"/>
              <w:left w:val="nil"/>
              <w:bottom w:val="single" w:sz="4" w:space="0" w:color="auto"/>
              <w:right w:val="single" w:sz="4" w:space="0" w:color="auto"/>
            </w:tcBorders>
            <w:shd w:val="clear" w:color="auto" w:fill="auto"/>
            <w:noWrap/>
            <w:vAlign w:val="bottom"/>
            <w:hideMark/>
          </w:tcPr>
          <w:p w14:paraId="74B09D9C"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267</w:t>
            </w:r>
          </w:p>
        </w:tc>
        <w:tc>
          <w:tcPr>
            <w:tcW w:w="1116" w:type="dxa"/>
            <w:tcBorders>
              <w:top w:val="nil"/>
              <w:left w:val="nil"/>
              <w:bottom w:val="single" w:sz="4" w:space="0" w:color="auto"/>
              <w:right w:val="single" w:sz="4" w:space="0" w:color="auto"/>
            </w:tcBorders>
            <w:shd w:val="clear" w:color="auto" w:fill="auto"/>
            <w:noWrap/>
            <w:vAlign w:val="bottom"/>
            <w:hideMark/>
          </w:tcPr>
          <w:p w14:paraId="369B6C0C"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304</w:t>
            </w:r>
          </w:p>
        </w:tc>
        <w:tc>
          <w:tcPr>
            <w:tcW w:w="1116" w:type="dxa"/>
            <w:tcBorders>
              <w:top w:val="nil"/>
              <w:left w:val="nil"/>
              <w:bottom w:val="single" w:sz="4" w:space="0" w:color="auto"/>
              <w:right w:val="single" w:sz="4" w:space="0" w:color="auto"/>
            </w:tcBorders>
            <w:shd w:val="clear" w:color="auto" w:fill="auto"/>
            <w:noWrap/>
            <w:vAlign w:val="bottom"/>
            <w:hideMark/>
          </w:tcPr>
          <w:p w14:paraId="038CE44D"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272</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F1F0C94"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-11%</w:t>
            </w:r>
          </w:p>
        </w:tc>
      </w:tr>
      <w:tr w:rsidR="006152C3" w:rsidRPr="006152C3" w14:paraId="036430D7" w14:textId="77777777" w:rsidTr="00D27915">
        <w:trPr>
          <w:trHeight w:val="28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29074447" w14:textId="77777777" w:rsidR="00596F51" w:rsidRPr="006152C3" w:rsidRDefault="00596F51" w:rsidP="00EE57B7">
            <w:pPr>
              <w:rPr>
                <w:rFonts w:cs="Arial"/>
                <w:b/>
                <w:bCs/>
                <w:color w:val="000000" w:themeColor="text1"/>
                <w:sz w:val="20"/>
                <w:szCs w:val="20"/>
              </w:rPr>
            </w:pPr>
            <w:r w:rsidRPr="006152C3">
              <w:rPr>
                <w:rFonts w:cs="Arial"/>
                <w:b/>
                <w:bCs/>
                <w:color w:val="000000" w:themeColor="text1"/>
                <w:sz w:val="20"/>
                <w:szCs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14:paraId="16D30DAB"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1,651</w:t>
            </w:r>
          </w:p>
        </w:tc>
        <w:tc>
          <w:tcPr>
            <w:tcW w:w="1116" w:type="dxa"/>
            <w:tcBorders>
              <w:top w:val="nil"/>
              <w:left w:val="nil"/>
              <w:bottom w:val="single" w:sz="4" w:space="0" w:color="auto"/>
              <w:right w:val="single" w:sz="4" w:space="0" w:color="auto"/>
            </w:tcBorders>
            <w:shd w:val="clear" w:color="auto" w:fill="auto"/>
            <w:noWrap/>
            <w:vAlign w:val="bottom"/>
            <w:hideMark/>
          </w:tcPr>
          <w:p w14:paraId="39C0239A"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1,801</w:t>
            </w:r>
          </w:p>
        </w:tc>
        <w:tc>
          <w:tcPr>
            <w:tcW w:w="1116" w:type="dxa"/>
            <w:tcBorders>
              <w:top w:val="nil"/>
              <w:left w:val="nil"/>
              <w:bottom w:val="single" w:sz="4" w:space="0" w:color="auto"/>
              <w:right w:val="single" w:sz="4" w:space="0" w:color="auto"/>
            </w:tcBorders>
            <w:shd w:val="clear" w:color="auto" w:fill="auto"/>
            <w:noWrap/>
            <w:vAlign w:val="bottom"/>
            <w:hideMark/>
          </w:tcPr>
          <w:p w14:paraId="1B22938E"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1,827</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8836270" w14:textId="77777777" w:rsidR="00596F51" w:rsidRPr="006152C3" w:rsidRDefault="00596F51" w:rsidP="00EE57B7">
            <w:pPr>
              <w:jc w:val="center"/>
              <w:rPr>
                <w:rFonts w:cs="Arial"/>
                <w:color w:val="000000" w:themeColor="text1"/>
                <w:sz w:val="20"/>
                <w:szCs w:val="20"/>
              </w:rPr>
            </w:pPr>
            <w:r w:rsidRPr="006152C3">
              <w:rPr>
                <w:rFonts w:cs="Arial"/>
                <w:color w:val="000000" w:themeColor="text1"/>
                <w:sz w:val="20"/>
                <w:szCs w:val="20"/>
              </w:rPr>
              <w:t>1%</w:t>
            </w:r>
          </w:p>
        </w:tc>
      </w:tr>
      <w:tr w:rsidR="00596F51" w14:paraId="028D7379" w14:textId="77777777" w:rsidTr="00D27915">
        <w:trPr>
          <w:trHeight w:val="282"/>
        </w:trPr>
        <w:tc>
          <w:tcPr>
            <w:tcW w:w="5303"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230FD75E" w14:textId="77777777" w:rsidR="00596F51" w:rsidRDefault="00596F51" w:rsidP="00EE57B7">
            <w:pPr>
              <w:rPr>
                <w:rFonts w:cs="Arial"/>
                <w:b/>
                <w:bCs/>
                <w:sz w:val="20"/>
                <w:szCs w:val="20"/>
              </w:rPr>
            </w:pPr>
            <w:r>
              <w:rPr>
                <w:rFonts w:cs="Arial"/>
                <w:b/>
                <w:bCs/>
                <w:sz w:val="20"/>
                <w:szCs w:val="20"/>
              </w:rPr>
              <w:t>Pending</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31C60525" w14:textId="77777777" w:rsidR="00596F51" w:rsidRDefault="00596F51" w:rsidP="00EE57B7">
            <w:pPr>
              <w:jc w:val="center"/>
              <w:rPr>
                <w:rFonts w:cs="Arial"/>
                <w:b/>
                <w:bCs/>
                <w:sz w:val="20"/>
                <w:szCs w:val="20"/>
              </w:rPr>
            </w:pPr>
            <w:r>
              <w:rPr>
                <w:rFonts w:cs="Arial"/>
                <w:b/>
                <w:bCs/>
                <w:sz w:val="20"/>
                <w:szCs w:val="20"/>
              </w:rPr>
              <w:t>2017-18</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14C027AC" w14:textId="77777777" w:rsidR="00596F51" w:rsidRDefault="00596F51" w:rsidP="00EE57B7">
            <w:pPr>
              <w:jc w:val="center"/>
              <w:rPr>
                <w:rFonts w:cs="Arial"/>
                <w:b/>
                <w:bCs/>
                <w:sz w:val="20"/>
                <w:szCs w:val="20"/>
              </w:rPr>
            </w:pPr>
            <w:r>
              <w:rPr>
                <w:rFonts w:cs="Arial"/>
                <w:b/>
                <w:bCs/>
                <w:sz w:val="20"/>
                <w:szCs w:val="20"/>
              </w:rPr>
              <w:t>2018-19</w:t>
            </w:r>
          </w:p>
        </w:tc>
        <w:tc>
          <w:tcPr>
            <w:tcW w:w="1116" w:type="dxa"/>
            <w:tcBorders>
              <w:top w:val="single" w:sz="4" w:space="0" w:color="auto"/>
              <w:left w:val="nil"/>
              <w:bottom w:val="single" w:sz="4" w:space="0" w:color="auto"/>
              <w:right w:val="single" w:sz="4" w:space="0" w:color="auto"/>
            </w:tcBorders>
            <w:shd w:val="clear" w:color="000000" w:fill="DDDDDD"/>
            <w:noWrap/>
            <w:vAlign w:val="bottom"/>
            <w:hideMark/>
          </w:tcPr>
          <w:p w14:paraId="2ABEB30C" w14:textId="77777777" w:rsidR="00596F51" w:rsidRDefault="00596F51" w:rsidP="00EE57B7">
            <w:pPr>
              <w:jc w:val="center"/>
              <w:rPr>
                <w:rFonts w:cs="Arial"/>
                <w:b/>
                <w:bCs/>
                <w:sz w:val="20"/>
                <w:szCs w:val="20"/>
              </w:rPr>
            </w:pPr>
            <w:r>
              <w:rPr>
                <w:rFonts w:cs="Arial"/>
                <w:b/>
                <w:bCs/>
                <w:sz w:val="20"/>
                <w:szCs w:val="20"/>
              </w:rPr>
              <w:t>2019-20</w:t>
            </w:r>
          </w:p>
        </w:tc>
        <w:tc>
          <w:tcPr>
            <w:tcW w:w="1127" w:type="dxa"/>
            <w:tcBorders>
              <w:top w:val="single" w:sz="4" w:space="0" w:color="auto"/>
              <w:left w:val="nil"/>
              <w:bottom w:val="single" w:sz="4" w:space="0" w:color="auto"/>
              <w:right w:val="single" w:sz="4" w:space="0" w:color="auto"/>
            </w:tcBorders>
            <w:shd w:val="clear" w:color="000000" w:fill="DDDDDD"/>
            <w:noWrap/>
            <w:vAlign w:val="bottom"/>
            <w:hideMark/>
          </w:tcPr>
          <w:p w14:paraId="70E7AAB9" w14:textId="77777777" w:rsidR="00596F51" w:rsidRDefault="00596F51" w:rsidP="00EE57B7">
            <w:pPr>
              <w:jc w:val="center"/>
              <w:rPr>
                <w:rFonts w:cs="Arial"/>
                <w:b/>
                <w:bCs/>
                <w:sz w:val="20"/>
                <w:szCs w:val="20"/>
              </w:rPr>
            </w:pPr>
            <w:r>
              <w:rPr>
                <w:rFonts w:cs="Arial"/>
                <w:b/>
                <w:bCs/>
                <w:sz w:val="20"/>
                <w:szCs w:val="20"/>
              </w:rPr>
              <w:t>Variance</w:t>
            </w:r>
          </w:p>
        </w:tc>
      </w:tr>
      <w:tr w:rsidR="00596F51" w14:paraId="7605548C" w14:textId="77777777" w:rsidTr="00D27915">
        <w:trPr>
          <w:trHeight w:val="28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07938A9B" w14:textId="69E5371F" w:rsidR="00596F51" w:rsidRDefault="00596F51" w:rsidP="00EE57B7">
            <w:pPr>
              <w:rPr>
                <w:rFonts w:cs="Arial"/>
                <w:sz w:val="20"/>
                <w:szCs w:val="20"/>
              </w:rPr>
            </w:pPr>
            <w:r>
              <w:rPr>
                <w:rFonts w:cs="Arial"/>
                <w:sz w:val="20"/>
                <w:szCs w:val="20"/>
              </w:rPr>
              <w:t>Building</w:t>
            </w:r>
          </w:p>
        </w:tc>
        <w:tc>
          <w:tcPr>
            <w:tcW w:w="1116" w:type="dxa"/>
            <w:tcBorders>
              <w:top w:val="nil"/>
              <w:left w:val="nil"/>
              <w:bottom w:val="single" w:sz="4" w:space="0" w:color="auto"/>
              <w:right w:val="single" w:sz="4" w:space="0" w:color="auto"/>
            </w:tcBorders>
            <w:shd w:val="clear" w:color="auto" w:fill="auto"/>
            <w:noWrap/>
            <w:vAlign w:val="bottom"/>
            <w:hideMark/>
          </w:tcPr>
          <w:p w14:paraId="4238FEC7" w14:textId="77777777" w:rsidR="00596F51" w:rsidRDefault="00596F51" w:rsidP="00EE57B7">
            <w:pPr>
              <w:jc w:val="center"/>
              <w:rPr>
                <w:rFonts w:cs="Arial"/>
                <w:sz w:val="20"/>
                <w:szCs w:val="20"/>
              </w:rPr>
            </w:pPr>
            <w:r>
              <w:rPr>
                <w:rFonts w:cs="Arial"/>
                <w:sz w:val="20"/>
                <w:szCs w:val="20"/>
              </w:rPr>
              <w:t>655</w:t>
            </w:r>
          </w:p>
        </w:tc>
        <w:tc>
          <w:tcPr>
            <w:tcW w:w="1116" w:type="dxa"/>
            <w:tcBorders>
              <w:top w:val="nil"/>
              <w:left w:val="nil"/>
              <w:bottom w:val="single" w:sz="4" w:space="0" w:color="auto"/>
              <w:right w:val="single" w:sz="4" w:space="0" w:color="auto"/>
            </w:tcBorders>
            <w:shd w:val="clear" w:color="auto" w:fill="auto"/>
            <w:noWrap/>
            <w:vAlign w:val="bottom"/>
            <w:hideMark/>
          </w:tcPr>
          <w:p w14:paraId="1F92F80B" w14:textId="481BB46B" w:rsidR="00596F51" w:rsidRDefault="00596F51" w:rsidP="00EE57B7">
            <w:pPr>
              <w:jc w:val="center"/>
              <w:rPr>
                <w:rFonts w:cs="Arial"/>
                <w:sz w:val="20"/>
                <w:szCs w:val="20"/>
              </w:rPr>
            </w:pPr>
            <w:r>
              <w:rPr>
                <w:rFonts w:cs="Arial"/>
                <w:sz w:val="20"/>
                <w:szCs w:val="20"/>
              </w:rPr>
              <w:t>1089</w:t>
            </w:r>
            <w:r w:rsidR="00717E78">
              <w:rPr>
                <w:rFonts w:cs="Arial"/>
                <w:sz w:val="20"/>
                <w:szCs w:val="20"/>
              </w:rPr>
              <w:t>*</w:t>
            </w:r>
          </w:p>
        </w:tc>
        <w:tc>
          <w:tcPr>
            <w:tcW w:w="1116" w:type="dxa"/>
            <w:tcBorders>
              <w:top w:val="nil"/>
              <w:left w:val="nil"/>
              <w:bottom w:val="single" w:sz="4" w:space="0" w:color="auto"/>
              <w:right w:val="single" w:sz="4" w:space="0" w:color="auto"/>
            </w:tcBorders>
            <w:shd w:val="clear" w:color="auto" w:fill="auto"/>
            <w:noWrap/>
            <w:vAlign w:val="bottom"/>
            <w:hideMark/>
          </w:tcPr>
          <w:p w14:paraId="64428DCB" w14:textId="77777777" w:rsidR="00596F51" w:rsidRDefault="00596F51" w:rsidP="00EE57B7">
            <w:pPr>
              <w:jc w:val="center"/>
              <w:rPr>
                <w:rFonts w:cs="Arial"/>
                <w:sz w:val="20"/>
                <w:szCs w:val="20"/>
              </w:rPr>
            </w:pPr>
            <w:r>
              <w:rPr>
                <w:rFonts w:cs="Arial"/>
                <w:sz w:val="20"/>
                <w:szCs w:val="20"/>
              </w:rPr>
              <w:t>1,497</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468FBE" w14:textId="77777777" w:rsidR="00596F51" w:rsidRDefault="00596F51" w:rsidP="00EE57B7">
            <w:pPr>
              <w:jc w:val="center"/>
              <w:rPr>
                <w:rFonts w:cs="Arial"/>
                <w:sz w:val="20"/>
                <w:szCs w:val="20"/>
              </w:rPr>
            </w:pPr>
            <w:r>
              <w:rPr>
                <w:rFonts w:cs="Arial"/>
                <w:sz w:val="20"/>
                <w:szCs w:val="20"/>
              </w:rPr>
              <w:t>37%</w:t>
            </w:r>
          </w:p>
        </w:tc>
      </w:tr>
      <w:tr w:rsidR="00596F51" w14:paraId="2C1037D7" w14:textId="77777777" w:rsidTr="00D27915">
        <w:trPr>
          <w:trHeight w:val="28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4589679C" w14:textId="77777777" w:rsidR="00596F51" w:rsidRDefault="00596F51" w:rsidP="00EE57B7">
            <w:pPr>
              <w:rPr>
                <w:rFonts w:cs="Arial"/>
                <w:sz w:val="20"/>
                <w:szCs w:val="20"/>
              </w:rPr>
            </w:pPr>
            <w:r>
              <w:rPr>
                <w:rFonts w:cs="Arial"/>
                <w:sz w:val="20"/>
                <w:szCs w:val="20"/>
              </w:rPr>
              <w:t>Real Property</w:t>
            </w:r>
          </w:p>
        </w:tc>
        <w:tc>
          <w:tcPr>
            <w:tcW w:w="1116" w:type="dxa"/>
            <w:tcBorders>
              <w:top w:val="nil"/>
              <w:left w:val="nil"/>
              <w:bottom w:val="single" w:sz="4" w:space="0" w:color="auto"/>
              <w:right w:val="single" w:sz="4" w:space="0" w:color="auto"/>
            </w:tcBorders>
            <w:shd w:val="clear" w:color="auto" w:fill="auto"/>
            <w:noWrap/>
            <w:vAlign w:val="bottom"/>
            <w:hideMark/>
          </w:tcPr>
          <w:p w14:paraId="4358A31D" w14:textId="77777777" w:rsidR="00596F51" w:rsidRDefault="00596F51" w:rsidP="00EE57B7">
            <w:pPr>
              <w:jc w:val="center"/>
              <w:rPr>
                <w:rFonts w:cs="Arial"/>
                <w:sz w:val="20"/>
                <w:szCs w:val="20"/>
              </w:rPr>
            </w:pPr>
            <w:r>
              <w:rPr>
                <w:rFonts w:cs="Arial"/>
                <w:sz w:val="20"/>
                <w:szCs w:val="20"/>
              </w:rPr>
              <w:t>148</w:t>
            </w:r>
          </w:p>
        </w:tc>
        <w:tc>
          <w:tcPr>
            <w:tcW w:w="1116" w:type="dxa"/>
            <w:tcBorders>
              <w:top w:val="nil"/>
              <w:left w:val="nil"/>
              <w:bottom w:val="single" w:sz="4" w:space="0" w:color="auto"/>
              <w:right w:val="single" w:sz="4" w:space="0" w:color="auto"/>
            </w:tcBorders>
            <w:shd w:val="clear" w:color="auto" w:fill="auto"/>
            <w:noWrap/>
            <w:vAlign w:val="bottom"/>
            <w:hideMark/>
          </w:tcPr>
          <w:p w14:paraId="3A766867" w14:textId="77777777" w:rsidR="00596F51" w:rsidRDefault="00596F51" w:rsidP="00EE57B7">
            <w:pPr>
              <w:jc w:val="center"/>
              <w:rPr>
                <w:rFonts w:cs="Arial"/>
                <w:sz w:val="20"/>
                <w:szCs w:val="20"/>
              </w:rPr>
            </w:pPr>
            <w:r>
              <w:rPr>
                <w:rFonts w:cs="Arial"/>
                <w:sz w:val="20"/>
                <w:szCs w:val="20"/>
              </w:rPr>
              <w:t>177</w:t>
            </w:r>
          </w:p>
        </w:tc>
        <w:tc>
          <w:tcPr>
            <w:tcW w:w="1116" w:type="dxa"/>
            <w:tcBorders>
              <w:top w:val="nil"/>
              <w:left w:val="nil"/>
              <w:bottom w:val="single" w:sz="4" w:space="0" w:color="auto"/>
              <w:right w:val="single" w:sz="4" w:space="0" w:color="auto"/>
            </w:tcBorders>
            <w:shd w:val="clear" w:color="auto" w:fill="auto"/>
            <w:noWrap/>
            <w:vAlign w:val="bottom"/>
            <w:hideMark/>
          </w:tcPr>
          <w:p w14:paraId="6B8FFB3A" w14:textId="77777777" w:rsidR="00596F51" w:rsidRDefault="00596F51" w:rsidP="00EE57B7">
            <w:pPr>
              <w:jc w:val="center"/>
              <w:rPr>
                <w:rFonts w:cs="Arial"/>
                <w:sz w:val="20"/>
                <w:szCs w:val="20"/>
              </w:rPr>
            </w:pPr>
            <w:r>
              <w:rPr>
                <w:rFonts w:cs="Arial"/>
                <w:sz w:val="20"/>
                <w:szCs w:val="20"/>
              </w:rPr>
              <w:t>192</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DA5C8AC" w14:textId="77777777" w:rsidR="00596F51" w:rsidRDefault="00596F51" w:rsidP="00EE57B7">
            <w:pPr>
              <w:jc w:val="center"/>
              <w:rPr>
                <w:rFonts w:cs="Arial"/>
                <w:sz w:val="20"/>
                <w:szCs w:val="20"/>
              </w:rPr>
            </w:pPr>
            <w:r>
              <w:rPr>
                <w:rFonts w:cs="Arial"/>
                <w:sz w:val="20"/>
                <w:szCs w:val="20"/>
              </w:rPr>
              <w:t>8%</w:t>
            </w:r>
          </w:p>
        </w:tc>
      </w:tr>
      <w:tr w:rsidR="00596F51" w14:paraId="25776686" w14:textId="77777777" w:rsidTr="00D27915">
        <w:trPr>
          <w:trHeight w:val="28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053B0648" w14:textId="77777777" w:rsidR="00596F51" w:rsidRDefault="00596F51" w:rsidP="00EE57B7">
            <w:pPr>
              <w:rPr>
                <w:rFonts w:cs="Arial"/>
                <w:sz w:val="20"/>
                <w:szCs w:val="20"/>
              </w:rPr>
            </w:pPr>
            <w:r>
              <w:rPr>
                <w:rFonts w:cs="Arial"/>
                <w:sz w:val="20"/>
                <w:szCs w:val="20"/>
              </w:rPr>
              <w:t>Retail Tenancies</w:t>
            </w:r>
          </w:p>
        </w:tc>
        <w:tc>
          <w:tcPr>
            <w:tcW w:w="1116" w:type="dxa"/>
            <w:tcBorders>
              <w:top w:val="nil"/>
              <w:left w:val="nil"/>
              <w:bottom w:val="single" w:sz="4" w:space="0" w:color="auto"/>
              <w:right w:val="single" w:sz="4" w:space="0" w:color="auto"/>
            </w:tcBorders>
            <w:shd w:val="clear" w:color="auto" w:fill="auto"/>
            <w:noWrap/>
            <w:vAlign w:val="bottom"/>
            <w:hideMark/>
          </w:tcPr>
          <w:p w14:paraId="446C9D19" w14:textId="77777777" w:rsidR="00596F51" w:rsidRDefault="00596F51" w:rsidP="00EE57B7">
            <w:pPr>
              <w:jc w:val="center"/>
              <w:rPr>
                <w:rFonts w:cs="Arial"/>
                <w:sz w:val="20"/>
                <w:szCs w:val="20"/>
              </w:rPr>
            </w:pPr>
            <w:r>
              <w:rPr>
                <w:rFonts w:cs="Arial"/>
                <w:sz w:val="20"/>
                <w:szCs w:val="20"/>
              </w:rPr>
              <w:t>143</w:t>
            </w:r>
          </w:p>
        </w:tc>
        <w:tc>
          <w:tcPr>
            <w:tcW w:w="1116" w:type="dxa"/>
            <w:tcBorders>
              <w:top w:val="nil"/>
              <w:left w:val="nil"/>
              <w:bottom w:val="single" w:sz="4" w:space="0" w:color="auto"/>
              <w:right w:val="single" w:sz="4" w:space="0" w:color="auto"/>
            </w:tcBorders>
            <w:shd w:val="clear" w:color="auto" w:fill="auto"/>
            <w:noWrap/>
            <w:vAlign w:val="bottom"/>
            <w:hideMark/>
          </w:tcPr>
          <w:p w14:paraId="15D3909E" w14:textId="77777777" w:rsidR="00596F51" w:rsidRDefault="00596F51" w:rsidP="00EE57B7">
            <w:pPr>
              <w:jc w:val="center"/>
              <w:rPr>
                <w:rFonts w:cs="Arial"/>
                <w:sz w:val="20"/>
                <w:szCs w:val="20"/>
              </w:rPr>
            </w:pPr>
            <w:r>
              <w:rPr>
                <w:rFonts w:cs="Arial"/>
                <w:sz w:val="20"/>
                <w:szCs w:val="20"/>
              </w:rPr>
              <w:t>142</w:t>
            </w:r>
          </w:p>
        </w:tc>
        <w:tc>
          <w:tcPr>
            <w:tcW w:w="1116" w:type="dxa"/>
            <w:tcBorders>
              <w:top w:val="nil"/>
              <w:left w:val="nil"/>
              <w:bottom w:val="single" w:sz="4" w:space="0" w:color="auto"/>
              <w:right w:val="single" w:sz="4" w:space="0" w:color="auto"/>
            </w:tcBorders>
            <w:shd w:val="clear" w:color="auto" w:fill="auto"/>
            <w:noWrap/>
            <w:vAlign w:val="bottom"/>
            <w:hideMark/>
          </w:tcPr>
          <w:p w14:paraId="705FAA47" w14:textId="77777777" w:rsidR="00596F51" w:rsidRDefault="00596F51" w:rsidP="00EE57B7">
            <w:pPr>
              <w:jc w:val="center"/>
              <w:rPr>
                <w:rFonts w:cs="Arial"/>
                <w:sz w:val="20"/>
                <w:szCs w:val="20"/>
              </w:rPr>
            </w:pPr>
            <w:r>
              <w:rPr>
                <w:rFonts w:cs="Arial"/>
                <w:sz w:val="20"/>
                <w:szCs w:val="20"/>
              </w:rPr>
              <w:t>191</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1145E6E" w14:textId="77777777" w:rsidR="00596F51" w:rsidRDefault="00596F51" w:rsidP="00EE57B7">
            <w:pPr>
              <w:jc w:val="center"/>
              <w:rPr>
                <w:rFonts w:cs="Arial"/>
                <w:sz w:val="20"/>
                <w:szCs w:val="20"/>
              </w:rPr>
            </w:pPr>
            <w:r>
              <w:rPr>
                <w:rFonts w:cs="Arial"/>
                <w:sz w:val="20"/>
                <w:szCs w:val="20"/>
              </w:rPr>
              <w:t>35%</w:t>
            </w:r>
          </w:p>
        </w:tc>
      </w:tr>
      <w:tr w:rsidR="00596F51" w14:paraId="7D233D7D" w14:textId="77777777" w:rsidTr="00D27915">
        <w:trPr>
          <w:trHeight w:val="282"/>
        </w:trPr>
        <w:tc>
          <w:tcPr>
            <w:tcW w:w="5303" w:type="dxa"/>
            <w:tcBorders>
              <w:top w:val="nil"/>
              <w:left w:val="single" w:sz="4" w:space="0" w:color="auto"/>
              <w:bottom w:val="single" w:sz="4" w:space="0" w:color="auto"/>
              <w:right w:val="single" w:sz="4" w:space="0" w:color="auto"/>
            </w:tcBorders>
            <w:shd w:val="clear" w:color="auto" w:fill="auto"/>
            <w:noWrap/>
            <w:vAlign w:val="bottom"/>
            <w:hideMark/>
          </w:tcPr>
          <w:p w14:paraId="70A4DDDF" w14:textId="77777777" w:rsidR="00596F51" w:rsidRDefault="00596F51" w:rsidP="00EE57B7">
            <w:pPr>
              <w:rPr>
                <w:rFonts w:cs="Arial"/>
                <w:b/>
                <w:bCs/>
                <w:sz w:val="20"/>
                <w:szCs w:val="20"/>
              </w:rPr>
            </w:pPr>
            <w:r>
              <w:rPr>
                <w:rFonts w:cs="Arial"/>
                <w:b/>
                <w:bCs/>
                <w:sz w:val="20"/>
                <w:szCs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14:paraId="7FE0A0E1" w14:textId="77777777" w:rsidR="00596F51" w:rsidRDefault="00596F51" w:rsidP="00EE57B7">
            <w:pPr>
              <w:jc w:val="center"/>
              <w:rPr>
                <w:rFonts w:cs="Arial"/>
                <w:sz w:val="20"/>
                <w:szCs w:val="20"/>
              </w:rPr>
            </w:pPr>
            <w:r>
              <w:rPr>
                <w:rFonts w:cs="Arial"/>
                <w:sz w:val="20"/>
                <w:szCs w:val="20"/>
              </w:rPr>
              <w:t>946</w:t>
            </w:r>
          </w:p>
        </w:tc>
        <w:tc>
          <w:tcPr>
            <w:tcW w:w="1116" w:type="dxa"/>
            <w:tcBorders>
              <w:top w:val="nil"/>
              <w:left w:val="nil"/>
              <w:bottom w:val="single" w:sz="4" w:space="0" w:color="auto"/>
              <w:right w:val="single" w:sz="4" w:space="0" w:color="auto"/>
            </w:tcBorders>
            <w:shd w:val="clear" w:color="auto" w:fill="auto"/>
            <w:noWrap/>
            <w:vAlign w:val="bottom"/>
            <w:hideMark/>
          </w:tcPr>
          <w:p w14:paraId="6788D517" w14:textId="77777777" w:rsidR="00596F51" w:rsidRDefault="00596F51" w:rsidP="00EE57B7">
            <w:pPr>
              <w:jc w:val="center"/>
              <w:rPr>
                <w:rFonts w:cs="Arial"/>
                <w:sz w:val="20"/>
                <w:szCs w:val="20"/>
              </w:rPr>
            </w:pPr>
            <w:r>
              <w:rPr>
                <w:rFonts w:cs="Arial"/>
                <w:sz w:val="20"/>
                <w:szCs w:val="20"/>
              </w:rPr>
              <w:t>1,408</w:t>
            </w:r>
          </w:p>
        </w:tc>
        <w:tc>
          <w:tcPr>
            <w:tcW w:w="1116" w:type="dxa"/>
            <w:tcBorders>
              <w:top w:val="nil"/>
              <w:left w:val="nil"/>
              <w:bottom w:val="single" w:sz="4" w:space="0" w:color="auto"/>
              <w:right w:val="single" w:sz="4" w:space="0" w:color="auto"/>
            </w:tcBorders>
            <w:shd w:val="clear" w:color="auto" w:fill="auto"/>
            <w:noWrap/>
            <w:vAlign w:val="bottom"/>
            <w:hideMark/>
          </w:tcPr>
          <w:p w14:paraId="0763CF37" w14:textId="77777777" w:rsidR="00596F51" w:rsidRDefault="00596F51" w:rsidP="00EE57B7">
            <w:pPr>
              <w:jc w:val="center"/>
              <w:rPr>
                <w:rFonts w:cs="Arial"/>
                <w:sz w:val="20"/>
                <w:szCs w:val="20"/>
              </w:rPr>
            </w:pPr>
            <w:r>
              <w:rPr>
                <w:rFonts w:cs="Arial"/>
                <w:sz w:val="20"/>
                <w:szCs w:val="20"/>
              </w:rPr>
              <w:t>1,880</w:t>
            </w:r>
          </w:p>
        </w:tc>
        <w:tc>
          <w:tcPr>
            <w:tcW w:w="11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B112E20" w14:textId="77777777" w:rsidR="00596F51" w:rsidRDefault="00596F51" w:rsidP="00EE57B7">
            <w:pPr>
              <w:jc w:val="center"/>
              <w:rPr>
                <w:rFonts w:cs="Arial"/>
                <w:sz w:val="20"/>
                <w:szCs w:val="20"/>
              </w:rPr>
            </w:pPr>
            <w:r>
              <w:rPr>
                <w:rFonts w:cs="Arial"/>
                <w:sz w:val="20"/>
                <w:szCs w:val="20"/>
              </w:rPr>
              <w:t>34%</w:t>
            </w:r>
          </w:p>
        </w:tc>
      </w:tr>
    </w:tbl>
    <w:p w14:paraId="67F6F3E0" w14:textId="18FCCC92" w:rsidR="00717E78" w:rsidRPr="006152C3" w:rsidRDefault="00717E78" w:rsidP="001027EE">
      <w:pPr>
        <w:rPr>
          <w:rFonts w:cs="Arial"/>
          <w:color w:val="000000" w:themeColor="text1"/>
          <w:sz w:val="20"/>
          <w:szCs w:val="20"/>
          <w:shd w:val="clear" w:color="auto" w:fill="FFFFFF"/>
        </w:rPr>
      </w:pPr>
    </w:p>
    <w:tbl>
      <w:tblPr>
        <w:tblW w:w="9663" w:type="dxa"/>
        <w:tblInd w:w="113" w:type="dxa"/>
        <w:tblLook w:val="04A0" w:firstRow="1" w:lastRow="0" w:firstColumn="1" w:lastColumn="0" w:noHBand="0" w:noVBand="1"/>
      </w:tblPr>
      <w:tblGrid>
        <w:gridCol w:w="5127"/>
        <w:gridCol w:w="1134"/>
        <w:gridCol w:w="1134"/>
        <w:gridCol w:w="1134"/>
        <w:gridCol w:w="1134"/>
      </w:tblGrid>
      <w:tr w:rsidR="006152C3" w:rsidRPr="006152C3" w14:paraId="042F3BCB" w14:textId="77777777" w:rsidTr="00D27915">
        <w:trPr>
          <w:trHeight w:val="255"/>
        </w:trPr>
        <w:tc>
          <w:tcPr>
            <w:tcW w:w="5127"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724772AD" w14:textId="5E0C41A3" w:rsidR="00717E78" w:rsidRPr="006152C3" w:rsidRDefault="00717E78" w:rsidP="00872BD2">
            <w:pPr>
              <w:rPr>
                <w:rFonts w:cs="Arial"/>
                <w:b/>
                <w:bCs/>
                <w:color w:val="000000" w:themeColor="text1"/>
                <w:sz w:val="20"/>
                <w:szCs w:val="20"/>
              </w:rPr>
            </w:pPr>
            <w:r w:rsidRPr="006152C3">
              <w:rPr>
                <w:rFonts w:cs="Arial"/>
                <w:b/>
                <w:bCs/>
                <w:color w:val="000000" w:themeColor="text1"/>
                <w:sz w:val="20"/>
                <w:szCs w:val="20"/>
              </w:rPr>
              <w:t xml:space="preserve">Applications by </w:t>
            </w:r>
            <w:r w:rsidR="009D37CD" w:rsidRPr="006152C3">
              <w:rPr>
                <w:rFonts w:cs="Arial"/>
                <w:b/>
                <w:bCs/>
                <w:color w:val="000000" w:themeColor="text1"/>
                <w:sz w:val="20"/>
                <w:szCs w:val="20"/>
              </w:rPr>
              <w:t>e</w:t>
            </w:r>
            <w:r w:rsidRPr="006152C3">
              <w:rPr>
                <w:rFonts w:cs="Arial"/>
                <w:b/>
                <w:bCs/>
                <w:color w:val="000000" w:themeColor="text1"/>
                <w:sz w:val="20"/>
                <w:szCs w:val="20"/>
              </w:rPr>
              <w:t xml:space="preserve">nabling </w:t>
            </w:r>
            <w:r w:rsidR="009D37CD" w:rsidRPr="006152C3">
              <w:rPr>
                <w:rFonts w:cs="Arial"/>
                <w:b/>
                <w:bCs/>
                <w:color w:val="000000" w:themeColor="text1"/>
                <w:sz w:val="20"/>
                <w:szCs w:val="20"/>
              </w:rPr>
              <w:t>e</w:t>
            </w:r>
            <w:r w:rsidRPr="006152C3">
              <w:rPr>
                <w:rFonts w:cs="Arial"/>
                <w:b/>
                <w:bCs/>
                <w:color w:val="000000" w:themeColor="text1"/>
                <w:sz w:val="20"/>
                <w:szCs w:val="20"/>
              </w:rPr>
              <w:t>nactment</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3A074405"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2017-18</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43C94051"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2018-19</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1AB54EBA"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2019-20</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3899ED3E"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5AEE92D3"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vAlign w:val="bottom"/>
            <w:hideMark/>
          </w:tcPr>
          <w:p w14:paraId="23158D2D" w14:textId="77777777" w:rsidR="00717E78" w:rsidRPr="006152C3" w:rsidRDefault="00717E78" w:rsidP="00872BD2">
            <w:pPr>
              <w:rPr>
                <w:rFonts w:cs="Arial"/>
                <w:i/>
                <w:iCs/>
                <w:color w:val="000000" w:themeColor="text1"/>
                <w:sz w:val="20"/>
                <w:szCs w:val="20"/>
              </w:rPr>
            </w:pPr>
            <w:r w:rsidRPr="006152C3">
              <w:rPr>
                <w:rFonts w:cs="Arial"/>
                <w:i/>
                <w:iCs/>
                <w:color w:val="000000" w:themeColor="text1"/>
                <w:sz w:val="20"/>
                <w:szCs w:val="20"/>
              </w:rPr>
              <w:t>Domestic Building Contracts Act 1995</w:t>
            </w:r>
          </w:p>
        </w:tc>
        <w:tc>
          <w:tcPr>
            <w:tcW w:w="1134" w:type="dxa"/>
            <w:tcBorders>
              <w:top w:val="nil"/>
              <w:left w:val="nil"/>
              <w:bottom w:val="single" w:sz="4" w:space="0" w:color="auto"/>
              <w:right w:val="nil"/>
            </w:tcBorders>
            <w:shd w:val="clear" w:color="auto" w:fill="auto"/>
            <w:noWrap/>
            <w:vAlign w:val="bottom"/>
            <w:hideMark/>
          </w:tcPr>
          <w:p w14:paraId="0CD5B43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873</w:t>
            </w:r>
          </w:p>
        </w:tc>
        <w:tc>
          <w:tcPr>
            <w:tcW w:w="1134" w:type="dxa"/>
            <w:tcBorders>
              <w:top w:val="nil"/>
              <w:left w:val="single" w:sz="4" w:space="0" w:color="auto"/>
              <w:bottom w:val="single" w:sz="4" w:space="0" w:color="auto"/>
              <w:right w:val="nil"/>
            </w:tcBorders>
            <w:shd w:val="clear" w:color="auto" w:fill="auto"/>
            <w:noWrap/>
            <w:vAlign w:val="bottom"/>
            <w:hideMark/>
          </w:tcPr>
          <w:p w14:paraId="7D6E8228"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1267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8427E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1,324</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4FFA9337"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4%</w:t>
            </w:r>
          </w:p>
        </w:tc>
      </w:tr>
      <w:tr w:rsidR="006152C3" w:rsidRPr="006152C3" w14:paraId="6DE673FE"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vAlign w:val="bottom"/>
            <w:hideMark/>
          </w:tcPr>
          <w:p w14:paraId="0D838D6F" w14:textId="77777777" w:rsidR="00717E78" w:rsidRPr="006152C3" w:rsidRDefault="00717E78" w:rsidP="00872BD2">
            <w:pPr>
              <w:rPr>
                <w:rFonts w:cs="Arial"/>
                <w:i/>
                <w:iCs/>
                <w:color w:val="000000" w:themeColor="text1"/>
                <w:sz w:val="20"/>
                <w:szCs w:val="20"/>
              </w:rPr>
            </w:pPr>
            <w:r w:rsidRPr="006152C3">
              <w:rPr>
                <w:rFonts w:cs="Arial"/>
                <w:i/>
                <w:iCs/>
                <w:color w:val="000000" w:themeColor="text1"/>
                <w:sz w:val="20"/>
                <w:szCs w:val="20"/>
              </w:rPr>
              <w:t>Property Law Act 1958</w:t>
            </w:r>
          </w:p>
        </w:tc>
        <w:tc>
          <w:tcPr>
            <w:tcW w:w="1134" w:type="dxa"/>
            <w:tcBorders>
              <w:top w:val="nil"/>
              <w:left w:val="nil"/>
              <w:bottom w:val="single" w:sz="4" w:space="0" w:color="auto"/>
              <w:right w:val="nil"/>
            </w:tcBorders>
            <w:shd w:val="clear" w:color="auto" w:fill="auto"/>
            <w:noWrap/>
            <w:vAlign w:val="bottom"/>
            <w:hideMark/>
          </w:tcPr>
          <w:p w14:paraId="0AD59A9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146</w:t>
            </w:r>
          </w:p>
        </w:tc>
        <w:tc>
          <w:tcPr>
            <w:tcW w:w="1134" w:type="dxa"/>
            <w:tcBorders>
              <w:top w:val="nil"/>
              <w:left w:val="single" w:sz="4" w:space="0" w:color="auto"/>
              <w:bottom w:val="single" w:sz="4" w:space="0" w:color="auto"/>
              <w:right w:val="nil"/>
            </w:tcBorders>
            <w:shd w:val="clear" w:color="auto" w:fill="auto"/>
            <w:noWrap/>
            <w:vAlign w:val="bottom"/>
            <w:hideMark/>
          </w:tcPr>
          <w:p w14:paraId="3F976BD7"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146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10F5AB"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125</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38AD5D70"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-14%</w:t>
            </w:r>
          </w:p>
        </w:tc>
      </w:tr>
      <w:tr w:rsidR="006152C3" w:rsidRPr="006152C3" w14:paraId="6A9DE140"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vAlign w:val="bottom"/>
            <w:hideMark/>
          </w:tcPr>
          <w:p w14:paraId="3CFCBD1A" w14:textId="77777777" w:rsidR="00717E78" w:rsidRPr="006152C3" w:rsidRDefault="00717E78" w:rsidP="00872BD2">
            <w:pPr>
              <w:rPr>
                <w:rFonts w:cs="Arial"/>
                <w:i/>
                <w:iCs/>
                <w:color w:val="000000" w:themeColor="text1"/>
                <w:sz w:val="20"/>
                <w:szCs w:val="20"/>
              </w:rPr>
            </w:pPr>
            <w:r w:rsidRPr="006152C3">
              <w:rPr>
                <w:rFonts w:cs="Arial"/>
                <w:i/>
                <w:iCs/>
                <w:color w:val="000000" w:themeColor="text1"/>
                <w:sz w:val="20"/>
                <w:szCs w:val="20"/>
              </w:rPr>
              <w:t>Retail Leases Act 2003</w:t>
            </w:r>
          </w:p>
        </w:tc>
        <w:tc>
          <w:tcPr>
            <w:tcW w:w="1134" w:type="dxa"/>
            <w:tcBorders>
              <w:top w:val="nil"/>
              <w:left w:val="nil"/>
              <w:bottom w:val="single" w:sz="4" w:space="0" w:color="auto"/>
              <w:right w:val="nil"/>
            </w:tcBorders>
            <w:shd w:val="clear" w:color="auto" w:fill="auto"/>
            <w:noWrap/>
            <w:vAlign w:val="bottom"/>
            <w:hideMark/>
          </w:tcPr>
          <w:p w14:paraId="46EF6297"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300</w:t>
            </w:r>
          </w:p>
        </w:tc>
        <w:tc>
          <w:tcPr>
            <w:tcW w:w="1134" w:type="dxa"/>
            <w:tcBorders>
              <w:top w:val="nil"/>
              <w:left w:val="single" w:sz="4" w:space="0" w:color="auto"/>
              <w:bottom w:val="single" w:sz="4" w:space="0" w:color="auto"/>
              <w:right w:val="nil"/>
            </w:tcBorders>
            <w:shd w:val="clear" w:color="auto" w:fill="auto"/>
            <w:noWrap/>
            <w:vAlign w:val="bottom"/>
            <w:hideMark/>
          </w:tcPr>
          <w:p w14:paraId="68A61405"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5AE380"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327</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27D67D9E"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7%</w:t>
            </w:r>
          </w:p>
        </w:tc>
      </w:tr>
      <w:tr w:rsidR="006152C3" w:rsidRPr="006152C3" w14:paraId="2BEBEF50"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vAlign w:val="bottom"/>
            <w:hideMark/>
          </w:tcPr>
          <w:p w14:paraId="45D73FB2" w14:textId="77777777" w:rsidR="00717E78" w:rsidRPr="006152C3" w:rsidRDefault="00717E78" w:rsidP="00872BD2">
            <w:pPr>
              <w:rPr>
                <w:rFonts w:cs="Arial"/>
                <w:i/>
                <w:iCs/>
                <w:color w:val="000000" w:themeColor="text1"/>
                <w:sz w:val="20"/>
                <w:szCs w:val="20"/>
              </w:rPr>
            </w:pPr>
            <w:r w:rsidRPr="006152C3">
              <w:rPr>
                <w:rFonts w:cs="Arial"/>
                <w:i/>
                <w:iCs/>
                <w:color w:val="000000" w:themeColor="text1"/>
                <w:sz w:val="20"/>
                <w:szCs w:val="20"/>
              </w:rPr>
              <w:t>Water Act 1989</w:t>
            </w:r>
          </w:p>
        </w:tc>
        <w:tc>
          <w:tcPr>
            <w:tcW w:w="1134" w:type="dxa"/>
            <w:tcBorders>
              <w:top w:val="nil"/>
              <w:left w:val="nil"/>
              <w:bottom w:val="single" w:sz="4" w:space="0" w:color="auto"/>
              <w:right w:val="nil"/>
            </w:tcBorders>
            <w:shd w:val="clear" w:color="auto" w:fill="auto"/>
            <w:noWrap/>
            <w:vAlign w:val="bottom"/>
            <w:hideMark/>
          </w:tcPr>
          <w:p w14:paraId="6DB37BA2"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98</w:t>
            </w:r>
          </w:p>
        </w:tc>
        <w:tc>
          <w:tcPr>
            <w:tcW w:w="1134" w:type="dxa"/>
            <w:tcBorders>
              <w:top w:val="nil"/>
              <w:left w:val="single" w:sz="4" w:space="0" w:color="auto"/>
              <w:bottom w:val="single" w:sz="4" w:space="0" w:color="auto"/>
              <w:right w:val="nil"/>
            </w:tcBorders>
            <w:shd w:val="clear" w:color="auto" w:fill="auto"/>
            <w:noWrap/>
            <w:vAlign w:val="bottom"/>
            <w:hideMark/>
          </w:tcPr>
          <w:p w14:paraId="199AEC3E"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91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65B9B3"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114</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4491E430"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25%</w:t>
            </w:r>
          </w:p>
        </w:tc>
      </w:tr>
      <w:tr w:rsidR="006152C3" w:rsidRPr="006152C3" w14:paraId="1281273C"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14:paraId="15489CCB" w14:textId="77777777" w:rsidR="00717E78" w:rsidRPr="006152C3" w:rsidRDefault="00717E78" w:rsidP="00872BD2">
            <w:pPr>
              <w:rPr>
                <w:rFonts w:cs="Arial"/>
                <w:i/>
                <w:iCs/>
                <w:color w:val="000000" w:themeColor="text1"/>
                <w:sz w:val="20"/>
                <w:szCs w:val="20"/>
              </w:rPr>
            </w:pPr>
            <w:r w:rsidRPr="006152C3">
              <w:rPr>
                <w:rFonts w:cs="Arial"/>
                <w:i/>
                <w:iCs/>
                <w:color w:val="000000" w:themeColor="text1"/>
                <w:sz w:val="20"/>
                <w:szCs w:val="20"/>
              </w:rPr>
              <w:t xml:space="preserve">Australian Consumer Law and </w:t>
            </w:r>
            <w:proofErr w:type="gramStart"/>
            <w:r w:rsidRPr="006152C3">
              <w:rPr>
                <w:rFonts w:cs="Arial"/>
                <w:i/>
                <w:iCs/>
                <w:color w:val="000000" w:themeColor="text1"/>
                <w:sz w:val="20"/>
                <w:szCs w:val="20"/>
              </w:rPr>
              <w:t>Fair Trading</w:t>
            </w:r>
            <w:proofErr w:type="gramEnd"/>
            <w:r w:rsidRPr="006152C3">
              <w:rPr>
                <w:rFonts w:cs="Arial"/>
                <w:i/>
                <w:iCs/>
                <w:color w:val="000000" w:themeColor="text1"/>
                <w:sz w:val="20"/>
                <w:szCs w:val="20"/>
              </w:rPr>
              <w:t xml:space="preserve"> Act 2012</w:t>
            </w:r>
          </w:p>
        </w:tc>
        <w:tc>
          <w:tcPr>
            <w:tcW w:w="1134" w:type="dxa"/>
            <w:tcBorders>
              <w:top w:val="nil"/>
              <w:left w:val="nil"/>
              <w:bottom w:val="single" w:sz="4" w:space="0" w:color="auto"/>
              <w:right w:val="nil"/>
            </w:tcBorders>
            <w:shd w:val="clear" w:color="auto" w:fill="auto"/>
            <w:noWrap/>
            <w:vAlign w:val="bottom"/>
            <w:hideMark/>
          </w:tcPr>
          <w:p w14:paraId="1DB3CB39"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320</w:t>
            </w:r>
          </w:p>
        </w:tc>
        <w:tc>
          <w:tcPr>
            <w:tcW w:w="1134" w:type="dxa"/>
            <w:tcBorders>
              <w:top w:val="nil"/>
              <w:left w:val="single" w:sz="4" w:space="0" w:color="auto"/>
              <w:bottom w:val="single" w:sz="4" w:space="0" w:color="auto"/>
              <w:right w:val="nil"/>
            </w:tcBorders>
            <w:shd w:val="clear" w:color="auto" w:fill="auto"/>
            <w:noWrap/>
            <w:vAlign w:val="bottom"/>
            <w:hideMark/>
          </w:tcPr>
          <w:p w14:paraId="15881B62" w14:textId="261A2389"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486</w:t>
            </w:r>
            <w:r w:rsidR="005225FD" w:rsidRPr="006152C3">
              <w:rPr>
                <w:rFonts w:cs="Arial"/>
                <w:color w:val="000000" w:themeColor="text1"/>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8F31A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395</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0D6FBBB8"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-19%</w:t>
            </w:r>
          </w:p>
        </w:tc>
      </w:tr>
      <w:tr w:rsidR="006152C3" w:rsidRPr="006152C3" w14:paraId="216D276C"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vAlign w:val="bottom"/>
            <w:hideMark/>
          </w:tcPr>
          <w:p w14:paraId="7FCAF4C5" w14:textId="77777777" w:rsidR="00717E78" w:rsidRPr="006152C3" w:rsidRDefault="00717E78" w:rsidP="00872BD2">
            <w:pPr>
              <w:rPr>
                <w:rFonts w:cs="Arial"/>
                <w:color w:val="000000" w:themeColor="text1"/>
                <w:sz w:val="20"/>
                <w:szCs w:val="20"/>
              </w:rPr>
            </w:pPr>
            <w:r w:rsidRPr="006152C3">
              <w:rPr>
                <w:rFonts w:cs="Arial"/>
                <w:color w:val="000000" w:themeColor="text1"/>
                <w:sz w:val="20"/>
                <w:szCs w:val="20"/>
              </w:rPr>
              <w:t>Others</w:t>
            </w:r>
          </w:p>
        </w:tc>
        <w:tc>
          <w:tcPr>
            <w:tcW w:w="1134" w:type="dxa"/>
            <w:tcBorders>
              <w:top w:val="nil"/>
              <w:left w:val="nil"/>
              <w:bottom w:val="single" w:sz="4" w:space="0" w:color="auto"/>
              <w:right w:val="nil"/>
            </w:tcBorders>
            <w:shd w:val="clear" w:color="auto" w:fill="auto"/>
            <w:noWrap/>
            <w:vAlign w:val="bottom"/>
            <w:hideMark/>
          </w:tcPr>
          <w:p w14:paraId="281D30D0"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w:t>
            </w:r>
          </w:p>
        </w:tc>
        <w:tc>
          <w:tcPr>
            <w:tcW w:w="1134" w:type="dxa"/>
            <w:tcBorders>
              <w:top w:val="nil"/>
              <w:left w:val="single" w:sz="4" w:space="0" w:color="auto"/>
              <w:bottom w:val="single" w:sz="4" w:space="0" w:color="auto"/>
              <w:right w:val="nil"/>
            </w:tcBorders>
            <w:shd w:val="clear" w:color="auto" w:fill="auto"/>
            <w:noWrap/>
            <w:vAlign w:val="bottom"/>
            <w:hideMark/>
          </w:tcPr>
          <w:p w14:paraId="02E67029"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D698B24"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10</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350BD167"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400%</w:t>
            </w:r>
          </w:p>
        </w:tc>
      </w:tr>
      <w:tr w:rsidR="006152C3" w:rsidRPr="006152C3" w14:paraId="451CA650" w14:textId="77777777" w:rsidTr="00D27915">
        <w:trPr>
          <w:trHeight w:val="255"/>
        </w:trPr>
        <w:tc>
          <w:tcPr>
            <w:tcW w:w="5127" w:type="dxa"/>
            <w:tcBorders>
              <w:top w:val="nil"/>
              <w:left w:val="single" w:sz="4" w:space="0" w:color="auto"/>
              <w:bottom w:val="single" w:sz="4" w:space="0" w:color="auto"/>
              <w:right w:val="single" w:sz="4" w:space="0" w:color="auto"/>
            </w:tcBorders>
            <w:shd w:val="clear" w:color="auto" w:fill="auto"/>
            <w:vAlign w:val="bottom"/>
            <w:hideMark/>
          </w:tcPr>
          <w:p w14:paraId="738E2D41" w14:textId="77777777" w:rsidR="00717E78" w:rsidRPr="006152C3" w:rsidRDefault="00717E78" w:rsidP="00872BD2">
            <w:pPr>
              <w:rPr>
                <w:rFonts w:cs="Arial"/>
                <w:b/>
                <w:bCs/>
                <w:color w:val="000000" w:themeColor="text1"/>
                <w:sz w:val="20"/>
                <w:szCs w:val="20"/>
              </w:rPr>
            </w:pPr>
            <w:r w:rsidRPr="006152C3">
              <w:rPr>
                <w:rFonts w:cs="Arial"/>
                <w:b/>
                <w:bCs/>
                <w:color w:val="000000" w:themeColor="text1"/>
                <w:sz w:val="20"/>
                <w:szCs w:val="20"/>
              </w:rPr>
              <w:t>Total</w:t>
            </w:r>
          </w:p>
        </w:tc>
        <w:tc>
          <w:tcPr>
            <w:tcW w:w="1134" w:type="dxa"/>
            <w:tcBorders>
              <w:top w:val="nil"/>
              <w:left w:val="nil"/>
              <w:bottom w:val="single" w:sz="4" w:space="0" w:color="auto"/>
              <w:right w:val="nil"/>
            </w:tcBorders>
            <w:shd w:val="clear" w:color="auto" w:fill="auto"/>
            <w:noWrap/>
            <w:vAlign w:val="bottom"/>
            <w:hideMark/>
          </w:tcPr>
          <w:p w14:paraId="306AFA58"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1,739</w:t>
            </w:r>
          </w:p>
        </w:tc>
        <w:tc>
          <w:tcPr>
            <w:tcW w:w="1134" w:type="dxa"/>
            <w:tcBorders>
              <w:top w:val="nil"/>
              <w:left w:val="single" w:sz="4" w:space="0" w:color="auto"/>
              <w:bottom w:val="single" w:sz="4" w:space="0" w:color="auto"/>
              <w:right w:val="nil"/>
            </w:tcBorders>
            <w:shd w:val="clear" w:color="auto" w:fill="auto"/>
            <w:noWrap/>
            <w:vAlign w:val="bottom"/>
            <w:hideMark/>
          </w:tcPr>
          <w:p w14:paraId="1312D2D2"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2,298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42E7564"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2,295</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155A5286"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0%</w:t>
            </w:r>
          </w:p>
        </w:tc>
      </w:tr>
    </w:tbl>
    <w:p w14:paraId="703CF54C" w14:textId="77777777" w:rsidR="005225FD" w:rsidRPr="006152C3" w:rsidRDefault="005225FD">
      <w:pPr>
        <w:rPr>
          <w:color w:val="000000" w:themeColor="text1"/>
        </w:rPr>
      </w:pPr>
    </w:p>
    <w:tbl>
      <w:tblPr>
        <w:tblW w:w="9663" w:type="dxa"/>
        <w:tblInd w:w="113" w:type="dxa"/>
        <w:tblLook w:val="04A0" w:firstRow="1" w:lastRow="0" w:firstColumn="1" w:lastColumn="0" w:noHBand="0" w:noVBand="1"/>
      </w:tblPr>
      <w:tblGrid>
        <w:gridCol w:w="5127"/>
        <w:gridCol w:w="1134"/>
        <w:gridCol w:w="1108"/>
        <w:gridCol w:w="1040"/>
        <w:gridCol w:w="1254"/>
      </w:tblGrid>
      <w:tr w:rsidR="006152C3" w:rsidRPr="006152C3" w14:paraId="78D5A87A" w14:textId="77777777" w:rsidTr="00D27915">
        <w:trPr>
          <w:trHeight w:val="264"/>
        </w:trPr>
        <w:tc>
          <w:tcPr>
            <w:tcW w:w="5127"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2F88A2B8" w14:textId="77777777" w:rsidR="00717E78" w:rsidRPr="006152C3" w:rsidRDefault="00717E78" w:rsidP="00872BD2">
            <w:pPr>
              <w:rPr>
                <w:rFonts w:cs="Arial"/>
                <w:b/>
                <w:bCs/>
                <w:color w:val="000000" w:themeColor="text1"/>
                <w:sz w:val="20"/>
                <w:szCs w:val="20"/>
              </w:rPr>
            </w:pPr>
            <w:r w:rsidRPr="006152C3">
              <w:rPr>
                <w:rFonts w:cs="Arial"/>
                <w:b/>
                <w:bCs/>
                <w:color w:val="000000" w:themeColor="text1"/>
                <w:sz w:val="20"/>
                <w:szCs w:val="20"/>
              </w:rPr>
              <w:t>Applications by claim amount</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27D73154"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2017-18</w:t>
            </w:r>
          </w:p>
        </w:tc>
        <w:tc>
          <w:tcPr>
            <w:tcW w:w="1108" w:type="dxa"/>
            <w:tcBorders>
              <w:top w:val="single" w:sz="4" w:space="0" w:color="auto"/>
              <w:left w:val="nil"/>
              <w:bottom w:val="single" w:sz="4" w:space="0" w:color="auto"/>
              <w:right w:val="single" w:sz="4" w:space="0" w:color="auto"/>
            </w:tcBorders>
            <w:shd w:val="clear" w:color="000000" w:fill="DDDDDD"/>
            <w:noWrap/>
            <w:vAlign w:val="bottom"/>
            <w:hideMark/>
          </w:tcPr>
          <w:p w14:paraId="058C3E1C"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2018-19</w:t>
            </w:r>
          </w:p>
        </w:tc>
        <w:tc>
          <w:tcPr>
            <w:tcW w:w="1040" w:type="dxa"/>
            <w:tcBorders>
              <w:top w:val="single" w:sz="4" w:space="0" w:color="auto"/>
              <w:left w:val="nil"/>
              <w:bottom w:val="single" w:sz="4" w:space="0" w:color="auto"/>
              <w:right w:val="single" w:sz="4" w:space="0" w:color="auto"/>
            </w:tcBorders>
            <w:shd w:val="clear" w:color="000000" w:fill="DDDDDD"/>
            <w:noWrap/>
            <w:vAlign w:val="bottom"/>
            <w:hideMark/>
          </w:tcPr>
          <w:p w14:paraId="70375C6F"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2019-20</w:t>
            </w:r>
          </w:p>
        </w:tc>
        <w:tc>
          <w:tcPr>
            <w:tcW w:w="1254" w:type="dxa"/>
            <w:tcBorders>
              <w:top w:val="single" w:sz="4" w:space="0" w:color="auto"/>
              <w:left w:val="nil"/>
              <w:bottom w:val="single" w:sz="4" w:space="0" w:color="auto"/>
              <w:right w:val="single" w:sz="4" w:space="0" w:color="auto"/>
            </w:tcBorders>
            <w:shd w:val="clear" w:color="000000" w:fill="DDDDDD"/>
            <w:noWrap/>
            <w:vAlign w:val="bottom"/>
            <w:hideMark/>
          </w:tcPr>
          <w:p w14:paraId="16E20B3C" w14:textId="77777777" w:rsidR="00717E78" w:rsidRPr="006152C3" w:rsidRDefault="00717E78" w:rsidP="00872BD2">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011BBDC3" w14:textId="77777777" w:rsidTr="00D27915">
        <w:trPr>
          <w:trHeight w:val="264"/>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14:paraId="37AD4C8D" w14:textId="53D20A12" w:rsidR="00717E78" w:rsidRPr="006152C3" w:rsidRDefault="00717E78" w:rsidP="00872BD2">
            <w:pPr>
              <w:rPr>
                <w:rFonts w:cs="Arial"/>
                <w:color w:val="000000" w:themeColor="text1"/>
                <w:sz w:val="20"/>
                <w:szCs w:val="20"/>
              </w:rPr>
            </w:pPr>
            <w:r w:rsidRPr="006152C3">
              <w:rPr>
                <w:rFonts w:cs="Arial"/>
                <w:color w:val="000000" w:themeColor="text1"/>
                <w:sz w:val="20"/>
                <w:szCs w:val="20"/>
              </w:rPr>
              <w:t>Small claims: &lt;$15,000</w:t>
            </w:r>
            <w:r w:rsidR="005225FD" w:rsidRPr="006152C3">
              <w:rPr>
                <w:rFonts w:cs="Arial"/>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14:paraId="0E5E9D5C"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517</w:t>
            </w:r>
          </w:p>
        </w:tc>
        <w:tc>
          <w:tcPr>
            <w:tcW w:w="1108" w:type="dxa"/>
            <w:tcBorders>
              <w:top w:val="nil"/>
              <w:left w:val="nil"/>
              <w:bottom w:val="single" w:sz="4" w:space="0" w:color="auto"/>
              <w:right w:val="single" w:sz="4" w:space="0" w:color="auto"/>
            </w:tcBorders>
            <w:shd w:val="clear" w:color="auto" w:fill="auto"/>
            <w:noWrap/>
            <w:hideMark/>
          </w:tcPr>
          <w:p w14:paraId="5EC7879F"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728</w:t>
            </w:r>
          </w:p>
        </w:tc>
        <w:tc>
          <w:tcPr>
            <w:tcW w:w="1040" w:type="dxa"/>
            <w:tcBorders>
              <w:top w:val="nil"/>
              <w:left w:val="nil"/>
              <w:bottom w:val="single" w:sz="4" w:space="0" w:color="auto"/>
              <w:right w:val="single" w:sz="4" w:space="0" w:color="auto"/>
            </w:tcBorders>
            <w:shd w:val="clear" w:color="auto" w:fill="auto"/>
            <w:noWrap/>
            <w:vAlign w:val="bottom"/>
            <w:hideMark/>
          </w:tcPr>
          <w:p w14:paraId="27AAB74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636</w:t>
            </w:r>
          </w:p>
        </w:tc>
        <w:tc>
          <w:tcPr>
            <w:tcW w:w="12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B44FFF2"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-13%</w:t>
            </w:r>
          </w:p>
        </w:tc>
      </w:tr>
      <w:tr w:rsidR="006152C3" w:rsidRPr="006152C3" w14:paraId="43730BD9" w14:textId="77777777" w:rsidTr="00D27915">
        <w:trPr>
          <w:trHeight w:val="264"/>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14:paraId="204B82F6" w14:textId="66F88E21" w:rsidR="00717E78" w:rsidRPr="006152C3" w:rsidRDefault="00717E78" w:rsidP="00872BD2">
            <w:pPr>
              <w:rPr>
                <w:rFonts w:cs="Arial"/>
                <w:color w:val="000000" w:themeColor="text1"/>
                <w:sz w:val="20"/>
                <w:szCs w:val="20"/>
              </w:rPr>
            </w:pPr>
            <w:r w:rsidRPr="006152C3">
              <w:rPr>
                <w:rFonts w:cs="Arial"/>
                <w:color w:val="000000" w:themeColor="text1"/>
                <w:sz w:val="20"/>
                <w:szCs w:val="20"/>
              </w:rPr>
              <w:t>Standard claims: $15,000-$100,000</w:t>
            </w:r>
          </w:p>
        </w:tc>
        <w:tc>
          <w:tcPr>
            <w:tcW w:w="1134" w:type="dxa"/>
            <w:tcBorders>
              <w:top w:val="nil"/>
              <w:left w:val="nil"/>
              <w:bottom w:val="single" w:sz="4" w:space="0" w:color="auto"/>
              <w:right w:val="single" w:sz="4" w:space="0" w:color="auto"/>
            </w:tcBorders>
            <w:shd w:val="clear" w:color="auto" w:fill="auto"/>
            <w:noWrap/>
            <w:vAlign w:val="bottom"/>
            <w:hideMark/>
          </w:tcPr>
          <w:p w14:paraId="0BEBD5CA"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387</w:t>
            </w:r>
          </w:p>
        </w:tc>
        <w:tc>
          <w:tcPr>
            <w:tcW w:w="1108" w:type="dxa"/>
            <w:tcBorders>
              <w:top w:val="nil"/>
              <w:left w:val="nil"/>
              <w:bottom w:val="single" w:sz="4" w:space="0" w:color="auto"/>
              <w:right w:val="single" w:sz="4" w:space="0" w:color="auto"/>
            </w:tcBorders>
            <w:shd w:val="clear" w:color="auto" w:fill="auto"/>
            <w:noWrap/>
            <w:hideMark/>
          </w:tcPr>
          <w:p w14:paraId="71754AC2"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560</w:t>
            </w:r>
          </w:p>
        </w:tc>
        <w:tc>
          <w:tcPr>
            <w:tcW w:w="1040" w:type="dxa"/>
            <w:tcBorders>
              <w:top w:val="nil"/>
              <w:left w:val="nil"/>
              <w:bottom w:val="single" w:sz="4" w:space="0" w:color="auto"/>
              <w:right w:val="single" w:sz="4" w:space="0" w:color="auto"/>
            </w:tcBorders>
            <w:shd w:val="clear" w:color="auto" w:fill="auto"/>
            <w:noWrap/>
            <w:vAlign w:val="bottom"/>
            <w:hideMark/>
          </w:tcPr>
          <w:p w14:paraId="3BC1E8A7"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591</w:t>
            </w:r>
          </w:p>
        </w:tc>
        <w:tc>
          <w:tcPr>
            <w:tcW w:w="12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9072DC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6%</w:t>
            </w:r>
          </w:p>
        </w:tc>
      </w:tr>
      <w:tr w:rsidR="006152C3" w:rsidRPr="006152C3" w14:paraId="364FE6B0" w14:textId="77777777" w:rsidTr="00D27915">
        <w:trPr>
          <w:trHeight w:val="264"/>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14:paraId="2F9A494B" w14:textId="687178C1" w:rsidR="00717E78" w:rsidRPr="006152C3" w:rsidRDefault="00717E78" w:rsidP="00872BD2">
            <w:pPr>
              <w:rPr>
                <w:rFonts w:cs="Arial"/>
                <w:color w:val="000000" w:themeColor="text1"/>
                <w:sz w:val="20"/>
                <w:szCs w:val="20"/>
              </w:rPr>
            </w:pPr>
            <w:r w:rsidRPr="006152C3">
              <w:rPr>
                <w:rFonts w:cs="Arial"/>
                <w:color w:val="000000" w:themeColor="text1"/>
                <w:sz w:val="20"/>
                <w:szCs w:val="20"/>
              </w:rPr>
              <w:t>Complex claims: $100,000+</w:t>
            </w:r>
          </w:p>
        </w:tc>
        <w:tc>
          <w:tcPr>
            <w:tcW w:w="1134" w:type="dxa"/>
            <w:tcBorders>
              <w:top w:val="nil"/>
              <w:left w:val="nil"/>
              <w:bottom w:val="single" w:sz="4" w:space="0" w:color="auto"/>
              <w:right w:val="single" w:sz="4" w:space="0" w:color="auto"/>
            </w:tcBorders>
            <w:shd w:val="clear" w:color="auto" w:fill="auto"/>
            <w:noWrap/>
            <w:vAlign w:val="bottom"/>
            <w:hideMark/>
          </w:tcPr>
          <w:p w14:paraId="4CFA8455"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207</w:t>
            </w:r>
          </w:p>
        </w:tc>
        <w:tc>
          <w:tcPr>
            <w:tcW w:w="1108" w:type="dxa"/>
            <w:tcBorders>
              <w:top w:val="nil"/>
              <w:left w:val="nil"/>
              <w:bottom w:val="single" w:sz="4" w:space="0" w:color="auto"/>
              <w:right w:val="single" w:sz="4" w:space="0" w:color="auto"/>
            </w:tcBorders>
            <w:shd w:val="clear" w:color="auto" w:fill="auto"/>
            <w:noWrap/>
            <w:vAlign w:val="bottom"/>
            <w:hideMark/>
          </w:tcPr>
          <w:p w14:paraId="41B392A9"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329</w:t>
            </w:r>
          </w:p>
        </w:tc>
        <w:tc>
          <w:tcPr>
            <w:tcW w:w="1040" w:type="dxa"/>
            <w:tcBorders>
              <w:top w:val="nil"/>
              <w:left w:val="nil"/>
              <w:bottom w:val="single" w:sz="4" w:space="0" w:color="auto"/>
              <w:right w:val="single" w:sz="4" w:space="0" w:color="auto"/>
            </w:tcBorders>
            <w:shd w:val="clear" w:color="auto" w:fill="auto"/>
            <w:noWrap/>
            <w:vAlign w:val="bottom"/>
            <w:hideMark/>
          </w:tcPr>
          <w:p w14:paraId="210E38CF"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328</w:t>
            </w:r>
          </w:p>
        </w:tc>
        <w:tc>
          <w:tcPr>
            <w:tcW w:w="12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9A627C1"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0%</w:t>
            </w:r>
          </w:p>
        </w:tc>
      </w:tr>
      <w:tr w:rsidR="006152C3" w:rsidRPr="006152C3" w14:paraId="2E10FAEA" w14:textId="77777777" w:rsidTr="00D27915">
        <w:trPr>
          <w:trHeight w:val="264"/>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14:paraId="3251C408" w14:textId="237DBBD6" w:rsidR="00717E78" w:rsidRPr="006152C3" w:rsidRDefault="00717E78" w:rsidP="00872BD2">
            <w:pPr>
              <w:rPr>
                <w:rFonts w:cs="Arial"/>
                <w:color w:val="000000" w:themeColor="text1"/>
                <w:sz w:val="20"/>
                <w:szCs w:val="20"/>
              </w:rPr>
            </w:pPr>
            <w:r w:rsidRPr="006152C3">
              <w:rPr>
                <w:rFonts w:cs="Arial"/>
                <w:color w:val="000000" w:themeColor="text1"/>
                <w:sz w:val="20"/>
                <w:szCs w:val="20"/>
              </w:rPr>
              <w:t>No value</w:t>
            </w:r>
          </w:p>
        </w:tc>
        <w:tc>
          <w:tcPr>
            <w:tcW w:w="1134" w:type="dxa"/>
            <w:tcBorders>
              <w:top w:val="nil"/>
              <w:left w:val="nil"/>
              <w:bottom w:val="single" w:sz="4" w:space="0" w:color="auto"/>
              <w:right w:val="single" w:sz="4" w:space="0" w:color="auto"/>
            </w:tcBorders>
            <w:shd w:val="clear" w:color="auto" w:fill="auto"/>
            <w:noWrap/>
            <w:vAlign w:val="bottom"/>
            <w:hideMark/>
          </w:tcPr>
          <w:p w14:paraId="05DA356F"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628</w:t>
            </w:r>
          </w:p>
        </w:tc>
        <w:tc>
          <w:tcPr>
            <w:tcW w:w="1108" w:type="dxa"/>
            <w:tcBorders>
              <w:top w:val="nil"/>
              <w:left w:val="nil"/>
              <w:bottom w:val="single" w:sz="4" w:space="0" w:color="auto"/>
              <w:right w:val="single" w:sz="4" w:space="0" w:color="auto"/>
            </w:tcBorders>
            <w:shd w:val="clear" w:color="auto" w:fill="auto"/>
            <w:noWrap/>
            <w:vAlign w:val="bottom"/>
            <w:hideMark/>
          </w:tcPr>
          <w:p w14:paraId="1F40A497"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681</w:t>
            </w:r>
          </w:p>
        </w:tc>
        <w:tc>
          <w:tcPr>
            <w:tcW w:w="1040" w:type="dxa"/>
            <w:tcBorders>
              <w:top w:val="nil"/>
              <w:left w:val="nil"/>
              <w:bottom w:val="single" w:sz="4" w:space="0" w:color="auto"/>
              <w:right w:val="single" w:sz="4" w:space="0" w:color="auto"/>
            </w:tcBorders>
            <w:shd w:val="clear" w:color="auto" w:fill="auto"/>
            <w:noWrap/>
            <w:vAlign w:val="bottom"/>
            <w:hideMark/>
          </w:tcPr>
          <w:p w14:paraId="0DF6F05A"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740</w:t>
            </w:r>
          </w:p>
        </w:tc>
        <w:tc>
          <w:tcPr>
            <w:tcW w:w="12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56F68B6"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9%</w:t>
            </w:r>
          </w:p>
        </w:tc>
      </w:tr>
      <w:tr w:rsidR="006152C3" w:rsidRPr="006152C3" w14:paraId="49BBA640" w14:textId="77777777" w:rsidTr="00D27915">
        <w:trPr>
          <w:trHeight w:val="264"/>
        </w:trPr>
        <w:tc>
          <w:tcPr>
            <w:tcW w:w="5127" w:type="dxa"/>
            <w:tcBorders>
              <w:top w:val="nil"/>
              <w:left w:val="single" w:sz="4" w:space="0" w:color="auto"/>
              <w:bottom w:val="single" w:sz="4" w:space="0" w:color="auto"/>
              <w:right w:val="single" w:sz="4" w:space="0" w:color="auto"/>
            </w:tcBorders>
            <w:shd w:val="clear" w:color="auto" w:fill="auto"/>
            <w:noWrap/>
            <w:vAlign w:val="bottom"/>
            <w:hideMark/>
          </w:tcPr>
          <w:p w14:paraId="5C76B2F4" w14:textId="77777777" w:rsidR="00717E78" w:rsidRPr="006152C3" w:rsidRDefault="00717E78" w:rsidP="00872BD2">
            <w:pPr>
              <w:rPr>
                <w:rFonts w:cs="Arial"/>
                <w:b/>
                <w:bCs/>
                <w:color w:val="000000" w:themeColor="text1"/>
                <w:sz w:val="20"/>
                <w:szCs w:val="20"/>
              </w:rPr>
            </w:pPr>
            <w:r w:rsidRPr="006152C3">
              <w:rPr>
                <w:rFonts w:cs="Arial"/>
                <w:b/>
                <w:bCs/>
                <w:color w:val="000000" w:themeColor="text1"/>
                <w:sz w:val="20"/>
                <w:szCs w:val="20"/>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50BC3393"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1,739</w:t>
            </w:r>
          </w:p>
        </w:tc>
        <w:tc>
          <w:tcPr>
            <w:tcW w:w="1108" w:type="dxa"/>
            <w:tcBorders>
              <w:top w:val="nil"/>
              <w:left w:val="nil"/>
              <w:bottom w:val="single" w:sz="4" w:space="0" w:color="auto"/>
              <w:right w:val="single" w:sz="4" w:space="0" w:color="auto"/>
            </w:tcBorders>
            <w:shd w:val="clear" w:color="auto" w:fill="auto"/>
            <w:noWrap/>
            <w:vAlign w:val="bottom"/>
            <w:hideMark/>
          </w:tcPr>
          <w:p w14:paraId="5F136EAF"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2,298</w:t>
            </w:r>
          </w:p>
        </w:tc>
        <w:tc>
          <w:tcPr>
            <w:tcW w:w="1040" w:type="dxa"/>
            <w:tcBorders>
              <w:top w:val="nil"/>
              <w:left w:val="nil"/>
              <w:bottom w:val="single" w:sz="4" w:space="0" w:color="auto"/>
              <w:right w:val="single" w:sz="4" w:space="0" w:color="auto"/>
            </w:tcBorders>
            <w:shd w:val="clear" w:color="auto" w:fill="auto"/>
            <w:noWrap/>
            <w:vAlign w:val="bottom"/>
            <w:hideMark/>
          </w:tcPr>
          <w:p w14:paraId="078A1914"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2,295</w:t>
            </w:r>
          </w:p>
        </w:tc>
        <w:tc>
          <w:tcPr>
            <w:tcW w:w="12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F0BE26" w14:textId="77777777" w:rsidR="00717E78" w:rsidRPr="006152C3" w:rsidRDefault="00717E78" w:rsidP="00872BD2">
            <w:pPr>
              <w:jc w:val="center"/>
              <w:rPr>
                <w:rFonts w:cs="Arial"/>
                <w:color w:val="000000" w:themeColor="text1"/>
                <w:sz w:val="20"/>
                <w:szCs w:val="20"/>
              </w:rPr>
            </w:pPr>
            <w:r w:rsidRPr="006152C3">
              <w:rPr>
                <w:rFonts w:cs="Arial"/>
                <w:color w:val="000000" w:themeColor="text1"/>
                <w:sz w:val="20"/>
                <w:szCs w:val="20"/>
              </w:rPr>
              <w:t>0%</w:t>
            </w:r>
          </w:p>
        </w:tc>
      </w:tr>
    </w:tbl>
    <w:p w14:paraId="36E9C691" w14:textId="11763F28" w:rsidR="00BB2379" w:rsidRPr="00D27915" w:rsidRDefault="005225FD">
      <w:pPr>
        <w:rPr>
          <w:rFonts w:asciiTheme="majorHAnsi" w:eastAsiaTheme="majorEastAsia" w:hAnsiTheme="majorHAnsi" w:cstheme="majorBidi"/>
          <w:b/>
          <w:color w:val="2F5496" w:themeColor="accent1" w:themeShade="BF"/>
        </w:rPr>
      </w:pPr>
      <w:r w:rsidRPr="006152C3">
        <w:rPr>
          <w:color w:val="000000" w:themeColor="text1"/>
        </w:rPr>
        <w:t xml:space="preserve">* </w:t>
      </w:r>
      <w:r w:rsidRPr="006152C3">
        <w:rPr>
          <w:rFonts w:cs="Arial"/>
          <w:color w:val="000000" w:themeColor="text1"/>
          <w:shd w:val="clear" w:color="auto" w:fill="FFFFFF"/>
        </w:rPr>
        <w:t>On 7 December 2018, part of the </w:t>
      </w:r>
      <w:r w:rsidRPr="006152C3">
        <w:rPr>
          <w:rFonts w:cs="Arial"/>
          <w:i/>
          <w:iCs/>
          <w:color w:val="000000" w:themeColor="text1"/>
          <w:shd w:val="clear" w:color="auto" w:fill="FFFFFF"/>
        </w:rPr>
        <w:t xml:space="preserve">Justice Legislation Amendment (Access to Justice) Act </w:t>
      </w:r>
      <w:r w:rsidRPr="00D27915">
        <w:rPr>
          <w:rFonts w:cs="Arial"/>
          <w:i/>
          <w:iCs/>
          <w:shd w:val="clear" w:color="auto" w:fill="FFFFFF"/>
        </w:rPr>
        <w:t>2018 </w:t>
      </w:r>
      <w:r w:rsidRPr="00D27915">
        <w:rPr>
          <w:rFonts w:cs="Arial"/>
          <w:shd w:val="clear" w:color="auto" w:fill="FFFFFF"/>
        </w:rPr>
        <w:t xml:space="preserve">came into effect, increasing the small claims range to under $15,000 for applications made under the Australian Consumer Law and </w:t>
      </w:r>
      <w:proofErr w:type="gramStart"/>
      <w:r w:rsidRPr="00D27915">
        <w:rPr>
          <w:rFonts w:cs="Arial"/>
          <w:shd w:val="clear" w:color="auto" w:fill="FFFFFF"/>
        </w:rPr>
        <w:t>Fair Trading</w:t>
      </w:r>
      <w:proofErr w:type="gramEnd"/>
      <w:r w:rsidRPr="00D27915">
        <w:rPr>
          <w:rFonts w:cs="Arial"/>
          <w:shd w:val="clear" w:color="auto" w:fill="FFFFFF"/>
        </w:rPr>
        <w:t xml:space="preserve"> Act.</w:t>
      </w:r>
    </w:p>
    <w:p w14:paraId="29AC85F8" w14:textId="73A03572" w:rsidR="005225FD" w:rsidRPr="00C429E6" w:rsidRDefault="005225FD" w:rsidP="00C429E6">
      <w:pPr>
        <w:spacing w:before="0" w:after="160" w:line="259" w:lineRule="auto"/>
        <w:rPr>
          <w:rFonts w:asciiTheme="majorHAnsi" w:eastAsiaTheme="majorEastAsia" w:hAnsiTheme="majorHAnsi" w:cstheme="majorBidi"/>
          <w:b/>
          <w:color w:val="2F5496" w:themeColor="accent1" w:themeShade="BF"/>
          <w:sz w:val="26"/>
          <w:szCs w:val="26"/>
        </w:rPr>
      </w:pPr>
      <w:r>
        <w:br w:type="page"/>
      </w:r>
    </w:p>
    <w:p w14:paraId="74260F25" w14:textId="37ED679B" w:rsidR="00F618BD" w:rsidRDefault="00F618BD" w:rsidP="0083573B">
      <w:pPr>
        <w:pStyle w:val="Heading3"/>
      </w:pPr>
      <w:bookmarkStart w:id="32" w:name="_Toc55808072"/>
      <w:r>
        <w:lastRenderedPageBreak/>
        <w:t>Civil Claims List</w:t>
      </w:r>
      <w:bookmarkEnd w:id="32"/>
    </w:p>
    <w:p w14:paraId="308AA581" w14:textId="77777777" w:rsidR="00DA6EBF" w:rsidRPr="00DA6EBF" w:rsidRDefault="00DA6EBF" w:rsidP="00223EC3">
      <w:pPr>
        <w:pStyle w:val="Heading4"/>
      </w:pPr>
      <w:r w:rsidRPr="00DA6EBF">
        <w:t>Key points</w:t>
      </w:r>
    </w:p>
    <w:p w14:paraId="13FB3BF7" w14:textId="64326C1D" w:rsidR="00BC0C89" w:rsidRDefault="00BC0C89" w:rsidP="00B35E0F">
      <w:pPr>
        <w:pStyle w:val="ListParagraph"/>
        <w:numPr>
          <w:ilvl w:val="0"/>
          <w:numId w:val="4"/>
        </w:numPr>
        <w:rPr>
          <w:rFonts w:eastAsia="Arial"/>
        </w:rPr>
      </w:pPr>
      <w:bookmarkStart w:id="33" w:name="_Hlk14761192"/>
      <w:r>
        <w:rPr>
          <w:rFonts w:eastAsia="Arial"/>
        </w:rPr>
        <w:t>A</w:t>
      </w:r>
      <w:r w:rsidRPr="00BC0C89">
        <w:rPr>
          <w:rFonts w:eastAsia="Arial"/>
        </w:rPr>
        <w:t xml:space="preserve">pplications decreased by </w:t>
      </w:r>
      <w:r w:rsidR="00143363">
        <w:rPr>
          <w:rFonts w:eastAsia="Arial"/>
        </w:rPr>
        <w:t>eight</w:t>
      </w:r>
      <w:r w:rsidRPr="00BC0C89">
        <w:rPr>
          <w:rFonts w:eastAsia="Arial"/>
        </w:rPr>
        <w:t xml:space="preserve"> per</w:t>
      </w:r>
      <w:r w:rsidR="00143363">
        <w:rPr>
          <w:rFonts w:eastAsia="Arial"/>
        </w:rPr>
        <w:t xml:space="preserve"> </w:t>
      </w:r>
      <w:r w:rsidRPr="00BC0C89">
        <w:rPr>
          <w:rFonts w:eastAsia="Arial"/>
        </w:rPr>
        <w:t>cent</w:t>
      </w:r>
      <w:r w:rsidR="00143363">
        <w:rPr>
          <w:rFonts w:eastAsia="Arial"/>
        </w:rPr>
        <w:t>,</w:t>
      </w:r>
      <w:r w:rsidRPr="00BC0C89">
        <w:rPr>
          <w:rFonts w:eastAsia="Arial"/>
        </w:rPr>
        <w:t xml:space="preserve"> </w:t>
      </w:r>
      <w:r w:rsidR="00143363">
        <w:rPr>
          <w:rFonts w:eastAsia="Arial"/>
        </w:rPr>
        <w:t xml:space="preserve">after four years of </w:t>
      </w:r>
      <w:r w:rsidRPr="00BC0C89">
        <w:rPr>
          <w:rFonts w:eastAsia="Arial"/>
        </w:rPr>
        <w:t xml:space="preserve">steady </w:t>
      </w:r>
      <w:r w:rsidR="00992634">
        <w:rPr>
          <w:rFonts w:eastAsia="Arial"/>
        </w:rPr>
        <w:t>growth</w:t>
      </w:r>
      <w:r w:rsidR="00143363">
        <w:rPr>
          <w:rFonts w:eastAsia="Arial"/>
        </w:rPr>
        <w:t xml:space="preserve"> </w:t>
      </w:r>
      <w:r w:rsidRPr="00BC0C89">
        <w:rPr>
          <w:rFonts w:eastAsia="Arial"/>
        </w:rPr>
        <w:t>in applications and</w:t>
      </w:r>
      <w:r w:rsidR="000367D9">
        <w:rPr>
          <w:rFonts w:eastAsia="Arial"/>
        </w:rPr>
        <w:t xml:space="preserve"> clearance rates</w:t>
      </w:r>
      <w:r w:rsidRPr="00BC0C89">
        <w:rPr>
          <w:rFonts w:eastAsia="Arial"/>
        </w:rPr>
        <w:t xml:space="preserve"> </w:t>
      </w:r>
    </w:p>
    <w:p w14:paraId="5F58F745" w14:textId="5B488B46" w:rsidR="00BC0C89" w:rsidRDefault="00992634" w:rsidP="00B35E0F">
      <w:pPr>
        <w:pStyle w:val="ListParagraph"/>
        <w:numPr>
          <w:ilvl w:val="0"/>
          <w:numId w:val="4"/>
        </w:numPr>
        <w:rPr>
          <w:rFonts w:eastAsia="Arial"/>
        </w:rPr>
      </w:pPr>
      <w:r>
        <w:rPr>
          <w:rFonts w:eastAsia="Arial"/>
        </w:rPr>
        <w:t>Finalisations and pending cases increased, as we managed service disruption due to the COVID-19 pandemic</w:t>
      </w:r>
    </w:p>
    <w:p w14:paraId="0913EA94" w14:textId="7402E7D6" w:rsidR="00992634" w:rsidRPr="00143363" w:rsidRDefault="00992634" w:rsidP="00B35E0F">
      <w:pPr>
        <w:pStyle w:val="ListParagraph"/>
        <w:numPr>
          <w:ilvl w:val="0"/>
          <w:numId w:val="4"/>
        </w:numPr>
        <w:rPr>
          <w:rFonts w:eastAsia="Arial"/>
        </w:rPr>
      </w:pPr>
      <w:r>
        <w:rPr>
          <w:rFonts w:eastAsia="Arial"/>
        </w:rPr>
        <w:t xml:space="preserve">Launched a new application for consumer disputes, enabling a better user experience </w:t>
      </w:r>
    </w:p>
    <w:bookmarkEnd w:id="33"/>
    <w:p w14:paraId="73E27386" w14:textId="1132BCB9" w:rsidR="00DA6EBF" w:rsidRPr="00ED08DA" w:rsidRDefault="00DA6EBF" w:rsidP="007E3047">
      <w:pPr>
        <w:rPr>
          <w:rFonts w:eastAsia="Calibri" w:cstheme="minorHAnsi"/>
          <w:szCs w:val="22"/>
        </w:rPr>
      </w:pPr>
      <w:r w:rsidRPr="00D27915">
        <w:rPr>
          <w:rStyle w:val="Heading4Char"/>
        </w:rPr>
        <w:t>What we do</w:t>
      </w:r>
      <w:r w:rsidRPr="00ED08DA">
        <w:rPr>
          <w:rFonts w:eastAsia="Arial"/>
        </w:rPr>
        <w:br/>
      </w:r>
      <w:r w:rsidRPr="00ED08DA">
        <w:rPr>
          <w:rFonts w:eastAsia="Arial" w:cstheme="minorHAnsi"/>
          <w:szCs w:val="22"/>
        </w:rPr>
        <w:t>The Civil Claims List handles disputes about the supply of goods or services.</w:t>
      </w:r>
      <w:r w:rsidR="00877595" w:rsidRPr="00ED08DA">
        <w:rPr>
          <w:rFonts w:eastAsia="Calibri" w:cstheme="minorHAnsi"/>
          <w:szCs w:val="22"/>
        </w:rPr>
        <w:t xml:space="preserve"> </w:t>
      </w:r>
      <w:r w:rsidRPr="00ED08DA">
        <w:rPr>
          <w:rFonts w:eastAsia="Arial" w:cstheme="minorHAnsi"/>
          <w:szCs w:val="22"/>
        </w:rPr>
        <w:t>There is no limit on the amount that may be claimed in an application in the Civil Claims List. This means that we hear disputes from everyday consumer transactions to large commercial matters. The more complex cases include:</w:t>
      </w:r>
    </w:p>
    <w:p w14:paraId="5176D357" w14:textId="3E211021" w:rsidR="00DA6EBF" w:rsidRPr="003E196E" w:rsidRDefault="00DA6EBF" w:rsidP="00B35E0F">
      <w:pPr>
        <w:pStyle w:val="ListParagraph"/>
        <w:numPr>
          <w:ilvl w:val="0"/>
          <w:numId w:val="8"/>
        </w:numPr>
        <w:rPr>
          <w:rFonts w:eastAsia="Arial" w:cstheme="minorHAnsi"/>
          <w:szCs w:val="22"/>
        </w:rPr>
      </w:pPr>
      <w:r w:rsidRPr="003E196E">
        <w:rPr>
          <w:rFonts w:eastAsia="Arial" w:cstheme="minorHAnsi"/>
          <w:szCs w:val="22"/>
        </w:rPr>
        <w:t xml:space="preserve">disputes about </w:t>
      </w:r>
      <w:r w:rsidR="000367D9">
        <w:rPr>
          <w:rFonts w:eastAsia="Arial" w:cstheme="minorHAnsi"/>
          <w:szCs w:val="22"/>
        </w:rPr>
        <w:t xml:space="preserve">the </w:t>
      </w:r>
      <w:r w:rsidRPr="003E196E">
        <w:rPr>
          <w:rFonts w:eastAsia="Arial" w:cstheme="minorHAnsi"/>
          <w:szCs w:val="22"/>
        </w:rPr>
        <w:t>sale of businesses, including representations of profitability</w:t>
      </w:r>
    </w:p>
    <w:p w14:paraId="56968D97" w14:textId="77777777" w:rsidR="00DA6EBF" w:rsidRPr="001027EE" w:rsidRDefault="00DA6EBF" w:rsidP="00B35E0F">
      <w:pPr>
        <w:pStyle w:val="ListParagraph"/>
        <w:numPr>
          <w:ilvl w:val="0"/>
          <w:numId w:val="8"/>
        </w:numPr>
        <w:rPr>
          <w:rFonts w:eastAsia="Arial" w:cstheme="minorHAnsi"/>
          <w:szCs w:val="22"/>
        </w:rPr>
      </w:pPr>
      <w:r w:rsidRPr="001E52F3">
        <w:rPr>
          <w:rFonts w:eastAsia="Arial" w:cstheme="minorHAnsi"/>
          <w:szCs w:val="22"/>
        </w:rPr>
        <w:t>professional negligence claims against accountants a</w:t>
      </w:r>
      <w:r w:rsidRPr="00EC1AF3">
        <w:rPr>
          <w:rFonts w:eastAsia="Arial" w:cstheme="minorHAnsi"/>
          <w:szCs w:val="22"/>
        </w:rPr>
        <w:t>nd other service providers</w:t>
      </w:r>
    </w:p>
    <w:p w14:paraId="68C2C3A7" w14:textId="77777777" w:rsidR="00DA6EBF" w:rsidRPr="001027EE" w:rsidRDefault="00DA6EBF" w:rsidP="00B35E0F">
      <w:pPr>
        <w:pStyle w:val="ListParagraph"/>
        <w:numPr>
          <w:ilvl w:val="0"/>
          <w:numId w:val="8"/>
        </w:numPr>
        <w:rPr>
          <w:rFonts w:eastAsia="Arial" w:cstheme="minorHAnsi"/>
          <w:szCs w:val="22"/>
        </w:rPr>
      </w:pPr>
      <w:r w:rsidRPr="001027EE">
        <w:rPr>
          <w:rFonts w:eastAsia="Arial" w:cstheme="minorHAnsi"/>
          <w:szCs w:val="22"/>
        </w:rPr>
        <w:t>complex disputes about cars, where multiple parties are involved</w:t>
      </w:r>
    </w:p>
    <w:p w14:paraId="12D8C9CB" w14:textId="77777777" w:rsidR="00DA6EBF" w:rsidRPr="001027EE" w:rsidRDefault="00DA6EBF" w:rsidP="00B35E0F">
      <w:pPr>
        <w:pStyle w:val="ListParagraph"/>
        <w:numPr>
          <w:ilvl w:val="0"/>
          <w:numId w:val="8"/>
        </w:numPr>
        <w:rPr>
          <w:rFonts w:eastAsia="Arial" w:cstheme="minorHAnsi"/>
          <w:szCs w:val="22"/>
        </w:rPr>
      </w:pPr>
      <w:r w:rsidRPr="001027EE">
        <w:rPr>
          <w:rFonts w:eastAsia="Arial" w:cstheme="minorHAnsi"/>
          <w:szCs w:val="22"/>
        </w:rPr>
        <w:t>disputes under contracts for software and application development, and for internet marketing</w:t>
      </w:r>
    </w:p>
    <w:p w14:paraId="21C22858" w14:textId="77777777" w:rsidR="00DA6EBF" w:rsidRPr="001027EE" w:rsidRDefault="00DA6EBF" w:rsidP="00B35E0F">
      <w:pPr>
        <w:pStyle w:val="ListParagraph"/>
        <w:numPr>
          <w:ilvl w:val="0"/>
          <w:numId w:val="8"/>
        </w:numPr>
        <w:rPr>
          <w:rFonts w:eastAsia="Arial" w:cstheme="minorHAnsi"/>
          <w:szCs w:val="22"/>
        </w:rPr>
      </w:pPr>
      <w:r w:rsidRPr="001027EE">
        <w:rPr>
          <w:rFonts w:eastAsia="Arial" w:cstheme="minorHAnsi"/>
          <w:szCs w:val="22"/>
        </w:rPr>
        <w:t>disputes under contracts for the manufacture of expensive items such as caravans</w:t>
      </w:r>
    </w:p>
    <w:p w14:paraId="30928944" w14:textId="77777777" w:rsidR="00DA6EBF" w:rsidRPr="001027EE" w:rsidRDefault="00DA6EBF" w:rsidP="00B35E0F">
      <w:pPr>
        <w:pStyle w:val="ListParagraph"/>
        <w:numPr>
          <w:ilvl w:val="0"/>
          <w:numId w:val="8"/>
        </w:numPr>
        <w:rPr>
          <w:rFonts w:eastAsia="Arial" w:cstheme="minorHAnsi"/>
          <w:szCs w:val="22"/>
        </w:rPr>
      </w:pPr>
      <w:r w:rsidRPr="001027EE">
        <w:rPr>
          <w:rFonts w:eastAsia="Arial" w:cstheme="minorHAnsi"/>
          <w:szCs w:val="22"/>
        </w:rPr>
        <w:t>disputes under insurance policies</w:t>
      </w:r>
    </w:p>
    <w:p w14:paraId="00A8D29E" w14:textId="77777777" w:rsidR="00DA6EBF" w:rsidRPr="001027EE" w:rsidRDefault="00DA6EBF" w:rsidP="00B35E0F">
      <w:pPr>
        <w:pStyle w:val="ListParagraph"/>
        <w:numPr>
          <w:ilvl w:val="0"/>
          <w:numId w:val="8"/>
        </w:numPr>
        <w:rPr>
          <w:rFonts w:eastAsia="Arial" w:cstheme="minorHAnsi"/>
          <w:szCs w:val="22"/>
        </w:rPr>
      </w:pPr>
      <w:r w:rsidRPr="001027EE">
        <w:rPr>
          <w:rFonts w:eastAsia="Arial" w:cstheme="minorHAnsi"/>
          <w:szCs w:val="22"/>
        </w:rPr>
        <w:t>disputes between franchisors and franchisees</w:t>
      </w:r>
    </w:p>
    <w:p w14:paraId="5D159BCF" w14:textId="395D586C" w:rsidR="006837C1" w:rsidRDefault="00DA6EBF" w:rsidP="00B35E0F">
      <w:pPr>
        <w:pStyle w:val="ListParagraph"/>
        <w:numPr>
          <w:ilvl w:val="0"/>
          <w:numId w:val="8"/>
        </w:numPr>
        <w:rPr>
          <w:rFonts w:eastAsia="Arial" w:cstheme="minorHAnsi"/>
          <w:szCs w:val="22"/>
        </w:rPr>
      </w:pPr>
      <w:r w:rsidRPr="001027EE">
        <w:rPr>
          <w:rFonts w:eastAsia="Arial" w:cstheme="minorHAnsi"/>
          <w:szCs w:val="22"/>
        </w:rPr>
        <w:t>disputes in which claims for contribution or indemnity are made against third parties</w:t>
      </w:r>
      <w:r w:rsidR="006837C1">
        <w:rPr>
          <w:rFonts w:eastAsia="Arial" w:cstheme="minorHAnsi"/>
          <w:szCs w:val="22"/>
        </w:rPr>
        <w:t>.</w:t>
      </w:r>
    </w:p>
    <w:p w14:paraId="528AF96D" w14:textId="654E8AE1" w:rsidR="00143363" w:rsidRPr="001A2349" w:rsidRDefault="00C6731D" w:rsidP="00F541BD">
      <w:pPr>
        <w:rPr>
          <w:rFonts w:eastAsia="Arial"/>
        </w:rPr>
      </w:pPr>
      <w:r>
        <w:rPr>
          <w:rFonts w:eastAsia="Arial"/>
        </w:rPr>
        <w:t>We</w:t>
      </w:r>
      <w:r w:rsidR="00DA6EBF" w:rsidRPr="001027EE">
        <w:rPr>
          <w:rFonts w:eastAsia="Arial"/>
        </w:rPr>
        <w:t xml:space="preserve"> also hear cases based on the laws that prohibit misleading or deceptive conduct, false representation, unconscionable conduct, and the use of unfair terms in some contracts. People can make applications under some of these laws even where they have not bought goods or services from the respondent.</w:t>
      </w:r>
      <w:r w:rsidR="001A2349">
        <w:rPr>
          <w:rFonts w:eastAsia="Arial"/>
        </w:rPr>
        <w:t xml:space="preserve"> </w:t>
      </w:r>
      <w:r w:rsidR="00143363" w:rsidRPr="005A100C">
        <w:rPr>
          <w:rFonts w:eastAsia="Arial"/>
          <w:szCs w:val="20"/>
        </w:rPr>
        <w:t>Claims can be issued by suppliers and consumers – for example, tradespeople frequently make applications about unpaid debts.</w:t>
      </w:r>
    </w:p>
    <w:p w14:paraId="667FA16A" w14:textId="4A27042E" w:rsidR="00F72285" w:rsidRPr="004946BA" w:rsidRDefault="00DA6EBF" w:rsidP="006837C1">
      <w:pPr>
        <w:shd w:val="clear" w:color="auto" w:fill="FFFFFF"/>
        <w:rPr>
          <w:rFonts w:eastAsia="Arial"/>
        </w:rPr>
      </w:pPr>
      <w:r w:rsidRPr="00D27915">
        <w:rPr>
          <w:rStyle w:val="Heading4Char"/>
        </w:rPr>
        <w:t>Year in review</w:t>
      </w:r>
      <w:r w:rsidRPr="002402EB">
        <w:rPr>
          <w:rFonts w:eastAsia="Arial" w:cstheme="minorHAnsi"/>
          <w:szCs w:val="22"/>
        </w:rPr>
        <w:br/>
      </w:r>
      <w:r w:rsidR="001A2349">
        <w:rPr>
          <w:rFonts w:eastAsia="Arial"/>
        </w:rPr>
        <w:t>We</w:t>
      </w:r>
      <w:r w:rsidR="007E3047">
        <w:rPr>
          <w:rFonts w:eastAsia="Arial"/>
        </w:rPr>
        <w:t xml:space="preserve"> </w:t>
      </w:r>
      <w:r w:rsidR="001A2349">
        <w:rPr>
          <w:rFonts w:eastAsia="Arial"/>
        </w:rPr>
        <w:t>saw</w:t>
      </w:r>
      <w:r w:rsidR="007E3047">
        <w:rPr>
          <w:rFonts w:eastAsia="Arial"/>
        </w:rPr>
        <w:t xml:space="preserve"> </w:t>
      </w:r>
      <w:r w:rsidR="007E3047" w:rsidRPr="005A100C">
        <w:rPr>
          <w:rFonts w:eastAsia="Arial"/>
        </w:rPr>
        <w:t>a</w:t>
      </w:r>
      <w:r w:rsidR="007E3047">
        <w:rPr>
          <w:rFonts w:eastAsia="Arial"/>
        </w:rPr>
        <w:t>n</w:t>
      </w:r>
      <w:r w:rsidR="007E3047" w:rsidRPr="005A100C">
        <w:rPr>
          <w:rFonts w:eastAsia="Arial"/>
        </w:rPr>
        <w:t xml:space="preserve"> </w:t>
      </w:r>
      <w:r w:rsidR="008F6091">
        <w:rPr>
          <w:rFonts w:eastAsia="Arial"/>
        </w:rPr>
        <w:t>eight</w:t>
      </w:r>
      <w:r w:rsidR="007E3047" w:rsidRPr="005A100C">
        <w:rPr>
          <w:rFonts w:eastAsia="Arial"/>
        </w:rPr>
        <w:t xml:space="preserve"> per cent </w:t>
      </w:r>
      <w:r w:rsidR="007E3047">
        <w:rPr>
          <w:rFonts w:eastAsia="Arial"/>
        </w:rPr>
        <w:t>de</w:t>
      </w:r>
      <w:r w:rsidR="007E3047" w:rsidRPr="005A100C">
        <w:rPr>
          <w:rFonts w:eastAsia="Arial"/>
        </w:rPr>
        <w:t xml:space="preserve">crease in applications </w:t>
      </w:r>
      <w:r w:rsidR="001A2349">
        <w:rPr>
          <w:rFonts w:eastAsia="Arial"/>
        </w:rPr>
        <w:t>this</w:t>
      </w:r>
      <w:r w:rsidR="007E3047" w:rsidRPr="005A100C">
        <w:rPr>
          <w:rFonts w:eastAsia="Arial"/>
        </w:rPr>
        <w:t xml:space="preserve"> year</w:t>
      </w:r>
      <w:r w:rsidR="001A2349">
        <w:rPr>
          <w:rFonts w:eastAsia="Arial"/>
        </w:rPr>
        <w:t xml:space="preserve">, following four years of steady </w:t>
      </w:r>
      <w:r w:rsidR="00992634">
        <w:rPr>
          <w:rFonts w:eastAsia="Arial"/>
        </w:rPr>
        <w:t>growth</w:t>
      </w:r>
      <w:r w:rsidR="001A2349">
        <w:rPr>
          <w:rFonts w:eastAsia="Arial"/>
        </w:rPr>
        <w:t xml:space="preserve"> in </w:t>
      </w:r>
      <w:r w:rsidR="007E3047">
        <w:rPr>
          <w:rFonts w:eastAsia="Arial"/>
        </w:rPr>
        <w:t>applications and clearance rates</w:t>
      </w:r>
      <w:r w:rsidR="001A2349">
        <w:rPr>
          <w:rFonts w:eastAsia="Arial"/>
        </w:rPr>
        <w:t xml:space="preserve">. </w:t>
      </w:r>
      <w:r w:rsidR="00F72285">
        <w:rPr>
          <w:rFonts w:eastAsia="Arial"/>
        </w:rPr>
        <w:t>Th</w:t>
      </w:r>
      <w:r w:rsidR="008D06D9">
        <w:rPr>
          <w:rFonts w:eastAsia="Arial"/>
        </w:rPr>
        <w:t>is could be attributed to the impact of the</w:t>
      </w:r>
      <w:r w:rsidR="00F72285">
        <w:rPr>
          <w:rFonts w:eastAsia="Arial"/>
        </w:rPr>
        <w:t xml:space="preserve"> COVID-19 pandemic</w:t>
      </w:r>
      <w:r w:rsidR="008D06D9">
        <w:rPr>
          <w:rFonts w:eastAsia="Arial"/>
        </w:rPr>
        <w:t xml:space="preserve"> on consumers and traders, including reduced transactions</w:t>
      </w:r>
      <w:r w:rsidR="00F72285">
        <w:rPr>
          <w:rFonts w:eastAsia="Arial"/>
        </w:rPr>
        <w:t>.</w:t>
      </w:r>
      <w:r w:rsidR="008F6091">
        <w:rPr>
          <w:rFonts w:eastAsia="Arial"/>
        </w:rPr>
        <w:t xml:space="preserve"> Applications about l</w:t>
      </w:r>
      <w:r w:rsidR="00F72285" w:rsidRPr="00801F05">
        <w:rPr>
          <w:rFonts w:eastAsia="Arial"/>
        </w:rPr>
        <w:t>arger claim</w:t>
      </w:r>
      <w:r w:rsidR="00F72285">
        <w:rPr>
          <w:rFonts w:eastAsia="Arial"/>
        </w:rPr>
        <w:t xml:space="preserve"> amounts</w:t>
      </w:r>
      <w:r w:rsidR="008F6091">
        <w:rPr>
          <w:rFonts w:eastAsia="Arial"/>
        </w:rPr>
        <w:t>, which are generally more complex cases,</w:t>
      </w:r>
      <w:r w:rsidR="00F72285" w:rsidRPr="00801F05">
        <w:rPr>
          <w:rFonts w:eastAsia="Arial"/>
        </w:rPr>
        <w:t xml:space="preserve"> </w:t>
      </w:r>
      <w:r w:rsidR="008F6091">
        <w:rPr>
          <w:rFonts w:eastAsia="Arial"/>
        </w:rPr>
        <w:t xml:space="preserve">did not drop as much as applications for smaller claims. This followed the trend in recent years of the list attracting more complex cases to resolve.   </w:t>
      </w:r>
      <w:r w:rsidR="00F72285">
        <w:rPr>
          <w:rFonts w:eastAsia="Arial"/>
        </w:rPr>
        <w:t xml:space="preserve"> </w:t>
      </w:r>
      <w:r w:rsidR="008F6091">
        <w:rPr>
          <w:rFonts w:eastAsia="Arial"/>
        </w:rPr>
        <w:t xml:space="preserve"> </w:t>
      </w:r>
    </w:p>
    <w:p w14:paraId="1F87D9FF" w14:textId="15748521" w:rsidR="007E3047" w:rsidRPr="00E967F0" w:rsidRDefault="00F72285" w:rsidP="007E3047">
      <w:pPr>
        <w:rPr>
          <w:rFonts w:eastAsia="Arial"/>
        </w:rPr>
      </w:pPr>
      <w:r>
        <w:rPr>
          <w:rFonts w:eastAsia="Arial"/>
        </w:rPr>
        <w:t xml:space="preserve">From </w:t>
      </w:r>
      <w:r w:rsidR="008F6091">
        <w:rPr>
          <w:rFonts w:eastAsia="Arial"/>
        </w:rPr>
        <w:t xml:space="preserve">18 </w:t>
      </w:r>
      <w:r>
        <w:rPr>
          <w:rFonts w:eastAsia="Arial"/>
        </w:rPr>
        <w:t>Marc</w:t>
      </w:r>
      <w:r w:rsidR="008F6091">
        <w:rPr>
          <w:rFonts w:eastAsia="Arial"/>
        </w:rPr>
        <w:t>h</w:t>
      </w:r>
      <w:r>
        <w:rPr>
          <w:rFonts w:eastAsia="Arial"/>
        </w:rPr>
        <w:t>,</w:t>
      </w:r>
      <w:r w:rsidR="000846C9">
        <w:rPr>
          <w:rFonts w:eastAsia="Arial"/>
        </w:rPr>
        <w:t xml:space="preserve"> due</w:t>
      </w:r>
      <w:r>
        <w:rPr>
          <w:rFonts w:eastAsia="Arial"/>
        </w:rPr>
        <w:t xml:space="preserve"> </w:t>
      </w:r>
      <w:r w:rsidR="000846C9">
        <w:rPr>
          <w:rFonts w:eastAsia="Arial"/>
        </w:rPr>
        <w:t>to</w:t>
      </w:r>
      <w:r w:rsidR="008D06D9">
        <w:rPr>
          <w:rFonts w:eastAsia="Arial"/>
        </w:rPr>
        <w:t xml:space="preserve"> the </w:t>
      </w:r>
      <w:r>
        <w:rPr>
          <w:rFonts w:eastAsia="Arial"/>
        </w:rPr>
        <w:t>pandemic</w:t>
      </w:r>
      <w:r w:rsidR="000846C9">
        <w:rPr>
          <w:rFonts w:eastAsia="Arial"/>
        </w:rPr>
        <w:t>, w</w:t>
      </w:r>
      <w:r>
        <w:rPr>
          <w:rFonts w:eastAsia="Arial"/>
        </w:rPr>
        <w:t xml:space="preserve">e triaged cases and moved as many as possible to telephone or videoconference hearings, after initially adjourning 800 cases until further notice. </w:t>
      </w:r>
      <w:r w:rsidR="00992634">
        <w:rPr>
          <w:rFonts w:eastAsia="Arial"/>
        </w:rPr>
        <w:t xml:space="preserve">We developed processes to efficiently deal with pending cases, prioritising relisting of matters we’d adjourned. </w:t>
      </w:r>
      <w:r>
        <w:rPr>
          <w:rFonts w:eastAsia="Arial"/>
        </w:rPr>
        <w:t>By 30 June, our f</w:t>
      </w:r>
      <w:r w:rsidRPr="005A100C">
        <w:rPr>
          <w:rFonts w:eastAsia="Arial"/>
        </w:rPr>
        <w:t>inalisatio</w:t>
      </w:r>
      <w:r>
        <w:rPr>
          <w:rFonts w:eastAsia="Arial"/>
        </w:rPr>
        <w:t>ns were down</w:t>
      </w:r>
      <w:r w:rsidRPr="005A100C">
        <w:rPr>
          <w:rFonts w:eastAsia="Arial"/>
        </w:rPr>
        <w:t xml:space="preserve"> </w:t>
      </w:r>
      <w:r w:rsidR="00992634">
        <w:rPr>
          <w:rFonts w:eastAsia="Arial"/>
        </w:rPr>
        <w:t>21</w:t>
      </w:r>
      <w:r w:rsidRPr="005A100C">
        <w:rPr>
          <w:rFonts w:eastAsia="Arial"/>
        </w:rPr>
        <w:t xml:space="preserve"> per ce</w:t>
      </w:r>
      <w:r w:rsidR="00992634">
        <w:rPr>
          <w:rFonts w:eastAsia="Arial"/>
        </w:rPr>
        <w:t>nt and our pending cases were up 45 per cent. W</w:t>
      </w:r>
      <w:r>
        <w:rPr>
          <w:rFonts w:eastAsia="Arial"/>
        </w:rPr>
        <w:t>e</w:t>
      </w:r>
      <w:r w:rsidR="001A2349">
        <w:rPr>
          <w:rFonts w:eastAsia="Arial"/>
        </w:rPr>
        <w:t xml:space="preserve"> achieved a</w:t>
      </w:r>
      <w:r w:rsidR="00992634">
        <w:rPr>
          <w:rFonts w:eastAsia="Arial"/>
        </w:rPr>
        <w:t>n 85</w:t>
      </w:r>
      <w:r w:rsidR="001A2349">
        <w:rPr>
          <w:rFonts w:eastAsia="Arial"/>
        </w:rPr>
        <w:t xml:space="preserve"> per cent clearance rate</w:t>
      </w:r>
      <w:r>
        <w:rPr>
          <w:rFonts w:eastAsia="Arial"/>
        </w:rPr>
        <w:t xml:space="preserve"> overall</w:t>
      </w:r>
      <w:r w:rsidR="00992634">
        <w:rPr>
          <w:rFonts w:eastAsia="Arial"/>
        </w:rPr>
        <w:t xml:space="preserve"> and exceeded our timeliness targets for finalising cases.  </w:t>
      </w:r>
    </w:p>
    <w:p w14:paraId="6BB12688" w14:textId="766103E2" w:rsidR="00A02601" w:rsidRDefault="0016621C" w:rsidP="00F541BD">
      <w:pPr>
        <w:rPr>
          <w:rFonts w:eastAsia="Arial"/>
        </w:rPr>
      </w:pPr>
      <w:r>
        <w:rPr>
          <w:rFonts w:eastAsia="Arial"/>
        </w:rPr>
        <w:t>About 85 per cent of disputes had a claim value</w:t>
      </w:r>
      <w:r w:rsidR="00A20B74">
        <w:rPr>
          <w:rFonts w:eastAsia="Arial"/>
        </w:rPr>
        <w:t xml:space="preserve"> </w:t>
      </w:r>
      <w:r w:rsidRPr="004611AD">
        <w:rPr>
          <w:rFonts w:eastAsia="Arial"/>
        </w:rPr>
        <w:t xml:space="preserve">under </w:t>
      </w:r>
      <w:r w:rsidRPr="004946BA">
        <w:rPr>
          <w:rFonts w:eastAsia="Arial"/>
        </w:rPr>
        <w:t>$15,000</w:t>
      </w:r>
      <w:r w:rsidRPr="004611AD">
        <w:rPr>
          <w:rFonts w:eastAsia="Arial"/>
        </w:rPr>
        <w:t xml:space="preserve">. </w:t>
      </w:r>
      <w:r w:rsidR="00A20B74" w:rsidRPr="004611AD">
        <w:rPr>
          <w:rFonts w:eastAsia="Arial"/>
        </w:rPr>
        <w:t>A</w:t>
      </w:r>
      <w:r w:rsidRPr="00E2503B">
        <w:rPr>
          <w:rFonts w:eastAsia="Arial"/>
        </w:rPr>
        <w:t xml:space="preserve">ll applications with claims of between $500 and </w:t>
      </w:r>
      <w:r w:rsidRPr="004946BA">
        <w:rPr>
          <w:rFonts w:eastAsia="Arial"/>
        </w:rPr>
        <w:t>$10,000</w:t>
      </w:r>
      <w:r w:rsidRPr="004611AD">
        <w:rPr>
          <w:rFonts w:eastAsia="Arial"/>
        </w:rPr>
        <w:t xml:space="preserve"> </w:t>
      </w:r>
      <w:r w:rsidR="00A20B74" w:rsidRPr="004611AD">
        <w:rPr>
          <w:rFonts w:eastAsia="Arial"/>
        </w:rPr>
        <w:t>we</w:t>
      </w:r>
      <w:r w:rsidRPr="00E2503B">
        <w:rPr>
          <w:rFonts w:eastAsia="Arial"/>
        </w:rPr>
        <w:t>re assessed for suitability for mediation. Of these, about</w:t>
      </w:r>
      <w:r>
        <w:rPr>
          <w:rFonts w:eastAsia="Arial"/>
        </w:rPr>
        <w:t xml:space="preserve"> 40 per cent were suitable fo</w:t>
      </w:r>
      <w:r w:rsidR="00A20B74">
        <w:rPr>
          <w:rFonts w:eastAsia="Arial"/>
        </w:rPr>
        <w:t>r</w:t>
      </w:r>
      <w:r>
        <w:rPr>
          <w:rFonts w:eastAsia="Arial"/>
        </w:rPr>
        <w:t xml:space="preserve"> the </w:t>
      </w:r>
      <w:proofErr w:type="gramStart"/>
      <w:r>
        <w:rPr>
          <w:rFonts w:eastAsia="Arial"/>
        </w:rPr>
        <w:t>Fast Track</w:t>
      </w:r>
      <w:proofErr w:type="gramEnd"/>
      <w:r>
        <w:rPr>
          <w:rFonts w:eastAsia="Arial"/>
        </w:rPr>
        <w:t xml:space="preserve"> Mediation and Hearing </w:t>
      </w:r>
      <w:r w:rsidR="00A20B74">
        <w:rPr>
          <w:rFonts w:eastAsia="Arial"/>
        </w:rPr>
        <w:t>service, which we</w:t>
      </w:r>
      <w:r>
        <w:rPr>
          <w:rFonts w:eastAsia="Arial"/>
        </w:rPr>
        <w:t xml:space="preserve"> offe</w:t>
      </w:r>
      <w:r w:rsidR="00A20B74">
        <w:rPr>
          <w:rFonts w:eastAsia="Arial"/>
        </w:rPr>
        <w:t>r</w:t>
      </w:r>
      <w:r>
        <w:rPr>
          <w:rFonts w:eastAsia="Arial"/>
        </w:rPr>
        <w:t xml:space="preserve"> in partnership with the Dispute Settlement Centre of Victoria. </w:t>
      </w:r>
      <w:r w:rsidR="00A20B74">
        <w:rPr>
          <w:rFonts w:eastAsia="Arial"/>
        </w:rPr>
        <w:t xml:space="preserve">The service starts with a mediation, followed by a hearing on the same day if the parties do not reach agreement at the mediation. </w:t>
      </w:r>
      <w:r>
        <w:rPr>
          <w:rFonts w:eastAsia="Arial"/>
        </w:rPr>
        <w:t xml:space="preserve">The </w:t>
      </w:r>
      <w:r w:rsidR="00A20B74">
        <w:rPr>
          <w:rFonts w:eastAsia="Arial"/>
        </w:rPr>
        <w:t xml:space="preserve">impact of the </w:t>
      </w:r>
      <w:r>
        <w:rPr>
          <w:rFonts w:eastAsia="Arial"/>
        </w:rPr>
        <w:t>pandemic</w:t>
      </w:r>
      <w:r w:rsidRPr="00D26D5D">
        <w:rPr>
          <w:rFonts w:eastAsia="Arial"/>
        </w:rPr>
        <w:t xml:space="preserve"> </w:t>
      </w:r>
      <w:r w:rsidR="00A20B74">
        <w:rPr>
          <w:rFonts w:eastAsia="Arial"/>
        </w:rPr>
        <w:t>requir</w:t>
      </w:r>
      <w:r w:rsidRPr="00D26D5D">
        <w:rPr>
          <w:rFonts w:eastAsia="Arial"/>
        </w:rPr>
        <w:t>ed th</w:t>
      </w:r>
      <w:r>
        <w:rPr>
          <w:rFonts w:eastAsia="Arial"/>
        </w:rPr>
        <w:t>e</w:t>
      </w:r>
      <w:r w:rsidRPr="00D26D5D">
        <w:rPr>
          <w:rFonts w:eastAsia="Arial"/>
        </w:rPr>
        <w:t xml:space="preserve"> hearing</w:t>
      </w:r>
      <w:r>
        <w:rPr>
          <w:rFonts w:eastAsia="Arial"/>
        </w:rPr>
        <w:t>, if needed,</w:t>
      </w:r>
      <w:r w:rsidRPr="00D26D5D">
        <w:rPr>
          <w:rFonts w:eastAsia="Arial"/>
        </w:rPr>
        <w:t xml:space="preserve"> to be held on</w:t>
      </w:r>
      <w:r>
        <w:rPr>
          <w:rFonts w:eastAsia="Arial"/>
        </w:rPr>
        <w:t xml:space="preserve"> a different da</w:t>
      </w:r>
      <w:r w:rsidR="00A20B74">
        <w:rPr>
          <w:rFonts w:eastAsia="Arial"/>
        </w:rPr>
        <w:t>y</w:t>
      </w:r>
      <w:r>
        <w:rPr>
          <w:rFonts w:eastAsia="Arial"/>
        </w:rPr>
        <w:t xml:space="preserve">. This </w:t>
      </w:r>
      <w:r w:rsidRPr="00D26D5D">
        <w:rPr>
          <w:rFonts w:eastAsia="Arial"/>
        </w:rPr>
        <w:t>increased the time</w:t>
      </w:r>
      <w:r>
        <w:rPr>
          <w:rFonts w:eastAsia="Arial"/>
        </w:rPr>
        <w:t xml:space="preserve"> </w:t>
      </w:r>
      <w:r w:rsidR="00A20B74">
        <w:rPr>
          <w:rFonts w:eastAsia="Arial"/>
        </w:rPr>
        <w:t xml:space="preserve">it took to finalise cases. </w:t>
      </w:r>
    </w:p>
    <w:p w14:paraId="63DC22E8" w14:textId="643FC825" w:rsidR="00284DE4" w:rsidRPr="007B6CFC" w:rsidRDefault="00284DE4" w:rsidP="00F541BD">
      <w:pPr>
        <w:rPr>
          <w:szCs w:val="22"/>
        </w:rPr>
      </w:pPr>
      <w:r>
        <w:lastRenderedPageBreak/>
        <w:t xml:space="preserve">We launched an innovative new online application for consumer disputes in July, </w:t>
      </w:r>
      <w:r w:rsidRPr="00820228">
        <w:t>mak</w:t>
      </w:r>
      <w:r>
        <w:t>ing</w:t>
      </w:r>
      <w:r w:rsidRPr="00820228">
        <w:t xml:space="preserve"> </w:t>
      </w:r>
      <w:r>
        <w:t xml:space="preserve">it </w:t>
      </w:r>
      <w:r w:rsidRPr="00820228">
        <w:t>simpler</w:t>
      </w:r>
      <w:r>
        <w:t xml:space="preserve"> and </w:t>
      </w:r>
      <w:r w:rsidRPr="00820228">
        <w:t>faster</w:t>
      </w:r>
      <w:r>
        <w:t xml:space="preserve"> to apply, and providing a</w:t>
      </w:r>
      <w:r w:rsidRPr="00820228">
        <w:t xml:space="preserve"> </w:t>
      </w:r>
      <w:r>
        <w:t>better</w:t>
      </w:r>
      <w:r w:rsidRPr="00820228">
        <w:t xml:space="preserve"> </w:t>
      </w:r>
      <w:r>
        <w:t xml:space="preserve">user </w:t>
      </w:r>
      <w:r w:rsidRPr="00820228">
        <w:t>experience</w:t>
      </w:r>
      <w:r>
        <w:t xml:space="preserve">. This has increased application completion rates and improved the quality of applications, among other benefits.  </w:t>
      </w:r>
    </w:p>
    <w:tbl>
      <w:tblPr>
        <w:tblpPr w:leftFromText="180" w:rightFromText="180" w:vertAnchor="text" w:tblpY="1"/>
        <w:tblOverlap w:val="never"/>
        <w:tblW w:w="9970" w:type="dxa"/>
        <w:tblLook w:val="04A0" w:firstRow="1" w:lastRow="0" w:firstColumn="1" w:lastColumn="0" w:noHBand="0" w:noVBand="1"/>
      </w:tblPr>
      <w:tblGrid>
        <w:gridCol w:w="5407"/>
        <w:gridCol w:w="1138"/>
        <w:gridCol w:w="1138"/>
        <w:gridCol w:w="1138"/>
        <w:gridCol w:w="1149"/>
      </w:tblGrid>
      <w:tr w:rsidR="00D76261" w14:paraId="76028B17" w14:textId="77777777" w:rsidTr="00EE57B7">
        <w:trPr>
          <w:trHeight w:val="317"/>
        </w:trPr>
        <w:tc>
          <w:tcPr>
            <w:tcW w:w="5407"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3D06ECA1" w14:textId="77777777" w:rsidR="00D76261" w:rsidRDefault="00D76261" w:rsidP="00D76261">
            <w:pPr>
              <w:rPr>
                <w:rFonts w:cs="Arial"/>
                <w:b/>
                <w:bCs/>
                <w:sz w:val="20"/>
                <w:szCs w:val="20"/>
              </w:rPr>
            </w:pPr>
            <w:proofErr w:type="spellStart"/>
            <w:r>
              <w:rPr>
                <w:rFonts w:cs="Arial"/>
                <w:b/>
                <w:bCs/>
                <w:sz w:val="20"/>
                <w:szCs w:val="20"/>
              </w:rPr>
              <w:t>Caseflow</w:t>
            </w:r>
            <w:proofErr w:type="spellEnd"/>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4DB0AC23" w14:textId="77777777" w:rsidR="00D76261" w:rsidRDefault="00D76261" w:rsidP="00D76261">
            <w:pPr>
              <w:jc w:val="center"/>
              <w:rPr>
                <w:rFonts w:cs="Arial"/>
                <w:b/>
                <w:bCs/>
                <w:sz w:val="20"/>
                <w:szCs w:val="20"/>
              </w:rPr>
            </w:pPr>
            <w:r>
              <w:rPr>
                <w:rFonts w:cs="Arial"/>
                <w:b/>
                <w:bCs/>
                <w:sz w:val="20"/>
                <w:szCs w:val="20"/>
              </w:rPr>
              <w:t>2017-18</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0DC897C7" w14:textId="77777777" w:rsidR="00D76261" w:rsidRDefault="00D76261" w:rsidP="00D76261">
            <w:pPr>
              <w:jc w:val="center"/>
              <w:rPr>
                <w:rFonts w:cs="Arial"/>
                <w:b/>
                <w:bCs/>
                <w:sz w:val="20"/>
                <w:szCs w:val="20"/>
              </w:rPr>
            </w:pPr>
            <w:r>
              <w:rPr>
                <w:rFonts w:cs="Arial"/>
                <w:b/>
                <w:bCs/>
                <w:sz w:val="20"/>
                <w:szCs w:val="20"/>
              </w:rPr>
              <w:t>2018-19</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637377B2"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2019-20</w:t>
            </w:r>
          </w:p>
        </w:tc>
        <w:tc>
          <w:tcPr>
            <w:tcW w:w="1149" w:type="dxa"/>
            <w:tcBorders>
              <w:top w:val="single" w:sz="4" w:space="0" w:color="auto"/>
              <w:left w:val="nil"/>
              <w:bottom w:val="single" w:sz="4" w:space="0" w:color="auto"/>
              <w:right w:val="single" w:sz="4" w:space="0" w:color="auto"/>
            </w:tcBorders>
            <w:shd w:val="clear" w:color="000000" w:fill="DDDDDD"/>
            <w:noWrap/>
            <w:vAlign w:val="bottom"/>
            <w:hideMark/>
          </w:tcPr>
          <w:p w14:paraId="5FC3CFAA"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Variance</w:t>
            </w:r>
          </w:p>
        </w:tc>
      </w:tr>
      <w:tr w:rsidR="00D76261" w14:paraId="7F0D150F" w14:textId="77777777" w:rsidTr="00EE57B7">
        <w:trPr>
          <w:trHeight w:val="317"/>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5A9EE57E" w14:textId="77777777" w:rsidR="00D76261" w:rsidRDefault="00D76261" w:rsidP="00D76261">
            <w:pPr>
              <w:rPr>
                <w:rFonts w:cs="Arial"/>
                <w:sz w:val="20"/>
                <w:szCs w:val="20"/>
              </w:rPr>
            </w:pPr>
            <w:r>
              <w:rPr>
                <w:rFonts w:cs="Arial"/>
                <w:sz w:val="20"/>
                <w:szCs w:val="20"/>
              </w:rPr>
              <w:t>Initiations</w:t>
            </w:r>
          </w:p>
        </w:tc>
        <w:tc>
          <w:tcPr>
            <w:tcW w:w="1138" w:type="dxa"/>
            <w:tcBorders>
              <w:top w:val="nil"/>
              <w:left w:val="nil"/>
              <w:bottom w:val="single" w:sz="4" w:space="0" w:color="auto"/>
              <w:right w:val="single" w:sz="4" w:space="0" w:color="auto"/>
            </w:tcBorders>
            <w:shd w:val="clear" w:color="000000" w:fill="FFFFFF"/>
            <w:noWrap/>
            <w:vAlign w:val="bottom"/>
            <w:hideMark/>
          </w:tcPr>
          <w:p w14:paraId="1CD70198" w14:textId="77777777" w:rsidR="00D76261" w:rsidRDefault="00D76261" w:rsidP="00D76261">
            <w:pPr>
              <w:jc w:val="center"/>
              <w:rPr>
                <w:rFonts w:cs="Arial"/>
                <w:sz w:val="20"/>
                <w:szCs w:val="20"/>
              </w:rPr>
            </w:pPr>
            <w:r>
              <w:rPr>
                <w:rFonts w:cs="Arial"/>
                <w:sz w:val="20"/>
                <w:szCs w:val="20"/>
              </w:rPr>
              <w:t>8,764</w:t>
            </w:r>
          </w:p>
        </w:tc>
        <w:tc>
          <w:tcPr>
            <w:tcW w:w="1138" w:type="dxa"/>
            <w:tcBorders>
              <w:top w:val="nil"/>
              <w:left w:val="nil"/>
              <w:bottom w:val="single" w:sz="4" w:space="0" w:color="auto"/>
              <w:right w:val="single" w:sz="4" w:space="0" w:color="auto"/>
            </w:tcBorders>
            <w:shd w:val="clear" w:color="000000" w:fill="FFFFFF"/>
            <w:noWrap/>
            <w:vAlign w:val="bottom"/>
            <w:hideMark/>
          </w:tcPr>
          <w:p w14:paraId="7F64F07E" w14:textId="77777777" w:rsidR="00D76261" w:rsidRDefault="00D76261" w:rsidP="00D76261">
            <w:pPr>
              <w:jc w:val="center"/>
              <w:rPr>
                <w:rFonts w:cs="Arial"/>
                <w:sz w:val="20"/>
                <w:szCs w:val="20"/>
              </w:rPr>
            </w:pPr>
            <w:r>
              <w:rPr>
                <w:rFonts w:cs="Arial"/>
                <w:sz w:val="20"/>
                <w:szCs w:val="20"/>
              </w:rPr>
              <w:t>9,488</w:t>
            </w:r>
          </w:p>
        </w:tc>
        <w:tc>
          <w:tcPr>
            <w:tcW w:w="1138" w:type="dxa"/>
            <w:tcBorders>
              <w:top w:val="nil"/>
              <w:left w:val="nil"/>
              <w:bottom w:val="single" w:sz="4" w:space="0" w:color="auto"/>
              <w:right w:val="single" w:sz="4" w:space="0" w:color="auto"/>
            </w:tcBorders>
            <w:shd w:val="clear" w:color="auto" w:fill="auto"/>
            <w:noWrap/>
            <w:vAlign w:val="bottom"/>
            <w:hideMark/>
          </w:tcPr>
          <w:p w14:paraId="5E6B0E87"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8,756</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193B84"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w:t>
            </w:r>
          </w:p>
        </w:tc>
      </w:tr>
      <w:tr w:rsidR="00D76261" w14:paraId="1D753C3F" w14:textId="77777777" w:rsidTr="00EE57B7">
        <w:trPr>
          <w:trHeight w:val="317"/>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33EDE60C" w14:textId="77777777" w:rsidR="00D76261" w:rsidRDefault="00D76261" w:rsidP="00D76261">
            <w:pPr>
              <w:rPr>
                <w:rFonts w:cs="Arial"/>
                <w:sz w:val="20"/>
                <w:szCs w:val="20"/>
              </w:rPr>
            </w:pPr>
            <w:r>
              <w:rPr>
                <w:rFonts w:cs="Arial"/>
                <w:sz w:val="20"/>
                <w:szCs w:val="20"/>
              </w:rPr>
              <w:t>Finalisations</w:t>
            </w:r>
          </w:p>
        </w:tc>
        <w:tc>
          <w:tcPr>
            <w:tcW w:w="1138" w:type="dxa"/>
            <w:tcBorders>
              <w:top w:val="nil"/>
              <w:left w:val="nil"/>
              <w:bottom w:val="single" w:sz="4" w:space="0" w:color="auto"/>
              <w:right w:val="single" w:sz="4" w:space="0" w:color="auto"/>
            </w:tcBorders>
            <w:shd w:val="clear" w:color="000000" w:fill="FFFFFF"/>
            <w:noWrap/>
            <w:vAlign w:val="bottom"/>
            <w:hideMark/>
          </w:tcPr>
          <w:p w14:paraId="489F2F1A" w14:textId="77777777" w:rsidR="00D76261" w:rsidRDefault="00D76261" w:rsidP="00D76261">
            <w:pPr>
              <w:jc w:val="center"/>
              <w:rPr>
                <w:rFonts w:cs="Arial"/>
                <w:sz w:val="20"/>
                <w:szCs w:val="20"/>
              </w:rPr>
            </w:pPr>
            <w:r>
              <w:rPr>
                <w:rFonts w:cs="Arial"/>
                <w:sz w:val="20"/>
                <w:szCs w:val="20"/>
              </w:rPr>
              <w:t>8,533</w:t>
            </w:r>
          </w:p>
        </w:tc>
        <w:tc>
          <w:tcPr>
            <w:tcW w:w="1138" w:type="dxa"/>
            <w:tcBorders>
              <w:top w:val="nil"/>
              <w:left w:val="nil"/>
              <w:bottom w:val="single" w:sz="4" w:space="0" w:color="auto"/>
              <w:right w:val="single" w:sz="4" w:space="0" w:color="auto"/>
            </w:tcBorders>
            <w:shd w:val="clear" w:color="000000" w:fill="FFFFFF"/>
            <w:noWrap/>
            <w:vAlign w:val="bottom"/>
            <w:hideMark/>
          </w:tcPr>
          <w:p w14:paraId="1DDEE2FF" w14:textId="77777777" w:rsidR="00D76261" w:rsidRDefault="00D76261" w:rsidP="00D76261">
            <w:pPr>
              <w:jc w:val="center"/>
              <w:rPr>
                <w:rFonts w:cs="Arial"/>
                <w:sz w:val="20"/>
                <w:szCs w:val="20"/>
              </w:rPr>
            </w:pPr>
            <w:r>
              <w:rPr>
                <w:rFonts w:cs="Arial"/>
                <w:sz w:val="20"/>
                <w:szCs w:val="20"/>
              </w:rPr>
              <w:t>9,381</w:t>
            </w:r>
          </w:p>
        </w:tc>
        <w:tc>
          <w:tcPr>
            <w:tcW w:w="1138" w:type="dxa"/>
            <w:tcBorders>
              <w:top w:val="nil"/>
              <w:left w:val="nil"/>
              <w:bottom w:val="single" w:sz="4" w:space="0" w:color="auto"/>
              <w:right w:val="single" w:sz="4" w:space="0" w:color="auto"/>
            </w:tcBorders>
            <w:shd w:val="clear" w:color="auto" w:fill="auto"/>
            <w:noWrap/>
            <w:vAlign w:val="bottom"/>
            <w:hideMark/>
          </w:tcPr>
          <w:p w14:paraId="0AB70F5B"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7,421</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D4CACF"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-21%</w:t>
            </w:r>
          </w:p>
        </w:tc>
      </w:tr>
      <w:tr w:rsidR="00D76261" w14:paraId="4E207856" w14:textId="77777777" w:rsidTr="00EE57B7">
        <w:trPr>
          <w:trHeight w:val="317"/>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3594F695" w14:textId="77777777" w:rsidR="00D76261" w:rsidRDefault="00D76261" w:rsidP="00D76261">
            <w:pPr>
              <w:rPr>
                <w:rFonts w:cs="Arial"/>
                <w:sz w:val="20"/>
                <w:szCs w:val="20"/>
              </w:rPr>
            </w:pPr>
            <w:r>
              <w:rPr>
                <w:rFonts w:cs="Arial"/>
                <w:sz w:val="20"/>
                <w:szCs w:val="20"/>
              </w:rPr>
              <w:t>Pending</w:t>
            </w:r>
          </w:p>
        </w:tc>
        <w:tc>
          <w:tcPr>
            <w:tcW w:w="1138" w:type="dxa"/>
            <w:tcBorders>
              <w:top w:val="nil"/>
              <w:left w:val="nil"/>
              <w:bottom w:val="single" w:sz="4" w:space="0" w:color="auto"/>
              <w:right w:val="single" w:sz="4" w:space="0" w:color="auto"/>
            </w:tcBorders>
            <w:shd w:val="clear" w:color="000000" w:fill="FFFFFF"/>
            <w:noWrap/>
            <w:vAlign w:val="bottom"/>
            <w:hideMark/>
          </w:tcPr>
          <w:p w14:paraId="2EC486B9" w14:textId="77777777" w:rsidR="00D76261" w:rsidRDefault="00D76261" w:rsidP="00D76261">
            <w:pPr>
              <w:jc w:val="center"/>
              <w:rPr>
                <w:rFonts w:cs="Arial"/>
                <w:sz w:val="20"/>
                <w:szCs w:val="20"/>
              </w:rPr>
            </w:pPr>
            <w:r>
              <w:rPr>
                <w:rFonts w:cs="Arial"/>
                <w:sz w:val="20"/>
                <w:szCs w:val="20"/>
              </w:rPr>
              <w:t>2,611</w:t>
            </w:r>
          </w:p>
        </w:tc>
        <w:tc>
          <w:tcPr>
            <w:tcW w:w="1138" w:type="dxa"/>
            <w:tcBorders>
              <w:top w:val="nil"/>
              <w:left w:val="nil"/>
              <w:bottom w:val="single" w:sz="4" w:space="0" w:color="auto"/>
              <w:right w:val="single" w:sz="4" w:space="0" w:color="auto"/>
            </w:tcBorders>
            <w:shd w:val="clear" w:color="000000" w:fill="FFFFFF"/>
            <w:noWrap/>
            <w:vAlign w:val="bottom"/>
            <w:hideMark/>
          </w:tcPr>
          <w:p w14:paraId="447143D2" w14:textId="77777777" w:rsidR="00D76261" w:rsidRDefault="00D76261" w:rsidP="00D76261">
            <w:pPr>
              <w:jc w:val="center"/>
              <w:rPr>
                <w:rFonts w:cs="Arial"/>
                <w:sz w:val="20"/>
                <w:szCs w:val="20"/>
              </w:rPr>
            </w:pPr>
            <w:r>
              <w:rPr>
                <w:rFonts w:cs="Arial"/>
                <w:sz w:val="20"/>
                <w:szCs w:val="20"/>
              </w:rPr>
              <w:t>2,475</w:t>
            </w:r>
          </w:p>
        </w:tc>
        <w:tc>
          <w:tcPr>
            <w:tcW w:w="1138" w:type="dxa"/>
            <w:tcBorders>
              <w:top w:val="nil"/>
              <w:left w:val="nil"/>
              <w:bottom w:val="single" w:sz="4" w:space="0" w:color="auto"/>
              <w:right w:val="single" w:sz="4" w:space="0" w:color="auto"/>
            </w:tcBorders>
            <w:shd w:val="clear" w:color="auto" w:fill="auto"/>
            <w:noWrap/>
            <w:vAlign w:val="bottom"/>
            <w:hideMark/>
          </w:tcPr>
          <w:p w14:paraId="4843963F"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3,579</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3E7C940"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45%</w:t>
            </w:r>
          </w:p>
        </w:tc>
      </w:tr>
      <w:tr w:rsidR="00D76261" w14:paraId="4752C520" w14:textId="77777777" w:rsidTr="00EE57B7">
        <w:trPr>
          <w:trHeight w:val="317"/>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4EB55E26" w14:textId="3223ECE0" w:rsidR="00D76261" w:rsidRDefault="00D76261" w:rsidP="00D76261">
            <w:pPr>
              <w:rPr>
                <w:rFonts w:cs="Arial"/>
                <w:sz w:val="20"/>
                <w:szCs w:val="20"/>
              </w:rPr>
            </w:pPr>
            <w:r>
              <w:rPr>
                <w:rFonts w:cs="Arial"/>
                <w:sz w:val="20"/>
                <w:szCs w:val="20"/>
              </w:rPr>
              <w:t xml:space="preserve">Clearance </w:t>
            </w:r>
            <w:r w:rsidR="00713529">
              <w:rPr>
                <w:rFonts w:cs="Arial"/>
                <w:sz w:val="20"/>
                <w:szCs w:val="20"/>
              </w:rPr>
              <w:t>r</w:t>
            </w:r>
            <w:r>
              <w:rPr>
                <w:rFonts w:cs="Arial"/>
                <w:sz w:val="20"/>
                <w:szCs w:val="20"/>
              </w:rPr>
              <w:t>ate</w:t>
            </w:r>
          </w:p>
        </w:tc>
        <w:tc>
          <w:tcPr>
            <w:tcW w:w="1138" w:type="dxa"/>
            <w:tcBorders>
              <w:top w:val="nil"/>
              <w:left w:val="nil"/>
              <w:bottom w:val="single" w:sz="4" w:space="0" w:color="auto"/>
              <w:right w:val="single" w:sz="4" w:space="0" w:color="auto"/>
            </w:tcBorders>
            <w:shd w:val="clear" w:color="000000" w:fill="FFFFFF"/>
            <w:noWrap/>
            <w:vAlign w:val="bottom"/>
            <w:hideMark/>
          </w:tcPr>
          <w:p w14:paraId="1EE9A8A8" w14:textId="77777777" w:rsidR="00D76261" w:rsidRDefault="00D76261" w:rsidP="00D76261">
            <w:pPr>
              <w:jc w:val="center"/>
              <w:rPr>
                <w:rFonts w:cs="Arial"/>
                <w:sz w:val="20"/>
                <w:szCs w:val="20"/>
              </w:rPr>
            </w:pPr>
            <w:r>
              <w:rPr>
                <w:rFonts w:cs="Arial"/>
                <w:sz w:val="20"/>
                <w:szCs w:val="20"/>
              </w:rPr>
              <w:t>97%</w:t>
            </w:r>
          </w:p>
        </w:tc>
        <w:tc>
          <w:tcPr>
            <w:tcW w:w="1138" w:type="dxa"/>
            <w:tcBorders>
              <w:top w:val="nil"/>
              <w:left w:val="nil"/>
              <w:bottom w:val="single" w:sz="4" w:space="0" w:color="auto"/>
              <w:right w:val="single" w:sz="4" w:space="0" w:color="auto"/>
            </w:tcBorders>
            <w:shd w:val="clear" w:color="000000" w:fill="FFFFFF"/>
            <w:noWrap/>
            <w:vAlign w:val="bottom"/>
            <w:hideMark/>
          </w:tcPr>
          <w:p w14:paraId="04F7E823" w14:textId="77777777" w:rsidR="00D76261" w:rsidRDefault="00D76261" w:rsidP="00D76261">
            <w:pPr>
              <w:jc w:val="center"/>
              <w:rPr>
                <w:rFonts w:cs="Arial"/>
                <w:sz w:val="20"/>
                <w:szCs w:val="20"/>
              </w:rPr>
            </w:pPr>
            <w:r>
              <w:rPr>
                <w:rFonts w:cs="Arial"/>
                <w:sz w:val="20"/>
                <w:szCs w:val="20"/>
              </w:rPr>
              <w:t>99%</w:t>
            </w:r>
          </w:p>
        </w:tc>
        <w:tc>
          <w:tcPr>
            <w:tcW w:w="1138" w:type="dxa"/>
            <w:tcBorders>
              <w:top w:val="nil"/>
              <w:left w:val="nil"/>
              <w:bottom w:val="single" w:sz="4" w:space="0" w:color="auto"/>
              <w:right w:val="single" w:sz="4" w:space="0" w:color="auto"/>
            </w:tcBorders>
            <w:shd w:val="clear" w:color="000000" w:fill="FFFFFF"/>
            <w:noWrap/>
            <w:vAlign w:val="bottom"/>
            <w:hideMark/>
          </w:tcPr>
          <w:p w14:paraId="3591358C"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85%</w:t>
            </w:r>
          </w:p>
        </w:tc>
        <w:tc>
          <w:tcPr>
            <w:tcW w:w="1149" w:type="dxa"/>
            <w:tcBorders>
              <w:top w:val="nil"/>
              <w:left w:val="nil"/>
              <w:bottom w:val="single" w:sz="4" w:space="0" w:color="auto"/>
              <w:right w:val="single" w:sz="4" w:space="0" w:color="auto"/>
            </w:tcBorders>
            <w:shd w:val="clear" w:color="000000" w:fill="DDDDDD"/>
            <w:noWrap/>
            <w:vAlign w:val="bottom"/>
            <w:hideMark/>
          </w:tcPr>
          <w:p w14:paraId="1EC0037E" w14:textId="77777777" w:rsidR="00D76261" w:rsidRPr="006152C3" w:rsidRDefault="00D76261" w:rsidP="00D76261">
            <w:pPr>
              <w:rPr>
                <w:rFonts w:cs="Arial"/>
                <w:color w:val="000000" w:themeColor="text1"/>
                <w:sz w:val="20"/>
                <w:szCs w:val="20"/>
              </w:rPr>
            </w:pPr>
            <w:r w:rsidRPr="006152C3">
              <w:rPr>
                <w:rFonts w:cs="Arial"/>
                <w:color w:val="000000" w:themeColor="text1"/>
                <w:sz w:val="20"/>
                <w:szCs w:val="20"/>
              </w:rPr>
              <w:t> </w:t>
            </w:r>
          </w:p>
        </w:tc>
      </w:tr>
      <w:tr w:rsidR="00D76261" w14:paraId="6B030DC6" w14:textId="77777777" w:rsidTr="00EE57B7">
        <w:trPr>
          <w:trHeight w:val="317"/>
        </w:trPr>
        <w:tc>
          <w:tcPr>
            <w:tcW w:w="5407" w:type="dxa"/>
            <w:tcBorders>
              <w:top w:val="nil"/>
              <w:left w:val="nil"/>
              <w:bottom w:val="nil"/>
              <w:right w:val="nil"/>
            </w:tcBorders>
            <w:shd w:val="clear" w:color="auto" w:fill="auto"/>
            <w:noWrap/>
            <w:vAlign w:val="bottom"/>
            <w:hideMark/>
          </w:tcPr>
          <w:p w14:paraId="4D6139FC" w14:textId="77777777" w:rsidR="00D76261" w:rsidRDefault="00D76261" w:rsidP="00D76261">
            <w:pPr>
              <w:rPr>
                <w:rFonts w:cs="Arial"/>
                <w:sz w:val="20"/>
                <w:szCs w:val="20"/>
              </w:rPr>
            </w:pPr>
          </w:p>
        </w:tc>
        <w:tc>
          <w:tcPr>
            <w:tcW w:w="1138" w:type="dxa"/>
            <w:tcBorders>
              <w:top w:val="nil"/>
              <w:left w:val="nil"/>
              <w:bottom w:val="nil"/>
              <w:right w:val="nil"/>
            </w:tcBorders>
            <w:shd w:val="clear" w:color="auto" w:fill="auto"/>
            <w:noWrap/>
            <w:vAlign w:val="bottom"/>
            <w:hideMark/>
          </w:tcPr>
          <w:p w14:paraId="25FA5ED3" w14:textId="77777777" w:rsidR="00D76261" w:rsidRDefault="00D76261" w:rsidP="00D76261">
            <w:pPr>
              <w:rPr>
                <w:sz w:val="20"/>
                <w:szCs w:val="20"/>
              </w:rPr>
            </w:pPr>
          </w:p>
        </w:tc>
        <w:tc>
          <w:tcPr>
            <w:tcW w:w="1138" w:type="dxa"/>
            <w:tcBorders>
              <w:top w:val="nil"/>
              <w:left w:val="nil"/>
              <w:bottom w:val="nil"/>
              <w:right w:val="nil"/>
            </w:tcBorders>
            <w:shd w:val="clear" w:color="auto" w:fill="auto"/>
            <w:noWrap/>
            <w:vAlign w:val="bottom"/>
            <w:hideMark/>
          </w:tcPr>
          <w:p w14:paraId="11149C2C" w14:textId="77777777" w:rsidR="00D76261" w:rsidRDefault="00D76261" w:rsidP="00D76261">
            <w:pPr>
              <w:jc w:val="center"/>
              <w:rPr>
                <w:sz w:val="20"/>
                <w:szCs w:val="20"/>
              </w:rPr>
            </w:pPr>
          </w:p>
        </w:tc>
        <w:tc>
          <w:tcPr>
            <w:tcW w:w="1138" w:type="dxa"/>
            <w:tcBorders>
              <w:top w:val="nil"/>
              <w:left w:val="nil"/>
              <w:bottom w:val="nil"/>
              <w:right w:val="nil"/>
            </w:tcBorders>
            <w:shd w:val="clear" w:color="auto" w:fill="auto"/>
            <w:noWrap/>
            <w:vAlign w:val="bottom"/>
            <w:hideMark/>
          </w:tcPr>
          <w:p w14:paraId="5EB7FD74" w14:textId="77777777" w:rsidR="00D76261" w:rsidRPr="006152C3" w:rsidRDefault="00D76261" w:rsidP="00D76261">
            <w:pPr>
              <w:rPr>
                <w:color w:val="000000" w:themeColor="text1"/>
                <w:sz w:val="20"/>
                <w:szCs w:val="20"/>
              </w:rPr>
            </w:pPr>
          </w:p>
        </w:tc>
        <w:tc>
          <w:tcPr>
            <w:tcW w:w="1149" w:type="dxa"/>
            <w:tcBorders>
              <w:top w:val="nil"/>
              <w:left w:val="nil"/>
              <w:bottom w:val="nil"/>
              <w:right w:val="nil"/>
            </w:tcBorders>
            <w:shd w:val="clear" w:color="auto" w:fill="auto"/>
            <w:noWrap/>
            <w:vAlign w:val="bottom"/>
            <w:hideMark/>
          </w:tcPr>
          <w:p w14:paraId="53833131" w14:textId="77777777" w:rsidR="00D76261" w:rsidRPr="006152C3" w:rsidRDefault="00D76261" w:rsidP="00D76261">
            <w:pPr>
              <w:jc w:val="center"/>
              <w:rPr>
                <w:color w:val="000000" w:themeColor="text1"/>
                <w:sz w:val="20"/>
                <w:szCs w:val="20"/>
              </w:rPr>
            </w:pPr>
          </w:p>
        </w:tc>
      </w:tr>
      <w:tr w:rsidR="00D76261" w14:paraId="2AE8D57B" w14:textId="77777777" w:rsidTr="00EE57B7">
        <w:trPr>
          <w:trHeight w:val="306"/>
        </w:trPr>
        <w:tc>
          <w:tcPr>
            <w:tcW w:w="5407"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6F345120" w14:textId="539AF94D" w:rsidR="00D76261" w:rsidRDefault="00D76261" w:rsidP="00D76261">
            <w:pPr>
              <w:rPr>
                <w:rFonts w:cs="Arial"/>
                <w:b/>
                <w:bCs/>
                <w:sz w:val="20"/>
                <w:szCs w:val="20"/>
              </w:rPr>
            </w:pPr>
            <w:r>
              <w:rPr>
                <w:rFonts w:cs="Arial"/>
                <w:b/>
                <w:bCs/>
                <w:sz w:val="20"/>
                <w:szCs w:val="20"/>
              </w:rPr>
              <w:t xml:space="preserve">Timeliness of </w:t>
            </w:r>
            <w:r w:rsidR="00713529">
              <w:rPr>
                <w:rFonts w:cs="Arial"/>
                <w:b/>
                <w:bCs/>
                <w:sz w:val="20"/>
                <w:szCs w:val="20"/>
              </w:rPr>
              <w:t>f</w:t>
            </w:r>
            <w:r>
              <w:rPr>
                <w:rFonts w:cs="Arial"/>
                <w:b/>
                <w:bCs/>
                <w:sz w:val="20"/>
                <w:szCs w:val="20"/>
              </w:rPr>
              <w:t xml:space="preserve">inalised </w:t>
            </w:r>
            <w:r w:rsidR="00713529">
              <w:rPr>
                <w:rFonts w:cs="Arial"/>
                <w:b/>
                <w:bCs/>
                <w:sz w:val="20"/>
                <w:szCs w:val="20"/>
              </w:rPr>
              <w:t>c</w:t>
            </w:r>
            <w:r>
              <w:rPr>
                <w:rFonts w:cs="Arial"/>
                <w:b/>
                <w:bCs/>
                <w:sz w:val="20"/>
                <w:szCs w:val="20"/>
              </w:rPr>
              <w:t>ases (weeks)</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45191D8E" w14:textId="77777777" w:rsidR="00D76261" w:rsidRDefault="00D76261" w:rsidP="00D76261">
            <w:pPr>
              <w:jc w:val="center"/>
              <w:rPr>
                <w:rFonts w:cs="Arial"/>
                <w:b/>
                <w:bCs/>
                <w:sz w:val="20"/>
                <w:szCs w:val="20"/>
              </w:rPr>
            </w:pPr>
            <w:r>
              <w:rPr>
                <w:rFonts w:cs="Arial"/>
                <w:b/>
                <w:bCs/>
                <w:sz w:val="20"/>
                <w:szCs w:val="20"/>
              </w:rPr>
              <w:t>2017-18</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6F8F9DD6" w14:textId="77777777" w:rsidR="00D76261" w:rsidRDefault="00D76261" w:rsidP="00D76261">
            <w:pPr>
              <w:jc w:val="center"/>
              <w:rPr>
                <w:rFonts w:cs="Arial"/>
                <w:b/>
                <w:bCs/>
                <w:sz w:val="20"/>
                <w:szCs w:val="20"/>
              </w:rPr>
            </w:pPr>
            <w:r>
              <w:rPr>
                <w:rFonts w:cs="Arial"/>
                <w:b/>
                <w:bCs/>
                <w:sz w:val="20"/>
                <w:szCs w:val="20"/>
              </w:rPr>
              <w:t>2018-19</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73A6FEFE"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2019-20</w:t>
            </w:r>
          </w:p>
        </w:tc>
        <w:tc>
          <w:tcPr>
            <w:tcW w:w="1149" w:type="dxa"/>
            <w:tcBorders>
              <w:top w:val="single" w:sz="4" w:space="0" w:color="auto"/>
              <w:left w:val="nil"/>
              <w:bottom w:val="single" w:sz="4" w:space="0" w:color="auto"/>
              <w:right w:val="single" w:sz="4" w:space="0" w:color="auto"/>
            </w:tcBorders>
            <w:shd w:val="clear" w:color="000000" w:fill="DDDDDD"/>
            <w:noWrap/>
            <w:vAlign w:val="bottom"/>
            <w:hideMark/>
          </w:tcPr>
          <w:p w14:paraId="689157F9"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Variance</w:t>
            </w:r>
          </w:p>
        </w:tc>
      </w:tr>
      <w:tr w:rsidR="00D76261" w14:paraId="66DD0DE6" w14:textId="77777777" w:rsidTr="00EE57B7">
        <w:trPr>
          <w:trHeight w:val="317"/>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4152AA59" w14:textId="77777777" w:rsidR="00D76261" w:rsidRDefault="00D76261" w:rsidP="00D76261">
            <w:pPr>
              <w:rPr>
                <w:rFonts w:cs="Arial"/>
                <w:sz w:val="20"/>
                <w:szCs w:val="20"/>
              </w:rPr>
            </w:pPr>
            <w:r>
              <w:rPr>
                <w:rFonts w:cs="Arial"/>
                <w:sz w:val="20"/>
                <w:szCs w:val="20"/>
              </w:rPr>
              <w:t>Median</w:t>
            </w:r>
          </w:p>
        </w:tc>
        <w:tc>
          <w:tcPr>
            <w:tcW w:w="1138" w:type="dxa"/>
            <w:tcBorders>
              <w:top w:val="nil"/>
              <w:left w:val="nil"/>
              <w:bottom w:val="single" w:sz="4" w:space="0" w:color="auto"/>
              <w:right w:val="single" w:sz="4" w:space="0" w:color="auto"/>
            </w:tcBorders>
            <w:shd w:val="clear" w:color="auto" w:fill="auto"/>
            <w:noWrap/>
            <w:vAlign w:val="bottom"/>
            <w:hideMark/>
          </w:tcPr>
          <w:p w14:paraId="1B5DE9EE" w14:textId="77777777" w:rsidR="00D76261" w:rsidRDefault="00D76261" w:rsidP="00D76261">
            <w:pPr>
              <w:jc w:val="center"/>
              <w:rPr>
                <w:rFonts w:cs="Arial"/>
                <w:sz w:val="20"/>
                <w:szCs w:val="20"/>
              </w:rPr>
            </w:pPr>
            <w:r>
              <w:rPr>
                <w:rFonts w:cs="Arial"/>
                <w:sz w:val="20"/>
                <w:szCs w:val="20"/>
              </w:rPr>
              <w:t>12</w:t>
            </w:r>
          </w:p>
        </w:tc>
        <w:tc>
          <w:tcPr>
            <w:tcW w:w="1138" w:type="dxa"/>
            <w:tcBorders>
              <w:top w:val="nil"/>
              <w:left w:val="nil"/>
              <w:bottom w:val="single" w:sz="4" w:space="0" w:color="auto"/>
              <w:right w:val="single" w:sz="4" w:space="0" w:color="auto"/>
            </w:tcBorders>
            <w:shd w:val="clear" w:color="auto" w:fill="auto"/>
            <w:noWrap/>
            <w:vAlign w:val="bottom"/>
            <w:hideMark/>
          </w:tcPr>
          <w:p w14:paraId="7CE421E1" w14:textId="77777777" w:rsidR="00D76261" w:rsidRDefault="00D76261" w:rsidP="00D76261">
            <w:pPr>
              <w:jc w:val="center"/>
              <w:rPr>
                <w:rFonts w:cs="Arial"/>
                <w:sz w:val="20"/>
                <w:szCs w:val="20"/>
              </w:rPr>
            </w:pPr>
            <w:r>
              <w:rPr>
                <w:rFonts w:cs="Arial"/>
                <w:sz w:val="20"/>
                <w:szCs w:val="20"/>
              </w:rPr>
              <w:t>10</w:t>
            </w:r>
          </w:p>
        </w:tc>
        <w:tc>
          <w:tcPr>
            <w:tcW w:w="1138" w:type="dxa"/>
            <w:tcBorders>
              <w:top w:val="nil"/>
              <w:left w:val="nil"/>
              <w:bottom w:val="single" w:sz="4" w:space="0" w:color="auto"/>
              <w:right w:val="single" w:sz="4" w:space="0" w:color="auto"/>
            </w:tcBorders>
            <w:shd w:val="clear" w:color="auto" w:fill="auto"/>
            <w:noWrap/>
            <w:vAlign w:val="bottom"/>
            <w:hideMark/>
          </w:tcPr>
          <w:p w14:paraId="56F4AD72"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10</w:t>
            </w:r>
          </w:p>
        </w:tc>
        <w:tc>
          <w:tcPr>
            <w:tcW w:w="1149" w:type="dxa"/>
            <w:tcBorders>
              <w:top w:val="nil"/>
              <w:left w:val="nil"/>
              <w:bottom w:val="single" w:sz="4" w:space="0" w:color="auto"/>
              <w:right w:val="single" w:sz="4" w:space="0" w:color="auto"/>
            </w:tcBorders>
            <w:shd w:val="clear" w:color="000000" w:fill="DDDDDD"/>
            <w:noWrap/>
            <w:vAlign w:val="bottom"/>
            <w:hideMark/>
          </w:tcPr>
          <w:p w14:paraId="03AEE03C"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 </w:t>
            </w:r>
          </w:p>
        </w:tc>
      </w:tr>
      <w:tr w:rsidR="00D76261" w14:paraId="743090DF" w14:textId="77777777" w:rsidTr="00EE57B7">
        <w:trPr>
          <w:trHeight w:val="317"/>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496B21EC" w14:textId="7B5AE9F8" w:rsidR="00D76261" w:rsidRDefault="00D76261" w:rsidP="00D76261">
            <w:pPr>
              <w:rPr>
                <w:rFonts w:cs="Arial"/>
                <w:sz w:val="20"/>
                <w:szCs w:val="20"/>
              </w:rPr>
            </w:pPr>
            <w:r>
              <w:rPr>
                <w:rFonts w:cs="Arial"/>
                <w:sz w:val="20"/>
                <w:szCs w:val="20"/>
              </w:rPr>
              <w:t xml:space="preserve">80th </w:t>
            </w:r>
            <w:r w:rsidR="00713529">
              <w:rPr>
                <w:rFonts w:cs="Arial"/>
                <w:sz w:val="20"/>
                <w:szCs w:val="20"/>
              </w:rPr>
              <w:t>p</w:t>
            </w:r>
            <w:r>
              <w:rPr>
                <w:rFonts w:cs="Arial"/>
                <w:sz w:val="20"/>
                <w:szCs w:val="20"/>
              </w:rPr>
              <w:t>ercentile</w:t>
            </w:r>
          </w:p>
        </w:tc>
        <w:tc>
          <w:tcPr>
            <w:tcW w:w="1138" w:type="dxa"/>
            <w:tcBorders>
              <w:top w:val="nil"/>
              <w:left w:val="nil"/>
              <w:bottom w:val="single" w:sz="4" w:space="0" w:color="auto"/>
              <w:right w:val="single" w:sz="4" w:space="0" w:color="auto"/>
            </w:tcBorders>
            <w:shd w:val="clear" w:color="auto" w:fill="auto"/>
            <w:noWrap/>
            <w:vAlign w:val="bottom"/>
            <w:hideMark/>
          </w:tcPr>
          <w:p w14:paraId="2E012DC2" w14:textId="77777777" w:rsidR="00D76261" w:rsidRDefault="00D76261" w:rsidP="00D76261">
            <w:pPr>
              <w:jc w:val="center"/>
              <w:rPr>
                <w:rFonts w:cs="Arial"/>
                <w:sz w:val="20"/>
                <w:szCs w:val="20"/>
              </w:rPr>
            </w:pPr>
            <w:r>
              <w:rPr>
                <w:rFonts w:cs="Arial"/>
                <w:sz w:val="20"/>
                <w:szCs w:val="20"/>
              </w:rPr>
              <w:t>18</w:t>
            </w:r>
          </w:p>
        </w:tc>
        <w:tc>
          <w:tcPr>
            <w:tcW w:w="1138" w:type="dxa"/>
            <w:tcBorders>
              <w:top w:val="nil"/>
              <w:left w:val="nil"/>
              <w:bottom w:val="single" w:sz="4" w:space="0" w:color="auto"/>
              <w:right w:val="single" w:sz="4" w:space="0" w:color="auto"/>
            </w:tcBorders>
            <w:shd w:val="clear" w:color="auto" w:fill="auto"/>
            <w:noWrap/>
            <w:vAlign w:val="bottom"/>
            <w:hideMark/>
          </w:tcPr>
          <w:p w14:paraId="7E4528D7" w14:textId="77777777" w:rsidR="00D76261" w:rsidRDefault="00D76261" w:rsidP="00D76261">
            <w:pPr>
              <w:jc w:val="center"/>
              <w:rPr>
                <w:rFonts w:cs="Arial"/>
                <w:sz w:val="20"/>
                <w:szCs w:val="20"/>
              </w:rPr>
            </w:pPr>
            <w:r>
              <w:rPr>
                <w:rFonts w:cs="Arial"/>
                <w:sz w:val="20"/>
                <w:szCs w:val="20"/>
              </w:rPr>
              <w:t>16</w:t>
            </w:r>
          </w:p>
        </w:tc>
        <w:tc>
          <w:tcPr>
            <w:tcW w:w="1138" w:type="dxa"/>
            <w:tcBorders>
              <w:top w:val="nil"/>
              <w:left w:val="nil"/>
              <w:bottom w:val="single" w:sz="4" w:space="0" w:color="auto"/>
              <w:right w:val="single" w:sz="4" w:space="0" w:color="auto"/>
            </w:tcBorders>
            <w:shd w:val="clear" w:color="auto" w:fill="auto"/>
            <w:noWrap/>
            <w:vAlign w:val="bottom"/>
            <w:hideMark/>
          </w:tcPr>
          <w:p w14:paraId="3E3CB73E"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15</w:t>
            </w:r>
          </w:p>
        </w:tc>
        <w:tc>
          <w:tcPr>
            <w:tcW w:w="1149" w:type="dxa"/>
            <w:tcBorders>
              <w:top w:val="nil"/>
              <w:left w:val="nil"/>
              <w:bottom w:val="single" w:sz="4" w:space="0" w:color="auto"/>
              <w:right w:val="single" w:sz="4" w:space="0" w:color="auto"/>
            </w:tcBorders>
            <w:shd w:val="clear" w:color="000000" w:fill="DDDDDD"/>
            <w:noWrap/>
            <w:vAlign w:val="bottom"/>
            <w:hideMark/>
          </w:tcPr>
          <w:p w14:paraId="3A4E982C"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 </w:t>
            </w:r>
          </w:p>
        </w:tc>
      </w:tr>
      <w:tr w:rsidR="00D76261" w14:paraId="3DC258E6" w14:textId="77777777" w:rsidTr="00EE57B7">
        <w:trPr>
          <w:trHeight w:val="317"/>
        </w:trPr>
        <w:tc>
          <w:tcPr>
            <w:tcW w:w="5407" w:type="dxa"/>
            <w:tcBorders>
              <w:top w:val="nil"/>
              <w:left w:val="nil"/>
              <w:bottom w:val="nil"/>
              <w:right w:val="nil"/>
            </w:tcBorders>
            <w:shd w:val="clear" w:color="auto" w:fill="auto"/>
            <w:noWrap/>
            <w:vAlign w:val="bottom"/>
            <w:hideMark/>
          </w:tcPr>
          <w:p w14:paraId="3FD88C3B" w14:textId="77777777" w:rsidR="00D76261" w:rsidRDefault="00D76261" w:rsidP="00D76261">
            <w:pPr>
              <w:jc w:val="center"/>
              <w:rPr>
                <w:rFonts w:cs="Arial"/>
                <w:sz w:val="20"/>
                <w:szCs w:val="20"/>
              </w:rPr>
            </w:pPr>
          </w:p>
        </w:tc>
        <w:tc>
          <w:tcPr>
            <w:tcW w:w="1138" w:type="dxa"/>
            <w:tcBorders>
              <w:top w:val="nil"/>
              <w:left w:val="nil"/>
              <w:bottom w:val="nil"/>
              <w:right w:val="nil"/>
            </w:tcBorders>
            <w:shd w:val="clear" w:color="auto" w:fill="auto"/>
            <w:noWrap/>
            <w:vAlign w:val="bottom"/>
            <w:hideMark/>
          </w:tcPr>
          <w:p w14:paraId="7188869A" w14:textId="77777777" w:rsidR="00D76261" w:rsidRDefault="00D76261" w:rsidP="00D76261">
            <w:pPr>
              <w:rPr>
                <w:sz w:val="20"/>
                <w:szCs w:val="20"/>
              </w:rPr>
            </w:pPr>
          </w:p>
        </w:tc>
        <w:tc>
          <w:tcPr>
            <w:tcW w:w="1138" w:type="dxa"/>
            <w:tcBorders>
              <w:top w:val="nil"/>
              <w:left w:val="nil"/>
              <w:bottom w:val="nil"/>
              <w:right w:val="nil"/>
            </w:tcBorders>
            <w:shd w:val="clear" w:color="auto" w:fill="auto"/>
            <w:noWrap/>
            <w:vAlign w:val="bottom"/>
            <w:hideMark/>
          </w:tcPr>
          <w:p w14:paraId="1DA0B39D" w14:textId="77777777" w:rsidR="00D76261" w:rsidRDefault="00D76261" w:rsidP="00D76261">
            <w:pPr>
              <w:rPr>
                <w:sz w:val="20"/>
                <w:szCs w:val="20"/>
              </w:rPr>
            </w:pPr>
          </w:p>
        </w:tc>
        <w:tc>
          <w:tcPr>
            <w:tcW w:w="1138" w:type="dxa"/>
            <w:tcBorders>
              <w:top w:val="nil"/>
              <w:left w:val="nil"/>
              <w:bottom w:val="nil"/>
              <w:right w:val="nil"/>
            </w:tcBorders>
            <w:shd w:val="clear" w:color="auto" w:fill="auto"/>
            <w:noWrap/>
            <w:vAlign w:val="bottom"/>
            <w:hideMark/>
          </w:tcPr>
          <w:p w14:paraId="391756A4" w14:textId="77777777" w:rsidR="00D76261" w:rsidRPr="006152C3" w:rsidRDefault="00D76261" w:rsidP="00D76261">
            <w:pPr>
              <w:rPr>
                <w:color w:val="000000" w:themeColor="text1"/>
                <w:sz w:val="20"/>
                <w:szCs w:val="20"/>
              </w:rPr>
            </w:pPr>
          </w:p>
        </w:tc>
        <w:tc>
          <w:tcPr>
            <w:tcW w:w="1149" w:type="dxa"/>
            <w:tcBorders>
              <w:top w:val="nil"/>
              <w:left w:val="nil"/>
              <w:bottom w:val="nil"/>
              <w:right w:val="nil"/>
            </w:tcBorders>
            <w:shd w:val="clear" w:color="000000" w:fill="FFFFFF"/>
            <w:noWrap/>
            <w:vAlign w:val="bottom"/>
            <w:hideMark/>
          </w:tcPr>
          <w:p w14:paraId="4F63ABCB" w14:textId="77777777" w:rsidR="00D76261" w:rsidRPr="006152C3" w:rsidRDefault="00D76261" w:rsidP="00D76261">
            <w:pPr>
              <w:rPr>
                <w:rFonts w:cs="Arial"/>
                <w:color w:val="000000" w:themeColor="text1"/>
                <w:sz w:val="20"/>
                <w:szCs w:val="20"/>
              </w:rPr>
            </w:pPr>
            <w:r w:rsidRPr="006152C3">
              <w:rPr>
                <w:rFonts w:cs="Arial"/>
                <w:color w:val="000000" w:themeColor="text1"/>
                <w:sz w:val="20"/>
                <w:szCs w:val="20"/>
              </w:rPr>
              <w:t> </w:t>
            </w:r>
          </w:p>
        </w:tc>
      </w:tr>
      <w:tr w:rsidR="00D76261" w14:paraId="6ED1A2CC" w14:textId="77777777" w:rsidTr="00EE57B7">
        <w:trPr>
          <w:trHeight w:val="306"/>
        </w:trPr>
        <w:tc>
          <w:tcPr>
            <w:tcW w:w="5407"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63D93456" w14:textId="77777777" w:rsidR="00D76261" w:rsidRDefault="00D76261" w:rsidP="00D76261">
            <w:pPr>
              <w:rPr>
                <w:rFonts w:cs="Arial"/>
                <w:b/>
                <w:bCs/>
                <w:sz w:val="20"/>
                <w:szCs w:val="20"/>
              </w:rPr>
            </w:pPr>
            <w:r>
              <w:rPr>
                <w:rFonts w:cs="Arial"/>
                <w:b/>
                <w:bCs/>
                <w:sz w:val="20"/>
                <w:szCs w:val="20"/>
              </w:rPr>
              <w:t>Applications by Enabling Enactment</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1EB9BDB5" w14:textId="77777777" w:rsidR="00D76261" w:rsidRDefault="00D76261" w:rsidP="00D76261">
            <w:pPr>
              <w:jc w:val="center"/>
              <w:rPr>
                <w:rFonts w:cs="Arial"/>
                <w:b/>
                <w:bCs/>
                <w:sz w:val="20"/>
                <w:szCs w:val="20"/>
              </w:rPr>
            </w:pPr>
            <w:r>
              <w:rPr>
                <w:rFonts w:cs="Arial"/>
                <w:b/>
                <w:bCs/>
                <w:sz w:val="20"/>
                <w:szCs w:val="20"/>
              </w:rPr>
              <w:t>2017-18</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56AF82E6" w14:textId="77777777" w:rsidR="00D76261" w:rsidRDefault="00D76261" w:rsidP="00D76261">
            <w:pPr>
              <w:jc w:val="center"/>
              <w:rPr>
                <w:rFonts w:cs="Arial"/>
                <w:b/>
                <w:bCs/>
                <w:sz w:val="20"/>
                <w:szCs w:val="20"/>
              </w:rPr>
            </w:pPr>
            <w:r>
              <w:rPr>
                <w:rFonts w:cs="Arial"/>
                <w:b/>
                <w:bCs/>
                <w:sz w:val="20"/>
                <w:szCs w:val="20"/>
              </w:rPr>
              <w:t>2018-19</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263D8999"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2019-20</w:t>
            </w:r>
          </w:p>
        </w:tc>
        <w:tc>
          <w:tcPr>
            <w:tcW w:w="1149" w:type="dxa"/>
            <w:tcBorders>
              <w:top w:val="single" w:sz="4" w:space="0" w:color="auto"/>
              <w:left w:val="nil"/>
              <w:bottom w:val="single" w:sz="4" w:space="0" w:color="auto"/>
              <w:right w:val="single" w:sz="4" w:space="0" w:color="auto"/>
            </w:tcBorders>
            <w:shd w:val="clear" w:color="000000" w:fill="DDDDDD"/>
            <w:noWrap/>
            <w:vAlign w:val="bottom"/>
            <w:hideMark/>
          </w:tcPr>
          <w:p w14:paraId="21D47678"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Variance</w:t>
            </w:r>
          </w:p>
        </w:tc>
      </w:tr>
      <w:tr w:rsidR="00D76261" w14:paraId="54106BFF" w14:textId="77777777" w:rsidTr="00EE57B7">
        <w:trPr>
          <w:trHeight w:val="332"/>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7B5F57B4" w14:textId="77777777" w:rsidR="00D76261" w:rsidRDefault="00D76261" w:rsidP="00D76261">
            <w:pPr>
              <w:rPr>
                <w:rFonts w:cs="Arial"/>
                <w:i/>
                <w:iCs/>
                <w:sz w:val="20"/>
                <w:szCs w:val="20"/>
              </w:rPr>
            </w:pPr>
            <w:r>
              <w:rPr>
                <w:rFonts w:cs="Arial"/>
                <w:i/>
                <w:iCs/>
                <w:sz w:val="20"/>
                <w:szCs w:val="20"/>
              </w:rPr>
              <w:t xml:space="preserve">Australian Consumer Law and </w:t>
            </w:r>
            <w:proofErr w:type="gramStart"/>
            <w:r>
              <w:rPr>
                <w:rFonts w:cs="Arial"/>
                <w:i/>
                <w:iCs/>
                <w:sz w:val="20"/>
                <w:szCs w:val="20"/>
              </w:rPr>
              <w:t>Fair Trading</w:t>
            </w:r>
            <w:proofErr w:type="gramEnd"/>
            <w:r>
              <w:rPr>
                <w:rFonts w:cs="Arial"/>
                <w:i/>
                <w:iCs/>
                <w:sz w:val="20"/>
                <w:szCs w:val="20"/>
              </w:rPr>
              <w:t xml:space="preserve"> Act 2012</w:t>
            </w:r>
          </w:p>
        </w:tc>
        <w:tc>
          <w:tcPr>
            <w:tcW w:w="1138" w:type="dxa"/>
            <w:tcBorders>
              <w:top w:val="nil"/>
              <w:left w:val="nil"/>
              <w:bottom w:val="single" w:sz="4" w:space="0" w:color="auto"/>
              <w:right w:val="nil"/>
            </w:tcBorders>
            <w:shd w:val="clear" w:color="auto" w:fill="auto"/>
            <w:noWrap/>
            <w:vAlign w:val="bottom"/>
            <w:hideMark/>
          </w:tcPr>
          <w:p w14:paraId="13B48E4D" w14:textId="77777777" w:rsidR="00D76261" w:rsidRDefault="00D76261" w:rsidP="00D76261">
            <w:pPr>
              <w:jc w:val="center"/>
              <w:rPr>
                <w:rFonts w:cs="Arial"/>
                <w:sz w:val="20"/>
                <w:szCs w:val="20"/>
              </w:rPr>
            </w:pPr>
            <w:r>
              <w:rPr>
                <w:rFonts w:cs="Arial"/>
                <w:sz w:val="20"/>
                <w:szCs w:val="20"/>
              </w:rPr>
              <w:t>8,684</w:t>
            </w:r>
          </w:p>
        </w:tc>
        <w:tc>
          <w:tcPr>
            <w:tcW w:w="1138" w:type="dxa"/>
            <w:tcBorders>
              <w:top w:val="nil"/>
              <w:left w:val="single" w:sz="4" w:space="0" w:color="auto"/>
              <w:bottom w:val="single" w:sz="4" w:space="0" w:color="auto"/>
              <w:right w:val="nil"/>
            </w:tcBorders>
            <w:shd w:val="clear" w:color="auto" w:fill="auto"/>
            <w:noWrap/>
            <w:vAlign w:val="bottom"/>
            <w:hideMark/>
          </w:tcPr>
          <w:p w14:paraId="10C3E7D5" w14:textId="69CEB79E" w:rsidR="00D76261" w:rsidRDefault="00D76261" w:rsidP="00D76261">
            <w:pPr>
              <w:jc w:val="center"/>
              <w:rPr>
                <w:rFonts w:cs="Arial"/>
                <w:sz w:val="20"/>
                <w:szCs w:val="20"/>
              </w:rPr>
            </w:pPr>
            <w:r>
              <w:rPr>
                <w:rFonts w:cs="Arial"/>
                <w:sz w:val="20"/>
                <w:szCs w:val="20"/>
              </w:rPr>
              <w:t>9,474</w:t>
            </w:r>
            <w:r w:rsidR="00064006">
              <w:rPr>
                <w:rFonts w:cs="Arial"/>
                <w:sz w:val="20"/>
                <w:szCs w:val="20"/>
              </w:rPr>
              <w:t xml:space="preserve"> </w:t>
            </w:r>
          </w:p>
        </w:tc>
        <w:tc>
          <w:tcPr>
            <w:tcW w:w="1138" w:type="dxa"/>
            <w:tcBorders>
              <w:top w:val="nil"/>
              <w:left w:val="single" w:sz="4" w:space="0" w:color="auto"/>
              <w:bottom w:val="single" w:sz="4" w:space="0" w:color="auto"/>
              <w:right w:val="nil"/>
            </w:tcBorders>
            <w:shd w:val="clear" w:color="auto" w:fill="auto"/>
            <w:noWrap/>
            <w:vAlign w:val="center"/>
            <w:hideMark/>
          </w:tcPr>
          <w:p w14:paraId="46A19146"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8,660</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F4EFB6D"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-9%</w:t>
            </w:r>
          </w:p>
        </w:tc>
      </w:tr>
      <w:tr w:rsidR="00D76261" w14:paraId="04031D25"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vAlign w:val="bottom"/>
            <w:hideMark/>
          </w:tcPr>
          <w:p w14:paraId="150C08F4" w14:textId="77777777" w:rsidR="00D76261" w:rsidRDefault="00D76261" w:rsidP="00D76261">
            <w:pPr>
              <w:rPr>
                <w:rFonts w:cs="Arial"/>
                <w:i/>
                <w:iCs/>
                <w:sz w:val="20"/>
                <w:szCs w:val="20"/>
              </w:rPr>
            </w:pPr>
            <w:r>
              <w:rPr>
                <w:rFonts w:cs="Arial"/>
                <w:i/>
                <w:iCs/>
                <w:sz w:val="20"/>
                <w:szCs w:val="20"/>
              </w:rPr>
              <w:t>Domestic Building Contracts Act 1995</w:t>
            </w:r>
          </w:p>
        </w:tc>
        <w:tc>
          <w:tcPr>
            <w:tcW w:w="1138" w:type="dxa"/>
            <w:tcBorders>
              <w:top w:val="nil"/>
              <w:left w:val="nil"/>
              <w:bottom w:val="single" w:sz="4" w:space="0" w:color="auto"/>
              <w:right w:val="nil"/>
            </w:tcBorders>
            <w:shd w:val="clear" w:color="auto" w:fill="auto"/>
            <w:noWrap/>
            <w:vAlign w:val="bottom"/>
            <w:hideMark/>
          </w:tcPr>
          <w:p w14:paraId="09C04106" w14:textId="77777777" w:rsidR="00D76261" w:rsidRDefault="00D76261" w:rsidP="00D76261">
            <w:pPr>
              <w:jc w:val="center"/>
              <w:rPr>
                <w:rFonts w:cs="Arial"/>
                <w:sz w:val="20"/>
                <w:szCs w:val="20"/>
              </w:rPr>
            </w:pPr>
            <w:r>
              <w:rPr>
                <w:rFonts w:cs="Arial"/>
                <w:sz w:val="20"/>
                <w:szCs w:val="20"/>
              </w:rPr>
              <w:t>71</w:t>
            </w:r>
          </w:p>
        </w:tc>
        <w:tc>
          <w:tcPr>
            <w:tcW w:w="1138" w:type="dxa"/>
            <w:tcBorders>
              <w:top w:val="nil"/>
              <w:left w:val="single" w:sz="4" w:space="0" w:color="auto"/>
              <w:bottom w:val="single" w:sz="4" w:space="0" w:color="auto"/>
              <w:right w:val="nil"/>
            </w:tcBorders>
            <w:shd w:val="clear" w:color="auto" w:fill="auto"/>
            <w:noWrap/>
            <w:vAlign w:val="bottom"/>
            <w:hideMark/>
          </w:tcPr>
          <w:p w14:paraId="2F8B487D" w14:textId="77777777" w:rsidR="00D76261" w:rsidRDefault="00D76261" w:rsidP="00D76261">
            <w:pPr>
              <w:jc w:val="center"/>
              <w:rPr>
                <w:rFonts w:cs="Arial"/>
                <w:sz w:val="20"/>
                <w:szCs w:val="20"/>
              </w:rPr>
            </w:pPr>
            <w:r>
              <w:rPr>
                <w:rFonts w:cs="Arial"/>
                <w:sz w:val="20"/>
                <w:szCs w:val="20"/>
              </w:rPr>
              <w:t>3</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0D68BDED"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5</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64AF0C3"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67%</w:t>
            </w:r>
          </w:p>
        </w:tc>
      </w:tr>
      <w:tr w:rsidR="00D76261" w14:paraId="231BDDDB"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vAlign w:val="bottom"/>
            <w:hideMark/>
          </w:tcPr>
          <w:p w14:paraId="0681BFAE" w14:textId="77777777" w:rsidR="00D76261" w:rsidRDefault="00D76261" w:rsidP="00D76261">
            <w:pPr>
              <w:rPr>
                <w:rFonts w:cs="Arial"/>
                <w:sz w:val="20"/>
                <w:szCs w:val="20"/>
              </w:rPr>
            </w:pPr>
            <w:r>
              <w:rPr>
                <w:rFonts w:cs="Arial"/>
                <w:sz w:val="20"/>
                <w:szCs w:val="20"/>
              </w:rPr>
              <w:t>Others</w:t>
            </w:r>
          </w:p>
        </w:tc>
        <w:tc>
          <w:tcPr>
            <w:tcW w:w="1138" w:type="dxa"/>
            <w:tcBorders>
              <w:top w:val="nil"/>
              <w:left w:val="nil"/>
              <w:bottom w:val="single" w:sz="4" w:space="0" w:color="auto"/>
              <w:right w:val="nil"/>
            </w:tcBorders>
            <w:shd w:val="clear" w:color="auto" w:fill="auto"/>
            <w:noWrap/>
            <w:vAlign w:val="bottom"/>
            <w:hideMark/>
          </w:tcPr>
          <w:p w14:paraId="3AA32245" w14:textId="77777777" w:rsidR="00D76261" w:rsidRDefault="00D76261" w:rsidP="00D76261">
            <w:pPr>
              <w:jc w:val="center"/>
              <w:rPr>
                <w:rFonts w:cs="Arial"/>
                <w:sz w:val="20"/>
                <w:szCs w:val="20"/>
              </w:rPr>
            </w:pPr>
            <w:r>
              <w:rPr>
                <w:rFonts w:cs="Arial"/>
                <w:sz w:val="20"/>
                <w:szCs w:val="20"/>
              </w:rPr>
              <w:t>9</w:t>
            </w:r>
          </w:p>
        </w:tc>
        <w:tc>
          <w:tcPr>
            <w:tcW w:w="1138" w:type="dxa"/>
            <w:tcBorders>
              <w:top w:val="nil"/>
              <w:left w:val="single" w:sz="4" w:space="0" w:color="auto"/>
              <w:bottom w:val="single" w:sz="4" w:space="0" w:color="auto"/>
              <w:right w:val="nil"/>
            </w:tcBorders>
            <w:shd w:val="clear" w:color="auto" w:fill="auto"/>
            <w:noWrap/>
            <w:vAlign w:val="bottom"/>
            <w:hideMark/>
          </w:tcPr>
          <w:p w14:paraId="1F66836A" w14:textId="77777777" w:rsidR="00D76261" w:rsidRDefault="00D76261" w:rsidP="00D76261">
            <w:pPr>
              <w:jc w:val="center"/>
              <w:rPr>
                <w:rFonts w:cs="Arial"/>
                <w:sz w:val="20"/>
                <w:szCs w:val="20"/>
              </w:rPr>
            </w:pPr>
            <w:r>
              <w:rPr>
                <w:rFonts w:cs="Arial"/>
                <w:sz w:val="20"/>
                <w:szCs w:val="20"/>
              </w:rPr>
              <w:t>11</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ACC44E3"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91</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97B87F7"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727%</w:t>
            </w:r>
          </w:p>
        </w:tc>
      </w:tr>
      <w:tr w:rsidR="00D76261" w14:paraId="385EA8D3"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vAlign w:val="bottom"/>
            <w:hideMark/>
          </w:tcPr>
          <w:p w14:paraId="7F1AED33" w14:textId="77777777" w:rsidR="00D76261" w:rsidRDefault="00D76261" w:rsidP="00D76261">
            <w:pPr>
              <w:rPr>
                <w:rFonts w:cs="Arial"/>
                <w:b/>
                <w:bCs/>
                <w:sz w:val="20"/>
                <w:szCs w:val="20"/>
              </w:rPr>
            </w:pPr>
            <w:r>
              <w:rPr>
                <w:rFonts w:cs="Arial"/>
                <w:b/>
                <w:bCs/>
                <w:sz w:val="20"/>
                <w:szCs w:val="20"/>
              </w:rPr>
              <w:t>Total</w:t>
            </w:r>
          </w:p>
        </w:tc>
        <w:tc>
          <w:tcPr>
            <w:tcW w:w="1138" w:type="dxa"/>
            <w:tcBorders>
              <w:top w:val="nil"/>
              <w:left w:val="nil"/>
              <w:bottom w:val="single" w:sz="4" w:space="0" w:color="auto"/>
              <w:right w:val="nil"/>
            </w:tcBorders>
            <w:shd w:val="clear" w:color="auto" w:fill="auto"/>
            <w:noWrap/>
            <w:vAlign w:val="bottom"/>
            <w:hideMark/>
          </w:tcPr>
          <w:p w14:paraId="470ACB24" w14:textId="77777777" w:rsidR="00D76261" w:rsidRDefault="00D76261" w:rsidP="00D76261">
            <w:pPr>
              <w:jc w:val="center"/>
              <w:rPr>
                <w:rFonts w:cs="Arial"/>
                <w:sz w:val="20"/>
                <w:szCs w:val="20"/>
              </w:rPr>
            </w:pPr>
            <w:r>
              <w:rPr>
                <w:rFonts w:cs="Arial"/>
                <w:sz w:val="20"/>
                <w:szCs w:val="20"/>
              </w:rPr>
              <w:t>8,764</w:t>
            </w:r>
          </w:p>
        </w:tc>
        <w:tc>
          <w:tcPr>
            <w:tcW w:w="1138" w:type="dxa"/>
            <w:tcBorders>
              <w:top w:val="nil"/>
              <w:left w:val="single" w:sz="4" w:space="0" w:color="auto"/>
              <w:bottom w:val="single" w:sz="4" w:space="0" w:color="auto"/>
              <w:right w:val="nil"/>
            </w:tcBorders>
            <w:shd w:val="clear" w:color="auto" w:fill="auto"/>
            <w:noWrap/>
            <w:vAlign w:val="bottom"/>
            <w:hideMark/>
          </w:tcPr>
          <w:p w14:paraId="0420099C" w14:textId="77777777" w:rsidR="00D76261" w:rsidRDefault="00D76261" w:rsidP="00D76261">
            <w:pPr>
              <w:jc w:val="center"/>
              <w:rPr>
                <w:rFonts w:cs="Arial"/>
                <w:sz w:val="20"/>
                <w:szCs w:val="20"/>
              </w:rPr>
            </w:pPr>
            <w:r>
              <w:rPr>
                <w:rFonts w:cs="Arial"/>
                <w:sz w:val="20"/>
                <w:szCs w:val="20"/>
              </w:rPr>
              <w:t>9,488</w:t>
            </w:r>
          </w:p>
        </w:tc>
        <w:tc>
          <w:tcPr>
            <w:tcW w:w="1138" w:type="dxa"/>
            <w:tcBorders>
              <w:top w:val="nil"/>
              <w:left w:val="single" w:sz="4" w:space="0" w:color="auto"/>
              <w:bottom w:val="single" w:sz="4" w:space="0" w:color="auto"/>
              <w:right w:val="nil"/>
            </w:tcBorders>
            <w:shd w:val="clear" w:color="auto" w:fill="auto"/>
            <w:noWrap/>
            <w:vAlign w:val="center"/>
            <w:hideMark/>
          </w:tcPr>
          <w:p w14:paraId="5C1D5DDE"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8,756</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DA6F054"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w:t>
            </w:r>
          </w:p>
        </w:tc>
      </w:tr>
      <w:tr w:rsidR="00D76261" w14:paraId="36CA7296" w14:textId="77777777" w:rsidTr="00EE57B7">
        <w:trPr>
          <w:trHeight w:val="306"/>
        </w:trPr>
        <w:tc>
          <w:tcPr>
            <w:tcW w:w="5407" w:type="dxa"/>
            <w:tcBorders>
              <w:top w:val="nil"/>
              <w:left w:val="nil"/>
              <w:bottom w:val="nil"/>
              <w:right w:val="nil"/>
            </w:tcBorders>
            <w:shd w:val="clear" w:color="auto" w:fill="auto"/>
            <w:noWrap/>
            <w:vAlign w:val="bottom"/>
            <w:hideMark/>
          </w:tcPr>
          <w:p w14:paraId="227F661E" w14:textId="77777777" w:rsidR="00D76261" w:rsidRDefault="00D76261" w:rsidP="00D76261">
            <w:pPr>
              <w:jc w:val="center"/>
              <w:rPr>
                <w:rFonts w:cs="Arial"/>
                <w:color w:val="FF0000"/>
                <w:sz w:val="20"/>
                <w:szCs w:val="20"/>
              </w:rPr>
            </w:pPr>
          </w:p>
        </w:tc>
        <w:tc>
          <w:tcPr>
            <w:tcW w:w="1138" w:type="dxa"/>
            <w:tcBorders>
              <w:top w:val="nil"/>
              <w:left w:val="nil"/>
              <w:bottom w:val="nil"/>
              <w:right w:val="nil"/>
            </w:tcBorders>
            <w:shd w:val="clear" w:color="auto" w:fill="auto"/>
            <w:noWrap/>
            <w:vAlign w:val="bottom"/>
            <w:hideMark/>
          </w:tcPr>
          <w:p w14:paraId="0C7D60F9" w14:textId="77777777" w:rsidR="00D76261" w:rsidRDefault="00D76261" w:rsidP="00D76261">
            <w:pPr>
              <w:rPr>
                <w:sz w:val="20"/>
                <w:szCs w:val="20"/>
              </w:rPr>
            </w:pPr>
          </w:p>
        </w:tc>
        <w:tc>
          <w:tcPr>
            <w:tcW w:w="1138" w:type="dxa"/>
            <w:tcBorders>
              <w:top w:val="nil"/>
              <w:left w:val="nil"/>
              <w:bottom w:val="nil"/>
              <w:right w:val="nil"/>
            </w:tcBorders>
            <w:shd w:val="clear" w:color="auto" w:fill="auto"/>
            <w:noWrap/>
            <w:vAlign w:val="bottom"/>
            <w:hideMark/>
          </w:tcPr>
          <w:p w14:paraId="40FDDC4A" w14:textId="77777777" w:rsidR="00D76261" w:rsidRDefault="00D76261" w:rsidP="00D76261">
            <w:pPr>
              <w:jc w:val="center"/>
              <w:rPr>
                <w:sz w:val="20"/>
                <w:szCs w:val="20"/>
              </w:rPr>
            </w:pPr>
          </w:p>
        </w:tc>
        <w:tc>
          <w:tcPr>
            <w:tcW w:w="1138" w:type="dxa"/>
            <w:tcBorders>
              <w:top w:val="nil"/>
              <w:left w:val="nil"/>
              <w:bottom w:val="nil"/>
              <w:right w:val="nil"/>
            </w:tcBorders>
            <w:shd w:val="clear" w:color="auto" w:fill="auto"/>
            <w:noWrap/>
            <w:vAlign w:val="bottom"/>
            <w:hideMark/>
          </w:tcPr>
          <w:p w14:paraId="65F8E6AF" w14:textId="77777777" w:rsidR="00D76261" w:rsidRPr="006152C3" w:rsidRDefault="00D76261" w:rsidP="00D76261">
            <w:pPr>
              <w:jc w:val="center"/>
              <w:rPr>
                <w:color w:val="000000" w:themeColor="text1"/>
                <w:sz w:val="20"/>
                <w:szCs w:val="20"/>
              </w:rPr>
            </w:pPr>
          </w:p>
        </w:tc>
        <w:tc>
          <w:tcPr>
            <w:tcW w:w="1149" w:type="dxa"/>
            <w:tcBorders>
              <w:top w:val="nil"/>
              <w:left w:val="nil"/>
              <w:bottom w:val="nil"/>
              <w:right w:val="nil"/>
            </w:tcBorders>
            <w:shd w:val="clear" w:color="auto" w:fill="auto"/>
            <w:noWrap/>
            <w:vAlign w:val="bottom"/>
            <w:hideMark/>
          </w:tcPr>
          <w:p w14:paraId="18B6C5AE" w14:textId="77777777" w:rsidR="00D76261" w:rsidRPr="006152C3" w:rsidRDefault="00D76261" w:rsidP="00D76261">
            <w:pPr>
              <w:jc w:val="center"/>
              <w:rPr>
                <w:color w:val="000000" w:themeColor="text1"/>
                <w:sz w:val="20"/>
                <w:szCs w:val="20"/>
              </w:rPr>
            </w:pPr>
          </w:p>
        </w:tc>
      </w:tr>
      <w:tr w:rsidR="00D76261" w14:paraId="555E0FE2" w14:textId="77777777" w:rsidTr="00EE57B7">
        <w:trPr>
          <w:trHeight w:val="306"/>
        </w:trPr>
        <w:tc>
          <w:tcPr>
            <w:tcW w:w="5407"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0F9ABE2F" w14:textId="77777777" w:rsidR="00D76261" w:rsidRDefault="00D76261" w:rsidP="00D76261">
            <w:pPr>
              <w:rPr>
                <w:rFonts w:cs="Arial"/>
                <w:b/>
                <w:bCs/>
                <w:sz w:val="20"/>
                <w:szCs w:val="20"/>
              </w:rPr>
            </w:pPr>
            <w:r>
              <w:rPr>
                <w:rFonts w:cs="Arial"/>
                <w:b/>
                <w:bCs/>
                <w:sz w:val="20"/>
                <w:szCs w:val="20"/>
              </w:rPr>
              <w:t>Applications by claim amount</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3E7ED4CF" w14:textId="77777777" w:rsidR="00D76261" w:rsidRDefault="00D76261" w:rsidP="00D76261">
            <w:pPr>
              <w:jc w:val="center"/>
              <w:rPr>
                <w:rFonts w:cs="Arial"/>
                <w:b/>
                <w:bCs/>
                <w:sz w:val="20"/>
                <w:szCs w:val="20"/>
              </w:rPr>
            </w:pPr>
            <w:r>
              <w:rPr>
                <w:rFonts w:cs="Arial"/>
                <w:b/>
                <w:bCs/>
                <w:sz w:val="20"/>
                <w:szCs w:val="20"/>
              </w:rPr>
              <w:t>2017-18</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22B6EAD5" w14:textId="77777777" w:rsidR="00D76261" w:rsidRDefault="00D76261" w:rsidP="00D76261">
            <w:pPr>
              <w:jc w:val="center"/>
              <w:rPr>
                <w:rFonts w:cs="Arial"/>
                <w:b/>
                <w:bCs/>
                <w:sz w:val="20"/>
                <w:szCs w:val="20"/>
              </w:rPr>
            </w:pPr>
            <w:r>
              <w:rPr>
                <w:rFonts w:cs="Arial"/>
                <w:b/>
                <w:bCs/>
                <w:sz w:val="20"/>
                <w:szCs w:val="20"/>
              </w:rPr>
              <w:t>2018-19</w:t>
            </w:r>
          </w:p>
        </w:tc>
        <w:tc>
          <w:tcPr>
            <w:tcW w:w="1138" w:type="dxa"/>
            <w:tcBorders>
              <w:top w:val="single" w:sz="4" w:space="0" w:color="auto"/>
              <w:left w:val="nil"/>
              <w:bottom w:val="single" w:sz="4" w:space="0" w:color="auto"/>
              <w:right w:val="single" w:sz="4" w:space="0" w:color="auto"/>
            </w:tcBorders>
            <w:shd w:val="clear" w:color="000000" w:fill="DDDDDD"/>
            <w:noWrap/>
            <w:vAlign w:val="bottom"/>
            <w:hideMark/>
          </w:tcPr>
          <w:p w14:paraId="5E5BBADA"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2019-20</w:t>
            </w:r>
          </w:p>
        </w:tc>
        <w:tc>
          <w:tcPr>
            <w:tcW w:w="1149" w:type="dxa"/>
            <w:tcBorders>
              <w:top w:val="single" w:sz="4" w:space="0" w:color="auto"/>
              <w:left w:val="nil"/>
              <w:bottom w:val="single" w:sz="4" w:space="0" w:color="auto"/>
              <w:right w:val="single" w:sz="4" w:space="0" w:color="auto"/>
            </w:tcBorders>
            <w:shd w:val="clear" w:color="000000" w:fill="DDDDDD"/>
            <w:noWrap/>
            <w:vAlign w:val="bottom"/>
            <w:hideMark/>
          </w:tcPr>
          <w:p w14:paraId="001C365C" w14:textId="77777777" w:rsidR="00D76261" w:rsidRPr="006152C3" w:rsidRDefault="00D76261" w:rsidP="00D76261">
            <w:pPr>
              <w:jc w:val="center"/>
              <w:rPr>
                <w:rFonts w:cs="Arial"/>
                <w:b/>
                <w:bCs/>
                <w:color w:val="000000" w:themeColor="text1"/>
                <w:sz w:val="20"/>
                <w:szCs w:val="20"/>
              </w:rPr>
            </w:pPr>
            <w:r w:rsidRPr="006152C3">
              <w:rPr>
                <w:rFonts w:cs="Arial"/>
                <w:b/>
                <w:bCs/>
                <w:color w:val="000000" w:themeColor="text1"/>
                <w:sz w:val="20"/>
                <w:szCs w:val="20"/>
              </w:rPr>
              <w:t>Variance</w:t>
            </w:r>
          </w:p>
        </w:tc>
      </w:tr>
      <w:tr w:rsidR="00D76261" w14:paraId="0513B8ED"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14942E3E" w14:textId="3A671139" w:rsidR="00D76261" w:rsidRDefault="00D76261" w:rsidP="00D76261">
            <w:pPr>
              <w:rPr>
                <w:rFonts w:cs="Arial"/>
                <w:sz w:val="20"/>
                <w:szCs w:val="20"/>
              </w:rPr>
            </w:pPr>
            <w:r>
              <w:rPr>
                <w:rFonts w:cs="Arial"/>
                <w:sz w:val="20"/>
                <w:szCs w:val="20"/>
              </w:rPr>
              <w:t xml:space="preserve">Small </w:t>
            </w:r>
            <w:r w:rsidR="00713529">
              <w:rPr>
                <w:rFonts w:cs="Arial"/>
                <w:sz w:val="20"/>
                <w:szCs w:val="20"/>
              </w:rPr>
              <w:t>c</w:t>
            </w:r>
            <w:r>
              <w:rPr>
                <w:rFonts w:cs="Arial"/>
                <w:sz w:val="20"/>
                <w:szCs w:val="20"/>
              </w:rPr>
              <w:t>laims: &lt;$15,000</w:t>
            </w:r>
          </w:p>
        </w:tc>
        <w:tc>
          <w:tcPr>
            <w:tcW w:w="1138" w:type="dxa"/>
            <w:tcBorders>
              <w:top w:val="nil"/>
              <w:left w:val="nil"/>
              <w:bottom w:val="single" w:sz="4" w:space="0" w:color="auto"/>
              <w:right w:val="single" w:sz="4" w:space="0" w:color="auto"/>
            </w:tcBorders>
            <w:shd w:val="clear" w:color="auto" w:fill="auto"/>
            <w:noWrap/>
            <w:vAlign w:val="bottom"/>
            <w:hideMark/>
          </w:tcPr>
          <w:p w14:paraId="13BEB9EC" w14:textId="77777777" w:rsidR="00D76261" w:rsidRDefault="00D76261" w:rsidP="00D76261">
            <w:pPr>
              <w:jc w:val="center"/>
              <w:rPr>
                <w:rFonts w:cs="Arial"/>
                <w:sz w:val="20"/>
                <w:szCs w:val="20"/>
              </w:rPr>
            </w:pPr>
            <w:r>
              <w:rPr>
                <w:rFonts w:cs="Arial"/>
                <w:sz w:val="20"/>
                <w:szCs w:val="20"/>
              </w:rPr>
              <w:t>7,274</w:t>
            </w:r>
          </w:p>
        </w:tc>
        <w:tc>
          <w:tcPr>
            <w:tcW w:w="1138" w:type="dxa"/>
            <w:tcBorders>
              <w:top w:val="nil"/>
              <w:left w:val="nil"/>
              <w:bottom w:val="single" w:sz="4" w:space="0" w:color="auto"/>
              <w:right w:val="single" w:sz="4" w:space="0" w:color="auto"/>
            </w:tcBorders>
            <w:shd w:val="clear" w:color="auto" w:fill="auto"/>
            <w:noWrap/>
            <w:vAlign w:val="bottom"/>
            <w:hideMark/>
          </w:tcPr>
          <w:p w14:paraId="16EF4B75" w14:textId="75EB27E2" w:rsidR="00D76261" w:rsidRDefault="00D76261" w:rsidP="00D76261">
            <w:pPr>
              <w:jc w:val="center"/>
              <w:rPr>
                <w:rFonts w:cs="Arial"/>
                <w:sz w:val="20"/>
                <w:szCs w:val="20"/>
              </w:rPr>
            </w:pPr>
            <w:r>
              <w:rPr>
                <w:rFonts w:cs="Arial"/>
                <w:sz w:val="20"/>
                <w:szCs w:val="20"/>
              </w:rPr>
              <w:t>8,106</w:t>
            </w:r>
            <w:r w:rsidR="00A20B74">
              <w:rPr>
                <w:rFonts w:cs="Arial"/>
                <w:sz w:val="20"/>
                <w:szCs w:val="20"/>
              </w:rPr>
              <w:t>*</w:t>
            </w:r>
          </w:p>
        </w:tc>
        <w:tc>
          <w:tcPr>
            <w:tcW w:w="1138" w:type="dxa"/>
            <w:tcBorders>
              <w:top w:val="nil"/>
              <w:left w:val="nil"/>
              <w:bottom w:val="single" w:sz="4" w:space="0" w:color="auto"/>
              <w:right w:val="single" w:sz="4" w:space="0" w:color="auto"/>
            </w:tcBorders>
            <w:shd w:val="clear" w:color="auto" w:fill="auto"/>
            <w:noWrap/>
            <w:vAlign w:val="center"/>
            <w:hideMark/>
          </w:tcPr>
          <w:p w14:paraId="752E8E3C"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7,463</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6137F9F"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w:t>
            </w:r>
          </w:p>
        </w:tc>
      </w:tr>
      <w:tr w:rsidR="00D76261" w14:paraId="6EA73658"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60AA1E7C" w14:textId="3BD59758" w:rsidR="00D76261" w:rsidRDefault="00D76261" w:rsidP="00D76261">
            <w:pPr>
              <w:rPr>
                <w:rFonts w:cs="Arial"/>
                <w:sz w:val="20"/>
                <w:szCs w:val="20"/>
              </w:rPr>
            </w:pPr>
            <w:r>
              <w:rPr>
                <w:rFonts w:cs="Arial"/>
                <w:sz w:val="20"/>
                <w:szCs w:val="20"/>
              </w:rPr>
              <w:t xml:space="preserve">Standard </w:t>
            </w:r>
            <w:r w:rsidR="00713529">
              <w:rPr>
                <w:rFonts w:cs="Arial"/>
                <w:sz w:val="20"/>
                <w:szCs w:val="20"/>
              </w:rPr>
              <w:t>c</w:t>
            </w:r>
            <w:r>
              <w:rPr>
                <w:rFonts w:cs="Arial"/>
                <w:sz w:val="20"/>
                <w:szCs w:val="20"/>
              </w:rPr>
              <w:t>laims: $15,000</w:t>
            </w:r>
            <w:r w:rsidR="00713529">
              <w:rPr>
                <w:rFonts w:cs="Arial"/>
                <w:sz w:val="20"/>
                <w:szCs w:val="20"/>
              </w:rPr>
              <w:t>-</w:t>
            </w:r>
            <w:r>
              <w:rPr>
                <w:rFonts w:cs="Arial"/>
                <w:sz w:val="20"/>
                <w:szCs w:val="20"/>
              </w:rPr>
              <w:t>$100,000</w:t>
            </w:r>
          </w:p>
        </w:tc>
        <w:tc>
          <w:tcPr>
            <w:tcW w:w="1138" w:type="dxa"/>
            <w:tcBorders>
              <w:top w:val="nil"/>
              <w:left w:val="nil"/>
              <w:bottom w:val="single" w:sz="4" w:space="0" w:color="auto"/>
              <w:right w:val="single" w:sz="4" w:space="0" w:color="auto"/>
            </w:tcBorders>
            <w:shd w:val="clear" w:color="auto" w:fill="auto"/>
            <w:noWrap/>
            <w:vAlign w:val="bottom"/>
            <w:hideMark/>
          </w:tcPr>
          <w:p w14:paraId="79605256" w14:textId="77777777" w:rsidR="00D76261" w:rsidRDefault="00D76261" w:rsidP="00D76261">
            <w:pPr>
              <w:jc w:val="center"/>
              <w:rPr>
                <w:rFonts w:cs="Arial"/>
                <w:sz w:val="20"/>
                <w:szCs w:val="20"/>
              </w:rPr>
            </w:pPr>
            <w:r>
              <w:rPr>
                <w:rFonts w:cs="Arial"/>
                <w:sz w:val="20"/>
                <w:szCs w:val="20"/>
              </w:rPr>
              <w:t>1,177</w:t>
            </w:r>
          </w:p>
        </w:tc>
        <w:tc>
          <w:tcPr>
            <w:tcW w:w="1138" w:type="dxa"/>
            <w:tcBorders>
              <w:top w:val="nil"/>
              <w:left w:val="nil"/>
              <w:bottom w:val="single" w:sz="4" w:space="0" w:color="auto"/>
              <w:right w:val="single" w:sz="4" w:space="0" w:color="auto"/>
            </w:tcBorders>
            <w:shd w:val="clear" w:color="auto" w:fill="auto"/>
            <w:noWrap/>
            <w:vAlign w:val="bottom"/>
            <w:hideMark/>
          </w:tcPr>
          <w:p w14:paraId="7F439E88" w14:textId="77777777" w:rsidR="00D76261" w:rsidRDefault="00D76261" w:rsidP="00D76261">
            <w:pPr>
              <w:jc w:val="center"/>
              <w:rPr>
                <w:rFonts w:cs="Arial"/>
                <w:sz w:val="20"/>
                <w:szCs w:val="20"/>
              </w:rPr>
            </w:pPr>
            <w:r>
              <w:rPr>
                <w:rFonts w:cs="Arial"/>
                <w:sz w:val="20"/>
                <w:szCs w:val="20"/>
              </w:rPr>
              <w:t>1,052</w:t>
            </w:r>
          </w:p>
        </w:tc>
        <w:tc>
          <w:tcPr>
            <w:tcW w:w="1138" w:type="dxa"/>
            <w:tcBorders>
              <w:top w:val="nil"/>
              <w:left w:val="nil"/>
              <w:bottom w:val="single" w:sz="4" w:space="0" w:color="auto"/>
              <w:right w:val="single" w:sz="4" w:space="0" w:color="auto"/>
            </w:tcBorders>
            <w:shd w:val="clear" w:color="auto" w:fill="auto"/>
            <w:noWrap/>
            <w:vAlign w:val="center"/>
            <w:hideMark/>
          </w:tcPr>
          <w:p w14:paraId="6025B9D2"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1,036</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2569537"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-2%</w:t>
            </w:r>
          </w:p>
        </w:tc>
      </w:tr>
      <w:tr w:rsidR="00D76261" w14:paraId="5E604706"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1FDCC63B" w14:textId="26B818C4" w:rsidR="00D76261" w:rsidRDefault="00D76261" w:rsidP="00D76261">
            <w:pPr>
              <w:rPr>
                <w:rFonts w:cs="Arial"/>
                <w:sz w:val="20"/>
                <w:szCs w:val="20"/>
              </w:rPr>
            </w:pPr>
            <w:r>
              <w:rPr>
                <w:rFonts w:cs="Arial"/>
                <w:sz w:val="20"/>
                <w:szCs w:val="20"/>
              </w:rPr>
              <w:t xml:space="preserve">Complex </w:t>
            </w:r>
            <w:r w:rsidR="00713529">
              <w:rPr>
                <w:rFonts w:cs="Arial"/>
                <w:sz w:val="20"/>
                <w:szCs w:val="20"/>
              </w:rPr>
              <w:t>c</w:t>
            </w:r>
            <w:r>
              <w:rPr>
                <w:rFonts w:cs="Arial"/>
                <w:sz w:val="20"/>
                <w:szCs w:val="20"/>
              </w:rPr>
              <w:t>laims: $100,000+</w:t>
            </w:r>
          </w:p>
        </w:tc>
        <w:tc>
          <w:tcPr>
            <w:tcW w:w="1138" w:type="dxa"/>
            <w:tcBorders>
              <w:top w:val="nil"/>
              <w:left w:val="nil"/>
              <w:bottom w:val="single" w:sz="4" w:space="0" w:color="auto"/>
              <w:right w:val="single" w:sz="4" w:space="0" w:color="auto"/>
            </w:tcBorders>
            <w:shd w:val="clear" w:color="auto" w:fill="auto"/>
            <w:noWrap/>
            <w:vAlign w:val="bottom"/>
            <w:hideMark/>
          </w:tcPr>
          <w:p w14:paraId="73AD8D70" w14:textId="77777777" w:rsidR="00D76261" w:rsidRDefault="00D76261" w:rsidP="00D76261">
            <w:pPr>
              <w:jc w:val="center"/>
              <w:rPr>
                <w:rFonts w:cs="Arial"/>
                <w:sz w:val="20"/>
                <w:szCs w:val="20"/>
              </w:rPr>
            </w:pPr>
            <w:r>
              <w:rPr>
                <w:rFonts w:cs="Arial"/>
                <w:sz w:val="20"/>
                <w:szCs w:val="20"/>
              </w:rPr>
              <w:t>117</w:t>
            </w:r>
          </w:p>
        </w:tc>
        <w:tc>
          <w:tcPr>
            <w:tcW w:w="1138" w:type="dxa"/>
            <w:tcBorders>
              <w:top w:val="nil"/>
              <w:left w:val="nil"/>
              <w:bottom w:val="single" w:sz="4" w:space="0" w:color="auto"/>
              <w:right w:val="single" w:sz="4" w:space="0" w:color="auto"/>
            </w:tcBorders>
            <w:shd w:val="clear" w:color="auto" w:fill="auto"/>
            <w:noWrap/>
            <w:vAlign w:val="bottom"/>
            <w:hideMark/>
          </w:tcPr>
          <w:p w14:paraId="6417F0E1" w14:textId="77777777" w:rsidR="00D76261" w:rsidRDefault="00D76261" w:rsidP="00D76261">
            <w:pPr>
              <w:jc w:val="center"/>
              <w:rPr>
                <w:rFonts w:cs="Arial"/>
                <w:sz w:val="20"/>
                <w:szCs w:val="20"/>
              </w:rPr>
            </w:pPr>
            <w:r>
              <w:rPr>
                <w:rFonts w:cs="Arial"/>
                <w:sz w:val="20"/>
                <w:szCs w:val="20"/>
              </w:rPr>
              <w:t>131</w:t>
            </w:r>
          </w:p>
        </w:tc>
        <w:tc>
          <w:tcPr>
            <w:tcW w:w="1138" w:type="dxa"/>
            <w:tcBorders>
              <w:top w:val="nil"/>
              <w:left w:val="nil"/>
              <w:bottom w:val="single" w:sz="4" w:space="0" w:color="auto"/>
              <w:right w:val="single" w:sz="4" w:space="0" w:color="auto"/>
            </w:tcBorders>
            <w:shd w:val="clear" w:color="auto" w:fill="auto"/>
            <w:noWrap/>
            <w:vAlign w:val="center"/>
            <w:hideMark/>
          </w:tcPr>
          <w:p w14:paraId="0580D6DC"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135</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BF77B6"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3%</w:t>
            </w:r>
          </w:p>
        </w:tc>
      </w:tr>
      <w:tr w:rsidR="00D76261" w14:paraId="46DF30F5"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2E919D14" w14:textId="7F9AEF17" w:rsidR="00D76261" w:rsidRDefault="00D76261" w:rsidP="00D76261">
            <w:pPr>
              <w:rPr>
                <w:rFonts w:cs="Arial"/>
                <w:sz w:val="20"/>
                <w:szCs w:val="20"/>
              </w:rPr>
            </w:pPr>
            <w:r>
              <w:rPr>
                <w:rFonts w:cs="Arial"/>
                <w:sz w:val="20"/>
                <w:szCs w:val="20"/>
              </w:rPr>
              <w:t xml:space="preserve">No </w:t>
            </w:r>
            <w:r w:rsidR="00713529">
              <w:rPr>
                <w:rFonts w:cs="Arial"/>
                <w:sz w:val="20"/>
                <w:szCs w:val="20"/>
              </w:rPr>
              <w:t>v</w:t>
            </w:r>
            <w:r>
              <w:rPr>
                <w:rFonts w:cs="Arial"/>
                <w:sz w:val="20"/>
                <w:szCs w:val="20"/>
              </w:rPr>
              <w:t>alue</w:t>
            </w:r>
          </w:p>
        </w:tc>
        <w:tc>
          <w:tcPr>
            <w:tcW w:w="1138" w:type="dxa"/>
            <w:tcBorders>
              <w:top w:val="nil"/>
              <w:left w:val="nil"/>
              <w:bottom w:val="single" w:sz="4" w:space="0" w:color="auto"/>
              <w:right w:val="single" w:sz="4" w:space="0" w:color="auto"/>
            </w:tcBorders>
            <w:shd w:val="clear" w:color="auto" w:fill="auto"/>
            <w:noWrap/>
            <w:vAlign w:val="bottom"/>
            <w:hideMark/>
          </w:tcPr>
          <w:p w14:paraId="2343D153" w14:textId="77777777" w:rsidR="00D76261" w:rsidRDefault="00D76261" w:rsidP="00D76261">
            <w:pPr>
              <w:jc w:val="center"/>
              <w:rPr>
                <w:rFonts w:cs="Arial"/>
                <w:sz w:val="20"/>
                <w:szCs w:val="20"/>
              </w:rPr>
            </w:pPr>
            <w:r>
              <w:rPr>
                <w:rFonts w:cs="Arial"/>
                <w:sz w:val="20"/>
                <w:szCs w:val="20"/>
              </w:rPr>
              <w:t>196</w:t>
            </w:r>
          </w:p>
        </w:tc>
        <w:tc>
          <w:tcPr>
            <w:tcW w:w="1138" w:type="dxa"/>
            <w:tcBorders>
              <w:top w:val="nil"/>
              <w:left w:val="nil"/>
              <w:bottom w:val="single" w:sz="4" w:space="0" w:color="auto"/>
              <w:right w:val="single" w:sz="4" w:space="0" w:color="auto"/>
            </w:tcBorders>
            <w:shd w:val="clear" w:color="auto" w:fill="auto"/>
            <w:noWrap/>
            <w:vAlign w:val="bottom"/>
            <w:hideMark/>
          </w:tcPr>
          <w:p w14:paraId="7BC21472" w14:textId="77777777" w:rsidR="00D76261" w:rsidRDefault="00D76261" w:rsidP="00D76261">
            <w:pPr>
              <w:jc w:val="center"/>
              <w:rPr>
                <w:rFonts w:cs="Arial"/>
                <w:sz w:val="20"/>
                <w:szCs w:val="20"/>
              </w:rPr>
            </w:pPr>
            <w:r>
              <w:rPr>
                <w:rFonts w:cs="Arial"/>
                <w:sz w:val="20"/>
                <w:szCs w:val="20"/>
              </w:rPr>
              <w:t>199</w:t>
            </w:r>
          </w:p>
        </w:tc>
        <w:tc>
          <w:tcPr>
            <w:tcW w:w="1138" w:type="dxa"/>
            <w:tcBorders>
              <w:top w:val="nil"/>
              <w:left w:val="nil"/>
              <w:bottom w:val="single" w:sz="4" w:space="0" w:color="auto"/>
              <w:right w:val="single" w:sz="4" w:space="0" w:color="auto"/>
            </w:tcBorders>
            <w:shd w:val="clear" w:color="auto" w:fill="auto"/>
            <w:noWrap/>
            <w:vAlign w:val="center"/>
            <w:hideMark/>
          </w:tcPr>
          <w:p w14:paraId="5F975B90"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122</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CA090C8"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-39%</w:t>
            </w:r>
          </w:p>
        </w:tc>
      </w:tr>
      <w:tr w:rsidR="00D76261" w14:paraId="54DD14DD" w14:textId="77777777" w:rsidTr="00EE57B7">
        <w:trPr>
          <w:trHeight w:val="306"/>
        </w:trPr>
        <w:tc>
          <w:tcPr>
            <w:tcW w:w="5407" w:type="dxa"/>
            <w:tcBorders>
              <w:top w:val="nil"/>
              <w:left w:val="single" w:sz="4" w:space="0" w:color="auto"/>
              <w:bottom w:val="single" w:sz="4" w:space="0" w:color="auto"/>
              <w:right w:val="single" w:sz="4" w:space="0" w:color="auto"/>
            </w:tcBorders>
            <w:shd w:val="clear" w:color="auto" w:fill="auto"/>
            <w:noWrap/>
            <w:vAlign w:val="bottom"/>
            <w:hideMark/>
          </w:tcPr>
          <w:p w14:paraId="7B65FAD8" w14:textId="77777777" w:rsidR="00D76261" w:rsidRDefault="00D76261" w:rsidP="00D76261">
            <w:pPr>
              <w:rPr>
                <w:rFonts w:cs="Arial"/>
                <w:b/>
                <w:bCs/>
                <w:sz w:val="20"/>
                <w:szCs w:val="20"/>
              </w:rPr>
            </w:pPr>
            <w:r>
              <w:rPr>
                <w:rFonts w:cs="Arial"/>
                <w:b/>
                <w:bCs/>
                <w:sz w:val="20"/>
                <w:szCs w:val="20"/>
              </w:rPr>
              <w:t>Total</w:t>
            </w:r>
          </w:p>
        </w:tc>
        <w:tc>
          <w:tcPr>
            <w:tcW w:w="1138" w:type="dxa"/>
            <w:tcBorders>
              <w:top w:val="nil"/>
              <w:left w:val="nil"/>
              <w:bottom w:val="single" w:sz="4" w:space="0" w:color="auto"/>
              <w:right w:val="single" w:sz="4" w:space="0" w:color="auto"/>
            </w:tcBorders>
            <w:shd w:val="clear" w:color="auto" w:fill="auto"/>
            <w:noWrap/>
            <w:vAlign w:val="bottom"/>
            <w:hideMark/>
          </w:tcPr>
          <w:p w14:paraId="12553A7D" w14:textId="77777777" w:rsidR="00D76261" w:rsidRDefault="00D76261" w:rsidP="00D76261">
            <w:pPr>
              <w:jc w:val="center"/>
              <w:rPr>
                <w:rFonts w:cs="Arial"/>
                <w:sz w:val="20"/>
                <w:szCs w:val="20"/>
              </w:rPr>
            </w:pPr>
            <w:r>
              <w:rPr>
                <w:rFonts w:cs="Arial"/>
                <w:sz w:val="20"/>
                <w:szCs w:val="20"/>
              </w:rPr>
              <w:t>8,764</w:t>
            </w:r>
          </w:p>
        </w:tc>
        <w:tc>
          <w:tcPr>
            <w:tcW w:w="1138" w:type="dxa"/>
            <w:tcBorders>
              <w:top w:val="nil"/>
              <w:left w:val="nil"/>
              <w:bottom w:val="single" w:sz="4" w:space="0" w:color="auto"/>
              <w:right w:val="single" w:sz="4" w:space="0" w:color="auto"/>
            </w:tcBorders>
            <w:shd w:val="clear" w:color="auto" w:fill="auto"/>
            <w:noWrap/>
            <w:vAlign w:val="bottom"/>
            <w:hideMark/>
          </w:tcPr>
          <w:p w14:paraId="6AB1975D" w14:textId="77777777" w:rsidR="00D76261" w:rsidRDefault="00D76261" w:rsidP="00D76261">
            <w:pPr>
              <w:jc w:val="center"/>
              <w:rPr>
                <w:rFonts w:cs="Arial"/>
                <w:sz w:val="20"/>
                <w:szCs w:val="20"/>
              </w:rPr>
            </w:pPr>
            <w:r>
              <w:rPr>
                <w:rFonts w:cs="Arial"/>
                <w:sz w:val="20"/>
                <w:szCs w:val="20"/>
              </w:rPr>
              <w:t>9,488</w:t>
            </w:r>
          </w:p>
        </w:tc>
        <w:tc>
          <w:tcPr>
            <w:tcW w:w="1138" w:type="dxa"/>
            <w:tcBorders>
              <w:top w:val="nil"/>
              <w:left w:val="nil"/>
              <w:bottom w:val="single" w:sz="4" w:space="0" w:color="auto"/>
              <w:right w:val="single" w:sz="4" w:space="0" w:color="auto"/>
            </w:tcBorders>
            <w:shd w:val="clear" w:color="auto" w:fill="auto"/>
            <w:noWrap/>
            <w:vAlign w:val="center"/>
            <w:hideMark/>
          </w:tcPr>
          <w:p w14:paraId="3A08AF57"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8,756</w:t>
            </w:r>
          </w:p>
        </w:tc>
        <w:tc>
          <w:tcPr>
            <w:tcW w:w="1149"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A3B6D4D" w14:textId="77777777" w:rsidR="00D76261" w:rsidRPr="006152C3" w:rsidRDefault="00D76261" w:rsidP="00D76261">
            <w:pPr>
              <w:jc w:val="center"/>
              <w:rPr>
                <w:rFonts w:cs="Arial"/>
                <w:color w:val="000000" w:themeColor="text1"/>
                <w:sz w:val="20"/>
                <w:szCs w:val="20"/>
              </w:rPr>
            </w:pPr>
            <w:r w:rsidRPr="006152C3">
              <w:rPr>
                <w:rFonts w:cs="Arial"/>
                <w:color w:val="000000" w:themeColor="text1"/>
                <w:sz w:val="20"/>
                <w:szCs w:val="20"/>
              </w:rPr>
              <w:t>-8%</w:t>
            </w:r>
          </w:p>
        </w:tc>
      </w:tr>
    </w:tbl>
    <w:p w14:paraId="00679148" w14:textId="09D7E433" w:rsidR="008420BB" w:rsidRPr="00834673" w:rsidRDefault="008420BB" w:rsidP="00D27915">
      <w:r w:rsidRPr="00834673">
        <w:t xml:space="preserve">* </w:t>
      </w:r>
      <w:r w:rsidRPr="00834673">
        <w:rPr>
          <w:shd w:val="clear" w:color="auto" w:fill="FFFFFF"/>
        </w:rPr>
        <w:t>On 7 December</w:t>
      </w:r>
      <w:r w:rsidR="001C1986" w:rsidRPr="00834673">
        <w:rPr>
          <w:shd w:val="clear" w:color="auto" w:fill="FFFFFF"/>
        </w:rPr>
        <w:t xml:space="preserve"> 2018</w:t>
      </w:r>
      <w:r w:rsidRPr="00834673">
        <w:rPr>
          <w:shd w:val="clear" w:color="auto" w:fill="FFFFFF"/>
        </w:rPr>
        <w:t>, part of the </w:t>
      </w:r>
      <w:r w:rsidRPr="00834673">
        <w:rPr>
          <w:i/>
          <w:iCs/>
          <w:shd w:val="clear" w:color="auto" w:fill="FFFFFF"/>
        </w:rPr>
        <w:t>Justice Legislation Amendment (Access to Justice) Act 2018 </w:t>
      </w:r>
      <w:r w:rsidRPr="00834673">
        <w:rPr>
          <w:shd w:val="clear" w:color="auto" w:fill="FFFFFF"/>
        </w:rPr>
        <w:t xml:space="preserve">came into effect, increasing the small claims range to under $15,000 for applications made under the Australian Consumer Law and </w:t>
      </w:r>
      <w:proofErr w:type="gramStart"/>
      <w:r w:rsidRPr="00834673">
        <w:rPr>
          <w:shd w:val="clear" w:color="auto" w:fill="FFFFFF"/>
        </w:rPr>
        <w:t>Fair Trading</w:t>
      </w:r>
      <w:proofErr w:type="gramEnd"/>
      <w:r w:rsidRPr="00834673">
        <w:rPr>
          <w:shd w:val="clear" w:color="auto" w:fill="FFFFFF"/>
        </w:rPr>
        <w:t xml:space="preserve"> Act. This change will be reflected in </w:t>
      </w:r>
      <w:r w:rsidR="001C1986" w:rsidRPr="00834673">
        <w:rPr>
          <w:shd w:val="clear" w:color="auto" w:fill="FFFFFF"/>
        </w:rPr>
        <w:t>this</w:t>
      </w:r>
      <w:r w:rsidRPr="00834673">
        <w:rPr>
          <w:shd w:val="clear" w:color="auto" w:fill="FFFFFF"/>
        </w:rPr>
        <w:t xml:space="preserve"> annual report, </w:t>
      </w:r>
      <w:r w:rsidR="001C1986" w:rsidRPr="00834673">
        <w:rPr>
          <w:shd w:val="clear" w:color="auto" w:fill="FFFFFF"/>
        </w:rPr>
        <w:t>as</w:t>
      </w:r>
      <w:r w:rsidRPr="00834673">
        <w:rPr>
          <w:shd w:val="clear" w:color="auto" w:fill="FFFFFF"/>
        </w:rPr>
        <w:t xml:space="preserve"> we </w:t>
      </w:r>
      <w:r w:rsidR="001C1986" w:rsidRPr="00834673">
        <w:rPr>
          <w:shd w:val="clear" w:color="auto" w:fill="FFFFFF"/>
        </w:rPr>
        <w:t xml:space="preserve">now </w:t>
      </w:r>
      <w:r w:rsidRPr="00834673">
        <w:rPr>
          <w:shd w:val="clear" w:color="auto" w:fill="FFFFFF"/>
        </w:rPr>
        <w:t>have a full financial year of data.</w:t>
      </w:r>
      <w:r w:rsidR="001C1986" w:rsidRPr="00834673">
        <w:rPr>
          <w:shd w:val="clear" w:color="auto" w:fill="FFFFFF"/>
        </w:rPr>
        <w:t xml:space="preserve"> </w:t>
      </w:r>
      <w:r w:rsidR="00834673" w:rsidRPr="00834673">
        <w:rPr>
          <w:shd w:val="clear" w:color="auto" w:fill="FFFFFF"/>
        </w:rPr>
        <w:t xml:space="preserve"> </w:t>
      </w:r>
    </w:p>
    <w:p w14:paraId="653BEB36" w14:textId="4B07901D" w:rsidR="000846C9" w:rsidRPr="00B35EE7" w:rsidRDefault="00016B7A" w:rsidP="00B35EE7">
      <w:pPr>
        <w:rPr>
          <w:rFonts w:eastAsiaTheme="majorEastAsia" w:cstheme="majorBidi"/>
          <w:color w:val="2F5496" w:themeColor="accent1" w:themeShade="BF"/>
          <w:sz w:val="20"/>
          <w:szCs w:val="20"/>
        </w:rPr>
      </w:pPr>
      <w:r w:rsidRPr="00C93404">
        <w:rPr>
          <w:sz w:val="20"/>
          <w:szCs w:val="20"/>
        </w:rPr>
        <w:br w:type="page"/>
      </w:r>
    </w:p>
    <w:p w14:paraId="50DEEB9E" w14:textId="1E7763C9" w:rsidR="00C11F47" w:rsidRPr="00C11F47" w:rsidRDefault="00F618BD" w:rsidP="0083573B">
      <w:pPr>
        <w:pStyle w:val="Heading3"/>
      </w:pPr>
      <w:bookmarkStart w:id="34" w:name="_Toc55808073"/>
      <w:r>
        <w:lastRenderedPageBreak/>
        <w:t>Guardianship List</w:t>
      </w:r>
      <w:bookmarkEnd w:id="34"/>
    </w:p>
    <w:p w14:paraId="2BC985B4" w14:textId="64F85707" w:rsidR="00C85CE7" w:rsidRPr="00C85CE7" w:rsidRDefault="00C85CE7" w:rsidP="00223EC3">
      <w:pPr>
        <w:pStyle w:val="Heading4"/>
        <w:rPr>
          <w:rFonts w:eastAsia="Times New Roman"/>
          <w:color w:val="222222"/>
        </w:rPr>
      </w:pPr>
      <w:r w:rsidRPr="00C85CE7">
        <w:rPr>
          <w:rFonts w:eastAsia="Times New Roman"/>
        </w:rPr>
        <w:t>Key points</w:t>
      </w:r>
    </w:p>
    <w:p w14:paraId="20D1DB82" w14:textId="62B42BE7" w:rsidR="00FA171F" w:rsidRPr="004560BF" w:rsidRDefault="00FA171F" w:rsidP="00B35E0F">
      <w:pPr>
        <w:pStyle w:val="ListParagraph"/>
        <w:numPr>
          <w:ilvl w:val="0"/>
          <w:numId w:val="30"/>
        </w:numPr>
      </w:pPr>
      <w:r w:rsidRPr="00FA171F">
        <w:t>Implemented</w:t>
      </w:r>
      <w:r w:rsidR="004560BF">
        <w:t xml:space="preserve"> significant changes under</w:t>
      </w:r>
      <w:r w:rsidRPr="00FA171F">
        <w:t xml:space="preserve"> the</w:t>
      </w:r>
      <w:r w:rsidR="004560BF">
        <w:t xml:space="preserve"> new</w:t>
      </w:r>
      <w:r w:rsidRPr="00FA171F">
        <w:t xml:space="preserve"> </w:t>
      </w:r>
      <w:r w:rsidRPr="00FA171F">
        <w:rPr>
          <w:i/>
          <w:iCs/>
        </w:rPr>
        <w:t>Guardianship and Administration Act 2019</w:t>
      </w:r>
      <w:r w:rsidR="004560BF">
        <w:rPr>
          <w:i/>
          <w:iCs/>
        </w:rPr>
        <w:t>,</w:t>
      </w:r>
      <w:r w:rsidR="004560BF" w:rsidRPr="004560BF">
        <w:t xml:space="preserve"> </w:t>
      </w:r>
      <w:r w:rsidR="004560BF">
        <w:t xml:space="preserve">including new procedures and </w:t>
      </w:r>
      <w:r w:rsidR="004560BF" w:rsidRPr="004560BF">
        <w:t xml:space="preserve">plain language application forms, </w:t>
      </w:r>
      <w:r w:rsidR="00FC31CC">
        <w:t>n</w:t>
      </w:r>
      <w:r w:rsidR="004560BF" w:rsidRPr="004560BF">
        <w:t xml:space="preserve">otices of </w:t>
      </w:r>
      <w:r w:rsidR="00FC31CC">
        <w:t>h</w:t>
      </w:r>
      <w:r w:rsidR="004560BF" w:rsidRPr="004560BF">
        <w:t>earing and orders</w:t>
      </w:r>
    </w:p>
    <w:p w14:paraId="67953860" w14:textId="0B901DF2" w:rsidR="004F5620" w:rsidRDefault="004F5620" w:rsidP="00B35E0F">
      <w:pPr>
        <w:pStyle w:val="ListParagraph"/>
        <w:numPr>
          <w:ilvl w:val="0"/>
          <w:numId w:val="30"/>
        </w:numPr>
      </w:pPr>
      <w:r>
        <w:t>Launched the</w:t>
      </w:r>
      <w:r w:rsidR="001C2BFE">
        <w:t xml:space="preserve"> online</w:t>
      </w:r>
      <w:r>
        <w:t xml:space="preserve"> Guardianship Hub to the public, providing a </w:t>
      </w:r>
      <w:r w:rsidR="001C2BFE">
        <w:t>flexible, user-friendly way to make and manage</w:t>
      </w:r>
      <w:r>
        <w:t xml:space="preserve"> applications about guardianship</w:t>
      </w:r>
      <w:r w:rsidR="001C2BFE">
        <w:t>, administration, powers of attorney and medical treatment</w:t>
      </w:r>
    </w:p>
    <w:p w14:paraId="2DDEDBC0" w14:textId="0FDE9B8A" w:rsidR="00FA171F" w:rsidRPr="00FA171F" w:rsidRDefault="00FA171F" w:rsidP="00B35E0F">
      <w:pPr>
        <w:pStyle w:val="ListParagraph"/>
        <w:numPr>
          <w:ilvl w:val="0"/>
          <w:numId w:val="30"/>
        </w:numPr>
      </w:pPr>
      <w:r w:rsidRPr="00FA171F">
        <w:t xml:space="preserve">Continued to refine our case management model, to provide a tailored and effective service </w:t>
      </w:r>
      <w:r w:rsidR="004560BF">
        <w:t>for</w:t>
      </w:r>
      <w:r w:rsidRPr="00FA171F">
        <w:t xml:space="preserve"> our most vulnerable users</w:t>
      </w:r>
    </w:p>
    <w:p w14:paraId="5822BA5F" w14:textId="02D0E884" w:rsidR="00C85CE7" w:rsidRPr="00C11F47" w:rsidRDefault="00C11F47" w:rsidP="00223EC3">
      <w:pPr>
        <w:pStyle w:val="Heading4"/>
        <w:rPr>
          <w:rFonts w:asciiTheme="minorHAnsi" w:eastAsia="Times New Roman" w:hAnsiTheme="minorHAnsi"/>
          <w:color w:val="222222"/>
          <w:sz w:val="22"/>
          <w:szCs w:val="22"/>
        </w:rPr>
      </w:pPr>
      <w:r w:rsidRPr="00C11F47">
        <w:t>What we do</w:t>
      </w:r>
    </w:p>
    <w:p w14:paraId="2621C724" w14:textId="2D41E0FE" w:rsidR="00C11F47" w:rsidRPr="00C11F47" w:rsidRDefault="00C11F47" w:rsidP="00F541BD">
      <w:pPr>
        <w:rPr>
          <w:b/>
          <w:bCs/>
          <w:color w:val="FF2997"/>
        </w:rPr>
      </w:pPr>
      <w:r>
        <w:t xml:space="preserve">The Guardianship List makes protective orders under the </w:t>
      </w:r>
      <w:r w:rsidRPr="00C11F47">
        <w:rPr>
          <w:i/>
          <w:iCs/>
        </w:rPr>
        <w:t xml:space="preserve">Guardianship and Administration Act </w:t>
      </w:r>
      <w:r w:rsidR="00157DE6">
        <w:rPr>
          <w:i/>
          <w:iCs/>
        </w:rPr>
        <w:t>2019</w:t>
      </w:r>
      <w:r w:rsidRPr="00C11F47">
        <w:rPr>
          <w:i/>
          <w:iCs/>
        </w:rPr>
        <w:t xml:space="preserve"> </w:t>
      </w:r>
      <w:r>
        <w:t>and other legislation. The most common orders – guardianship and administration orders – involve appointing substitute decision-makers for adults who are unable to make decisions for themselves. The list also makes orders about enduring powers of attorney, medical treatment decisions and advance care directives.</w:t>
      </w:r>
    </w:p>
    <w:p w14:paraId="7F43F03D" w14:textId="1301F527" w:rsidR="00C11F47" w:rsidRPr="00C11F47" w:rsidRDefault="00C11F47" w:rsidP="00223EC3">
      <w:pPr>
        <w:pStyle w:val="Heading4"/>
      </w:pPr>
      <w:r w:rsidRPr="00245C92">
        <w:t>Year in review</w:t>
      </w:r>
      <w:r>
        <w:t xml:space="preserve"> </w:t>
      </w:r>
    </w:p>
    <w:p w14:paraId="28C1ECD2" w14:textId="2F810D11" w:rsidR="00762148" w:rsidRPr="00762148" w:rsidRDefault="00762148" w:rsidP="00762148">
      <w:r w:rsidRPr="00762148">
        <w:t xml:space="preserve">New laws came into effect </w:t>
      </w:r>
      <w:r>
        <w:t>on 1 March</w:t>
      </w:r>
      <w:r w:rsidRPr="00762148">
        <w:t>, changing how VCAT considers and appoints a</w:t>
      </w:r>
      <w:r>
        <w:t xml:space="preserve"> guardian</w:t>
      </w:r>
      <w:r w:rsidRPr="00762148">
        <w:t xml:space="preserve"> or administrator</w:t>
      </w:r>
      <w:r w:rsidR="001C2E2B" w:rsidRPr="003B4775">
        <w:t>.</w:t>
      </w:r>
      <w:r w:rsidR="001C2E2B">
        <w:t xml:space="preserve"> </w:t>
      </w:r>
      <w:r w:rsidR="004560BF">
        <w:t>In the first major overhaul of these laws since 1986,</w:t>
      </w:r>
      <w:r w:rsidRPr="00762148">
        <w:t xml:space="preserve"> the </w:t>
      </w:r>
      <w:r w:rsidRPr="00762148">
        <w:rPr>
          <w:i/>
          <w:iCs/>
        </w:rPr>
        <w:t>Guardianship and Administration Act 2019</w:t>
      </w:r>
      <w:r w:rsidR="004560BF">
        <w:t xml:space="preserve"> enables VCAT </w:t>
      </w:r>
      <w:r w:rsidRPr="00762148">
        <w:t>to:</w:t>
      </w:r>
    </w:p>
    <w:p w14:paraId="32A6EF1C" w14:textId="77777777" w:rsidR="00762148" w:rsidRPr="00F55BD1" w:rsidRDefault="00762148" w:rsidP="00B35E0F">
      <w:pPr>
        <w:pStyle w:val="ListParagraph"/>
        <w:numPr>
          <w:ilvl w:val="0"/>
          <w:numId w:val="13"/>
        </w:numPr>
      </w:pPr>
      <w:r w:rsidRPr="00F55BD1">
        <w:t>appoint a supportive guardian for personal matters or supportive administrator for financial matters, recognising that the person may be able to make some types of decisions themselves with the right support</w:t>
      </w:r>
    </w:p>
    <w:p w14:paraId="492FCF33" w14:textId="77777777" w:rsidR="00762148" w:rsidRPr="00F55BD1" w:rsidRDefault="00762148" w:rsidP="00B35E0F">
      <w:pPr>
        <w:pStyle w:val="ListParagraph"/>
        <w:numPr>
          <w:ilvl w:val="0"/>
          <w:numId w:val="13"/>
        </w:numPr>
      </w:pPr>
      <w:r w:rsidRPr="00F55BD1">
        <w:t>continue to appoint a guardian or administrator, if there is no less restrictive option. </w:t>
      </w:r>
    </w:p>
    <w:p w14:paraId="762AD9FE" w14:textId="0BBC1C2F" w:rsidR="001C2E2B" w:rsidRPr="003B4775" w:rsidRDefault="001C2E2B" w:rsidP="001C2E2B">
      <w:r w:rsidRPr="003B4775">
        <w:t xml:space="preserve">The </w:t>
      </w:r>
      <w:r w:rsidRPr="001C2E2B">
        <w:rPr>
          <w:i/>
          <w:iCs/>
        </w:rPr>
        <w:t xml:space="preserve">Guardianship and Administration Act 2019 </w:t>
      </w:r>
      <w:r w:rsidRPr="003B4775">
        <w:t>shift</w:t>
      </w:r>
      <w:r>
        <w:t>s</w:t>
      </w:r>
      <w:r w:rsidRPr="003B4775">
        <w:t xml:space="preserve"> the emphasis from making decisions on behalf of a person with a disability and in their best interests, to supporting the</w:t>
      </w:r>
      <w:r>
        <w:t>m</w:t>
      </w:r>
      <w:r w:rsidRPr="003B4775">
        <w:t xml:space="preserve"> to make decisions about themselves, express their will and preferences and develop their decision</w:t>
      </w:r>
      <w:r>
        <w:t>-</w:t>
      </w:r>
      <w:r w:rsidRPr="003B4775">
        <w:t>making capacity. Because of this, it bec</w:t>
      </w:r>
      <w:r>
        <w:t>a</w:t>
      </w:r>
      <w:r w:rsidRPr="003B4775">
        <w:t>me even more critical to establish an effective case management model</w:t>
      </w:r>
      <w:r>
        <w:t xml:space="preserve"> so</w:t>
      </w:r>
      <w:r w:rsidRPr="003B4775">
        <w:t xml:space="preserve"> we </w:t>
      </w:r>
      <w:r>
        <w:t>can</w:t>
      </w:r>
      <w:r w:rsidRPr="003B4775">
        <w:t xml:space="preserve"> contact the represented perso</w:t>
      </w:r>
      <w:r>
        <w:t>n, provide</w:t>
      </w:r>
      <w:r w:rsidRPr="003B4775">
        <w:t xml:space="preserve"> an opportunity</w:t>
      </w:r>
      <w:r>
        <w:t xml:space="preserve"> for them</w:t>
      </w:r>
      <w:r w:rsidRPr="003B4775">
        <w:t xml:space="preserve"> to express their will and preferences</w:t>
      </w:r>
      <w:r>
        <w:t xml:space="preserve"> and</w:t>
      </w:r>
      <w:r w:rsidRPr="003B4775">
        <w:t xml:space="preserve"> attend their hearing with appropriate support.</w:t>
      </w:r>
    </w:p>
    <w:p w14:paraId="29D4A683" w14:textId="08F4E74A" w:rsidR="00FA171F" w:rsidRPr="003B4775" w:rsidRDefault="00FA171F" w:rsidP="00FA171F">
      <w:r w:rsidRPr="003B4775">
        <w:t>We expanded and developed our online platform, the Guardianship Hub, and launched it to the public</w:t>
      </w:r>
      <w:r w:rsidR="00CE0F3F">
        <w:t xml:space="preserve"> in Jul</w:t>
      </w:r>
      <w:r w:rsidR="0087355E">
        <w:t>y</w:t>
      </w:r>
      <w:r w:rsidRPr="003B4775">
        <w:t>. The Hub provides a faster and more responsive service and integrates directly into our case management system. It is a first step towards a long</w:t>
      </w:r>
      <w:r w:rsidR="000119AE">
        <w:t>-</w:t>
      </w:r>
      <w:r w:rsidRPr="003B4775">
        <w:t>term plan to transition from paper files to a digital case management system</w:t>
      </w:r>
      <w:r w:rsidR="0087355E">
        <w:t>.</w:t>
      </w:r>
      <w:r w:rsidRPr="003B4775">
        <w:t xml:space="preserve">  </w:t>
      </w:r>
    </w:p>
    <w:p w14:paraId="2CC1AE5F" w14:textId="2C9D646E" w:rsidR="009F1ADE" w:rsidRPr="003B4775" w:rsidRDefault="000119AE" w:rsidP="004F5449">
      <w:r>
        <w:t>In February, al</w:t>
      </w:r>
      <w:r w:rsidRPr="003E058A">
        <w:t>l hearings and counter services at William Cooper Justice Centre moved</w:t>
      </w:r>
      <w:r w:rsidR="004F5449">
        <w:t xml:space="preserve"> at short notice</w:t>
      </w:r>
      <w:r w:rsidRPr="003E058A">
        <w:t xml:space="preserve"> to </w:t>
      </w:r>
      <w:r>
        <w:t xml:space="preserve">our main venue at </w:t>
      </w:r>
      <w:r w:rsidRPr="003E058A">
        <w:t>55 King St</w:t>
      </w:r>
      <w:r>
        <w:t xml:space="preserve">reet, </w:t>
      </w:r>
      <w:r w:rsidRPr="003E058A">
        <w:t>follow</w:t>
      </w:r>
      <w:r>
        <w:t>ing</w:t>
      </w:r>
      <w:r w:rsidRPr="003E058A">
        <w:t xml:space="preserve"> water damage caused by a burst pipe.</w:t>
      </w:r>
      <w:r>
        <w:t xml:space="preserve"> </w:t>
      </w:r>
      <w:r w:rsidRPr="003E058A">
        <w:t xml:space="preserve">The Office of the Public Advocate and State Trustees Ltd </w:t>
      </w:r>
      <w:r>
        <w:t>moved with us,</w:t>
      </w:r>
      <w:r w:rsidRPr="003E058A">
        <w:t xml:space="preserve"> </w:t>
      </w:r>
      <w:r>
        <w:t>so they could</w:t>
      </w:r>
      <w:r w:rsidRPr="003E058A">
        <w:t xml:space="preserve"> continue </w:t>
      </w:r>
      <w:r>
        <w:t>supporting clients. The move to King Street</w:t>
      </w:r>
      <w:r w:rsidR="004F5449">
        <w:t>, including all our case files,</w:t>
      </w:r>
      <w:r>
        <w:t xml:space="preserve"> disrupted services and </w:t>
      </w:r>
      <w:r w:rsidR="00FA171F" w:rsidRPr="003B4775">
        <w:t xml:space="preserve">caused backlogs. </w:t>
      </w:r>
      <w:r>
        <w:t xml:space="preserve">By 30 June, we were still at King Street while repairs </w:t>
      </w:r>
      <w:r w:rsidR="004F5449">
        <w:t xml:space="preserve">continued. </w:t>
      </w:r>
    </w:p>
    <w:p w14:paraId="417C9DC3" w14:textId="77777777" w:rsidR="00D27915" w:rsidRDefault="00260CF2" w:rsidP="00FA171F">
      <w:r>
        <w:t>The impact of</w:t>
      </w:r>
      <w:r w:rsidR="004F5449" w:rsidRPr="003B4775">
        <w:t xml:space="preserve"> </w:t>
      </w:r>
      <w:r>
        <w:t xml:space="preserve">the </w:t>
      </w:r>
      <w:r w:rsidR="004F5449" w:rsidRPr="003B4775">
        <w:t xml:space="preserve">COVID-19 </w:t>
      </w:r>
      <w:r>
        <w:t>pandemic required us to</w:t>
      </w:r>
      <w:r w:rsidR="004F5449" w:rsidRPr="003B4775">
        <w:t xml:space="preserve"> rapidly adapt our processes, systems and service. </w:t>
      </w:r>
      <w:r w:rsidR="004F5449">
        <w:t>S</w:t>
      </w:r>
      <w:r w:rsidR="00FA171F" w:rsidRPr="003B4775">
        <w:t xml:space="preserve">taff who </w:t>
      </w:r>
      <w:r w:rsidR="004F5449">
        <w:t>we</w:t>
      </w:r>
      <w:r w:rsidR="00FA171F" w:rsidRPr="003B4775">
        <w:t>re not at risk attend</w:t>
      </w:r>
      <w:r w:rsidR="004F5449">
        <w:t>ed</w:t>
      </w:r>
      <w:r w:rsidR="00FA171F" w:rsidRPr="003B4775">
        <w:t xml:space="preserve"> the office</w:t>
      </w:r>
      <w:r w:rsidR="004F5449">
        <w:t xml:space="preserve">, </w:t>
      </w:r>
      <w:r w:rsidR="001C2E2B">
        <w:t>but</w:t>
      </w:r>
      <w:r w:rsidR="004F5449">
        <w:t xml:space="preserve"> s</w:t>
      </w:r>
      <w:r w:rsidR="00FA171F" w:rsidRPr="003B4775">
        <w:t xml:space="preserve">ome staff </w:t>
      </w:r>
      <w:r>
        <w:t>need</w:t>
      </w:r>
      <w:r w:rsidR="00FA171F" w:rsidRPr="003B4775">
        <w:t>ed to work from home due to risk factors</w:t>
      </w:r>
      <w:r w:rsidR="004F5449">
        <w:t>. P</w:t>
      </w:r>
      <w:r w:rsidR="00FA171F" w:rsidRPr="003B4775">
        <w:t>roductivity was impacted as client information could not be accessed remotely. Hearings were not adjourned but were transitioned to telephone and videoconferences. This involved significant adaptation and flexibility to processes and the work environment</w:t>
      </w:r>
      <w:r>
        <w:t xml:space="preserve">. </w:t>
      </w:r>
    </w:p>
    <w:p w14:paraId="4D4D73A2" w14:textId="0970A528" w:rsidR="00FA171F" w:rsidRPr="004F5449" w:rsidRDefault="001C2E2B" w:rsidP="00FA171F">
      <w:r>
        <w:lastRenderedPageBreak/>
        <w:t>W</w:t>
      </w:r>
      <w:r w:rsidR="00260CF2">
        <w:t>e</w:t>
      </w:r>
      <w:r w:rsidR="00FA171F" w:rsidRPr="003B4775">
        <w:t xml:space="preserve"> analys</w:t>
      </w:r>
      <w:r w:rsidR="00260CF2">
        <w:t>ed</w:t>
      </w:r>
      <w:r w:rsidR="00FA171F" w:rsidRPr="003B4775">
        <w:t xml:space="preserve"> all matters to</w:t>
      </w:r>
      <w:r>
        <w:t xml:space="preserve"> prioritise those with most </w:t>
      </w:r>
      <w:r w:rsidR="00FA171F" w:rsidRPr="003B4775">
        <w:t xml:space="preserve">critical risk. </w:t>
      </w:r>
      <w:r w:rsidR="00260CF2">
        <w:t xml:space="preserve">Following </w:t>
      </w:r>
      <w:r w:rsidR="00FA171F" w:rsidRPr="003B4775">
        <w:t>this</w:t>
      </w:r>
      <w:r w:rsidR="00260CF2">
        <w:t xml:space="preserve"> analysis</w:t>
      </w:r>
      <w:r w:rsidR="00FA171F" w:rsidRPr="003B4775">
        <w:t>, some matters were</w:t>
      </w:r>
      <w:r>
        <w:t xml:space="preserve"> paused</w:t>
      </w:r>
      <w:r w:rsidR="00260CF2">
        <w:t xml:space="preserve"> until</w:t>
      </w:r>
      <w:r w:rsidR="004F5449">
        <w:t xml:space="preserve"> </w:t>
      </w:r>
      <w:r w:rsidR="00FA171F" w:rsidRPr="003B4775">
        <w:t xml:space="preserve">early </w:t>
      </w:r>
      <w:r w:rsidR="004F5449">
        <w:t>2020-21. They</w:t>
      </w:r>
      <w:r w:rsidR="00FA171F" w:rsidRPr="003B4775">
        <w:t xml:space="preserve"> are not represented in th</w:t>
      </w:r>
      <w:r>
        <w:t>is year’s</w:t>
      </w:r>
      <w:r w:rsidR="00FA171F" w:rsidRPr="003B4775">
        <w:t xml:space="preserve"> data.  </w:t>
      </w:r>
    </w:p>
    <w:p w14:paraId="27DA50FD" w14:textId="46203E9E" w:rsidR="00E83FDA" w:rsidRPr="00D27915" w:rsidRDefault="00FA171F" w:rsidP="00FA171F">
      <w:pPr>
        <w:rPr>
          <w:rFonts w:cs="Arial"/>
          <w:color w:val="222222"/>
          <w:shd w:val="clear" w:color="auto" w:fill="FFFFFF"/>
        </w:rPr>
      </w:pPr>
      <w:r w:rsidRPr="002264B3">
        <w:t xml:space="preserve">While initiations </w:t>
      </w:r>
      <w:r w:rsidRPr="00B259A3">
        <w:rPr>
          <w:rFonts w:cstheme="minorHAnsi"/>
        </w:rPr>
        <w:t xml:space="preserve">appear to be reduced, this </w:t>
      </w:r>
      <w:r w:rsidR="004F5449" w:rsidRPr="00B259A3">
        <w:rPr>
          <w:rFonts w:cstheme="minorHAnsi"/>
        </w:rPr>
        <w:t xml:space="preserve">reflects the inability to upload cases </w:t>
      </w:r>
      <w:r w:rsidR="009F1ADE" w:rsidRPr="004946BA">
        <w:rPr>
          <w:rFonts w:cstheme="minorHAnsi"/>
        </w:rPr>
        <w:t>that were not urgent,</w:t>
      </w:r>
      <w:r w:rsidR="004F5449" w:rsidRPr="004946BA">
        <w:rPr>
          <w:rFonts w:cstheme="minorHAnsi"/>
        </w:rPr>
        <w:t xml:space="preserve"> rather than a genuine drop in figures.</w:t>
      </w:r>
      <w:r w:rsidR="002264B3" w:rsidRPr="004946BA">
        <w:rPr>
          <w:rFonts w:cstheme="minorHAnsi"/>
        </w:rPr>
        <w:t xml:space="preserve"> This was due to </w:t>
      </w:r>
      <w:r w:rsidR="002264B3" w:rsidRPr="004946BA">
        <w:rPr>
          <w:rFonts w:cstheme="minorHAnsi"/>
          <w:shd w:val="clear" w:color="auto" w:fill="FFFFFF"/>
        </w:rPr>
        <w:t>reduced staff in the office due to the pandemic, staff at home not having access to paper-based files, and a focus on prioritising critical work.</w:t>
      </w:r>
      <w:r w:rsidR="002264B3" w:rsidRPr="004946BA">
        <w:rPr>
          <w:rFonts w:cs="Arial"/>
          <w:shd w:val="clear" w:color="auto" w:fill="FFFFFF"/>
        </w:rPr>
        <w:t xml:space="preserve"> </w:t>
      </w:r>
      <w:r w:rsidRPr="002264B3">
        <w:t xml:space="preserve">A further </w:t>
      </w:r>
      <w:r w:rsidRPr="003B4775">
        <w:t xml:space="preserve">1,359 initiations </w:t>
      </w:r>
      <w:r w:rsidR="004F5449">
        <w:t xml:space="preserve">were </w:t>
      </w:r>
      <w:r w:rsidR="009F1ADE">
        <w:t xml:space="preserve">due to be listed </w:t>
      </w:r>
      <w:r w:rsidRPr="003B4775">
        <w:t xml:space="preserve">but </w:t>
      </w:r>
      <w:r w:rsidR="009F1ADE">
        <w:t>were not</w:t>
      </w:r>
      <w:r w:rsidRPr="003B4775">
        <w:t xml:space="preserve"> uploaded</w:t>
      </w:r>
      <w:r w:rsidR="009F1ADE">
        <w:t xml:space="preserve"> by year-end</w:t>
      </w:r>
      <w:r w:rsidR="001C2E2B">
        <w:t>. T</w:t>
      </w:r>
      <w:r w:rsidRPr="003B4775">
        <w:t>he</w:t>
      </w:r>
      <w:r w:rsidR="001C2E2B">
        <w:t>se</w:t>
      </w:r>
      <w:r w:rsidRPr="003B4775">
        <w:t xml:space="preserve"> were determined to be cases </w:t>
      </w:r>
      <w:r w:rsidR="001C2E2B">
        <w:t xml:space="preserve">of minimal risk if </w:t>
      </w:r>
      <w:r w:rsidRPr="003B4775">
        <w:t>delayed</w:t>
      </w:r>
      <w:r w:rsidR="001C2E2B">
        <w:t>, for example,</w:t>
      </w:r>
      <w:r w:rsidRPr="003B4775">
        <w:t xml:space="preserve"> where a professional guardian or administrator ha</w:t>
      </w:r>
      <w:r w:rsidR="004F5449">
        <w:t>d</w:t>
      </w:r>
      <w:r w:rsidRPr="003B4775">
        <w:t xml:space="preserve"> already been appointed, there had not been any complaints or concerns received about them and the matter was due to be reassessed. Th</w:t>
      </w:r>
      <w:r w:rsidR="004F5449">
        <w:t>e</w:t>
      </w:r>
      <w:r w:rsidRPr="003B4775">
        <w:t xml:space="preserve"> actual initiation figure of 14,</w:t>
      </w:r>
      <w:r w:rsidR="00524F69">
        <w:t>340</w:t>
      </w:r>
      <w:r w:rsidR="00524F69" w:rsidRPr="003B4775">
        <w:t xml:space="preserve"> </w:t>
      </w:r>
      <w:r w:rsidRPr="003B4775">
        <w:t xml:space="preserve">is </w:t>
      </w:r>
      <w:r w:rsidR="00524F69">
        <w:t xml:space="preserve">similar </w:t>
      </w:r>
      <w:r w:rsidR="004F5449">
        <w:t>to last year</w:t>
      </w:r>
      <w:r w:rsidRPr="003B4775">
        <w:t xml:space="preserve">. </w:t>
      </w:r>
    </w:p>
    <w:p w14:paraId="292B2B2E" w14:textId="25617BE2" w:rsidR="00FA171F" w:rsidRPr="003B4775" w:rsidRDefault="00FA171F" w:rsidP="00FA171F">
      <w:r w:rsidRPr="003B4775">
        <w:t xml:space="preserve">Overall, the </w:t>
      </w:r>
      <w:r w:rsidR="001C2E2B">
        <w:t>list</w:t>
      </w:r>
      <w:r w:rsidRPr="003B4775">
        <w:t xml:space="preserve"> had a significant </w:t>
      </w:r>
      <w:r w:rsidR="001C2E2B">
        <w:t>ri</w:t>
      </w:r>
      <w:r w:rsidRPr="003B4775">
        <w:t>se in complex and urgent cases</w:t>
      </w:r>
      <w:r w:rsidR="004F5449">
        <w:t>. Th</w:t>
      </w:r>
      <w:r w:rsidR="001C2E2B">
        <w:t>ese</w:t>
      </w:r>
      <w:r w:rsidRPr="003B4775">
        <w:t xml:space="preserve"> requir</w:t>
      </w:r>
      <w:r w:rsidR="004F5449">
        <w:t>ed</w:t>
      </w:r>
      <w:r w:rsidRPr="003B4775">
        <w:t xml:space="preserve"> a robust risk management approach to ensure </w:t>
      </w:r>
      <w:r w:rsidR="001C2E2B">
        <w:t>those that</w:t>
      </w:r>
      <w:r w:rsidRPr="003B4775">
        <w:t xml:space="preserve"> requir</w:t>
      </w:r>
      <w:r w:rsidR="001C2E2B">
        <w:t>ed</w:t>
      </w:r>
      <w:r w:rsidRPr="003B4775">
        <w:t xml:space="preserve"> urgent orders about accommodation and physical safety for a vulnerable person were managed appropriately, despite the impacts of</w:t>
      </w:r>
      <w:r w:rsidR="00BC0C89">
        <w:t xml:space="preserve"> the pandemic</w:t>
      </w:r>
      <w:r w:rsidRPr="003B4775">
        <w:t xml:space="preserve">. </w:t>
      </w:r>
    </w:p>
    <w:p w14:paraId="2E8B86A8" w14:textId="58CA0824" w:rsidR="00FA171F" w:rsidRPr="003B4775" w:rsidRDefault="00FA171F" w:rsidP="00FA171F">
      <w:r w:rsidRPr="003B4775">
        <w:t>There was an increase in certain types of requests that c</w:t>
      </w:r>
      <w:r w:rsidR="004F5449">
        <w:t>ould</w:t>
      </w:r>
      <w:r w:rsidRPr="003B4775">
        <w:t xml:space="preserve"> be clearly attributed to COVID-19, such as requests for Advice to Administrator, which were predominantly requests for approval of loans or gifts from the represented person to family members who were in financial difficulties </w:t>
      </w:r>
      <w:r w:rsidR="00E83FDA">
        <w:t>due to</w:t>
      </w:r>
      <w:r w:rsidRPr="003B4775">
        <w:t xml:space="preserve"> </w:t>
      </w:r>
      <w:r w:rsidR="004F5449">
        <w:t>the pandemic</w:t>
      </w:r>
      <w:r w:rsidRPr="003B4775">
        <w:t xml:space="preserve">. </w:t>
      </w:r>
      <w:r w:rsidR="004F5449">
        <w:t xml:space="preserve">Requests for a rehearing halved, </w:t>
      </w:r>
      <w:r w:rsidRPr="003B4775">
        <w:t xml:space="preserve">to only 40 requests, </w:t>
      </w:r>
      <w:r w:rsidR="00BC0C89">
        <w:t>reflect</w:t>
      </w:r>
      <w:r w:rsidR="004F5449">
        <w:t>ing</w:t>
      </w:r>
      <w:r w:rsidRPr="003B4775">
        <w:t xml:space="preserve"> overall satis</w:t>
      </w:r>
      <w:r w:rsidR="00BC0C89">
        <w:t>faction</w:t>
      </w:r>
      <w:r w:rsidRPr="003B4775">
        <w:t xml:space="preserve"> with the outcome of hearings. This figure is very low considering the number of hearings </w:t>
      </w:r>
      <w:r w:rsidR="00C52F01">
        <w:t>we conduct.</w:t>
      </w:r>
      <w:r w:rsidRPr="003B4775">
        <w:t xml:space="preserve"> </w:t>
      </w:r>
    </w:p>
    <w:p w14:paraId="39B994F4" w14:textId="2F1A54DF" w:rsidR="00FA171F" w:rsidRPr="003B4775" w:rsidRDefault="004F5449" w:rsidP="00FA171F">
      <w:r>
        <w:t>We received almost 60 per cent fewer</w:t>
      </w:r>
      <w:r w:rsidR="00FA171F" w:rsidRPr="003B4775">
        <w:t xml:space="preserve"> applications for power to enforce a guardianship order</w:t>
      </w:r>
      <w:r>
        <w:t>. This</w:t>
      </w:r>
      <w:r w:rsidR="00FA171F" w:rsidRPr="003B4775">
        <w:t xml:space="preserve"> is positive, demonstrating that even more than before</w:t>
      </w:r>
      <w:r w:rsidR="00C52F01">
        <w:t>,</w:t>
      </w:r>
      <w:r w:rsidR="00FA171F" w:rsidRPr="003B4775">
        <w:t xml:space="preserve"> guardians are finding less formal and less restrictive ways to deal with a situation. While there has always been a strong focus on less restrictive options, </w:t>
      </w:r>
      <w:r w:rsidR="00FA171F" w:rsidRPr="003B4775">
        <w:rPr>
          <w:i/>
          <w:iCs/>
        </w:rPr>
        <w:t xml:space="preserve">the Guardianship and Administration Act 2019 </w:t>
      </w:r>
      <w:r w:rsidR="00FA171F" w:rsidRPr="003B4775">
        <w:t>requires that the will and preferences of the represented person must be emphasi</w:t>
      </w:r>
      <w:r w:rsidR="00BC0C89">
        <w:t>s</w:t>
      </w:r>
      <w:r w:rsidR="00FA171F" w:rsidRPr="003B4775">
        <w:t xml:space="preserve">ed, </w:t>
      </w:r>
      <w:r w:rsidR="00BC0C89">
        <w:t xml:space="preserve">which this </w:t>
      </w:r>
      <w:r w:rsidR="00FA171F" w:rsidRPr="003B4775">
        <w:t xml:space="preserve">reduction demonstrates. </w:t>
      </w:r>
    </w:p>
    <w:p w14:paraId="0540B2A2" w14:textId="2036BE10" w:rsidR="00C85CE7" w:rsidRPr="00C52F01" w:rsidRDefault="00FA171F" w:rsidP="00F541BD">
      <w:r w:rsidRPr="003B4775">
        <w:t>Timeliness of hearings and pending matters are valid measures for other VCAT lists but not for the Guardianship List, as we always hear these cases within the timeframes required by legislation. For this reason, we do not report against these measures as do other lists.</w:t>
      </w:r>
    </w:p>
    <w:tbl>
      <w:tblPr>
        <w:tblW w:w="9718" w:type="dxa"/>
        <w:tblInd w:w="113" w:type="dxa"/>
        <w:tblLook w:val="04A0" w:firstRow="1" w:lastRow="0" w:firstColumn="1" w:lastColumn="0" w:noHBand="0" w:noVBand="1"/>
      </w:tblPr>
      <w:tblGrid>
        <w:gridCol w:w="5271"/>
        <w:gridCol w:w="1109"/>
        <w:gridCol w:w="1109"/>
        <w:gridCol w:w="1109"/>
        <w:gridCol w:w="1120"/>
      </w:tblGrid>
      <w:tr w:rsidR="00111595" w14:paraId="1B46C1FC" w14:textId="77777777" w:rsidTr="00EE57B7">
        <w:trPr>
          <w:trHeight w:val="276"/>
        </w:trPr>
        <w:tc>
          <w:tcPr>
            <w:tcW w:w="5271"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109DD72F" w14:textId="77777777" w:rsidR="00111595" w:rsidRDefault="00111595" w:rsidP="00EE57B7">
            <w:pPr>
              <w:rPr>
                <w:rFonts w:cs="Arial"/>
                <w:b/>
                <w:bCs/>
                <w:sz w:val="20"/>
                <w:szCs w:val="20"/>
              </w:rPr>
            </w:pPr>
            <w:proofErr w:type="spellStart"/>
            <w:r>
              <w:rPr>
                <w:rFonts w:cs="Arial"/>
                <w:b/>
                <w:bCs/>
                <w:sz w:val="20"/>
                <w:szCs w:val="20"/>
              </w:rPr>
              <w:t>Caseflow</w:t>
            </w:r>
            <w:proofErr w:type="spellEnd"/>
          </w:p>
        </w:tc>
        <w:tc>
          <w:tcPr>
            <w:tcW w:w="1109" w:type="dxa"/>
            <w:tcBorders>
              <w:top w:val="single" w:sz="4" w:space="0" w:color="auto"/>
              <w:left w:val="nil"/>
              <w:bottom w:val="single" w:sz="4" w:space="0" w:color="auto"/>
              <w:right w:val="single" w:sz="4" w:space="0" w:color="auto"/>
            </w:tcBorders>
            <w:shd w:val="clear" w:color="000000" w:fill="DDDDDD"/>
            <w:noWrap/>
            <w:vAlign w:val="bottom"/>
            <w:hideMark/>
          </w:tcPr>
          <w:p w14:paraId="1254D44F" w14:textId="77777777" w:rsidR="00111595" w:rsidRDefault="00111595" w:rsidP="00EE57B7">
            <w:pPr>
              <w:jc w:val="center"/>
              <w:rPr>
                <w:rFonts w:cs="Arial"/>
                <w:b/>
                <w:bCs/>
                <w:sz w:val="20"/>
                <w:szCs w:val="20"/>
              </w:rPr>
            </w:pPr>
            <w:r>
              <w:rPr>
                <w:rFonts w:cs="Arial"/>
                <w:b/>
                <w:bCs/>
                <w:sz w:val="20"/>
                <w:szCs w:val="20"/>
              </w:rPr>
              <w:t>2017-18</w:t>
            </w:r>
          </w:p>
        </w:tc>
        <w:tc>
          <w:tcPr>
            <w:tcW w:w="1109" w:type="dxa"/>
            <w:tcBorders>
              <w:top w:val="single" w:sz="4" w:space="0" w:color="auto"/>
              <w:left w:val="nil"/>
              <w:bottom w:val="single" w:sz="4" w:space="0" w:color="auto"/>
              <w:right w:val="single" w:sz="4" w:space="0" w:color="auto"/>
            </w:tcBorders>
            <w:shd w:val="clear" w:color="000000" w:fill="DDDDDD"/>
            <w:noWrap/>
            <w:vAlign w:val="bottom"/>
            <w:hideMark/>
          </w:tcPr>
          <w:p w14:paraId="5B6190F2" w14:textId="77777777" w:rsidR="00111595" w:rsidRDefault="00111595" w:rsidP="00EE57B7">
            <w:pPr>
              <w:jc w:val="center"/>
              <w:rPr>
                <w:rFonts w:cs="Arial"/>
                <w:b/>
                <w:bCs/>
                <w:sz w:val="20"/>
                <w:szCs w:val="20"/>
              </w:rPr>
            </w:pPr>
            <w:r>
              <w:rPr>
                <w:rFonts w:cs="Arial"/>
                <w:b/>
                <w:bCs/>
                <w:sz w:val="20"/>
                <w:szCs w:val="20"/>
              </w:rPr>
              <w:t>2018-19</w:t>
            </w:r>
          </w:p>
        </w:tc>
        <w:tc>
          <w:tcPr>
            <w:tcW w:w="1109" w:type="dxa"/>
            <w:tcBorders>
              <w:top w:val="single" w:sz="4" w:space="0" w:color="auto"/>
              <w:left w:val="nil"/>
              <w:bottom w:val="single" w:sz="4" w:space="0" w:color="auto"/>
              <w:right w:val="single" w:sz="4" w:space="0" w:color="auto"/>
            </w:tcBorders>
            <w:shd w:val="clear" w:color="000000" w:fill="DDDDDD"/>
            <w:noWrap/>
            <w:vAlign w:val="bottom"/>
            <w:hideMark/>
          </w:tcPr>
          <w:p w14:paraId="4902813C" w14:textId="77777777" w:rsidR="00111595" w:rsidRDefault="00111595" w:rsidP="00EE57B7">
            <w:pPr>
              <w:jc w:val="center"/>
              <w:rPr>
                <w:rFonts w:cs="Arial"/>
                <w:b/>
                <w:bCs/>
                <w:sz w:val="20"/>
                <w:szCs w:val="20"/>
              </w:rPr>
            </w:pPr>
            <w:r>
              <w:rPr>
                <w:rFonts w:cs="Arial"/>
                <w:b/>
                <w:bCs/>
                <w:sz w:val="20"/>
                <w:szCs w:val="20"/>
              </w:rPr>
              <w:t>2019-20</w:t>
            </w:r>
          </w:p>
        </w:tc>
        <w:tc>
          <w:tcPr>
            <w:tcW w:w="1120" w:type="dxa"/>
            <w:tcBorders>
              <w:top w:val="single" w:sz="4" w:space="0" w:color="auto"/>
              <w:left w:val="nil"/>
              <w:bottom w:val="single" w:sz="4" w:space="0" w:color="auto"/>
              <w:right w:val="single" w:sz="4" w:space="0" w:color="auto"/>
            </w:tcBorders>
            <w:shd w:val="clear" w:color="000000" w:fill="DDDDDD"/>
            <w:noWrap/>
            <w:vAlign w:val="bottom"/>
            <w:hideMark/>
          </w:tcPr>
          <w:p w14:paraId="0024B52A" w14:textId="77777777" w:rsidR="00111595" w:rsidRDefault="00111595" w:rsidP="00EE57B7">
            <w:pPr>
              <w:jc w:val="center"/>
              <w:rPr>
                <w:rFonts w:cs="Arial"/>
                <w:b/>
                <w:bCs/>
                <w:sz w:val="20"/>
                <w:szCs w:val="20"/>
              </w:rPr>
            </w:pPr>
            <w:r>
              <w:rPr>
                <w:rFonts w:cs="Arial"/>
                <w:b/>
                <w:bCs/>
                <w:sz w:val="20"/>
                <w:szCs w:val="20"/>
              </w:rPr>
              <w:t>Variance</w:t>
            </w:r>
          </w:p>
        </w:tc>
      </w:tr>
      <w:tr w:rsidR="00111595" w14:paraId="23408D17" w14:textId="77777777" w:rsidTr="00EE57B7">
        <w:trPr>
          <w:trHeight w:val="276"/>
        </w:trPr>
        <w:tc>
          <w:tcPr>
            <w:tcW w:w="5271" w:type="dxa"/>
            <w:tcBorders>
              <w:top w:val="nil"/>
              <w:left w:val="single" w:sz="4" w:space="0" w:color="auto"/>
              <w:bottom w:val="single" w:sz="4" w:space="0" w:color="auto"/>
              <w:right w:val="single" w:sz="4" w:space="0" w:color="auto"/>
            </w:tcBorders>
            <w:shd w:val="clear" w:color="auto" w:fill="auto"/>
            <w:noWrap/>
            <w:vAlign w:val="bottom"/>
            <w:hideMark/>
          </w:tcPr>
          <w:p w14:paraId="048C9D18" w14:textId="77777777" w:rsidR="00111595" w:rsidRDefault="00111595" w:rsidP="00EE57B7">
            <w:pPr>
              <w:rPr>
                <w:rFonts w:cs="Arial"/>
                <w:sz w:val="20"/>
                <w:szCs w:val="20"/>
              </w:rPr>
            </w:pPr>
            <w:r>
              <w:rPr>
                <w:rFonts w:cs="Arial"/>
                <w:sz w:val="20"/>
                <w:szCs w:val="20"/>
              </w:rPr>
              <w:t>Initiations</w:t>
            </w:r>
          </w:p>
        </w:tc>
        <w:tc>
          <w:tcPr>
            <w:tcW w:w="1109" w:type="dxa"/>
            <w:tcBorders>
              <w:top w:val="nil"/>
              <w:left w:val="nil"/>
              <w:bottom w:val="single" w:sz="4" w:space="0" w:color="auto"/>
              <w:right w:val="single" w:sz="4" w:space="0" w:color="auto"/>
            </w:tcBorders>
            <w:shd w:val="clear" w:color="000000" w:fill="FFFFFF"/>
            <w:noWrap/>
            <w:vAlign w:val="bottom"/>
            <w:hideMark/>
          </w:tcPr>
          <w:p w14:paraId="21735A97" w14:textId="77777777" w:rsidR="00111595" w:rsidRDefault="00111595" w:rsidP="00EE57B7">
            <w:pPr>
              <w:jc w:val="center"/>
              <w:rPr>
                <w:rFonts w:cs="Arial"/>
                <w:sz w:val="20"/>
                <w:szCs w:val="20"/>
              </w:rPr>
            </w:pPr>
            <w:r>
              <w:rPr>
                <w:rFonts w:cs="Arial"/>
                <w:sz w:val="20"/>
                <w:szCs w:val="20"/>
              </w:rPr>
              <w:t>14,249</w:t>
            </w:r>
          </w:p>
        </w:tc>
        <w:tc>
          <w:tcPr>
            <w:tcW w:w="1109" w:type="dxa"/>
            <w:tcBorders>
              <w:top w:val="nil"/>
              <w:left w:val="nil"/>
              <w:bottom w:val="single" w:sz="4" w:space="0" w:color="auto"/>
              <w:right w:val="single" w:sz="4" w:space="0" w:color="auto"/>
            </w:tcBorders>
            <w:shd w:val="clear" w:color="000000" w:fill="FFFFFF"/>
            <w:noWrap/>
            <w:vAlign w:val="bottom"/>
            <w:hideMark/>
          </w:tcPr>
          <w:p w14:paraId="61672786" w14:textId="77777777" w:rsidR="00111595" w:rsidRDefault="00111595" w:rsidP="00EE57B7">
            <w:pPr>
              <w:jc w:val="center"/>
              <w:rPr>
                <w:rFonts w:cs="Arial"/>
                <w:sz w:val="20"/>
                <w:szCs w:val="20"/>
              </w:rPr>
            </w:pPr>
            <w:r>
              <w:rPr>
                <w:rFonts w:cs="Arial"/>
                <w:sz w:val="20"/>
                <w:szCs w:val="20"/>
              </w:rPr>
              <w:t>14,076</w:t>
            </w:r>
          </w:p>
        </w:tc>
        <w:tc>
          <w:tcPr>
            <w:tcW w:w="1109" w:type="dxa"/>
            <w:tcBorders>
              <w:top w:val="nil"/>
              <w:left w:val="nil"/>
              <w:bottom w:val="single" w:sz="4" w:space="0" w:color="auto"/>
              <w:right w:val="single" w:sz="4" w:space="0" w:color="auto"/>
            </w:tcBorders>
            <w:shd w:val="clear" w:color="auto" w:fill="auto"/>
            <w:noWrap/>
            <w:vAlign w:val="bottom"/>
            <w:hideMark/>
          </w:tcPr>
          <w:p w14:paraId="4D642342" w14:textId="59A73A66" w:rsidR="00111595" w:rsidRDefault="00524F69" w:rsidP="00EE57B7">
            <w:pPr>
              <w:jc w:val="center"/>
              <w:rPr>
                <w:rFonts w:cs="Arial"/>
                <w:sz w:val="20"/>
                <w:szCs w:val="20"/>
              </w:rPr>
            </w:pPr>
            <w:r>
              <w:rPr>
                <w:rFonts w:cs="Arial"/>
                <w:sz w:val="20"/>
                <w:szCs w:val="20"/>
              </w:rPr>
              <w:t>12,981</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5A9842E" w14:textId="7F78356A" w:rsidR="00111595" w:rsidRDefault="00111595" w:rsidP="00EE57B7">
            <w:pPr>
              <w:jc w:val="center"/>
              <w:rPr>
                <w:rFonts w:cs="Arial"/>
                <w:color w:val="FF0000"/>
                <w:sz w:val="20"/>
                <w:szCs w:val="20"/>
              </w:rPr>
            </w:pPr>
            <w:r w:rsidRPr="00961C85">
              <w:rPr>
                <w:rFonts w:cs="Arial"/>
                <w:color w:val="C00000"/>
                <w:sz w:val="20"/>
                <w:szCs w:val="20"/>
              </w:rPr>
              <w:t>-</w:t>
            </w:r>
            <w:r w:rsidR="00524F69" w:rsidRPr="00961C85">
              <w:rPr>
                <w:rFonts w:cs="Arial"/>
                <w:color w:val="C00000"/>
                <w:sz w:val="20"/>
                <w:szCs w:val="20"/>
              </w:rPr>
              <w:t>8</w:t>
            </w:r>
            <w:r w:rsidRPr="00961C85">
              <w:rPr>
                <w:rFonts w:cs="Arial"/>
                <w:color w:val="C00000"/>
                <w:sz w:val="20"/>
                <w:szCs w:val="20"/>
              </w:rPr>
              <w:t>%</w:t>
            </w:r>
          </w:p>
        </w:tc>
      </w:tr>
      <w:tr w:rsidR="00111595" w14:paraId="6C3D0AFD" w14:textId="77777777" w:rsidTr="00EE57B7">
        <w:trPr>
          <w:trHeight w:val="276"/>
        </w:trPr>
        <w:tc>
          <w:tcPr>
            <w:tcW w:w="5271" w:type="dxa"/>
            <w:tcBorders>
              <w:top w:val="nil"/>
              <w:left w:val="single" w:sz="4" w:space="0" w:color="auto"/>
              <w:bottom w:val="single" w:sz="4" w:space="0" w:color="auto"/>
              <w:right w:val="single" w:sz="4" w:space="0" w:color="auto"/>
            </w:tcBorders>
            <w:shd w:val="clear" w:color="auto" w:fill="auto"/>
            <w:noWrap/>
            <w:vAlign w:val="bottom"/>
            <w:hideMark/>
          </w:tcPr>
          <w:p w14:paraId="7E715D8E" w14:textId="77777777" w:rsidR="00111595" w:rsidRDefault="00111595" w:rsidP="00EE57B7">
            <w:pPr>
              <w:rPr>
                <w:rFonts w:cs="Arial"/>
                <w:sz w:val="20"/>
                <w:szCs w:val="20"/>
              </w:rPr>
            </w:pPr>
            <w:r>
              <w:rPr>
                <w:rFonts w:cs="Arial"/>
                <w:sz w:val="20"/>
                <w:szCs w:val="20"/>
              </w:rPr>
              <w:t>Finalisations</w:t>
            </w:r>
          </w:p>
        </w:tc>
        <w:tc>
          <w:tcPr>
            <w:tcW w:w="1109" w:type="dxa"/>
            <w:tcBorders>
              <w:top w:val="nil"/>
              <w:left w:val="nil"/>
              <w:bottom w:val="single" w:sz="4" w:space="0" w:color="auto"/>
              <w:right w:val="single" w:sz="4" w:space="0" w:color="auto"/>
            </w:tcBorders>
            <w:shd w:val="clear" w:color="000000" w:fill="FFFFFF"/>
            <w:noWrap/>
            <w:vAlign w:val="bottom"/>
            <w:hideMark/>
          </w:tcPr>
          <w:p w14:paraId="5E1F053F" w14:textId="77777777" w:rsidR="00111595" w:rsidRDefault="00111595" w:rsidP="00EE57B7">
            <w:pPr>
              <w:jc w:val="center"/>
              <w:rPr>
                <w:rFonts w:cs="Arial"/>
                <w:sz w:val="20"/>
                <w:szCs w:val="20"/>
              </w:rPr>
            </w:pPr>
            <w:r>
              <w:rPr>
                <w:rFonts w:cs="Arial"/>
                <w:sz w:val="20"/>
                <w:szCs w:val="20"/>
              </w:rPr>
              <w:t>12,807</w:t>
            </w:r>
          </w:p>
        </w:tc>
        <w:tc>
          <w:tcPr>
            <w:tcW w:w="1109" w:type="dxa"/>
            <w:tcBorders>
              <w:top w:val="nil"/>
              <w:left w:val="nil"/>
              <w:bottom w:val="single" w:sz="4" w:space="0" w:color="auto"/>
              <w:right w:val="single" w:sz="4" w:space="0" w:color="auto"/>
            </w:tcBorders>
            <w:shd w:val="clear" w:color="000000" w:fill="FFFFFF"/>
            <w:noWrap/>
            <w:vAlign w:val="bottom"/>
            <w:hideMark/>
          </w:tcPr>
          <w:p w14:paraId="67193B0B" w14:textId="77777777" w:rsidR="00111595" w:rsidRDefault="00111595" w:rsidP="00EE57B7">
            <w:pPr>
              <w:jc w:val="center"/>
              <w:rPr>
                <w:rFonts w:cs="Arial"/>
                <w:sz w:val="20"/>
                <w:szCs w:val="20"/>
              </w:rPr>
            </w:pPr>
            <w:r>
              <w:rPr>
                <w:rFonts w:cs="Arial"/>
                <w:sz w:val="20"/>
                <w:szCs w:val="20"/>
              </w:rPr>
              <w:t>12,971</w:t>
            </w:r>
          </w:p>
        </w:tc>
        <w:tc>
          <w:tcPr>
            <w:tcW w:w="1109" w:type="dxa"/>
            <w:tcBorders>
              <w:top w:val="nil"/>
              <w:left w:val="nil"/>
              <w:bottom w:val="single" w:sz="4" w:space="0" w:color="auto"/>
              <w:right w:val="single" w:sz="4" w:space="0" w:color="auto"/>
            </w:tcBorders>
            <w:shd w:val="clear" w:color="auto" w:fill="auto"/>
            <w:noWrap/>
            <w:vAlign w:val="bottom"/>
            <w:hideMark/>
          </w:tcPr>
          <w:p w14:paraId="4DFB0A2F" w14:textId="77777777" w:rsidR="00111595" w:rsidRDefault="00111595" w:rsidP="00EE57B7">
            <w:pPr>
              <w:jc w:val="center"/>
              <w:rPr>
                <w:rFonts w:cs="Arial"/>
                <w:sz w:val="20"/>
                <w:szCs w:val="20"/>
              </w:rPr>
            </w:pPr>
            <w:r>
              <w:rPr>
                <w:rFonts w:cs="Arial"/>
                <w:sz w:val="20"/>
                <w:szCs w:val="20"/>
              </w:rPr>
              <w:t>12,920</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2C28A36" w14:textId="77777777" w:rsidR="00111595" w:rsidRPr="00961C85" w:rsidRDefault="00111595" w:rsidP="00EE57B7">
            <w:pPr>
              <w:jc w:val="center"/>
              <w:rPr>
                <w:rFonts w:cs="Arial"/>
                <w:color w:val="C00000"/>
                <w:sz w:val="20"/>
                <w:szCs w:val="20"/>
              </w:rPr>
            </w:pPr>
            <w:r w:rsidRPr="00961C85">
              <w:rPr>
                <w:rFonts w:cs="Arial"/>
                <w:color w:val="C00000"/>
                <w:sz w:val="20"/>
                <w:szCs w:val="20"/>
              </w:rPr>
              <w:t>0%</w:t>
            </w:r>
          </w:p>
        </w:tc>
      </w:tr>
      <w:tr w:rsidR="00111595" w14:paraId="6B2654CA" w14:textId="77777777" w:rsidTr="00EE57B7">
        <w:trPr>
          <w:trHeight w:val="276"/>
        </w:trPr>
        <w:tc>
          <w:tcPr>
            <w:tcW w:w="5271" w:type="dxa"/>
            <w:tcBorders>
              <w:top w:val="nil"/>
              <w:left w:val="single" w:sz="4" w:space="0" w:color="auto"/>
              <w:bottom w:val="single" w:sz="4" w:space="0" w:color="auto"/>
              <w:right w:val="single" w:sz="4" w:space="0" w:color="auto"/>
            </w:tcBorders>
            <w:shd w:val="clear" w:color="auto" w:fill="auto"/>
            <w:noWrap/>
            <w:vAlign w:val="bottom"/>
            <w:hideMark/>
          </w:tcPr>
          <w:p w14:paraId="7CDB6FC9" w14:textId="75D34807" w:rsidR="00111595" w:rsidRDefault="00111595" w:rsidP="00EE57B7">
            <w:pPr>
              <w:rPr>
                <w:rFonts w:cs="Arial"/>
                <w:sz w:val="20"/>
                <w:szCs w:val="20"/>
              </w:rPr>
            </w:pPr>
            <w:r>
              <w:rPr>
                <w:rFonts w:cs="Arial"/>
                <w:sz w:val="20"/>
                <w:szCs w:val="20"/>
              </w:rPr>
              <w:t xml:space="preserve">Clearance </w:t>
            </w:r>
            <w:r w:rsidR="00713529">
              <w:rPr>
                <w:rFonts w:cs="Arial"/>
                <w:sz w:val="20"/>
                <w:szCs w:val="20"/>
              </w:rPr>
              <w:t>r</w:t>
            </w:r>
            <w:r>
              <w:rPr>
                <w:rFonts w:cs="Arial"/>
                <w:sz w:val="20"/>
                <w:szCs w:val="20"/>
              </w:rPr>
              <w:t>ate</w:t>
            </w:r>
          </w:p>
        </w:tc>
        <w:tc>
          <w:tcPr>
            <w:tcW w:w="1109" w:type="dxa"/>
            <w:tcBorders>
              <w:top w:val="nil"/>
              <w:left w:val="nil"/>
              <w:bottom w:val="single" w:sz="4" w:space="0" w:color="auto"/>
              <w:right w:val="single" w:sz="4" w:space="0" w:color="auto"/>
            </w:tcBorders>
            <w:shd w:val="clear" w:color="auto" w:fill="auto"/>
            <w:noWrap/>
            <w:vAlign w:val="bottom"/>
            <w:hideMark/>
          </w:tcPr>
          <w:p w14:paraId="095C772C" w14:textId="77777777" w:rsidR="00111595" w:rsidRDefault="00111595" w:rsidP="00EE57B7">
            <w:pPr>
              <w:jc w:val="center"/>
              <w:rPr>
                <w:rFonts w:cs="Arial"/>
                <w:sz w:val="20"/>
                <w:szCs w:val="20"/>
              </w:rPr>
            </w:pPr>
            <w:r>
              <w:rPr>
                <w:rFonts w:cs="Arial"/>
                <w:sz w:val="20"/>
                <w:szCs w:val="20"/>
              </w:rPr>
              <w:t>90%</w:t>
            </w:r>
          </w:p>
        </w:tc>
        <w:tc>
          <w:tcPr>
            <w:tcW w:w="1109" w:type="dxa"/>
            <w:tcBorders>
              <w:top w:val="nil"/>
              <w:left w:val="nil"/>
              <w:bottom w:val="single" w:sz="4" w:space="0" w:color="auto"/>
              <w:right w:val="single" w:sz="4" w:space="0" w:color="auto"/>
            </w:tcBorders>
            <w:shd w:val="clear" w:color="auto" w:fill="auto"/>
            <w:noWrap/>
            <w:vAlign w:val="bottom"/>
            <w:hideMark/>
          </w:tcPr>
          <w:p w14:paraId="3B547DEB" w14:textId="77777777" w:rsidR="00111595" w:rsidRDefault="00111595" w:rsidP="00EE57B7">
            <w:pPr>
              <w:jc w:val="center"/>
              <w:rPr>
                <w:rFonts w:cs="Arial"/>
                <w:sz w:val="20"/>
                <w:szCs w:val="20"/>
              </w:rPr>
            </w:pPr>
            <w:r>
              <w:rPr>
                <w:rFonts w:cs="Arial"/>
                <w:sz w:val="20"/>
                <w:szCs w:val="20"/>
              </w:rPr>
              <w:t>92%</w:t>
            </w:r>
          </w:p>
        </w:tc>
        <w:tc>
          <w:tcPr>
            <w:tcW w:w="1109" w:type="dxa"/>
            <w:tcBorders>
              <w:top w:val="nil"/>
              <w:left w:val="nil"/>
              <w:bottom w:val="single" w:sz="4" w:space="0" w:color="auto"/>
              <w:right w:val="single" w:sz="4" w:space="0" w:color="auto"/>
            </w:tcBorders>
            <w:shd w:val="clear" w:color="auto" w:fill="auto"/>
            <w:noWrap/>
            <w:vAlign w:val="bottom"/>
            <w:hideMark/>
          </w:tcPr>
          <w:p w14:paraId="336F7D49" w14:textId="41A625F5" w:rsidR="00111595" w:rsidRDefault="00524F69" w:rsidP="00EE57B7">
            <w:pPr>
              <w:jc w:val="center"/>
              <w:rPr>
                <w:rFonts w:cs="Arial"/>
                <w:sz w:val="20"/>
                <w:szCs w:val="20"/>
              </w:rPr>
            </w:pPr>
            <w:r>
              <w:rPr>
                <w:rFonts w:cs="Arial"/>
                <w:sz w:val="20"/>
                <w:szCs w:val="20"/>
              </w:rPr>
              <w:t>100</w:t>
            </w:r>
            <w:r w:rsidR="00111595">
              <w:rPr>
                <w:rFonts w:cs="Arial"/>
                <w:sz w:val="20"/>
                <w:szCs w:val="20"/>
              </w:rPr>
              <w:t>%</w:t>
            </w:r>
          </w:p>
        </w:tc>
        <w:tc>
          <w:tcPr>
            <w:tcW w:w="1120" w:type="dxa"/>
            <w:tcBorders>
              <w:top w:val="nil"/>
              <w:left w:val="nil"/>
              <w:bottom w:val="single" w:sz="4" w:space="0" w:color="auto"/>
              <w:right w:val="single" w:sz="4" w:space="0" w:color="auto"/>
            </w:tcBorders>
            <w:shd w:val="clear" w:color="000000" w:fill="DDDDDD"/>
            <w:noWrap/>
            <w:vAlign w:val="bottom"/>
            <w:hideMark/>
          </w:tcPr>
          <w:p w14:paraId="572615FC" w14:textId="77777777" w:rsidR="00111595" w:rsidRDefault="00111595" w:rsidP="00EE57B7">
            <w:pPr>
              <w:jc w:val="center"/>
              <w:rPr>
                <w:rFonts w:cs="Arial"/>
                <w:sz w:val="20"/>
                <w:szCs w:val="20"/>
              </w:rPr>
            </w:pPr>
            <w:r>
              <w:rPr>
                <w:rFonts w:cs="Arial"/>
                <w:sz w:val="20"/>
                <w:szCs w:val="20"/>
              </w:rPr>
              <w:t> </w:t>
            </w:r>
          </w:p>
        </w:tc>
      </w:tr>
      <w:tr w:rsidR="00111595" w14:paraId="4A8BD59D" w14:textId="77777777" w:rsidTr="00EE57B7">
        <w:trPr>
          <w:trHeight w:val="276"/>
        </w:trPr>
        <w:tc>
          <w:tcPr>
            <w:tcW w:w="5271" w:type="dxa"/>
            <w:tcBorders>
              <w:top w:val="nil"/>
              <w:left w:val="nil"/>
              <w:bottom w:val="nil"/>
              <w:right w:val="nil"/>
            </w:tcBorders>
            <w:shd w:val="clear" w:color="auto" w:fill="auto"/>
            <w:noWrap/>
            <w:vAlign w:val="bottom"/>
            <w:hideMark/>
          </w:tcPr>
          <w:p w14:paraId="388FA6F8" w14:textId="77777777" w:rsidR="00111595" w:rsidRDefault="00111595" w:rsidP="00EE57B7">
            <w:pPr>
              <w:jc w:val="center"/>
              <w:rPr>
                <w:rFonts w:cs="Arial"/>
                <w:sz w:val="20"/>
                <w:szCs w:val="20"/>
              </w:rPr>
            </w:pPr>
          </w:p>
        </w:tc>
        <w:tc>
          <w:tcPr>
            <w:tcW w:w="1109" w:type="dxa"/>
            <w:tcBorders>
              <w:top w:val="nil"/>
              <w:left w:val="nil"/>
              <w:bottom w:val="nil"/>
              <w:right w:val="nil"/>
            </w:tcBorders>
            <w:shd w:val="clear" w:color="auto" w:fill="auto"/>
            <w:noWrap/>
            <w:vAlign w:val="bottom"/>
            <w:hideMark/>
          </w:tcPr>
          <w:p w14:paraId="7A054CFC" w14:textId="77777777" w:rsidR="00111595" w:rsidRDefault="00111595" w:rsidP="00EE57B7">
            <w:pPr>
              <w:rPr>
                <w:sz w:val="20"/>
                <w:szCs w:val="20"/>
              </w:rPr>
            </w:pPr>
          </w:p>
        </w:tc>
        <w:tc>
          <w:tcPr>
            <w:tcW w:w="1109" w:type="dxa"/>
            <w:tcBorders>
              <w:top w:val="nil"/>
              <w:left w:val="nil"/>
              <w:bottom w:val="nil"/>
              <w:right w:val="nil"/>
            </w:tcBorders>
            <w:shd w:val="clear" w:color="auto" w:fill="auto"/>
            <w:noWrap/>
            <w:vAlign w:val="bottom"/>
            <w:hideMark/>
          </w:tcPr>
          <w:p w14:paraId="38675808" w14:textId="77777777" w:rsidR="00111595" w:rsidRDefault="00111595" w:rsidP="00EE57B7">
            <w:pPr>
              <w:jc w:val="center"/>
              <w:rPr>
                <w:sz w:val="20"/>
                <w:szCs w:val="20"/>
              </w:rPr>
            </w:pPr>
          </w:p>
        </w:tc>
        <w:tc>
          <w:tcPr>
            <w:tcW w:w="1109" w:type="dxa"/>
            <w:tcBorders>
              <w:top w:val="nil"/>
              <w:left w:val="nil"/>
              <w:bottom w:val="nil"/>
              <w:right w:val="nil"/>
            </w:tcBorders>
            <w:shd w:val="clear" w:color="auto" w:fill="auto"/>
            <w:noWrap/>
            <w:vAlign w:val="bottom"/>
            <w:hideMark/>
          </w:tcPr>
          <w:p w14:paraId="6FA907BD" w14:textId="77777777" w:rsidR="00111595" w:rsidRDefault="00111595" w:rsidP="00EE57B7">
            <w:pPr>
              <w:jc w:val="center"/>
              <w:rPr>
                <w:sz w:val="20"/>
                <w:szCs w:val="20"/>
              </w:rPr>
            </w:pPr>
          </w:p>
        </w:tc>
        <w:tc>
          <w:tcPr>
            <w:tcW w:w="1120" w:type="dxa"/>
            <w:tcBorders>
              <w:top w:val="nil"/>
              <w:left w:val="nil"/>
              <w:bottom w:val="nil"/>
              <w:right w:val="nil"/>
            </w:tcBorders>
            <w:shd w:val="clear" w:color="auto" w:fill="auto"/>
            <w:noWrap/>
            <w:vAlign w:val="bottom"/>
            <w:hideMark/>
          </w:tcPr>
          <w:p w14:paraId="429ADFE3" w14:textId="77777777" w:rsidR="00111595" w:rsidRDefault="00111595" w:rsidP="00EE57B7">
            <w:pPr>
              <w:jc w:val="center"/>
              <w:rPr>
                <w:sz w:val="20"/>
                <w:szCs w:val="20"/>
              </w:rPr>
            </w:pPr>
          </w:p>
        </w:tc>
      </w:tr>
      <w:tr w:rsidR="00111595" w14:paraId="52B8A0F8" w14:textId="77777777" w:rsidTr="00EE57B7">
        <w:trPr>
          <w:trHeight w:val="276"/>
        </w:trPr>
        <w:tc>
          <w:tcPr>
            <w:tcW w:w="5271" w:type="dxa"/>
            <w:tcBorders>
              <w:top w:val="single" w:sz="4" w:space="0" w:color="auto"/>
              <w:left w:val="single" w:sz="4" w:space="0" w:color="auto"/>
              <w:bottom w:val="nil"/>
              <w:right w:val="single" w:sz="4" w:space="0" w:color="auto"/>
            </w:tcBorders>
            <w:shd w:val="clear" w:color="000000" w:fill="DDDDDD"/>
            <w:noWrap/>
            <w:vAlign w:val="bottom"/>
            <w:hideMark/>
          </w:tcPr>
          <w:p w14:paraId="718ED32E" w14:textId="4DC62F3B" w:rsidR="00111595" w:rsidRDefault="00111595" w:rsidP="00EE57B7">
            <w:pPr>
              <w:rPr>
                <w:rFonts w:cs="Arial"/>
                <w:b/>
                <w:bCs/>
                <w:sz w:val="20"/>
                <w:szCs w:val="20"/>
              </w:rPr>
            </w:pPr>
            <w:r>
              <w:rPr>
                <w:rFonts w:cs="Arial"/>
                <w:b/>
                <w:bCs/>
                <w:sz w:val="20"/>
                <w:szCs w:val="20"/>
              </w:rPr>
              <w:t xml:space="preserve">Applications by lodgement </w:t>
            </w:r>
            <w:r w:rsidR="00C52F01">
              <w:rPr>
                <w:rFonts w:cs="Arial"/>
                <w:b/>
                <w:bCs/>
                <w:sz w:val="20"/>
                <w:szCs w:val="20"/>
              </w:rPr>
              <w:t>t</w:t>
            </w:r>
            <w:r>
              <w:rPr>
                <w:rFonts w:cs="Arial"/>
                <w:b/>
                <w:bCs/>
                <w:sz w:val="20"/>
                <w:szCs w:val="20"/>
              </w:rPr>
              <w:t>ype</w:t>
            </w:r>
          </w:p>
        </w:tc>
        <w:tc>
          <w:tcPr>
            <w:tcW w:w="1109" w:type="dxa"/>
            <w:tcBorders>
              <w:top w:val="single" w:sz="4" w:space="0" w:color="auto"/>
              <w:left w:val="nil"/>
              <w:bottom w:val="nil"/>
              <w:right w:val="single" w:sz="4" w:space="0" w:color="auto"/>
            </w:tcBorders>
            <w:shd w:val="clear" w:color="000000" w:fill="DDDDDD"/>
            <w:noWrap/>
            <w:vAlign w:val="bottom"/>
            <w:hideMark/>
          </w:tcPr>
          <w:p w14:paraId="0F48822D" w14:textId="77777777" w:rsidR="00111595" w:rsidRDefault="00111595" w:rsidP="00EE57B7">
            <w:pPr>
              <w:jc w:val="center"/>
              <w:rPr>
                <w:rFonts w:cs="Arial"/>
                <w:b/>
                <w:bCs/>
                <w:sz w:val="20"/>
                <w:szCs w:val="20"/>
              </w:rPr>
            </w:pPr>
            <w:r>
              <w:rPr>
                <w:rFonts w:cs="Arial"/>
                <w:b/>
                <w:bCs/>
                <w:sz w:val="20"/>
                <w:szCs w:val="20"/>
              </w:rPr>
              <w:t>2017-18</w:t>
            </w:r>
          </w:p>
        </w:tc>
        <w:tc>
          <w:tcPr>
            <w:tcW w:w="1109" w:type="dxa"/>
            <w:tcBorders>
              <w:top w:val="single" w:sz="4" w:space="0" w:color="auto"/>
              <w:left w:val="nil"/>
              <w:bottom w:val="nil"/>
              <w:right w:val="single" w:sz="4" w:space="0" w:color="auto"/>
            </w:tcBorders>
            <w:shd w:val="clear" w:color="000000" w:fill="DDDDDD"/>
            <w:noWrap/>
            <w:vAlign w:val="bottom"/>
            <w:hideMark/>
          </w:tcPr>
          <w:p w14:paraId="6BB6B291" w14:textId="77777777" w:rsidR="00111595" w:rsidRDefault="00111595" w:rsidP="00EE57B7">
            <w:pPr>
              <w:jc w:val="center"/>
              <w:rPr>
                <w:rFonts w:cs="Arial"/>
                <w:b/>
                <w:bCs/>
                <w:sz w:val="20"/>
                <w:szCs w:val="20"/>
              </w:rPr>
            </w:pPr>
            <w:r>
              <w:rPr>
                <w:rFonts w:cs="Arial"/>
                <w:b/>
                <w:bCs/>
                <w:sz w:val="20"/>
                <w:szCs w:val="20"/>
              </w:rPr>
              <w:t>2018-19</w:t>
            </w:r>
          </w:p>
        </w:tc>
        <w:tc>
          <w:tcPr>
            <w:tcW w:w="1109" w:type="dxa"/>
            <w:tcBorders>
              <w:top w:val="single" w:sz="4" w:space="0" w:color="auto"/>
              <w:left w:val="nil"/>
              <w:bottom w:val="nil"/>
              <w:right w:val="single" w:sz="4" w:space="0" w:color="auto"/>
            </w:tcBorders>
            <w:shd w:val="clear" w:color="000000" w:fill="DDDDDD"/>
            <w:noWrap/>
            <w:vAlign w:val="bottom"/>
            <w:hideMark/>
          </w:tcPr>
          <w:p w14:paraId="5AED43AF" w14:textId="77777777" w:rsidR="00111595" w:rsidRDefault="00111595" w:rsidP="00EE57B7">
            <w:pPr>
              <w:jc w:val="center"/>
              <w:rPr>
                <w:rFonts w:cs="Arial"/>
                <w:b/>
                <w:bCs/>
                <w:sz w:val="20"/>
                <w:szCs w:val="20"/>
              </w:rPr>
            </w:pPr>
            <w:r>
              <w:rPr>
                <w:rFonts w:cs="Arial"/>
                <w:b/>
                <w:bCs/>
                <w:sz w:val="20"/>
                <w:szCs w:val="20"/>
              </w:rPr>
              <w:t>2019-20</w:t>
            </w:r>
          </w:p>
        </w:tc>
        <w:tc>
          <w:tcPr>
            <w:tcW w:w="1120" w:type="dxa"/>
            <w:tcBorders>
              <w:top w:val="single" w:sz="4" w:space="0" w:color="auto"/>
              <w:left w:val="nil"/>
              <w:bottom w:val="nil"/>
              <w:right w:val="single" w:sz="4" w:space="0" w:color="auto"/>
            </w:tcBorders>
            <w:shd w:val="clear" w:color="000000" w:fill="DDDDDD"/>
            <w:noWrap/>
            <w:vAlign w:val="bottom"/>
            <w:hideMark/>
          </w:tcPr>
          <w:p w14:paraId="5B4A76B3" w14:textId="77777777" w:rsidR="00111595" w:rsidRDefault="00111595" w:rsidP="00EE57B7">
            <w:pPr>
              <w:jc w:val="center"/>
              <w:rPr>
                <w:rFonts w:cs="Arial"/>
                <w:b/>
                <w:bCs/>
                <w:sz w:val="20"/>
                <w:szCs w:val="20"/>
              </w:rPr>
            </w:pPr>
            <w:r>
              <w:rPr>
                <w:rFonts w:cs="Arial"/>
                <w:b/>
                <w:bCs/>
                <w:sz w:val="20"/>
                <w:szCs w:val="20"/>
              </w:rPr>
              <w:t>Variance</w:t>
            </w:r>
          </w:p>
        </w:tc>
      </w:tr>
      <w:tr w:rsidR="00111595" w14:paraId="12EC657E" w14:textId="77777777" w:rsidTr="00EE57B7">
        <w:trPr>
          <w:trHeight w:val="276"/>
        </w:trPr>
        <w:tc>
          <w:tcPr>
            <w:tcW w:w="5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4322C" w14:textId="1BC9F070" w:rsidR="00111595" w:rsidRDefault="00111595" w:rsidP="00EE57B7">
            <w:pPr>
              <w:rPr>
                <w:rFonts w:cs="Arial"/>
                <w:sz w:val="20"/>
                <w:szCs w:val="20"/>
              </w:rPr>
            </w:pPr>
            <w:r>
              <w:rPr>
                <w:rFonts w:cs="Arial"/>
                <w:sz w:val="20"/>
                <w:szCs w:val="20"/>
              </w:rPr>
              <w:t>G</w:t>
            </w:r>
            <w:r w:rsidR="00C52F01">
              <w:rPr>
                <w:rFonts w:cs="Arial"/>
                <w:sz w:val="20"/>
                <w:szCs w:val="20"/>
              </w:rPr>
              <w:t>uardianship Hub</w:t>
            </w:r>
            <w:r>
              <w:rPr>
                <w:rFonts w:cs="Arial"/>
                <w:sz w:val="20"/>
                <w:szCs w:val="20"/>
              </w:rPr>
              <w:t xml:space="preserve"> (online)</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0C0580ED" w14:textId="77777777" w:rsidR="00111595" w:rsidRDefault="00111595" w:rsidP="00EE57B7">
            <w:pPr>
              <w:jc w:val="center"/>
              <w:rPr>
                <w:rFonts w:cs="Arial"/>
                <w:sz w:val="20"/>
                <w:szCs w:val="20"/>
              </w:rPr>
            </w:pPr>
            <w:r>
              <w:rPr>
                <w:rFonts w:cs="Arial"/>
                <w:sz w:val="20"/>
                <w:szCs w:val="20"/>
              </w:rPr>
              <w:t>72</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4A2FCDC0" w14:textId="77777777" w:rsidR="00111595" w:rsidRDefault="00111595" w:rsidP="00EE57B7">
            <w:pPr>
              <w:jc w:val="center"/>
              <w:rPr>
                <w:rFonts w:cs="Arial"/>
                <w:sz w:val="20"/>
                <w:szCs w:val="20"/>
              </w:rPr>
            </w:pPr>
            <w:r>
              <w:rPr>
                <w:rFonts w:cs="Arial"/>
                <w:sz w:val="20"/>
                <w:szCs w:val="20"/>
              </w:rPr>
              <w:t>536</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26F52DCC" w14:textId="1E0B0AFD" w:rsidR="00111595" w:rsidRDefault="00524F69" w:rsidP="00EE57B7">
            <w:pPr>
              <w:jc w:val="center"/>
              <w:rPr>
                <w:rFonts w:cs="Arial"/>
                <w:sz w:val="20"/>
                <w:szCs w:val="20"/>
              </w:rPr>
            </w:pPr>
            <w:r>
              <w:rPr>
                <w:rFonts w:cs="Arial"/>
                <w:sz w:val="20"/>
                <w:szCs w:val="20"/>
              </w:rPr>
              <w:t>1,826</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6EAA5EE" w14:textId="28B13D5D" w:rsidR="00111595" w:rsidRDefault="00524F69" w:rsidP="00EE57B7">
            <w:pPr>
              <w:jc w:val="center"/>
              <w:rPr>
                <w:rFonts w:cs="Arial"/>
                <w:sz w:val="20"/>
                <w:szCs w:val="20"/>
              </w:rPr>
            </w:pPr>
            <w:r>
              <w:rPr>
                <w:rFonts w:cs="Arial"/>
                <w:sz w:val="20"/>
                <w:szCs w:val="20"/>
              </w:rPr>
              <w:t>241</w:t>
            </w:r>
            <w:r w:rsidR="00111595">
              <w:rPr>
                <w:rFonts w:cs="Arial"/>
                <w:sz w:val="20"/>
                <w:szCs w:val="20"/>
              </w:rPr>
              <w:t>%</w:t>
            </w:r>
          </w:p>
        </w:tc>
      </w:tr>
      <w:tr w:rsidR="00111595" w14:paraId="7F1FC32D" w14:textId="77777777" w:rsidTr="00EE57B7">
        <w:trPr>
          <w:trHeight w:val="276"/>
        </w:trPr>
        <w:tc>
          <w:tcPr>
            <w:tcW w:w="5271" w:type="dxa"/>
            <w:tcBorders>
              <w:top w:val="nil"/>
              <w:left w:val="single" w:sz="4" w:space="0" w:color="auto"/>
              <w:bottom w:val="single" w:sz="4" w:space="0" w:color="auto"/>
              <w:right w:val="single" w:sz="4" w:space="0" w:color="auto"/>
            </w:tcBorders>
            <w:shd w:val="clear" w:color="auto" w:fill="auto"/>
            <w:noWrap/>
            <w:vAlign w:val="bottom"/>
            <w:hideMark/>
          </w:tcPr>
          <w:p w14:paraId="11FE57EF" w14:textId="77777777" w:rsidR="00111595" w:rsidRDefault="00111595" w:rsidP="00EE57B7">
            <w:pPr>
              <w:rPr>
                <w:rFonts w:cs="Arial"/>
                <w:sz w:val="20"/>
                <w:szCs w:val="20"/>
              </w:rPr>
            </w:pPr>
            <w:r>
              <w:rPr>
                <w:rFonts w:cs="Arial"/>
                <w:sz w:val="20"/>
                <w:szCs w:val="20"/>
              </w:rPr>
              <w:t>Registry (manual)</w:t>
            </w:r>
          </w:p>
        </w:tc>
        <w:tc>
          <w:tcPr>
            <w:tcW w:w="1109" w:type="dxa"/>
            <w:tcBorders>
              <w:top w:val="nil"/>
              <w:left w:val="nil"/>
              <w:bottom w:val="single" w:sz="4" w:space="0" w:color="auto"/>
              <w:right w:val="single" w:sz="4" w:space="0" w:color="auto"/>
            </w:tcBorders>
            <w:shd w:val="clear" w:color="auto" w:fill="auto"/>
            <w:noWrap/>
            <w:vAlign w:val="bottom"/>
            <w:hideMark/>
          </w:tcPr>
          <w:p w14:paraId="65803866" w14:textId="77777777" w:rsidR="00111595" w:rsidRDefault="00111595" w:rsidP="00EE57B7">
            <w:pPr>
              <w:jc w:val="center"/>
              <w:rPr>
                <w:rFonts w:cs="Arial"/>
                <w:sz w:val="20"/>
                <w:szCs w:val="20"/>
              </w:rPr>
            </w:pPr>
            <w:r>
              <w:rPr>
                <w:rFonts w:cs="Arial"/>
                <w:sz w:val="20"/>
                <w:szCs w:val="20"/>
              </w:rPr>
              <w:t>14,177</w:t>
            </w:r>
          </w:p>
        </w:tc>
        <w:tc>
          <w:tcPr>
            <w:tcW w:w="1109" w:type="dxa"/>
            <w:tcBorders>
              <w:top w:val="nil"/>
              <w:left w:val="nil"/>
              <w:bottom w:val="single" w:sz="4" w:space="0" w:color="auto"/>
              <w:right w:val="single" w:sz="4" w:space="0" w:color="auto"/>
            </w:tcBorders>
            <w:shd w:val="clear" w:color="auto" w:fill="auto"/>
            <w:noWrap/>
            <w:vAlign w:val="bottom"/>
            <w:hideMark/>
          </w:tcPr>
          <w:p w14:paraId="03009353" w14:textId="77777777" w:rsidR="00111595" w:rsidRDefault="00111595" w:rsidP="00EE57B7">
            <w:pPr>
              <w:jc w:val="center"/>
              <w:rPr>
                <w:rFonts w:cs="Arial"/>
                <w:sz w:val="20"/>
                <w:szCs w:val="20"/>
              </w:rPr>
            </w:pPr>
            <w:r>
              <w:rPr>
                <w:rFonts w:cs="Arial"/>
                <w:sz w:val="20"/>
                <w:szCs w:val="20"/>
              </w:rPr>
              <w:t>13,540</w:t>
            </w:r>
          </w:p>
        </w:tc>
        <w:tc>
          <w:tcPr>
            <w:tcW w:w="1109" w:type="dxa"/>
            <w:tcBorders>
              <w:top w:val="nil"/>
              <w:left w:val="nil"/>
              <w:bottom w:val="single" w:sz="4" w:space="0" w:color="auto"/>
              <w:right w:val="single" w:sz="4" w:space="0" w:color="auto"/>
            </w:tcBorders>
            <w:shd w:val="clear" w:color="auto" w:fill="auto"/>
            <w:noWrap/>
            <w:vAlign w:val="bottom"/>
            <w:hideMark/>
          </w:tcPr>
          <w:p w14:paraId="48208AB4" w14:textId="77777777" w:rsidR="00111595" w:rsidRDefault="00111595" w:rsidP="00EE57B7">
            <w:pPr>
              <w:jc w:val="center"/>
              <w:rPr>
                <w:rFonts w:cs="Arial"/>
                <w:sz w:val="20"/>
                <w:szCs w:val="20"/>
              </w:rPr>
            </w:pPr>
            <w:r>
              <w:rPr>
                <w:rFonts w:cs="Arial"/>
                <w:sz w:val="20"/>
                <w:szCs w:val="20"/>
              </w:rPr>
              <w:t>11,155</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75F409" w14:textId="77777777" w:rsidR="00111595" w:rsidRPr="00961C85" w:rsidRDefault="00111595" w:rsidP="00EE57B7">
            <w:pPr>
              <w:jc w:val="center"/>
              <w:rPr>
                <w:rFonts w:cs="Arial"/>
                <w:color w:val="C00000"/>
                <w:sz w:val="20"/>
                <w:szCs w:val="20"/>
              </w:rPr>
            </w:pPr>
            <w:r w:rsidRPr="00961C85">
              <w:rPr>
                <w:rFonts w:cs="Arial"/>
                <w:color w:val="C00000"/>
                <w:sz w:val="20"/>
                <w:szCs w:val="20"/>
              </w:rPr>
              <w:t>-18%</w:t>
            </w:r>
          </w:p>
        </w:tc>
      </w:tr>
      <w:tr w:rsidR="00111595" w14:paraId="41EC0F0C" w14:textId="77777777" w:rsidTr="00EE57B7">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008F8140" w14:textId="77777777" w:rsidR="00111595" w:rsidRDefault="00111595" w:rsidP="00EE57B7">
            <w:pPr>
              <w:rPr>
                <w:rFonts w:cs="Arial"/>
                <w:b/>
                <w:bCs/>
                <w:sz w:val="20"/>
                <w:szCs w:val="20"/>
              </w:rPr>
            </w:pPr>
            <w:r>
              <w:rPr>
                <w:rFonts w:cs="Arial"/>
                <w:b/>
                <w:bCs/>
                <w:sz w:val="20"/>
                <w:szCs w:val="20"/>
              </w:rPr>
              <w:t>Total</w:t>
            </w:r>
          </w:p>
        </w:tc>
        <w:tc>
          <w:tcPr>
            <w:tcW w:w="1109" w:type="dxa"/>
            <w:tcBorders>
              <w:top w:val="nil"/>
              <w:left w:val="nil"/>
              <w:bottom w:val="single" w:sz="4" w:space="0" w:color="auto"/>
              <w:right w:val="single" w:sz="4" w:space="0" w:color="auto"/>
            </w:tcBorders>
            <w:shd w:val="clear" w:color="auto" w:fill="auto"/>
            <w:noWrap/>
            <w:vAlign w:val="bottom"/>
            <w:hideMark/>
          </w:tcPr>
          <w:p w14:paraId="1C5E16F2" w14:textId="77777777" w:rsidR="00111595" w:rsidRDefault="00111595" w:rsidP="00EE57B7">
            <w:pPr>
              <w:jc w:val="center"/>
              <w:rPr>
                <w:rFonts w:cs="Arial"/>
                <w:sz w:val="20"/>
                <w:szCs w:val="20"/>
              </w:rPr>
            </w:pPr>
            <w:r>
              <w:rPr>
                <w:rFonts w:cs="Arial"/>
                <w:sz w:val="20"/>
                <w:szCs w:val="20"/>
              </w:rPr>
              <w:t>14,249</w:t>
            </w:r>
          </w:p>
        </w:tc>
        <w:tc>
          <w:tcPr>
            <w:tcW w:w="1109" w:type="dxa"/>
            <w:tcBorders>
              <w:top w:val="nil"/>
              <w:left w:val="nil"/>
              <w:bottom w:val="single" w:sz="4" w:space="0" w:color="auto"/>
              <w:right w:val="single" w:sz="4" w:space="0" w:color="auto"/>
            </w:tcBorders>
            <w:shd w:val="clear" w:color="auto" w:fill="auto"/>
            <w:noWrap/>
            <w:vAlign w:val="bottom"/>
            <w:hideMark/>
          </w:tcPr>
          <w:p w14:paraId="60A2F936" w14:textId="77777777" w:rsidR="00111595" w:rsidRDefault="00111595" w:rsidP="00EE57B7">
            <w:pPr>
              <w:jc w:val="center"/>
              <w:rPr>
                <w:rFonts w:cs="Arial"/>
                <w:sz w:val="20"/>
                <w:szCs w:val="20"/>
              </w:rPr>
            </w:pPr>
            <w:r>
              <w:rPr>
                <w:rFonts w:cs="Arial"/>
                <w:sz w:val="20"/>
                <w:szCs w:val="20"/>
              </w:rPr>
              <w:t>14,076</w:t>
            </w:r>
          </w:p>
        </w:tc>
        <w:tc>
          <w:tcPr>
            <w:tcW w:w="1109" w:type="dxa"/>
            <w:tcBorders>
              <w:top w:val="nil"/>
              <w:left w:val="nil"/>
              <w:bottom w:val="single" w:sz="4" w:space="0" w:color="auto"/>
              <w:right w:val="single" w:sz="4" w:space="0" w:color="auto"/>
            </w:tcBorders>
            <w:shd w:val="clear" w:color="auto" w:fill="auto"/>
            <w:noWrap/>
            <w:vAlign w:val="bottom"/>
            <w:hideMark/>
          </w:tcPr>
          <w:p w14:paraId="673F73E7" w14:textId="328BEE21" w:rsidR="00111595" w:rsidRDefault="00524F69" w:rsidP="00EE57B7">
            <w:pPr>
              <w:jc w:val="center"/>
              <w:rPr>
                <w:rFonts w:cs="Arial"/>
                <w:sz w:val="20"/>
                <w:szCs w:val="20"/>
              </w:rPr>
            </w:pPr>
            <w:r>
              <w:rPr>
                <w:rFonts w:cs="Arial"/>
                <w:sz w:val="20"/>
                <w:szCs w:val="20"/>
              </w:rPr>
              <w:t>12,981</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4E6101" w14:textId="3D3B3D8F" w:rsidR="00111595" w:rsidRPr="00961C85" w:rsidRDefault="00524F69" w:rsidP="00EE57B7">
            <w:pPr>
              <w:jc w:val="center"/>
              <w:rPr>
                <w:rFonts w:cs="Arial"/>
                <w:color w:val="C00000"/>
                <w:sz w:val="20"/>
                <w:szCs w:val="20"/>
              </w:rPr>
            </w:pPr>
            <w:r w:rsidRPr="00961C85">
              <w:rPr>
                <w:rFonts w:cs="Arial"/>
                <w:color w:val="C00000"/>
                <w:sz w:val="20"/>
                <w:szCs w:val="20"/>
              </w:rPr>
              <w:t>-8</w:t>
            </w:r>
            <w:r w:rsidR="00111595" w:rsidRPr="00961C85">
              <w:rPr>
                <w:rFonts w:cs="Arial"/>
                <w:color w:val="C00000"/>
                <w:sz w:val="20"/>
                <w:szCs w:val="20"/>
              </w:rPr>
              <w:t>%</w:t>
            </w:r>
          </w:p>
        </w:tc>
      </w:tr>
    </w:tbl>
    <w:p w14:paraId="02EEA9AA" w14:textId="77777777" w:rsidR="00D27915" w:rsidRDefault="00D27915">
      <w:r>
        <w:br w:type="page"/>
      </w:r>
    </w:p>
    <w:tbl>
      <w:tblPr>
        <w:tblW w:w="9718" w:type="dxa"/>
        <w:tblInd w:w="118" w:type="dxa"/>
        <w:tblLook w:val="04A0" w:firstRow="1" w:lastRow="0" w:firstColumn="1" w:lastColumn="0" w:noHBand="0" w:noVBand="1"/>
      </w:tblPr>
      <w:tblGrid>
        <w:gridCol w:w="5271"/>
        <w:gridCol w:w="1109"/>
        <w:gridCol w:w="1109"/>
        <w:gridCol w:w="1109"/>
        <w:gridCol w:w="1120"/>
      </w:tblGrid>
      <w:tr w:rsidR="00111595" w14:paraId="1FB4E32E" w14:textId="77777777" w:rsidTr="00D27915">
        <w:trPr>
          <w:trHeight w:val="276"/>
        </w:trPr>
        <w:tc>
          <w:tcPr>
            <w:tcW w:w="5271" w:type="dxa"/>
            <w:tcBorders>
              <w:top w:val="nil"/>
              <w:left w:val="nil"/>
              <w:bottom w:val="nil"/>
              <w:right w:val="nil"/>
            </w:tcBorders>
            <w:shd w:val="clear" w:color="auto" w:fill="auto"/>
            <w:noWrap/>
            <w:vAlign w:val="bottom"/>
            <w:hideMark/>
          </w:tcPr>
          <w:p w14:paraId="180A153B" w14:textId="5E0F103C" w:rsidR="00111595" w:rsidRDefault="00111595" w:rsidP="00EE57B7">
            <w:pPr>
              <w:jc w:val="center"/>
              <w:rPr>
                <w:rFonts w:cs="Arial"/>
                <w:color w:val="FF0000"/>
                <w:sz w:val="20"/>
                <w:szCs w:val="20"/>
              </w:rPr>
            </w:pPr>
          </w:p>
        </w:tc>
        <w:tc>
          <w:tcPr>
            <w:tcW w:w="1109" w:type="dxa"/>
            <w:tcBorders>
              <w:top w:val="nil"/>
              <w:left w:val="nil"/>
              <w:bottom w:val="nil"/>
              <w:right w:val="nil"/>
            </w:tcBorders>
            <w:shd w:val="clear" w:color="auto" w:fill="auto"/>
            <w:noWrap/>
            <w:vAlign w:val="bottom"/>
            <w:hideMark/>
          </w:tcPr>
          <w:p w14:paraId="55DD320D" w14:textId="77777777" w:rsidR="00111595" w:rsidRDefault="00111595" w:rsidP="00EE57B7">
            <w:pPr>
              <w:rPr>
                <w:sz w:val="20"/>
                <w:szCs w:val="20"/>
              </w:rPr>
            </w:pPr>
          </w:p>
        </w:tc>
        <w:tc>
          <w:tcPr>
            <w:tcW w:w="1109" w:type="dxa"/>
            <w:tcBorders>
              <w:top w:val="nil"/>
              <w:left w:val="nil"/>
              <w:bottom w:val="nil"/>
              <w:right w:val="nil"/>
            </w:tcBorders>
            <w:shd w:val="clear" w:color="auto" w:fill="auto"/>
            <w:noWrap/>
            <w:vAlign w:val="bottom"/>
            <w:hideMark/>
          </w:tcPr>
          <w:p w14:paraId="21D610B7" w14:textId="77777777" w:rsidR="00111595" w:rsidRDefault="00111595" w:rsidP="00EE57B7">
            <w:pPr>
              <w:jc w:val="center"/>
              <w:rPr>
                <w:sz w:val="20"/>
                <w:szCs w:val="20"/>
              </w:rPr>
            </w:pPr>
          </w:p>
        </w:tc>
        <w:tc>
          <w:tcPr>
            <w:tcW w:w="1109" w:type="dxa"/>
            <w:tcBorders>
              <w:top w:val="nil"/>
              <w:left w:val="nil"/>
              <w:bottom w:val="nil"/>
              <w:right w:val="nil"/>
            </w:tcBorders>
            <w:shd w:val="clear" w:color="auto" w:fill="auto"/>
            <w:noWrap/>
            <w:vAlign w:val="bottom"/>
            <w:hideMark/>
          </w:tcPr>
          <w:p w14:paraId="2C4BF6DA" w14:textId="77777777" w:rsidR="00111595" w:rsidRDefault="00111595" w:rsidP="00EE57B7">
            <w:pPr>
              <w:jc w:val="center"/>
              <w:rPr>
                <w:sz w:val="20"/>
                <w:szCs w:val="20"/>
              </w:rPr>
            </w:pPr>
          </w:p>
        </w:tc>
        <w:tc>
          <w:tcPr>
            <w:tcW w:w="1120" w:type="dxa"/>
            <w:tcBorders>
              <w:top w:val="nil"/>
              <w:left w:val="nil"/>
              <w:bottom w:val="nil"/>
              <w:right w:val="nil"/>
            </w:tcBorders>
            <w:shd w:val="clear" w:color="auto" w:fill="auto"/>
            <w:noWrap/>
            <w:vAlign w:val="bottom"/>
            <w:hideMark/>
          </w:tcPr>
          <w:p w14:paraId="7949CFC6" w14:textId="77777777" w:rsidR="00111595" w:rsidRDefault="00111595" w:rsidP="00EE57B7">
            <w:pPr>
              <w:jc w:val="center"/>
              <w:rPr>
                <w:sz w:val="20"/>
                <w:szCs w:val="20"/>
              </w:rPr>
            </w:pPr>
          </w:p>
        </w:tc>
      </w:tr>
      <w:tr w:rsidR="00111595" w14:paraId="7D393DCF" w14:textId="77777777" w:rsidTr="00D27915">
        <w:trPr>
          <w:trHeight w:val="276"/>
        </w:trPr>
        <w:tc>
          <w:tcPr>
            <w:tcW w:w="5271"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797C261D" w14:textId="77777777" w:rsidR="00111595" w:rsidRDefault="00111595" w:rsidP="00EE57B7">
            <w:pPr>
              <w:rPr>
                <w:rFonts w:cs="Arial"/>
                <w:b/>
                <w:bCs/>
                <w:sz w:val="20"/>
                <w:szCs w:val="20"/>
              </w:rPr>
            </w:pPr>
            <w:r>
              <w:rPr>
                <w:rFonts w:cs="Arial"/>
                <w:b/>
                <w:bCs/>
                <w:sz w:val="20"/>
                <w:szCs w:val="20"/>
              </w:rPr>
              <w:t>Major applications/activities by Act and sections</w:t>
            </w:r>
          </w:p>
        </w:tc>
        <w:tc>
          <w:tcPr>
            <w:tcW w:w="1109" w:type="dxa"/>
            <w:tcBorders>
              <w:top w:val="single" w:sz="4" w:space="0" w:color="auto"/>
              <w:left w:val="nil"/>
              <w:bottom w:val="single" w:sz="4" w:space="0" w:color="auto"/>
              <w:right w:val="single" w:sz="4" w:space="0" w:color="auto"/>
            </w:tcBorders>
            <w:shd w:val="clear" w:color="000000" w:fill="DDDDDD"/>
            <w:noWrap/>
            <w:vAlign w:val="bottom"/>
            <w:hideMark/>
          </w:tcPr>
          <w:p w14:paraId="2ACF0E8A" w14:textId="77777777" w:rsidR="00111595" w:rsidRDefault="00111595" w:rsidP="00EE57B7">
            <w:pPr>
              <w:jc w:val="center"/>
              <w:rPr>
                <w:rFonts w:cs="Arial"/>
                <w:b/>
                <w:bCs/>
                <w:sz w:val="20"/>
                <w:szCs w:val="20"/>
              </w:rPr>
            </w:pPr>
            <w:r>
              <w:rPr>
                <w:rFonts w:cs="Arial"/>
                <w:b/>
                <w:bCs/>
                <w:sz w:val="20"/>
                <w:szCs w:val="20"/>
              </w:rPr>
              <w:t>2017-18</w:t>
            </w:r>
          </w:p>
        </w:tc>
        <w:tc>
          <w:tcPr>
            <w:tcW w:w="1109" w:type="dxa"/>
            <w:tcBorders>
              <w:top w:val="single" w:sz="4" w:space="0" w:color="auto"/>
              <w:left w:val="nil"/>
              <w:bottom w:val="single" w:sz="4" w:space="0" w:color="auto"/>
              <w:right w:val="single" w:sz="4" w:space="0" w:color="auto"/>
            </w:tcBorders>
            <w:shd w:val="clear" w:color="000000" w:fill="DDDDDD"/>
            <w:noWrap/>
            <w:vAlign w:val="bottom"/>
            <w:hideMark/>
          </w:tcPr>
          <w:p w14:paraId="646D7C1A" w14:textId="77777777" w:rsidR="00111595" w:rsidRDefault="00111595" w:rsidP="00EE57B7">
            <w:pPr>
              <w:jc w:val="center"/>
              <w:rPr>
                <w:rFonts w:cs="Arial"/>
                <w:b/>
                <w:bCs/>
                <w:sz w:val="20"/>
                <w:szCs w:val="20"/>
              </w:rPr>
            </w:pPr>
            <w:r>
              <w:rPr>
                <w:rFonts w:cs="Arial"/>
                <w:b/>
                <w:bCs/>
                <w:sz w:val="20"/>
                <w:szCs w:val="20"/>
              </w:rPr>
              <w:t>2018-19</w:t>
            </w:r>
          </w:p>
        </w:tc>
        <w:tc>
          <w:tcPr>
            <w:tcW w:w="1109" w:type="dxa"/>
            <w:tcBorders>
              <w:top w:val="single" w:sz="4" w:space="0" w:color="auto"/>
              <w:left w:val="nil"/>
              <w:bottom w:val="single" w:sz="4" w:space="0" w:color="auto"/>
              <w:right w:val="single" w:sz="4" w:space="0" w:color="auto"/>
            </w:tcBorders>
            <w:shd w:val="clear" w:color="000000" w:fill="DDDDDD"/>
            <w:noWrap/>
            <w:vAlign w:val="bottom"/>
            <w:hideMark/>
          </w:tcPr>
          <w:p w14:paraId="573EE595" w14:textId="77777777" w:rsidR="00111595" w:rsidRDefault="00111595" w:rsidP="00EE57B7">
            <w:pPr>
              <w:jc w:val="center"/>
              <w:rPr>
                <w:rFonts w:cs="Arial"/>
                <w:b/>
                <w:bCs/>
                <w:sz w:val="20"/>
                <w:szCs w:val="20"/>
              </w:rPr>
            </w:pPr>
            <w:r>
              <w:rPr>
                <w:rFonts w:cs="Arial"/>
                <w:b/>
                <w:bCs/>
                <w:sz w:val="20"/>
                <w:szCs w:val="20"/>
              </w:rPr>
              <w:t>2019-20</w:t>
            </w:r>
          </w:p>
        </w:tc>
        <w:tc>
          <w:tcPr>
            <w:tcW w:w="1120" w:type="dxa"/>
            <w:tcBorders>
              <w:top w:val="single" w:sz="4" w:space="0" w:color="auto"/>
              <w:left w:val="nil"/>
              <w:bottom w:val="single" w:sz="4" w:space="0" w:color="auto"/>
              <w:right w:val="single" w:sz="4" w:space="0" w:color="auto"/>
            </w:tcBorders>
            <w:shd w:val="clear" w:color="000000" w:fill="DDDDDD"/>
            <w:noWrap/>
            <w:vAlign w:val="bottom"/>
            <w:hideMark/>
          </w:tcPr>
          <w:p w14:paraId="22FA73CD" w14:textId="77777777" w:rsidR="00111595" w:rsidRPr="006152C3" w:rsidRDefault="00111595"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111595" w14:paraId="396F1FBE"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18053333" w14:textId="457F2C5A" w:rsidR="00111595" w:rsidRDefault="00111595" w:rsidP="00EE57B7">
            <w:pPr>
              <w:rPr>
                <w:rFonts w:cs="Arial"/>
                <w:sz w:val="20"/>
                <w:szCs w:val="20"/>
              </w:rPr>
            </w:pPr>
            <w:r>
              <w:rPr>
                <w:rFonts w:cs="Arial"/>
                <w:sz w:val="20"/>
                <w:szCs w:val="20"/>
              </w:rPr>
              <w:t xml:space="preserve">Guardianship and/or </w:t>
            </w:r>
            <w:r w:rsidR="00713529">
              <w:rPr>
                <w:rFonts w:cs="Arial"/>
                <w:sz w:val="20"/>
                <w:szCs w:val="20"/>
              </w:rPr>
              <w:t>a</w:t>
            </w:r>
            <w:r>
              <w:rPr>
                <w:rFonts w:cs="Arial"/>
                <w:sz w:val="20"/>
                <w:szCs w:val="20"/>
              </w:rPr>
              <w:t>dministration orders</w:t>
            </w:r>
          </w:p>
        </w:tc>
        <w:tc>
          <w:tcPr>
            <w:tcW w:w="1109" w:type="dxa"/>
            <w:tcBorders>
              <w:top w:val="nil"/>
              <w:left w:val="nil"/>
              <w:bottom w:val="single" w:sz="4" w:space="0" w:color="auto"/>
              <w:right w:val="single" w:sz="4" w:space="0" w:color="auto"/>
            </w:tcBorders>
            <w:shd w:val="clear" w:color="000000" w:fill="FFFFFF"/>
            <w:noWrap/>
            <w:vAlign w:val="bottom"/>
            <w:hideMark/>
          </w:tcPr>
          <w:p w14:paraId="1A89EEE4" w14:textId="77777777" w:rsidR="00111595" w:rsidRDefault="00111595" w:rsidP="00EE57B7">
            <w:pPr>
              <w:jc w:val="center"/>
              <w:rPr>
                <w:rFonts w:cs="Arial"/>
                <w:sz w:val="20"/>
                <w:szCs w:val="20"/>
              </w:rPr>
            </w:pPr>
            <w:r>
              <w:rPr>
                <w:rFonts w:cs="Arial"/>
                <w:sz w:val="20"/>
                <w:szCs w:val="20"/>
              </w:rPr>
              <w:t>6,035</w:t>
            </w:r>
          </w:p>
        </w:tc>
        <w:tc>
          <w:tcPr>
            <w:tcW w:w="1109" w:type="dxa"/>
            <w:tcBorders>
              <w:top w:val="nil"/>
              <w:left w:val="nil"/>
              <w:bottom w:val="single" w:sz="4" w:space="0" w:color="auto"/>
              <w:right w:val="single" w:sz="4" w:space="0" w:color="auto"/>
            </w:tcBorders>
            <w:shd w:val="clear" w:color="000000" w:fill="FFFFFF"/>
            <w:noWrap/>
            <w:vAlign w:val="bottom"/>
            <w:hideMark/>
          </w:tcPr>
          <w:p w14:paraId="389E5F9E" w14:textId="77777777" w:rsidR="00111595" w:rsidRDefault="00111595" w:rsidP="00EE57B7">
            <w:pPr>
              <w:jc w:val="center"/>
              <w:rPr>
                <w:rFonts w:cs="Arial"/>
                <w:sz w:val="20"/>
                <w:szCs w:val="20"/>
              </w:rPr>
            </w:pPr>
            <w:r>
              <w:rPr>
                <w:rFonts w:cs="Arial"/>
                <w:sz w:val="20"/>
                <w:szCs w:val="20"/>
              </w:rPr>
              <w:t>6,609</w:t>
            </w:r>
          </w:p>
        </w:tc>
        <w:tc>
          <w:tcPr>
            <w:tcW w:w="1109" w:type="dxa"/>
            <w:tcBorders>
              <w:top w:val="nil"/>
              <w:left w:val="nil"/>
              <w:bottom w:val="single" w:sz="4" w:space="0" w:color="auto"/>
              <w:right w:val="single" w:sz="4" w:space="0" w:color="auto"/>
            </w:tcBorders>
            <w:shd w:val="clear" w:color="000000" w:fill="FFFFFF"/>
            <w:noWrap/>
            <w:vAlign w:val="bottom"/>
            <w:hideMark/>
          </w:tcPr>
          <w:p w14:paraId="2EC7127B" w14:textId="77777777" w:rsidR="00111595" w:rsidRDefault="00111595" w:rsidP="00EE57B7">
            <w:pPr>
              <w:jc w:val="center"/>
              <w:rPr>
                <w:rFonts w:cs="Arial"/>
                <w:sz w:val="20"/>
                <w:szCs w:val="20"/>
              </w:rPr>
            </w:pPr>
            <w:r>
              <w:rPr>
                <w:rFonts w:cs="Arial"/>
                <w:sz w:val="20"/>
                <w:szCs w:val="20"/>
              </w:rPr>
              <w:t>6,064</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61CC99C"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-8%</w:t>
            </w:r>
          </w:p>
        </w:tc>
      </w:tr>
      <w:tr w:rsidR="00111595" w14:paraId="3747BAC1"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77218D18" w14:textId="77777777" w:rsidR="00111595" w:rsidRDefault="00111595" w:rsidP="00EE57B7">
            <w:pPr>
              <w:rPr>
                <w:rFonts w:cs="Arial"/>
                <w:sz w:val="20"/>
                <w:szCs w:val="20"/>
              </w:rPr>
            </w:pPr>
            <w:r>
              <w:rPr>
                <w:rFonts w:cs="Arial"/>
                <w:sz w:val="20"/>
                <w:szCs w:val="20"/>
              </w:rPr>
              <w:t>Reassessment orders</w:t>
            </w:r>
          </w:p>
        </w:tc>
        <w:tc>
          <w:tcPr>
            <w:tcW w:w="1109" w:type="dxa"/>
            <w:tcBorders>
              <w:top w:val="nil"/>
              <w:left w:val="nil"/>
              <w:bottom w:val="single" w:sz="4" w:space="0" w:color="auto"/>
              <w:right w:val="single" w:sz="4" w:space="0" w:color="auto"/>
            </w:tcBorders>
            <w:shd w:val="clear" w:color="000000" w:fill="FFFFFF"/>
            <w:noWrap/>
            <w:vAlign w:val="bottom"/>
            <w:hideMark/>
          </w:tcPr>
          <w:p w14:paraId="5D2EC016" w14:textId="77777777" w:rsidR="00111595" w:rsidRDefault="00111595" w:rsidP="00EE57B7">
            <w:pPr>
              <w:jc w:val="center"/>
              <w:rPr>
                <w:rFonts w:cs="Arial"/>
                <w:sz w:val="20"/>
                <w:szCs w:val="20"/>
              </w:rPr>
            </w:pPr>
            <w:r>
              <w:rPr>
                <w:rFonts w:cs="Arial"/>
                <w:sz w:val="20"/>
                <w:szCs w:val="20"/>
              </w:rPr>
              <w:t>7,195</w:t>
            </w:r>
          </w:p>
        </w:tc>
        <w:tc>
          <w:tcPr>
            <w:tcW w:w="1109" w:type="dxa"/>
            <w:tcBorders>
              <w:top w:val="nil"/>
              <w:left w:val="nil"/>
              <w:bottom w:val="single" w:sz="4" w:space="0" w:color="auto"/>
              <w:right w:val="single" w:sz="4" w:space="0" w:color="auto"/>
            </w:tcBorders>
            <w:shd w:val="clear" w:color="000000" w:fill="FFFFFF"/>
            <w:noWrap/>
            <w:vAlign w:val="bottom"/>
            <w:hideMark/>
          </w:tcPr>
          <w:p w14:paraId="658BFB42" w14:textId="77777777" w:rsidR="00111595" w:rsidRDefault="00111595" w:rsidP="00EE57B7">
            <w:pPr>
              <w:jc w:val="center"/>
              <w:rPr>
                <w:rFonts w:cs="Arial"/>
                <w:sz w:val="20"/>
                <w:szCs w:val="20"/>
              </w:rPr>
            </w:pPr>
            <w:r>
              <w:rPr>
                <w:rFonts w:cs="Arial"/>
                <w:sz w:val="20"/>
                <w:szCs w:val="20"/>
              </w:rPr>
              <w:t>6,833</w:t>
            </w:r>
          </w:p>
        </w:tc>
        <w:tc>
          <w:tcPr>
            <w:tcW w:w="1109" w:type="dxa"/>
            <w:tcBorders>
              <w:top w:val="nil"/>
              <w:left w:val="nil"/>
              <w:bottom w:val="single" w:sz="4" w:space="0" w:color="auto"/>
              <w:right w:val="single" w:sz="4" w:space="0" w:color="auto"/>
            </w:tcBorders>
            <w:shd w:val="clear" w:color="000000" w:fill="FFFFFF"/>
            <w:noWrap/>
            <w:vAlign w:val="bottom"/>
            <w:hideMark/>
          </w:tcPr>
          <w:p w14:paraId="46330910" w14:textId="77777777" w:rsidR="00111595" w:rsidRDefault="00111595" w:rsidP="00EE57B7">
            <w:pPr>
              <w:jc w:val="center"/>
              <w:rPr>
                <w:rFonts w:cs="Arial"/>
                <w:sz w:val="20"/>
                <w:szCs w:val="20"/>
              </w:rPr>
            </w:pPr>
            <w:r>
              <w:rPr>
                <w:rFonts w:cs="Arial"/>
                <w:sz w:val="20"/>
                <w:szCs w:val="20"/>
              </w:rPr>
              <w:t>6,058</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EEF8ED8"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-11%</w:t>
            </w:r>
          </w:p>
        </w:tc>
      </w:tr>
      <w:tr w:rsidR="00111595" w14:paraId="105975A6"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55D44020" w14:textId="3AD5639E" w:rsidR="00111595" w:rsidRDefault="00111595" w:rsidP="00EE57B7">
            <w:pPr>
              <w:rPr>
                <w:rFonts w:cs="Arial"/>
                <w:sz w:val="20"/>
                <w:szCs w:val="20"/>
              </w:rPr>
            </w:pPr>
            <w:r>
              <w:rPr>
                <w:rFonts w:cs="Arial"/>
                <w:sz w:val="20"/>
                <w:szCs w:val="20"/>
              </w:rPr>
              <w:t xml:space="preserve">Powers of </w:t>
            </w:r>
            <w:r w:rsidR="00713529">
              <w:rPr>
                <w:rFonts w:cs="Arial"/>
                <w:sz w:val="20"/>
                <w:szCs w:val="20"/>
              </w:rPr>
              <w:t>a</w:t>
            </w:r>
            <w:r>
              <w:rPr>
                <w:rFonts w:cs="Arial"/>
                <w:sz w:val="20"/>
                <w:szCs w:val="20"/>
              </w:rPr>
              <w:t>ttorney</w:t>
            </w:r>
          </w:p>
        </w:tc>
        <w:tc>
          <w:tcPr>
            <w:tcW w:w="1109" w:type="dxa"/>
            <w:tcBorders>
              <w:top w:val="nil"/>
              <w:left w:val="nil"/>
              <w:bottom w:val="single" w:sz="4" w:space="0" w:color="auto"/>
              <w:right w:val="single" w:sz="4" w:space="0" w:color="auto"/>
            </w:tcBorders>
            <w:shd w:val="clear" w:color="000000" w:fill="FFFFFF"/>
            <w:noWrap/>
            <w:vAlign w:val="bottom"/>
            <w:hideMark/>
          </w:tcPr>
          <w:p w14:paraId="4AACE670" w14:textId="77777777" w:rsidR="00111595" w:rsidRDefault="00111595" w:rsidP="00EE57B7">
            <w:pPr>
              <w:jc w:val="center"/>
              <w:rPr>
                <w:rFonts w:cs="Arial"/>
                <w:sz w:val="20"/>
                <w:szCs w:val="20"/>
              </w:rPr>
            </w:pPr>
            <w:r>
              <w:rPr>
                <w:rFonts w:cs="Arial"/>
                <w:sz w:val="20"/>
                <w:szCs w:val="20"/>
              </w:rPr>
              <w:t>670</w:t>
            </w:r>
          </w:p>
        </w:tc>
        <w:tc>
          <w:tcPr>
            <w:tcW w:w="1109" w:type="dxa"/>
            <w:tcBorders>
              <w:top w:val="nil"/>
              <w:left w:val="nil"/>
              <w:bottom w:val="single" w:sz="4" w:space="0" w:color="auto"/>
              <w:right w:val="single" w:sz="4" w:space="0" w:color="auto"/>
            </w:tcBorders>
            <w:shd w:val="clear" w:color="000000" w:fill="FFFFFF"/>
            <w:noWrap/>
            <w:vAlign w:val="bottom"/>
            <w:hideMark/>
          </w:tcPr>
          <w:p w14:paraId="66113638" w14:textId="77777777" w:rsidR="00111595" w:rsidRDefault="00111595" w:rsidP="00EE57B7">
            <w:pPr>
              <w:jc w:val="center"/>
              <w:rPr>
                <w:rFonts w:cs="Arial"/>
                <w:sz w:val="20"/>
                <w:szCs w:val="20"/>
              </w:rPr>
            </w:pPr>
            <w:r>
              <w:rPr>
                <w:rFonts w:cs="Arial"/>
                <w:sz w:val="20"/>
                <w:szCs w:val="20"/>
              </w:rPr>
              <w:t>734</w:t>
            </w:r>
          </w:p>
        </w:tc>
        <w:tc>
          <w:tcPr>
            <w:tcW w:w="1109" w:type="dxa"/>
            <w:tcBorders>
              <w:top w:val="nil"/>
              <w:left w:val="nil"/>
              <w:bottom w:val="single" w:sz="4" w:space="0" w:color="auto"/>
              <w:right w:val="single" w:sz="4" w:space="0" w:color="auto"/>
            </w:tcBorders>
            <w:shd w:val="clear" w:color="000000" w:fill="FFFFFF"/>
            <w:noWrap/>
            <w:vAlign w:val="bottom"/>
            <w:hideMark/>
          </w:tcPr>
          <w:p w14:paraId="3D59F2E3" w14:textId="77777777" w:rsidR="00111595" w:rsidRDefault="00111595" w:rsidP="00EE57B7">
            <w:pPr>
              <w:jc w:val="center"/>
              <w:rPr>
                <w:rFonts w:cs="Arial"/>
                <w:sz w:val="20"/>
                <w:szCs w:val="20"/>
              </w:rPr>
            </w:pPr>
            <w:r>
              <w:rPr>
                <w:rFonts w:cs="Arial"/>
                <w:sz w:val="20"/>
                <w:szCs w:val="20"/>
              </w:rPr>
              <w:t>623</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EC7C190"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-15%</w:t>
            </w:r>
          </w:p>
        </w:tc>
      </w:tr>
      <w:tr w:rsidR="00111595" w14:paraId="68A0E2B9"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53032DF5" w14:textId="77777777" w:rsidR="00111595" w:rsidRDefault="00111595" w:rsidP="00EE57B7">
            <w:pPr>
              <w:rPr>
                <w:rFonts w:cs="Arial"/>
                <w:sz w:val="20"/>
                <w:szCs w:val="20"/>
              </w:rPr>
            </w:pPr>
            <w:r>
              <w:rPr>
                <w:rFonts w:cs="Arial"/>
                <w:sz w:val="20"/>
                <w:szCs w:val="20"/>
              </w:rPr>
              <w:t>Others*</w:t>
            </w:r>
          </w:p>
        </w:tc>
        <w:tc>
          <w:tcPr>
            <w:tcW w:w="1109" w:type="dxa"/>
            <w:tcBorders>
              <w:top w:val="nil"/>
              <w:left w:val="nil"/>
              <w:bottom w:val="single" w:sz="4" w:space="0" w:color="auto"/>
              <w:right w:val="single" w:sz="4" w:space="0" w:color="auto"/>
            </w:tcBorders>
            <w:shd w:val="clear" w:color="000000" w:fill="FFFFFF"/>
            <w:noWrap/>
            <w:vAlign w:val="bottom"/>
            <w:hideMark/>
          </w:tcPr>
          <w:p w14:paraId="3C06E2E0" w14:textId="77777777" w:rsidR="00111595" w:rsidRDefault="00111595" w:rsidP="00EE57B7">
            <w:pPr>
              <w:jc w:val="center"/>
              <w:rPr>
                <w:rFonts w:cs="Arial"/>
                <w:sz w:val="20"/>
                <w:szCs w:val="20"/>
              </w:rPr>
            </w:pPr>
            <w:r>
              <w:rPr>
                <w:rFonts w:cs="Arial"/>
                <w:sz w:val="20"/>
                <w:szCs w:val="20"/>
              </w:rPr>
              <w:t>3,911</w:t>
            </w:r>
          </w:p>
        </w:tc>
        <w:tc>
          <w:tcPr>
            <w:tcW w:w="1109" w:type="dxa"/>
            <w:tcBorders>
              <w:top w:val="nil"/>
              <w:left w:val="nil"/>
              <w:bottom w:val="single" w:sz="4" w:space="0" w:color="auto"/>
              <w:right w:val="single" w:sz="4" w:space="0" w:color="auto"/>
            </w:tcBorders>
            <w:shd w:val="clear" w:color="000000" w:fill="FFFFFF"/>
            <w:noWrap/>
            <w:vAlign w:val="bottom"/>
            <w:hideMark/>
          </w:tcPr>
          <w:p w14:paraId="6F3A812A" w14:textId="77777777" w:rsidR="00111595" w:rsidRDefault="00111595" w:rsidP="00EE57B7">
            <w:pPr>
              <w:jc w:val="center"/>
              <w:rPr>
                <w:rFonts w:cs="Arial"/>
                <w:sz w:val="20"/>
                <w:szCs w:val="20"/>
              </w:rPr>
            </w:pPr>
            <w:r>
              <w:rPr>
                <w:rFonts w:cs="Arial"/>
                <w:sz w:val="20"/>
                <w:szCs w:val="20"/>
              </w:rPr>
              <w:t>3,772</w:t>
            </w:r>
          </w:p>
        </w:tc>
        <w:tc>
          <w:tcPr>
            <w:tcW w:w="1109" w:type="dxa"/>
            <w:tcBorders>
              <w:top w:val="nil"/>
              <w:left w:val="nil"/>
              <w:bottom w:val="single" w:sz="4" w:space="0" w:color="auto"/>
              <w:right w:val="single" w:sz="4" w:space="0" w:color="auto"/>
            </w:tcBorders>
            <w:shd w:val="clear" w:color="000000" w:fill="FFFFFF"/>
            <w:noWrap/>
            <w:vAlign w:val="bottom"/>
            <w:hideMark/>
          </w:tcPr>
          <w:p w14:paraId="327A27A3" w14:textId="77777777" w:rsidR="00111595" w:rsidRDefault="00111595" w:rsidP="00EE57B7">
            <w:pPr>
              <w:jc w:val="center"/>
              <w:rPr>
                <w:rFonts w:cs="Arial"/>
                <w:sz w:val="20"/>
                <w:szCs w:val="20"/>
              </w:rPr>
            </w:pPr>
            <w:r>
              <w:rPr>
                <w:rFonts w:cs="Arial"/>
                <w:sz w:val="20"/>
                <w:szCs w:val="20"/>
              </w:rPr>
              <w:t>4,147</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34F69F7"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10%</w:t>
            </w:r>
          </w:p>
        </w:tc>
      </w:tr>
      <w:tr w:rsidR="00111595" w14:paraId="0E09E6DD"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7F26C3AC" w14:textId="77777777" w:rsidR="00111595" w:rsidRDefault="00111595" w:rsidP="00EE57B7">
            <w:pPr>
              <w:rPr>
                <w:rFonts w:cs="Arial"/>
                <w:b/>
                <w:bCs/>
                <w:sz w:val="20"/>
                <w:szCs w:val="20"/>
              </w:rPr>
            </w:pPr>
            <w:r>
              <w:rPr>
                <w:rFonts w:cs="Arial"/>
                <w:b/>
                <w:bCs/>
                <w:sz w:val="20"/>
                <w:szCs w:val="20"/>
              </w:rPr>
              <w:t>Total</w:t>
            </w:r>
          </w:p>
        </w:tc>
        <w:tc>
          <w:tcPr>
            <w:tcW w:w="1109" w:type="dxa"/>
            <w:tcBorders>
              <w:top w:val="nil"/>
              <w:left w:val="nil"/>
              <w:bottom w:val="single" w:sz="4" w:space="0" w:color="auto"/>
              <w:right w:val="single" w:sz="4" w:space="0" w:color="auto"/>
            </w:tcBorders>
            <w:shd w:val="clear" w:color="000000" w:fill="FFFFFF"/>
            <w:noWrap/>
            <w:vAlign w:val="bottom"/>
            <w:hideMark/>
          </w:tcPr>
          <w:p w14:paraId="0D2D8FFA" w14:textId="77777777" w:rsidR="00111595" w:rsidRDefault="00111595" w:rsidP="00EE57B7">
            <w:pPr>
              <w:jc w:val="center"/>
              <w:rPr>
                <w:rFonts w:cs="Arial"/>
                <w:sz w:val="20"/>
                <w:szCs w:val="20"/>
              </w:rPr>
            </w:pPr>
            <w:r>
              <w:rPr>
                <w:rFonts w:cs="Arial"/>
                <w:sz w:val="20"/>
                <w:szCs w:val="20"/>
              </w:rPr>
              <w:t>17,811</w:t>
            </w:r>
          </w:p>
        </w:tc>
        <w:tc>
          <w:tcPr>
            <w:tcW w:w="1109" w:type="dxa"/>
            <w:tcBorders>
              <w:top w:val="nil"/>
              <w:left w:val="nil"/>
              <w:bottom w:val="single" w:sz="4" w:space="0" w:color="auto"/>
              <w:right w:val="single" w:sz="4" w:space="0" w:color="auto"/>
            </w:tcBorders>
            <w:shd w:val="clear" w:color="000000" w:fill="FFFFFF"/>
            <w:noWrap/>
            <w:vAlign w:val="bottom"/>
            <w:hideMark/>
          </w:tcPr>
          <w:p w14:paraId="27F93247" w14:textId="77777777" w:rsidR="00111595" w:rsidRDefault="00111595" w:rsidP="00EE57B7">
            <w:pPr>
              <w:jc w:val="center"/>
              <w:rPr>
                <w:rFonts w:cs="Arial"/>
                <w:sz w:val="20"/>
                <w:szCs w:val="20"/>
              </w:rPr>
            </w:pPr>
            <w:r>
              <w:rPr>
                <w:rFonts w:cs="Arial"/>
                <w:sz w:val="20"/>
                <w:szCs w:val="20"/>
              </w:rPr>
              <w:t>17,948</w:t>
            </w:r>
          </w:p>
        </w:tc>
        <w:tc>
          <w:tcPr>
            <w:tcW w:w="1109" w:type="dxa"/>
            <w:tcBorders>
              <w:top w:val="nil"/>
              <w:left w:val="nil"/>
              <w:bottom w:val="single" w:sz="4" w:space="0" w:color="auto"/>
              <w:right w:val="single" w:sz="4" w:space="0" w:color="auto"/>
            </w:tcBorders>
            <w:shd w:val="clear" w:color="000000" w:fill="FFFFFF"/>
            <w:noWrap/>
            <w:vAlign w:val="bottom"/>
            <w:hideMark/>
          </w:tcPr>
          <w:p w14:paraId="1E0A9A13" w14:textId="77777777" w:rsidR="00111595" w:rsidRDefault="00111595" w:rsidP="00EE57B7">
            <w:pPr>
              <w:jc w:val="center"/>
              <w:rPr>
                <w:rFonts w:cs="Arial"/>
                <w:sz w:val="20"/>
                <w:szCs w:val="20"/>
              </w:rPr>
            </w:pPr>
            <w:r>
              <w:rPr>
                <w:rFonts w:cs="Arial"/>
                <w:sz w:val="20"/>
                <w:szCs w:val="20"/>
              </w:rPr>
              <w:t>16,892</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17C57AEF"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-6%</w:t>
            </w:r>
          </w:p>
        </w:tc>
      </w:tr>
      <w:tr w:rsidR="00111595" w14:paraId="7BD267F9" w14:textId="77777777" w:rsidTr="00D27915">
        <w:trPr>
          <w:trHeight w:val="276"/>
        </w:trPr>
        <w:tc>
          <w:tcPr>
            <w:tcW w:w="5271" w:type="dxa"/>
            <w:tcBorders>
              <w:top w:val="nil"/>
              <w:left w:val="nil"/>
              <w:bottom w:val="nil"/>
              <w:right w:val="nil"/>
            </w:tcBorders>
            <w:shd w:val="clear" w:color="auto" w:fill="auto"/>
            <w:vAlign w:val="bottom"/>
            <w:hideMark/>
          </w:tcPr>
          <w:p w14:paraId="2CEA5D11" w14:textId="77777777" w:rsidR="00111595" w:rsidRDefault="00111595" w:rsidP="00EE57B7">
            <w:pPr>
              <w:jc w:val="center"/>
              <w:rPr>
                <w:rFonts w:cs="Arial"/>
                <w:color w:val="FF0000"/>
                <w:sz w:val="20"/>
                <w:szCs w:val="20"/>
              </w:rPr>
            </w:pPr>
          </w:p>
        </w:tc>
        <w:tc>
          <w:tcPr>
            <w:tcW w:w="1109" w:type="dxa"/>
            <w:tcBorders>
              <w:top w:val="nil"/>
              <w:left w:val="nil"/>
              <w:bottom w:val="nil"/>
              <w:right w:val="nil"/>
            </w:tcBorders>
            <w:shd w:val="clear" w:color="auto" w:fill="auto"/>
            <w:noWrap/>
            <w:vAlign w:val="center"/>
            <w:hideMark/>
          </w:tcPr>
          <w:p w14:paraId="3601122B" w14:textId="77777777" w:rsidR="00111595" w:rsidRDefault="00111595" w:rsidP="00EE57B7">
            <w:pPr>
              <w:rPr>
                <w:sz w:val="20"/>
                <w:szCs w:val="20"/>
              </w:rPr>
            </w:pPr>
          </w:p>
        </w:tc>
        <w:tc>
          <w:tcPr>
            <w:tcW w:w="1109" w:type="dxa"/>
            <w:tcBorders>
              <w:top w:val="nil"/>
              <w:left w:val="nil"/>
              <w:bottom w:val="nil"/>
              <w:right w:val="nil"/>
            </w:tcBorders>
            <w:shd w:val="clear" w:color="auto" w:fill="auto"/>
            <w:noWrap/>
            <w:vAlign w:val="center"/>
            <w:hideMark/>
          </w:tcPr>
          <w:p w14:paraId="6222CFEA" w14:textId="77777777" w:rsidR="00111595" w:rsidRDefault="00111595" w:rsidP="00EE57B7">
            <w:pPr>
              <w:jc w:val="center"/>
              <w:rPr>
                <w:sz w:val="20"/>
                <w:szCs w:val="20"/>
              </w:rPr>
            </w:pPr>
          </w:p>
        </w:tc>
        <w:tc>
          <w:tcPr>
            <w:tcW w:w="1109" w:type="dxa"/>
            <w:tcBorders>
              <w:top w:val="nil"/>
              <w:left w:val="nil"/>
              <w:bottom w:val="nil"/>
              <w:right w:val="nil"/>
            </w:tcBorders>
            <w:shd w:val="clear" w:color="auto" w:fill="auto"/>
            <w:noWrap/>
            <w:vAlign w:val="bottom"/>
            <w:hideMark/>
          </w:tcPr>
          <w:p w14:paraId="6C8F2B1B" w14:textId="77777777" w:rsidR="00111595" w:rsidRDefault="00111595" w:rsidP="00EE57B7">
            <w:pPr>
              <w:jc w:val="center"/>
              <w:rPr>
                <w:sz w:val="20"/>
                <w:szCs w:val="20"/>
              </w:rPr>
            </w:pPr>
          </w:p>
        </w:tc>
        <w:tc>
          <w:tcPr>
            <w:tcW w:w="1120" w:type="dxa"/>
            <w:tcBorders>
              <w:top w:val="nil"/>
              <w:left w:val="nil"/>
              <w:bottom w:val="nil"/>
              <w:right w:val="nil"/>
            </w:tcBorders>
            <w:shd w:val="clear" w:color="auto" w:fill="auto"/>
            <w:noWrap/>
            <w:vAlign w:val="bottom"/>
            <w:hideMark/>
          </w:tcPr>
          <w:p w14:paraId="4B75A89D" w14:textId="77777777" w:rsidR="00111595" w:rsidRPr="006152C3" w:rsidRDefault="00111595" w:rsidP="00EE57B7">
            <w:pPr>
              <w:jc w:val="center"/>
              <w:rPr>
                <w:color w:val="000000" w:themeColor="text1"/>
                <w:sz w:val="20"/>
                <w:szCs w:val="20"/>
              </w:rPr>
            </w:pPr>
          </w:p>
        </w:tc>
      </w:tr>
      <w:tr w:rsidR="00111595" w14:paraId="7D40D2F2" w14:textId="77777777" w:rsidTr="00D27915">
        <w:trPr>
          <w:trHeight w:val="553"/>
        </w:trPr>
        <w:tc>
          <w:tcPr>
            <w:tcW w:w="5271"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51EBAC99" w14:textId="77777777" w:rsidR="00111595" w:rsidRDefault="00111595" w:rsidP="00EE57B7">
            <w:pPr>
              <w:rPr>
                <w:rFonts w:cs="Arial"/>
                <w:b/>
                <w:bCs/>
                <w:sz w:val="20"/>
                <w:szCs w:val="20"/>
              </w:rPr>
            </w:pPr>
            <w:r>
              <w:rPr>
                <w:rFonts w:cs="Arial"/>
                <w:b/>
                <w:bCs/>
                <w:sz w:val="20"/>
                <w:szCs w:val="20"/>
              </w:rPr>
              <w:t>* Breakdown of other applications/activities by Act and sections</w:t>
            </w:r>
          </w:p>
        </w:tc>
        <w:tc>
          <w:tcPr>
            <w:tcW w:w="1109" w:type="dxa"/>
            <w:tcBorders>
              <w:top w:val="single" w:sz="4" w:space="0" w:color="auto"/>
              <w:left w:val="nil"/>
              <w:bottom w:val="single" w:sz="4" w:space="0" w:color="auto"/>
              <w:right w:val="single" w:sz="4" w:space="0" w:color="auto"/>
            </w:tcBorders>
            <w:shd w:val="clear" w:color="000000" w:fill="DDDDDD"/>
            <w:vAlign w:val="bottom"/>
            <w:hideMark/>
          </w:tcPr>
          <w:p w14:paraId="59494E36" w14:textId="77777777" w:rsidR="00111595" w:rsidRDefault="00111595" w:rsidP="00EE57B7">
            <w:pPr>
              <w:jc w:val="center"/>
              <w:rPr>
                <w:rFonts w:cs="Arial"/>
                <w:b/>
                <w:bCs/>
                <w:sz w:val="20"/>
                <w:szCs w:val="20"/>
              </w:rPr>
            </w:pPr>
            <w:r>
              <w:rPr>
                <w:rFonts w:cs="Arial"/>
                <w:b/>
                <w:bCs/>
                <w:sz w:val="20"/>
                <w:szCs w:val="20"/>
              </w:rPr>
              <w:t>2017-18</w:t>
            </w:r>
          </w:p>
        </w:tc>
        <w:tc>
          <w:tcPr>
            <w:tcW w:w="1109" w:type="dxa"/>
            <w:tcBorders>
              <w:top w:val="single" w:sz="4" w:space="0" w:color="auto"/>
              <w:left w:val="nil"/>
              <w:bottom w:val="single" w:sz="4" w:space="0" w:color="auto"/>
              <w:right w:val="single" w:sz="4" w:space="0" w:color="auto"/>
            </w:tcBorders>
            <w:shd w:val="clear" w:color="000000" w:fill="DDDDDD"/>
            <w:vAlign w:val="bottom"/>
            <w:hideMark/>
          </w:tcPr>
          <w:p w14:paraId="6C4A4548" w14:textId="77777777" w:rsidR="00111595" w:rsidRDefault="00111595" w:rsidP="00EE57B7">
            <w:pPr>
              <w:jc w:val="center"/>
              <w:rPr>
                <w:rFonts w:cs="Arial"/>
                <w:b/>
                <w:bCs/>
                <w:sz w:val="20"/>
                <w:szCs w:val="20"/>
              </w:rPr>
            </w:pPr>
            <w:r>
              <w:rPr>
                <w:rFonts w:cs="Arial"/>
                <w:b/>
                <w:bCs/>
                <w:sz w:val="20"/>
                <w:szCs w:val="20"/>
              </w:rPr>
              <w:t>2018-19</w:t>
            </w:r>
          </w:p>
        </w:tc>
        <w:tc>
          <w:tcPr>
            <w:tcW w:w="1109" w:type="dxa"/>
            <w:tcBorders>
              <w:top w:val="single" w:sz="4" w:space="0" w:color="auto"/>
              <w:left w:val="nil"/>
              <w:bottom w:val="single" w:sz="4" w:space="0" w:color="auto"/>
              <w:right w:val="single" w:sz="4" w:space="0" w:color="auto"/>
            </w:tcBorders>
            <w:shd w:val="clear" w:color="000000" w:fill="DDDDDD"/>
            <w:vAlign w:val="bottom"/>
            <w:hideMark/>
          </w:tcPr>
          <w:p w14:paraId="7850C8EC" w14:textId="77777777" w:rsidR="00111595" w:rsidRDefault="00111595" w:rsidP="00EE57B7">
            <w:pPr>
              <w:jc w:val="center"/>
              <w:rPr>
                <w:rFonts w:cs="Arial"/>
                <w:b/>
                <w:bCs/>
                <w:sz w:val="20"/>
                <w:szCs w:val="20"/>
              </w:rPr>
            </w:pPr>
            <w:r>
              <w:rPr>
                <w:rFonts w:cs="Arial"/>
                <w:b/>
                <w:bCs/>
                <w:sz w:val="20"/>
                <w:szCs w:val="20"/>
              </w:rPr>
              <w:t>2019-20</w:t>
            </w:r>
          </w:p>
        </w:tc>
        <w:tc>
          <w:tcPr>
            <w:tcW w:w="1120" w:type="dxa"/>
            <w:tcBorders>
              <w:top w:val="single" w:sz="4" w:space="0" w:color="auto"/>
              <w:left w:val="nil"/>
              <w:bottom w:val="single" w:sz="4" w:space="0" w:color="auto"/>
              <w:right w:val="single" w:sz="4" w:space="0" w:color="auto"/>
            </w:tcBorders>
            <w:shd w:val="clear" w:color="000000" w:fill="DDDDDD"/>
            <w:noWrap/>
            <w:vAlign w:val="bottom"/>
            <w:hideMark/>
          </w:tcPr>
          <w:p w14:paraId="4E3909FB" w14:textId="77777777" w:rsidR="00111595" w:rsidRPr="006152C3" w:rsidRDefault="00111595"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111595" w14:paraId="15D5F419"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3AE99C47" w14:textId="77777777" w:rsidR="00111595" w:rsidRDefault="00111595" w:rsidP="00EE57B7">
            <w:pPr>
              <w:rPr>
                <w:rFonts w:cs="Arial"/>
                <w:sz w:val="20"/>
                <w:szCs w:val="20"/>
              </w:rPr>
            </w:pPr>
            <w:r>
              <w:rPr>
                <w:rFonts w:cs="Arial"/>
                <w:sz w:val="20"/>
                <w:szCs w:val="20"/>
              </w:rPr>
              <w:t>Advice to administrator</w:t>
            </w:r>
          </w:p>
        </w:tc>
        <w:tc>
          <w:tcPr>
            <w:tcW w:w="1109" w:type="dxa"/>
            <w:tcBorders>
              <w:top w:val="nil"/>
              <w:left w:val="nil"/>
              <w:bottom w:val="single" w:sz="4" w:space="0" w:color="auto"/>
              <w:right w:val="single" w:sz="4" w:space="0" w:color="auto"/>
            </w:tcBorders>
            <w:shd w:val="clear" w:color="auto" w:fill="auto"/>
            <w:noWrap/>
            <w:vAlign w:val="bottom"/>
            <w:hideMark/>
          </w:tcPr>
          <w:p w14:paraId="2F1D2E21" w14:textId="77777777" w:rsidR="00111595" w:rsidRDefault="00111595" w:rsidP="00EE57B7">
            <w:pPr>
              <w:jc w:val="center"/>
              <w:rPr>
                <w:rFonts w:cs="Arial"/>
                <w:sz w:val="20"/>
                <w:szCs w:val="20"/>
              </w:rPr>
            </w:pPr>
            <w:r>
              <w:rPr>
                <w:rFonts w:cs="Arial"/>
                <w:sz w:val="20"/>
                <w:szCs w:val="20"/>
              </w:rPr>
              <w:t>3,004</w:t>
            </w:r>
          </w:p>
        </w:tc>
        <w:tc>
          <w:tcPr>
            <w:tcW w:w="1109" w:type="dxa"/>
            <w:tcBorders>
              <w:top w:val="nil"/>
              <w:left w:val="nil"/>
              <w:bottom w:val="single" w:sz="4" w:space="0" w:color="auto"/>
              <w:right w:val="single" w:sz="4" w:space="0" w:color="auto"/>
            </w:tcBorders>
            <w:shd w:val="clear" w:color="auto" w:fill="auto"/>
            <w:noWrap/>
            <w:vAlign w:val="bottom"/>
            <w:hideMark/>
          </w:tcPr>
          <w:p w14:paraId="0D7F75C4" w14:textId="77777777" w:rsidR="00111595" w:rsidRDefault="00111595" w:rsidP="00EE57B7">
            <w:pPr>
              <w:jc w:val="center"/>
              <w:rPr>
                <w:rFonts w:cs="Arial"/>
                <w:sz w:val="20"/>
                <w:szCs w:val="20"/>
              </w:rPr>
            </w:pPr>
            <w:r>
              <w:rPr>
                <w:rFonts w:cs="Arial"/>
                <w:sz w:val="20"/>
                <w:szCs w:val="20"/>
              </w:rPr>
              <w:t>2,793</w:t>
            </w:r>
          </w:p>
        </w:tc>
        <w:tc>
          <w:tcPr>
            <w:tcW w:w="1109" w:type="dxa"/>
            <w:tcBorders>
              <w:top w:val="nil"/>
              <w:left w:val="nil"/>
              <w:bottom w:val="single" w:sz="4" w:space="0" w:color="auto"/>
              <w:right w:val="single" w:sz="4" w:space="0" w:color="auto"/>
            </w:tcBorders>
            <w:shd w:val="clear" w:color="auto" w:fill="auto"/>
            <w:noWrap/>
            <w:vAlign w:val="bottom"/>
            <w:hideMark/>
          </w:tcPr>
          <w:p w14:paraId="6DD5A882" w14:textId="77777777" w:rsidR="00111595" w:rsidRDefault="00111595" w:rsidP="00EE57B7">
            <w:pPr>
              <w:jc w:val="center"/>
              <w:rPr>
                <w:rFonts w:cs="Arial"/>
                <w:sz w:val="20"/>
                <w:szCs w:val="20"/>
              </w:rPr>
            </w:pPr>
            <w:r>
              <w:rPr>
                <w:rFonts w:cs="Arial"/>
                <w:sz w:val="20"/>
                <w:szCs w:val="20"/>
              </w:rPr>
              <w:t>3,108</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8AE67EE"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11%</w:t>
            </w:r>
          </w:p>
        </w:tc>
      </w:tr>
      <w:tr w:rsidR="00111595" w14:paraId="145700CE"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4C02265E" w14:textId="77777777" w:rsidR="00111595" w:rsidRDefault="00111595" w:rsidP="00EE57B7">
            <w:pPr>
              <w:rPr>
                <w:rFonts w:cs="Arial"/>
                <w:sz w:val="20"/>
                <w:szCs w:val="20"/>
              </w:rPr>
            </w:pPr>
            <w:r>
              <w:rPr>
                <w:rFonts w:cs="Arial"/>
                <w:sz w:val="20"/>
                <w:szCs w:val="20"/>
              </w:rPr>
              <w:t>Directions</w:t>
            </w:r>
          </w:p>
        </w:tc>
        <w:tc>
          <w:tcPr>
            <w:tcW w:w="1109" w:type="dxa"/>
            <w:tcBorders>
              <w:top w:val="nil"/>
              <w:left w:val="nil"/>
              <w:bottom w:val="single" w:sz="4" w:space="0" w:color="auto"/>
              <w:right w:val="single" w:sz="4" w:space="0" w:color="auto"/>
            </w:tcBorders>
            <w:shd w:val="clear" w:color="auto" w:fill="auto"/>
            <w:noWrap/>
            <w:vAlign w:val="bottom"/>
            <w:hideMark/>
          </w:tcPr>
          <w:p w14:paraId="0986C256" w14:textId="77777777" w:rsidR="00111595" w:rsidRDefault="00111595" w:rsidP="00EE57B7">
            <w:pPr>
              <w:jc w:val="center"/>
              <w:rPr>
                <w:rFonts w:cs="Arial"/>
                <w:sz w:val="20"/>
                <w:szCs w:val="20"/>
              </w:rPr>
            </w:pPr>
            <w:r>
              <w:rPr>
                <w:rFonts w:cs="Arial"/>
                <w:sz w:val="20"/>
                <w:szCs w:val="20"/>
              </w:rPr>
              <w:t>567</w:t>
            </w:r>
          </w:p>
        </w:tc>
        <w:tc>
          <w:tcPr>
            <w:tcW w:w="1109" w:type="dxa"/>
            <w:tcBorders>
              <w:top w:val="nil"/>
              <w:left w:val="nil"/>
              <w:bottom w:val="single" w:sz="4" w:space="0" w:color="auto"/>
              <w:right w:val="single" w:sz="4" w:space="0" w:color="auto"/>
            </w:tcBorders>
            <w:shd w:val="clear" w:color="auto" w:fill="auto"/>
            <w:noWrap/>
            <w:vAlign w:val="bottom"/>
            <w:hideMark/>
          </w:tcPr>
          <w:p w14:paraId="11DA1D16" w14:textId="77777777" w:rsidR="00111595" w:rsidRDefault="00111595" w:rsidP="00EE57B7">
            <w:pPr>
              <w:jc w:val="center"/>
              <w:rPr>
                <w:rFonts w:cs="Arial"/>
                <w:sz w:val="20"/>
                <w:szCs w:val="20"/>
              </w:rPr>
            </w:pPr>
            <w:r>
              <w:rPr>
                <w:rFonts w:cs="Arial"/>
                <w:sz w:val="20"/>
                <w:szCs w:val="20"/>
              </w:rPr>
              <w:t>615</w:t>
            </w:r>
          </w:p>
        </w:tc>
        <w:tc>
          <w:tcPr>
            <w:tcW w:w="1109" w:type="dxa"/>
            <w:tcBorders>
              <w:top w:val="nil"/>
              <w:left w:val="nil"/>
              <w:bottom w:val="single" w:sz="4" w:space="0" w:color="auto"/>
              <w:right w:val="single" w:sz="4" w:space="0" w:color="auto"/>
            </w:tcBorders>
            <w:shd w:val="clear" w:color="auto" w:fill="auto"/>
            <w:noWrap/>
            <w:vAlign w:val="bottom"/>
            <w:hideMark/>
          </w:tcPr>
          <w:p w14:paraId="779A7F2C" w14:textId="77777777" w:rsidR="00111595" w:rsidRDefault="00111595" w:rsidP="00EE57B7">
            <w:pPr>
              <w:jc w:val="center"/>
              <w:rPr>
                <w:rFonts w:cs="Arial"/>
                <w:sz w:val="20"/>
                <w:szCs w:val="20"/>
              </w:rPr>
            </w:pPr>
            <w:r>
              <w:rPr>
                <w:rFonts w:cs="Arial"/>
                <w:sz w:val="20"/>
                <w:szCs w:val="20"/>
              </w:rPr>
              <w:t>759</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D0DC54C"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23%</w:t>
            </w:r>
          </w:p>
        </w:tc>
      </w:tr>
      <w:tr w:rsidR="00111595" w14:paraId="74A84C2D"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68C68C9D" w14:textId="77777777" w:rsidR="00111595" w:rsidRDefault="00111595" w:rsidP="00EE57B7">
            <w:pPr>
              <w:rPr>
                <w:rFonts w:cs="Arial"/>
                <w:sz w:val="20"/>
                <w:szCs w:val="20"/>
              </w:rPr>
            </w:pPr>
            <w:r>
              <w:rPr>
                <w:rFonts w:cs="Arial"/>
                <w:sz w:val="20"/>
                <w:szCs w:val="20"/>
              </w:rPr>
              <w:t>Rehearing</w:t>
            </w:r>
          </w:p>
        </w:tc>
        <w:tc>
          <w:tcPr>
            <w:tcW w:w="1109" w:type="dxa"/>
            <w:tcBorders>
              <w:top w:val="nil"/>
              <w:left w:val="nil"/>
              <w:bottom w:val="single" w:sz="4" w:space="0" w:color="auto"/>
              <w:right w:val="single" w:sz="4" w:space="0" w:color="auto"/>
            </w:tcBorders>
            <w:shd w:val="clear" w:color="auto" w:fill="auto"/>
            <w:noWrap/>
            <w:vAlign w:val="bottom"/>
            <w:hideMark/>
          </w:tcPr>
          <w:p w14:paraId="240D6291" w14:textId="77777777" w:rsidR="00111595" w:rsidRDefault="00111595" w:rsidP="00EE57B7">
            <w:pPr>
              <w:jc w:val="center"/>
              <w:rPr>
                <w:rFonts w:cs="Arial"/>
                <w:sz w:val="20"/>
                <w:szCs w:val="20"/>
              </w:rPr>
            </w:pPr>
            <w:r>
              <w:rPr>
                <w:rFonts w:cs="Arial"/>
                <w:sz w:val="20"/>
                <w:szCs w:val="20"/>
              </w:rPr>
              <w:t>81</w:t>
            </w:r>
          </w:p>
        </w:tc>
        <w:tc>
          <w:tcPr>
            <w:tcW w:w="1109" w:type="dxa"/>
            <w:tcBorders>
              <w:top w:val="nil"/>
              <w:left w:val="nil"/>
              <w:bottom w:val="single" w:sz="4" w:space="0" w:color="auto"/>
              <w:right w:val="single" w:sz="4" w:space="0" w:color="auto"/>
            </w:tcBorders>
            <w:shd w:val="clear" w:color="auto" w:fill="auto"/>
            <w:noWrap/>
            <w:vAlign w:val="bottom"/>
            <w:hideMark/>
          </w:tcPr>
          <w:p w14:paraId="308B0DFF" w14:textId="77777777" w:rsidR="00111595" w:rsidRDefault="00111595" w:rsidP="00EE57B7">
            <w:pPr>
              <w:jc w:val="center"/>
              <w:rPr>
                <w:rFonts w:cs="Arial"/>
                <w:sz w:val="20"/>
                <w:szCs w:val="20"/>
              </w:rPr>
            </w:pPr>
            <w:r>
              <w:rPr>
                <w:rFonts w:cs="Arial"/>
                <w:sz w:val="20"/>
                <w:szCs w:val="20"/>
              </w:rPr>
              <w:t>80</w:t>
            </w:r>
          </w:p>
        </w:tc>
        <w:tc>
          <w:tcPr>
            <w:tcW w:w="1109" w:type="dxa"/>
            <w:tcBorders>
              <w:top w:val="nil"/>
              <w:left w:val="nil"/>
              <w:bottom w:val="single" w:sz="4" w:space="0" w:color="auto"/>
              <w:right w:val="single" w:sz="4" w:space="0" w:color="auto"/>
            </w:tcBorders>
            <w:shd w:val="clear" w:color="auto" w:fill="auto"/>
            <w:noWrap/>
            <w:vAlign w:val="bottom"/>
            <w:hideMark/>
          </w:tcPr>
          <w:p w14:paraId="61A4C7C0" w14:textId="77777777" w:rsidR="00111595" w:rsidRDefault="00111595" w:rsidP="00EE57B7">
            <w:pPr>
              <w:jc w:val="center"/>
              <w:rPr>
                <w:rFonts w:cs="Arial"/>
                <w:sz w:val="20"/>
                <w:szCs w:val="20"/>
              </w:rPr>
            </w:pPr>
            <w:r>
              <w:rPr>
                <w:rFonts w:cs="Arial"/>
                <w:sz w:val="20"/>
                <w:szCs w:val="20"/>
              </w:rPr>
              <w:t>40</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99001F8"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-50%</w:t>
            </w:r>
          </w:p>
        </w:tc>
      </w:tr>
      <w:tr w:rsidR="00111595" w14:paraId="0BAAEC60"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777F4651" w14:textId="77777777" w:rsidR="00111595" w:rsidRDefault="00111595" w:rsidP="00EE57B7">
            <w:pPr>
              <w:rPr>
                <w:rFonts w:cs="Arial"/>
                <w:sz w:val="20"/>
                <w:szCs w:val="20"/>
              </w:rPr>
            </w:pPr>
            <w:r>
              <w:rPr>
                <w:rFonts w:cs="Arial"/>
                <w:sz w:val="20"/>
                <w:szCs w:val="20"/>
              </w:rPr>
              <w:t>Power to enforce guardianship order</w:t>
            </w:r>
          </w:p>
        </w:tc>
        <w:tc>
          <w:tcPr>
            <w:tcW w:w="1109" w:type="dxa"/>
            <w:tcBorders>
              <w:top w:val="nil"/>
              <w:left w:val="nil"/>
              <w:bottom w:val="single" w:sz="4" w:space="0" w:color="auto"/>
              <w:right w:val="single" w:sz="4" w:space="0" w:color="auto"/>
            </w:tcBorders>
            <w:shd w:val="clear" w:color="auto" w:fill="auto"/>
            <w:noWrap/>
            <w:vAlign w:val="bottom"/>
            <w:hideMark/>
          </w:tcPr>
          <w:p w14:paraId="68B987E3" w14:textId="77777777" w:rsidR="00111595" w:rsidRDefault="00111595" w:rsidP="00EE57B7">
            <w:pPr>
              <w:jc w:val="center"/>
              <w:rPr>
                <w:rFonts w:cs="Arial"/>
                <w:sz w:val="20"/>
                <w:szCs w:val="20"/>
              </w:rPr>
            </w:pPr>
            <w:r>
              <w:rPr>
                <w:rFonts w:cs="Arial"/>
                <w:sz w:val="20"/>
                <w:szCs w:val="20"/>
              </w:rPr>
              <w:t>50</w:t>
            </w:r>
          </w:p>
        </w:tc>
        <w:tc>
          <w:tcPr>
            <w:tcW w:w="1109" w:type="dxa"/>
            <w:tcBorders>
              <w:top w:val="nil"/>
              <w:left w:val="nil"/>
              <w:bottom w:val="single" w:sz="4" w:space="0" w:color="auto"/>
              <w:right w:val="single" w:sz="4" w:space="0" w:color="auto"/>
            </w:tcBorders>
            <w:shd w:val="clear" w:color="auto" w:fill="auto"/>
            <w:noWrap/>
            <w:vAlign w:val="bottom"/>
            <w:hideMark/>
          </w:tcPr>
          <w:p w14:paraId="309EF00C" w14:textId="77777777" w:rsidR="00111595" w:rsidRDefault="00111595" w:rsidP="00EE57B7">
            <w:pPr>
              <w:jc w:val="center"/>
              <w:rPr>
                <w:rFonts w:cs="Arial"/>
                <w:sz w:val="20"/>
                <w:szCs w:val="20"/>
              </w:rPr>
            </w:pPr>
            <w:r>
              <w:rPr>
                <w:rFonts w:cs="Arial"/>
                <w:sz w:val="20"/>
                <w:szCs w:val="20"/>
              </w:rPr>
              <w:t>46</w:t>
            </w:r>
          </w:p>
        </w:tc>
        <w:tc>
          <w:tcPr>
            <w:tcW w:w="1109" w:type="dxa"/>
            <w:tcBorders>
              <w:top w:val="nil"/>
              <w:left w:val="nil"/>
              <w:bottom w:val="single" w:sz="4" w:space="0" w:color="auto"/>
              <w:right w:val="single" w:sz="4" w:space="0" w:color="auto"/>
            </w:tcBorders>
            <w:shd w:val="clear" w:color="auto" w:fill="auto"/>
            <w:noWrap/>
            <w:vAlign w:val="bottom"/>
            <w:hideMark/>
          </w:tcPr>
          <w:p w14:paraId="5C6BDB5E" w14:textId="77777777" w:rsidR="00111595" w:rsidRDefault="00111595" w:rsidP="00EE57B7">
            <w:pPr>
              <w:jc w:val="center"/>
              <w:rPr>
                <w:rFonts w:cs="Arial"/>
                <w:sz w:val="20"/>
                <w:szCs w:val="20"/>
              </w:rPr>
            </w:pPr>
            <w:r>
              <w:rPr>
                <w:rFonts w:cs="Arial"/>
                <w:sz w:val="20"/>
                <w:szCs w:val="20"/>
              </w:rPr>
              <w:t>19</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0CB8B47"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-59%</w:t>
            </w:r>
          </w:p>
        </w:tc>
      </w:tr>
      <w:tr w:rsidR="00111595" w14:paraId="405C728D"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373AE097" w14:textId="77777777" w:rsidR="00111595" w:rsidRDefault="00111595" w:rsidP="00EE57B7">
            <w:pPr>
              <w:rPr>
                <w:rFonts w:cs="Arial"/>
                <w:sz w:val="20"/>
                <w:szCs w:val="20"/>
              </w:rPr>
            </w:pPr>
            <w:r>
              <w:rPr>
                <w:rFonts w:cs="Arial"/>
                <w:sz w:val="20"/>
                <w:szCs w:val="20"/>
              </w:rPr>
              <w:t>Temporary guardianship order</w:t>
            </w:r>
          </w:p>
        </w:tc>
        <w:tc>
          <w:tcPr>
            <w:tcW w:w="1109" w:type="dxa"/>
            <w:tcBorders>
              <w:top w:val="nil"/>
              <w:left w:val="nil"/>
              <w:bottom w:val="single" w:sz="4" w:space="0" w:color="auto"/>
              <w:right w:val="single" w:sz="4" w:space="0" w:color="auto"/>
            </w:tcBorders>
            <w:shd w:val="clear" w:color="auto" w:fill="auto"/>
            <w:noWrap/>
            <w:vAlign w:val="bottom"/>
            <w:hideMark/>
          </w:tcPr>
          <w:p w14:paraId="68C6BFCB" w14:textId="77777777" w:rsidR="00111595" w:rsidRDefault="00111595" w:rsidP="00EE57B7">
            <w:pPr>
              <w:jc w:val="center"/>
              <w:rPr>
                <w:rFonts w:cs="Arial"/>
                <w:sz w:val="20"/>
                <w:szCs w:val="20"/>
              </w:rPr>
            </w:pPr>
            <w:r>
              <w:rPr>
                <w:rFonts w:cs="Arial"/>
                <w:sz w:val="20"/>
                <w:szCs w:val="20"/>
              </w:rPr>
              <w:t>41</w:t>
            </w:r>
          </w:p>
        </w:tc>
        <w:tc>
          <w:tcPr>
            <w:tcW w:w="1109" w:type="dxa"/>
            <w:tcBorders>
              <w:top w:val="nil"/>
              <w:left w:val="nil"/>
              <w:bottom w:val="single" w:sz="4" w:space="0" w:color="auto"/>
              <w:right w:val="single" w:sz="4" w:space="0" w:color="auto"/>
            </w:tcBorders>
            <w:shd w:val="clear" w:color="auto" w:fill="auto"/>
            <w:noWrap/>
            <w:vAlign w:val="bottom"/>
            <w:hideMark/>
          </w:tcPr>
          <w:p w14:paraId="2BB8BEC4" w14:textId="77777777" w:rsidR="00111595" w:rsidRDefault="00111595" w:rsidP="00EE57B7">
            <w:pPr>
              <w:jc w:val="center"/>
              <w:rPr>
                <w:rFonts w:cs="Arial"/>
                <w:sz w:val="20"/>
                <w:szCs w:val="20"/>
              </w:rPr>
            </w:pPr>
            <w:r>
              <w:rPr>
                <w:rFonts w:cs="Arial"/>
                <w:sz w:val="20"/>
                <w:szCs w:val="20"/>
              </w:rPr>
              <w:t>28</w:t>
            </w:r>
          </w:p>
        </w:tc>
        <w:tc>
          <w:tcPr>
            <w:tcW w:w="1109" w:type="dxa"/>
            <w:tcBorders>
              <w:top w:val="nil"/>
              <w:left w:val="nil"/>
              <w:bottom w:val="single" w:sz="4" w:space="0" w:color="auto"/>
              <w:right w:val="single" w:sz="4" w:space="0" w:color="auto"/>
            </w:tcBorders>
            <w:shd w:val="clear" w:color="auto" w:fill="auto"/>
            <w:noWrap/>
            <w:vAlign w:val="bottom"/>
            <w:hideMark/>
          </w:tcPr>
          <w:p w14:paraId="697B2DE2" w14:textId="77777777" w:rsidR="00111595" w:rsidRDefault="00111595" w:rsidP="00EE57B7">
            <w:pPr>
              <w:jc w:val="center"/>
              <w:rPr>
                <w:rFonts w:cs="Arial"/>
                <w:sz w:val="20"/>
                <w:szCs w:val="20"/>
              </w:rPr>
            </w:pPr>
            <w:r>
              <w:rPr>
                <w:rFonts w:cs="Arial"/>
                <w:sz w:val="20"/>
                <w:szCs w:val="20"/>
              </w:rPr>
              <w:t>16</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59C1849"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-43%</w:t>
            </w:r>
          </w:p>
        </w:tc>
      </w:tr>
      <w:tr w:rsidR="00111595" w14:paraId="367822A4" w14:textId="77777777" w:rsidTr="00D27915">
        <w:trPr>
          <w:trHeight w:val="553"/>
        </w:trPr>
        <w:tc>
          <w:tcPr>
            <w:tcW w:w="5271" w:type="dxa"/>
            <w:tcBorders>
              <w:top w:val="nil"/>
              <w:left w:val="single" w:sz="4" w:space="0" w:color="auto"/>
              <w:bottom w:val="single" w:sz="4" w:space="0" w:color="auto"/>
              <w:right w:val="single" w:sz="4" w:space="0" w:color="auto"/>
            </w:tcBorders>
            <w:shd w:val="clear" w:color="auto" w:fill="auto"/>
            <w:vAlign w:val="bottom"/>
            <w:hideMark/>
          </w:tcPr>
          <w:p w14:paraId="35A35062" w14:textId="275B85F5" w:rsidR="00111595" w:rsidRDefault="00111595" w:rsidP="00EE57B7">
            <w:pPr>
              <w:rPr>
                <w:rFonts w:cs="Arial"/>
                <w:sz w:val="20"/>
                <w:szCs w:val="20"/>
              </w:rPr>
            </w:pPr>
            <w:r>
              <w:rPr>
                <w:rFonts w:cs="Arial"/>
                <w:sz w:val="20"/>
                <w:szCs w:val="20"/>
              </w:rPr>
              <w:t>Orders about appointed medical treatment decision</w:t>
            </w:r>
            <w:r w:rsidR="00713529">
              <w:rPr>
                <w:rFonts w:cs="Arial"/>
                <w:sz w:val="20"/>
                <w:szCs w:val="20"/>
              </w:rPr>
              <w:t>-</w:t>
            </w:r>
            <w:r>
              <w:rPr>
                <w:rFonts w:cs="Arial"/>
                <w:sz w:val="20"/>
                <w:szCs w:val="20"/>
              </w:rPr>
              <w:t>makers and support persons</w:t>
            </w:r>
          </w:p>
        </w:tc>
        <w:tc>
          <w:tcPr>
            <w:tcW w:w="1109" w:type="dxa"/>
            <w:tcBorders>
              <w:top w:val="nil"/>
              <w:left w:val="nil"/>
              <w:bottom w:val="single" w:sz="4" w:space="0" w:color="auto"/>
              <w:right w:val="single" w:sz="4" w:space="0" w:color="auto"/>
            </w:tcBorders>
            <w:shd w:val="clear" w:color="auto" w:fill="auto"/>
            <w:noWrap/>
            <w:vAlign w:val="center"/>
            <w:hideMark/>
          </w:tcPr>
          <w:p w14:paraId="554F8C2D" w14:textId="77777777" w:rsidR="00111595" w:rsidRDefault="00111595" w:rsidP="00EE57B7">
            <w:pPr>
              <w:jc w:val="center"/>
              <w:rPr>
                <w:rFonts w:cs="Arial"/>
                <w:sz w:val="20"/>
                <w:szCs w:val="20"/>
              </w:rPr>
            </w:pPr>
            <w:r>
              <w:rPr>
                <w:rFonts w:cs="Arial"/>
                <w:sz w:val="20"/>
                <w:szCs w:val="20"/>
              </w:rPr>
              <w:t>82</w:t>
            </w:r>
          </w:p>
        </w:tc>
        <w:tc>
          <w:tcPr>
            <w:tcW w:w="1109" w:type="dxa"/>
            <w:tcBorders>
              <w:top w:val="nil"/>
              <w:left w:val="nil"/>
              <w:bottom w:val="single" w:sz="4" w:space="0" w:color="auto"/>
              <w:right w:val="single" w:sz="4" w:space="0" w:color="auto"/>
            </w:tcBorders>
            <w:shd w:val="clear" w:color="auto" w:fill="auto"/>
            <w:noWrap/>
            <w:vAlign w:val="center"/>
            <w:hideMark/>
          </w:tcPr>
          <w:p w14:paraId="67C18C9C" w14:textId="77777777" w:rsidR="00111595" w:rsidRDefault="00111595" w:rsidP="00EE57B7">
            <w:pPr>
              <w:jc w:val="center"/>
              <w:rPr>
                <w:rFonts w:cs="Arial"/>
                <w:sz w:val="20"/>
                <w:szCs w:val="20"/>
              </w:rPr>
            </w:pPr>
            <w:r>
              <w:rPr>
                <w:rFonts w:cs="Arial"/>
                <w:sz w:val="20"/>
                <w:szCs w:val="20"/>
              </w:rPr>
              <w:t>86</w:t>
            </w:r>
          </w:p>
        </w:tc>
        <w:tc>
          <w:tcPr>
            <w:tcW w:w="1109" w:type="dxa"/>
            <w:tcBorders>
              <w:top w:val="nil"/>
              <w:left w:val="nil"/>
              <w:bottom w:val="single" w:sz="4" w:space="0" w:color="auto"/>
              <w:right w:val="single" w:sz="4" w:space="0" w:color="auto"/>
            </w:tcBorders>
            <w:shd w:val="clear" w:color="auto" w:fill="auto"/>
            <w:noWrap/>
            <w:vAlign w:val="center"/>
            <w:hideMark/>
          </w:tcPr>
          <w:p w14:paraId="073C3CF4" w14:textId="77777777" w:rsidR="00111595" w:rsidRDefault="00111595" w:rsidP="00EE57B7">
            <w:pPr>
              <w:jc w:val="center"/>
              <w:rPr>
                <w:rFonts w:cs="Arial"/>
                <w:sz w:val="20"/>
                <w:szCs w:val="20"/>
              </w:rPr>
            </w:pPr>
            <w:r>
              <w:rPr>
                <w:rFonts w:cs="Arial"/>
                <w:sz w:val="20"/>
                <w:szCs w:val="20"/>
              </w:rPr>
              <w:t>78</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CFB0EEB"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-9%</w:t>
            </w:r>
          </w:p>
        </w:tc>
      </w:tr>
      <w:tr w:rsidR="00111595" w14:paraId="3086F32C"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noWrap/>
            <w:vAlign w:val="bottom"/>
            <w:hideMark/>
          </w:tcPr>
          <w:p w14:paraId="39D5BC2E" w14:textId="77777777" w:rsidR="00111595" w:rsidRDefault="00111595" w:rsidP="00EE57B7">
            <w:pPr>
              <w:rPr>
                <w:rFonts w:cs="Arial"/>
                <w:sz w:val="20"/>
                <w:szCs w:val="20"/>
              </w:rPr>
            </w:pPr>
            <w:r>
              <w:rPr>
                <w:rFonts w:cs="Arial"/>
                <w:sz w:val="20"/>
                <w:szCs w:val="20"/>
              </w:rPr>
              <w:t>Additional activities</w:t>
            </w:r>
          </w:p>
        </w:tc>
        <w:tc>
          <w:tcPr>
            <w:tcW w:w="1109" w:type="dxa"/>
            <w:tcBorders>
              <w:top w:val="nil"/>
              <w:left w:val="nil"/>
              <w:bottom w:val="single" w:sz="4" w:space="0" w:color="auto"/>
              <w:right w:val="single" w:sz="4" w:space="0" w:color="auto"/>
            </w:tcBorders>
            <w:shd w:val="clear" w:color="auto" w:fill="auto"/>
            <w:noWrap/>
            <w:vAlign w:val="bottom"/>
            <w:hideMark/>
          </w:tcPr>
          <w:p w14:paraId="57A0F8F1" w14:textId="77777777" w:rsidR="00111595" w:rsidRDefault="00111595" w:rsidP="00EE57B7">
            <w:pPr>
              <w:jc w:val="center"/>
              <w:rPr>
                <w:rFonts w:cs="Arial"/>
                <w:sz w:val="20"/>
                <w:szCs w:val="20"/>
              </w:rPr>
            </w:pPr>
            <w:r>
              <w:rPr>
                <w:rFonts w:cs="Arial"/>
                <w:sz w:val="20"/>
                <w:szCs w:val="20"/>
              </w:rPr>
              <w:t>86</w:t>
            </w:r>
          </w:p>
        </w:tc>
        <w:tc>
          <w:tcPr>
            <w:tcW w:w="1109" w:type="dxa"/>
            <w:tcBorders>
              <w:top w:val="nil"/>
              <w:left w:val="nil"/>
              <w:bottom w:val="single" w:sz="4" w:space="0" w:color="auto"/>
              <w:right w:val="single" w:sz="4" w:space="0" w:color="auto"/>
            </w:tcBorders>
            <w:shd w:val="clear" w:color="auto" w:fill="auto"/>
            <w:noWrap/>
            <w:vAlign w:val="bottom"/>
            <w:hideMark/>
          </w:tcPr>
          <w:p w14:paraId="557B1349" w14:textId="77777777" w:rsidR="00111595" w:rsidRDefault="00111595" w:rsidP="00EE57B7">
            <w:pPr>
              <w:jc w:val="center"/>
              <w:rPr>
                <w:rFonts w:cs="Arial"/>
                <w:sz w:val="20"/>
                <w:szCs w:val="20"/>
              </w:rPr>
            </w:pPr>
            <w:r>
              <w:rPr>
                <w:rFonts w:cs="Arial"/>
                <w:sz w:val="20"/>
                <w:szCs w:val="20"/>
              </w:rPr>
              <w:t>124</w:t>
            </w:r>
          </w:p>
        </w:tc>
        <w:tc>
          <w:tcPr>
            <w:tcW w:w="1109" w:type="dxa"/>
            <w:tcBorders>
              <w:top w:val="nil"/>
              <w:left w:val="nil"/>
              <w:bottom w:val="single" w:sz="4" w:space="0" w:color="auto"/>
              <w:right w:val="single" w:sz="4" w:space="0" w:color="auto"/>
            </w:tcBorders>
            <w:shd w:val="clear" w:color="auto" w:fill="auto"/>
            <w:noWrap/>
            <w:vAlign w:val="bottom"/>
            <w:hideMark/>
          </w:tcPr>
          <w:p w14:paraId="6D9FBA46" w14:textId="77777777" w:rsidR="00111595" w:rsidRDefault="00111595" w:rsidP="00EE57B7">
            <w:pPr>
              <w:jc w:val="center"/>
              <w:rPr>
                <w:rFonts w:cs="Arial"/>
                <w:sz w:val="20"/>
                <w:szCs w:val="20"/>
              </w:rPr>
            </w:pPr>
            <w:r>
              <w:rPr>
                <w:rFonts w:cs="Arial"/>
                <w:sz w:val="20"/>
                <w:szCs w:val="20"/>
              </w:rPr>
              <w:t>127</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23B9F8B5"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2%</w:t>
            </w:r>
          </w:p>
        </w:tc>
      </w:tr>
      <w:tr w:rsidR="00111595" w14:paraId="385E8161" w14:textId="77777777" w:rsidTr="00D27915">
        <w:trPr>
          <w:trHeight w:val="276"/>
        </w:trPr>
        <w:tc>
          <w:tcPr>
            <w:tcW w:w="5271" w:type="dxa"/>
            <w:tcBorders>
              <w:top w:val="nil"/>
              <w:left w:val="single" w:sz="4" w:space="0" w:color="auto"/>
              <w:bottom w:val="single" w:sz="4" w:space="0" w:color="auto"/>
              <w:right w:val="single" w:sz="4" w:space="0" w:color="auto"/>
            </w:tcBorders>
            <w:shd w:val="clear" w:color="auto" w:fill="auto"/>
            <w:noWrap/>
            <w:vAlign w:val="bottom"/>
            <w:hideMark/>
          </w:tcPr>
          <w:p w14:paraId="442BBA66" w14:textId="77777777" w:rsidR="00111595" w:rsidRDefault="00111595" w:rsidP="00EE57B7">
            <w:pPr>
              <w:rPr>
                <w:rFonts w:cs="Arial"/>
                <w:b/>
                <w:bCs/>
                <w:sz w:val="20"/>
                <w:szCs w:val="20"/>
              </w:rPr>
            </w:pPr>
            <w:r>
              <w:rPr>
                <w:rFonts w:cs="Arial"/>
                <w:b/>
                <w:bCs/>
                <w:sz w:val="20"/>
                <w:szCs w:val="20"/>
              </w:rPr>
              <w:t>Total</w:t>
            </w:r>
          </w:p>
        </w:tc>
        <w:tc>
          <w:tcPr>
            <w:tcW w:w="1109" w:type="dxa"/>
            <w:tcBorders>
              <w:top w:val="nil"/>
              <w:left w:val="nil"/>
              <w:bottom w:val="single" w:sz="4" w:space="0" w:color="auto"/>
              <w:right w:val="single" w:sz="4" w:space="0" w:color="auto"/>
            </w:tcBorders>
            <w:shd w:val="clear" w:color="auto" w:fill="auto"/>
            <w:noWrap/>
            <w:vAlign w:val="bottom"/>
            <w:hideMark/>
          </w:tcPr>
          <w:p w14:paraId="5C9AA59B" w14:textId="77777777" w:rsidR="00111595" w:rsidRDefault="00111595" w:rsidP="00EE57B7">
            <w:pPr>
              <w:jc w:val="center"/>
              <w:rPr>
                <w:rFonts w:cs="Arial"/>
                <w:sz w:val="20"/>
                <w:szCs w:val="20"/>
              </w:rPr>
            </w:pPr>
            <w:r>
              <w:rPr>
                <w:rFonts w:cs="Arial"/>
                <w:sz w:val="20"/>
                <w:szCs w:val="20"/>
              </w:rPr>
              <w:t>3,911</w:t>
            </w:r>
          </w:p>
        </w:tc>
        <w:tc>
          <w:tcPr>
            <w:tcW w:w="1109" w:type="dxa"/>
            <w:tcBorders>
              <w:top w:val="nil"/>
              <w:left w:val="nil"/>
              <w:bottom w:val="single" w:sz="4" w:space="0" w:color="auto"/>
              <w:right w:val="single" w:sz="4" w:space="0" w:color="auto"/>
            </w:tcBorders>
            <w:shd w:val="clear" w:color="auto" w:fill="auto"/>
            <w:noWrap/>
            <w:vAlign w:val="bottom"/>
            <w:hideMark/>
          </w:tcPr>
          <w:p w14:paraId="33D0213F" w14:textId="77777777" w:rsidR="00111595" w:rsidRDefault="00111595" w:rsidP="00EE57B7">
            <w:pPr>
              <w:jc w:val="center"/>
              <w:rPr>
                <w:rFonts w:cs="Arial"/>
                <w:sz w:val="20"/>
                <w:szCs w:val="20"/>
              </w:rPr>
            </w:pPr>
            <w:r>
              <w:rPr>
                <w:rFonts w:cs="Arial"/>
                <w:sz w:val="20"/>
                <w:szCs w:val="20"/>
              </w:rPr>
              <w:t>3,772</w:t>
            </w:r>
          </w:p>
        </w:tc>
        <w:tc>
          <w:tcPr>
            <w:tcW w:w="1109" w:type="dxa"/>
            <w:tcBorders>
              <w:top w:val="nil"/>
              <w:left w:val="nil"/>
              <w:bottom w:val="single" w:sz="4" w:space="0" w:color="auto"/>
              <w:right w:val="single" w:sz="4" w:space="0" w:color="auto"/>
            </w:tcBorders>
            <w:shd w:val="clear" w:color="auto" w:fill="auto"/>
            <w:noWrap/>
            <w:vAlign w:val="bottom"/>
            <w:hideMark/>
          </w:tcPr>
          <w:p w14:paraId="529843FB" w14:textId="77777777" w:rsidR="00111595" w:rsidRDefault="00111595" w:rsidP="00EE57B7">
            <w:pPr>
              <w:jc w:val="center"/>
              <w:rPr>
                <w:rFonts w:cs="Arial"/>
                <w:sz w:val="20"/>
                <w:szCs w:val="20"/>
              </w:rPr>
            </w:pPr>
            <w:r>
              <w:rPr>
                <w:rFonts w:cs="Arial"/>
                <w:sz w:val="20"/>
                <w:szCs w:val="20"/>
              </w:rPr>
              <w:t>4,147</w:t>
            </w:r>
          </w:p>
        </w:tc>
        <w:tc>
          <w:tcPr>
            <w:tcW w:w="112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674C2B6" w14:textId="77777777" w:rsidR="00111595" w:rsidRPr="006152C3" w:rsidRDefault="00111595" w:rsidP="00EE57B7">
            <w:pPr>
              <w:jc w:val="center"/>
              <w:rPr>
                <w:rFonts w:cs="Arial"/>
                <w:color w:val="000000" w:themeColor="text1"/>
                <w:sz w:val="20"/>
                <w:szCs w:val="20"/>
              </w:rPr>
            </w:pPr>
            <w:r w:rsidRPr="006152C3">
              <w:rPr>
                <w:rFonts w:cs="Arial"/>
                <w:color w:val="000000" w:themeColor="text1"/>
                <w:sz w:val="20"/>
                <w:szCs w:val="20"/>
              </w:rPr>
              <w:t>10%</w:t>
            </w:r>
          </w:p>
        </w:tc>
      </w:tr>
    </w:tbl>
    <w:p w14:paraId="08B130B3" w14:textId="558B8EF0" w:rsidR="00C85CE7" w:rsidRDefault="00C85CE7">
      <w:pPr>
        <w:rPr>
          <w:rFonts w:asciiTheme="majorHAnsi" w:eastAsiaTheme="majorEastAsia" w:hAnsiTheme="majorHAnsi" w:cstheme="majorBidi"/>
          <w:b/>
          <w:color w:val="2F5496" w:themeColor="accent1" w:themeShade="BF"/>
          <w:sz w:val="26"/>
          <w:szCs w:val="26"/>
        </w:rPr>
      </w:pPr>
    </w:p>
    <w:p w14:paraId="0041B1EB" w14:textId="3169D108" w:rsidR="008A1860" w:rsidRDefault="008A1860">
      <w:pPr>
        <w:spacing w:before="0" w:after="160" w:line="259" w:lineRule="auto"/>
        <w:rPr>
          <w:rFonts w:asciiTheme="majorHAnsi" w:eastAsiaTheme="majorEastAsia" w:hAnsiTheme="majorHAnsi" w:cstheme="majorBidi"/>
          <w:b/>
          <w:color w:val="2F5496" w:themeColor="accent1" w:themeShade="BF"/>
          <w:sz w:val="26"/>
          <w:szCs w:val="26"/>
        </w:rPr>
      </w:pPr>
    </w:p>
    <w:p w14:paraId="14C1F52E" w14:textId="77777777" w:rsidR="001C2BFE" w:rsidRDefault="001C2BFE">
      <w:pPr>
        <w:spacing w:before="0" w:after="160" w:line="259" w:lineRule="auto"/>
        <w:rPr>
          <w:rFonts w:asciiTheme="majorHAnsi" w:eastAsiaTheme="majorEastAsia" w:hAnsiTheme="majorHAnsi" w:cstheme="majorBidi"/>
          <w:b/>
          <w:color w:val="2F5496" w:themeColor="accent1" w:themeShade="BF"/>
          <w:sz w:val="26"/>
          <w:szCs w:val="26"/>
        </w:rPr>
      </w:pPr>
      <w:r>
        <w:br w:type="page"/>
      </w:r>
    </w:p>
    <w:p w14:paraId="22BBBA4F" w14:textId="77777777" w:rsidR="001C2BFE" w:rsidRDefault="001C2BFE" w:rsidP="003C5FD0"/>
    <w:p w14:paraId="0261550D" w14:textId="16E73B7F" w:rsidR="00150666" w:rsidRDefault="00F618BD" w:rsidP="0083573B">
      <w:pPr>
        <w:pStyle w:val="Heading3"/>
      </w:pPr>
      <w:bookmarkStart w:id="35" w:name="_Toc55808074"/>
      <w:r>
        <w:t>Human Rights List</w:t>
      </w:r>
      <w:bookmarkEnd w:id="35"/>
    </w:p>
    <w:p w14:paraId="112B3971" w14:textId="47E1319A" w:rsidR="00150666" w:rsidRPr="00150666" w:rsidRDefault="00150666" w:rsidP="00223EC3">
      <w:pPr>
        <w:pStyle w:val="Heading4"/>
        <w:rPr>
          <w:rFonts w:eastAsia="Times New Roman"/>
          <w:color w:val="222222"/>
        </w:rPr>
      </w:pPr>
      <w:r w:rsidRPr="00C85CE7">
        <w:rPr>
          <w:rFonts w:eastAsia="Times New Roman"/>
        </w:rPr>
        <w:t>Key points</w:t>
      </w:r>
    </w:p>
    <w:p w14:paraId="26E14C1A" w14:textId="77777777" w:rsidR="00CE0F3F" w:rsidRDefault="00CE0F3F" w:rsidP="00B35E0F">
      <w:pPr>
        <w:pStyle w:val="ListParagraph"/>
        <w:numPr>
          <w:ilvl w:val="0"/>
          <w:numId w:val="12"/>
        </w:numPr>
        <w:shd w:val="clear" w:color="auto" w:fill="FFFFFF"/>
        <w:rPr>
          <w:shd w:val="clear" w:color="auto" w:fill="FFFFFF"/>
        </w:rPr>
      </w:pPr>
      <w:r>
        <w:rPr>
          <w:shd w:val="clear" w:color="auto" w:fill="FFFFFF"/>
        </w:rPr>
        <w:t>Rise in complex applications, including almost 50 per cent more applications under the Health Records Act</w:t>
      </w:r>
    </w:p>
    <w:p w14:paraId="5B614831" w14:textId="69545953" w:rsidR="008A1860" w:rsidRDefault="00422C1C" w:rsidP="00B35E0F">
      <w:pPr>
        <w:pStyle w:val="ListParagraph"/>
        <w:numPr>
          <w:ilvl w:val="0"/>
          <w:numId w:val="12"/>
        </w:numPr>
        <w:shd w:val="clear" w:color="auto" w:fill="FFFFFF"/>
        <w:rPr>
          <w:shd w:val="clear" w:color="auto" w:fill="FFFFFF"/>
        </w:rPr>
      </w:pPr>
      <w:r>
        <w:rPr>
          <w:shd w:val="clear" w:color="auto" w:fill="FFFFFF"/>
        </w:rPr>
        <w:t>R</w:t>
      </w:r>
      <w:r w:rsidR="008A1860" w:rsidRPr="008A1860">
        <w:rPr>
          <w:shd w:val="clear" w:color="auto" w:fill="FFFFFF"/>
        </w:rPr>
        <w:t>efine</w:t>
      </w:r>
      <w:r>
        <w:rPr>
          <w:shd w:val="clear" w:color="auto" w:fill="FFFFFF"/>
        </w:rPr>
        <w:t>d</w:t>
      </w:r>
      <w:r w:rsidR="008A1860" w:rsidRPr="008A1860">
        <w:rPr>
          <w:shd w:val="clear" w:color="auto" w:fill="FFFFFF"/>
        </w:rPr>
        <w:t xml:space="preserve"> and develop</w:t>
      </w:r>
      <w:r>
        <w:rPr>
          <w:shd w:val="clear" w:color="auto" w:fill="FFFFFF"/>
        </w:rPr>
        <w:t>ed</w:t>
      </w:r>
      <w:r w:rsidR="008A1860" w:rsidRPr="008A1860">
        <w:rPr>
          <w:shd w:val="clear" w:color="auto" w:fill="FFFFFF"/>
        </w:rPr>
        <w:t xml:space="preserve"> </w:t>
      </w:r>
      <w:r w:rsidR="00CE0F3F">
        <w:rPr>
          <w:shd w:val="clear" w:color="auto" w:fill="FFFFFF"/>
        </w:rPr>
        <w:t>our</w:t>
      </w:r>
      <w:r w:rsidR="008A1860" w:rsidRPr="008A1860">
        <w:rPr>
          <w:shd w:val="clear" w:color="auto" w:fill="FFFFFF"/>
        </w:rPr>
        <w:t xml:space="preserve"> case management model</w:t>
      </w:r>
      <w:r w:rsidR="008A1860">
        <w:rPr>
          <w:shd w:val="clear" w:color="auto" w:fill="FFFFFF"/>
        </w:rPr>
        <w:t>, including</w:t>
      </w:r>
      <w:r w:rsidR="008A1860" w:rsidRPr="008A1860">
        <w:rPr>
          <w:shd w:val="clear" w:color="auto" w:fill="FFFFFF"/>
        </w:rPr>
        <w:t xml:space="preserve"> training and development </w:t>
      </w:r>
      <w:r w:rsidR="008A1860">
        <w:rPr>
          <w:shd w:val="clear" w:color="auto" w:fill="FFFFFF"/>
        </w:rPr>
        <w:t>of c</w:t>
      </w:r>
      <w:r w:rsidR="008A1860" w:rsidRPr="008A1860">
        <w:rPr>
          <w:shd w:val="clear" w:color="auto" w:fill="FFFFFF"/>
        </w:rPr>
        <w:t xml:space="preserve">ase </w:t>
      </w:r>
      <w:r w:rsidR="008A1860">
        <w:rPr>
          <w:shd w:val="clear" w:color="auto" w:fill="FFFFFF"/>
        </w:rPr>
        <w:t>m</w:t>
      </w:r>
      <w:r w:rsidR="008A1860" w:rsidRPr="008A1860">
        <w:rPr>
          <w:shd w:val="clear" w:color="auto" w:fill="FFFFFF"/>
        </w:rPr>
        <w:t>anagers</w:t>
      </w:r>
    </w:p>
    <w:p w14:paraId="4180D546" w14:textId="0329E188" w:rsidR="008A1860" w:rsidRPr="008A1860" w:rsidRDefault="008A1860" w:rsidP="00B35E0F">
      <w:pPr>
        <w:pStyle w:val="ListParagraph"/>
        <w:numPr>
          <w:ilvl w:val="0"/>
          <w:numId w:val="12"/>
        </w:numPr>
        <w:shd w:val="clear" w:color="auto" w:fill="FFFFFF"/>
        <w:rPr>
          <w:shd w:val="clear" w:color="auto" w:fill="FFFFFF"/>
        </w:rPr>
      </w:pPr>
      <w:r>
        <w:rPr>
          <w:shd w:val="clear" w:color="auto" w:fill="FFFFFF"/>
        </w:rPr>
        <w:t xml:space="preserve">Smoothly implemented the </w:t>
      </w:r>
      <w:r w:rsidRPr="008A1860">
        <w:rPr>
          <w:i/>
          <w:iCs/>
          <w:shd w:val="clear" w:color="auto" w:fill="FFFFFF"/>
        </w:rPr>
        <w:t>Voluntary Assisted Dying Act 2017</w:t>
      </w:r>
      <w:r>
        <w:rPr>
          <w:i/>
          <w:iCs/>
          <w:shd w:val="clear" w:color="auto" w:fill="FFFFFF"/>
        </w:rPr>
        <w:t xml:space="preserve"> </w:t>
      </w:r>
      <w:r w:rsidRPr="008A1860">
        <w:rPr>
          <w:shd w:val="clear" w:color="auto" w:fill="FFFFFF"/>
        </w:rPr>
        <w:t xml:space="preserve">in </w:t>
      </w:r>
      <w:r>
        <w:rPr>
          <w:shd w:val="clear" w:color="auto" w:fill="FFFFFF"/>
        </w:rPr>
        <w:t>the</w:t>
      </w:r>
      <w:r w:rsidRPr="008A1860">
        <w:rPr>
          <w:shd w:val="clear" w:color="auto" w:fill="FFFFFF"/>
        </w:rPr>
        <w:t xml:space="preserve"> first full year</w:t>
      </w:r>
      <w:r>
        <w:rPr>
          <w:shd w:val="clear" w:color="auto" w:fill="FFFFFF"/>
        </w:rPr>
        <w:t xml:space="preserve"> since its introduction</w:t>
      </w:r>
    </w:p>
    <w:p w14:paraId="43DD5C68" w14:textId="619E93F9" w:rsidR="00150666" w:rsidRPr="00150666" w:rsidRDefault="00150666" w:rsidP="00223EC3">
      <w:pPr>
        <w:pStyle w:val="Heading4"/>
        <w:rPr>
          <w:rFonts w:eastAsia="Times New Roman"/>
          <w:color w:val="222222"/>
        </w:rPr>
      </w:pPr>
      <w:r>
        <w:rPr>
          <w:rFonts w:eastAsia="Times New Roman"/>
        </w:rPr>
        <w:t>What we do</w:t>
      </w:r>
    </w:p>
    <w:p w14:paraId="3ACA14F8" w14:textId="7FCF25B5" w:rsidR="00B33FFE" w:rsidRDefault="00210248" w:rsidP="00F541BD">
      <w:pPr>
        <w:shd w:val="clear" w:color="auto" w:fill="FFFFFF"/>
      </w:pPr>
      <w:r>
        <w:t xml:space="preserve">We hear cases under the </w:t>
      </w:r>
      <w:r w:rsidRPr="00B33FFE">
        <w:rPr>
          <w:i/>
          <w:iCs/>
        </w:rPr>
        <w:t>Equal Opportunity Act 2010, Health Records Act 2001, Privacy and Data Protection Act 2014, Disability Act 2006</w:t>
      </w:r>
      <w:r>
        <w:t xml:space="preserve"> and </w:t>
      </w:r>
      <w:r w:rsidRPr="00B33FFE">
        <w:rPr>
          <w:i/>
          <w:iCs/>
        </w:rPr>
        <w:t>Mental Health Act 2014</w:t>
      </w:r>
      <w:r>
        <w:t xml:space="preserve">, as well as other legislation. Applications under the Equal Opportunity Act include complaints about discrimination. This includes complaints about unfavourable treatment due to personal characteristics or attributes such as age, sex, disability or racial background. The Act prohibits discrimination based on listed attributes in certain areas of public life, such as employment, education, services or clubs. </w:t>
      </w:r>
    </w:p>
    <w:p w14:paraId="213262FB" w14:textId="22CC3030" w:rsidR="00150666" w:rsidRDefault="00210248" w:rsidP="00F541BD">
      <w:pPr>
        <w:shd w:val="clear" w:color="auto" w:fill="FFFFFF"/>
        <w:rPr>
          <w:rFonts w:cs="Arial"/>
          <w:color w:val="FF2997"/>
        </w:rPr>
      </w:pPr>
      <w:r>
        <w:t>We also hear applications for exemption, for example</w:t>
      </w:r>
      <w:r w:rsidR="008A1860">
        <w:t>,</w:t>
      </w:r>
      <w:r>
        <w:t xml:space="preserve"> when a school wants to preferentially admit female students to balance gender ratios. The Human Rights List handles complaints that have been referred to VCAT by the Health Services Commissioner under the Health Records Act, and by the Privacy and Data Protection Commissioner under the Privacy and Data Protection Act. We hear appeals from the Mental Health Tribunal under the Mental Health Act, and cases under the </w:t>
      </w:r>
      <w:r w:rsidR="00B33FFE">
        <w:rPr>
          <w:i/>
          <w:iCs/>
        </w:rPr>
        <w:t xml:space="preserve">Voluntary Assisted Dying Act 2017 </w:t>
      </w:r>
      <w:r w:rsidR="00B33FFE" w:rsidRPr="00B33FFE">
        <w:t xml:space="preserve">and </w:t>
      </w:r>
      <w:r w:rsidR="00B33FFE">
        <w:rPr>
          <w:i/>
          <w:iCs/>
        </w:rPr>
        <w:t>A</w:t>
      </w:r>
      <w:r w:rsidRPr="00B33FFE">
        <w:rPr>
          <w:i/>
          <w:iCs/>
        </w:rPr>
        <w:t>ssisted Reproductive Treatment Act 2008</w:t>
      </w:r>
      <w:r>
        <w:t xml:space="preserve">. Under the </w:t>
      </w:r>
      <w:r w:rsidRPr="00B33FFE">
        <w:rPr>
          <w:i/>
          <w:iCs/>
        </w:rPr>
        <w:t>Disability Act 2006</w:t>
      </w:r>
      <w:r>
        <w:t>, we make and review orders about people with intellectual disability who are being detained to prevent serious harm.</w:t>
      </w:r>
      <w:r w:rsidR="00B33FFE">
        <w:t xml:space="preserve"> </w:t>
      </w:r>
    </w:p>
    <w:p w14:paraId="79257DD4" w14:textId="051F89AE" w:rsidR="00150666" w:rsidRPr="00A71BD2" w:rsidRDefault="00150666" w:rsidP="00223EC3">
      <w:pPr>
        <w:pStyle w:val="Heading4"/>
        <w:rPr>
          <w:rFonts w:eastAsia="Times New Roman"/>
          <w:color w:val="222222"/>
        </w:rPr>
      </w:pPr>
      <w:r>
        <w:rPr>
          <w:rFonts w:eastAsia="Times New Roman"/>
        </w:rPr>
        <w:t>Year in review</w:t>
      </w:r>
    </w:p>
    <w:p w14:paraId="79591861" w14:textId="600B03C1" w:rsidR="0040001F" w:rsidRDefault="0040001F" w:rsidP="008A1860">
      <w:pPr>
        <w:rPr>
          <w:bCs/>
        </w:rPr>
      </w:pPr>
      <w:r>
        <w:rPr>
          <w:bCs/>
        </w:rPr>
        <w:t>Applications to the list</w:t>
      </w:r>
      <w:r w:rsidR="008A1860">
        <w:rPr>
          <w:bCs/>
        </w:rPr>
        <w:t xml:space="preserve"> increas</w:t>
      </w:r>
      <w:r>
        <w:rPr>
          <w:bCs/>
        </w:rPr>
        <w:t>ed</w:t>
      </w:r>
      <w:r w:rsidR="008A1860">
        <w:rPr>
          <w:bCs/>
        </w:rPr>
        <w:t xml:space="preserve"> 12</w:t>
      </w:r>
      <w:r>
        <w:rPr>
          <w:bCs/>
        </w:rPr>
        <w:t xml:space="preserve"> per cent compared t</w:t>
      </w:r>
      <w:r w:rsidR="00CE0F3F">
        <w:rPr>
          <w:bCs/>
        </w:rPr>
        <w:t xml:space="preserve">o last year, </w:t>
      </w:r>
      <w:r>
        <w:rPr>
          <w:bCs/>
        </w:rPr>
        <w:t>inclu</w:t>
      </w:r>
      <w:r w:rsidR="00CE0F3F">
        <w:rPr>
          <w:bCs/>
        </w:rPr>
        <w:t>ding a higher percentage of</w:t>
      </w:r>
      <w:r>
        <w:rPr>
          <w:bCs/>
        </w:rPr>
        <w:t xml:space="preserve"> </w:t>
      </w:r>
      <w:r w:rsidR="008A1860">
        <w:rPr>
          <w:bCs/>
        </w:rPr>
        <w:t>complex and protracted matters</w:t>
      </w:r>
      <w:r>
        <w:rPr>
          <w:bCs/>
        </w:rPr>
        <w:t xml:space="preserve">. For example, we received almost 50 per cent more </w:t>
      </w:r>
      <w:r w:rsidR="008A1860">
        <w:rPr>
          <w:bCs/>
        </w:rPr>
        <w:t xml:space="preserve">applications under the </w:t>
      </w:r>
      <w:r w:rsidR="008A1860">
        <w:rPr>
          <w:bCs/>
          <w:i/>
          <w:iCs/>
        </w:rPr>
        <w:t>Health Records Act 2001</w:t>
      </w:r>
      <w:r>
        <w:rPr>
          <w:bCs/>
        </w:rPr>
        <w:t xml:space="preserve"> and</w:t>
      </w:r>
      <w:r w:rsidR="008A1860">
        <w:rPr>
          <w:bCs/>
        </w:rPr>
        <w:t xml:space="preserve"> 38</w:t>
      </w:r>
      <w:r>
        <w:rPr>
          <w:bCs/>
        </w:rPr>
        <w:t xml:space="preserve"> per cent more</w:t>
      </w:r>
      <w:r w:rsidR="008A1860">
        <w:rPr>
          <w:bCs/>
        </w:rPr>
        <w:t xml:space="preserve"> under the </w:t>
      </w:r>
      <w:r w:rsidR="008A1860">
        <w:rPr>
          <w:bCs/>
          <w:i/>
          <w:iCs/>
        </w:rPr>
        <w:t>Mental Health Act 2014</w:t>
      </w:r>
      <w:r>
        <w:rPr>
          <w:bCs/>
        </w:rPr>
        <w:t xml:space="preserve">. Applications </w:t>
      </w:r>
      <w:r w:rsidR="008A1860">
        <w:rPr>
          <w:bCs/>
        </w:rPr>
        <w:t xml:space="preserve">under the </w:t>
      </w:r>
      <w:r w:rsidR="008A1860">
        <w:rPr>
          <w:bCs/>
          <w:i/>
          <w:iCs/>
        </w:rPr>
        <w:t>Privacy and Data Protection Act 2014</w:t>
      </w:r>
      <w:r>
        <w:rPr>
          <w:bCs/>
        </w:rPr>
        <w:t xml:space="preserve"> more than tripled, from eight last year to 29 this year. I</w:t>
      </w:r>
      <w:r w:rsidR="008A1860">
        <w:rPr>
          <w:bCs/>
        </w:rPr>
        <w:t>t is not clear why these increases occurred</w:t>
      </w:r>
      <w:r>
        <w:rPr>
          <w:bCs/>
        </w:rPr>
        <w:t xml:space="preserve">. By 30 June, we had </w:t>
      </w:r>
      <w:r w:rsidR="008A1860">
        <w:rPr>
          <w:bCs/>
        </w:rPr>
        <w:t xml:space="preserve">finalised </w:t>
      </w:r>
      <w:r>
        <w:rPr>
          <w:bCs/>
        </w:rPr>
        <w:t>six per cent fewer</w:t>
      </w:r>
      <w:r w:rsidR="008A1860">
        <w:rPr>
          <w:bCs/>
        </w:rPr>
        <w:t xml:space="preserve"> </w:t>
      </w:r>
      <w:r w:rsidR="00CE0F3F">
        <w:rPr>
          <w:bCs/>
        </w:rPr>
        <w:t>cases</w:t>
      </w:r>
      <w:r>
        <w:rPr>
          <w:bCs/>
        </w:rPr>
        <w:t xml:space="preserve"> compared to last</w:t>
      </w:r>
      <w:r w:rsidR="00CE0F3F">
        <w:rPr>
          <w:bCs/>
        </w:rPr>
        <w:t xml:space="preserve"> year</w:t>
      </w:r>
      <w:r>
        <w:rPr>
          <w:bCs/>
        </w:rPr>
        <w:t xml:space="preserve"> – a positive </w:t>
      </w:r>
      <w:r w:rsidR="008A1860">
        <w:rPr>
          <w:bCs/>
        </w:rPr>
        <w:t>result</w:t>
      </w:r>
      <w:r>
        <w:rPr>
          <w:bCs/>
        </w:rPr>
        <w:t xml:space="preserve"> given </w:t>
      </w:r>
      <w:r w:rsidR="008A1860">
        <w:rPr>
          <w:bCs/>
        </w:rPr>
        <w:t xml:space="preserve">the increase in initiations. </w:t>
      </w:r>
      <w:r w:rsidR="006D152B">
        <w:rPr>
          <w:bCs/>
        </w:rPr>
        <w:t xml:space="preserve">Our pending rate rose significantly however, to 46 per cent. </w:t>
      </w:r>
    </w:p>
    <w:p w14:paraId="4BCD785E" w14:textId="5C732C8F" w:rsidR="0040001F" w:rsidRDefault="0040001F" w:rsidP="008A1860">
      <w:pPr>
        <w:rPr>
          <w:bCs/>
        </w:rPr>
      </w:pPr>
      <w:r>
        <w:rPr>
          <w:bCs/>
        </w:rPr>
        <w:t>In March, we</w:t>
      </w:r>
      <w:r w:rsidR="008A1860">
        <w:rPr>
          <w:bCs/>
        </w:rPr>
        <w:t xml:space="preserve"> </w:t>
      </w:r>
      <w:r w:rsidR="00CE0F3F">
        <w:rPr>
          <w:bCs/>
        </w:rPr>
        <w:t>paused</w:t>
      </w:r>
      <w:r>
        <w:rPr>
          <w:bCs/>
        </w:rPr>
        <w:t xml:space="preserve"> all</w:t>
      </w:r>
      <w:r w:rsidR="008A1860">
        <w:rPr>
          <w:bCs/>
        </w:rPr>
        <w:t xml:space="preserve"> </w:t>
      </w:r>
      <w:r>
        <w:rPr>
          <w:bCs/>
        </w:rPr>
        <w:t xml:space="preserve">cases </w:t>
      </w:r>
      <w:r w:rsidR="008A1860">
        <w:rPr>
          <w:bCs/>
        </w:rPr>
        <w:t xml:space="preserve">in response to </w:t>
      </w:r>
      <w:r>
        <w:rPr>
          <w:bCs/>
        </w:rPr>
        <w:t xml:space="preserve">the </w:t>
      </w:r>
      <w:r w:rsidR="008A1860">
        <w:rPr>
          <w:bCs/>
        </w:rPr>
        <w:t>COVID-19</w:t>
      </w:r>
      <w:r>
        <w:rPr>
          <w:bCs/>
        </w:rPr>
        <w:t xml:space="preserve"> pandemic</w:t>
      </w:r>
      <w:r w:rsidR="00897E86">
        <w:rPr>
          <w:bCs/>
        </w:rPr>
        <w:t>. This step was taken for various reasons, including a decrease in staff resources and the need to adapt our processes and systems to accommodate remote working and hearings</w:t>
      </w:r>
      <w:r w:rsidR="008A1860">
        <w:rPr>
          <w:bCs/>
        </w:rPr>
        <w:t xml:space="preserve">. </w:t>
      </w:r>
      <w:r>
        <w:rPr>
          <w:bCs/>
        </w:rPr>
        <w:t>We assessed all cases and p</w:t>
      </w:r>
      <w:r w:rsidR="00897E86">
        <w:rPr>
          <w:bCs/>
        </w:rPr>
        <w:t>rioritised</w:t>
      </w:r>
      <w:r w:rsidR="001C0207">
        <w:rPr>
          <w:bCs/>
        </w:rPr>
        <w:t xml:space="preserve"> them </w:t>
      </w:r>
      <w:r w:rsidR="00897E86">
        <w:rPr>
          <w:bCs/>
        </w:rPr>
        <w:t xml:space="preserve">based on the </w:t>
      </w:r>
      <w:r>
        <w:rPr>
          <w:bCs/>
        </w:rPr>
        <w:t xml:space="preserve">risk to the health and wellbeing of parties, as well as </w:t>
      </w:r>
      <w:r w:rsidR="00897E86">
        <w:rPr>
          <w:bCs/>
        </w:rPr>
        <w:t>the</w:t>
      </w:r>
      <w:r>
        <w:rPr>
          <w:bCs/>
        </w:rPr>
        <w:t xml:space="preserve"> numbers of parties</w:t>
      </w:r>
      <w:r w:rsidR="00897E86">
        <w:rPr>
          <w:bCs/>
        </w:rPr>
        <w:t xml:space="preserve">. </w:t>
      </w:r>
      <w:r w:rsidR="00897E86" w:rsidRPr="009F1ADE">
        <w:rPr>
          <w:bCs/>
        </w:rPr>
        <w:t xml:space="preserve">By </w:t>
      </w:r>
      <w:r w:rsidR="001C0207" w:rsidRPr="009F1ADE">
        <w:rPr>
          <w:bCs/>
        </w:rPr>
        <w:t>April,</w:t>
      </w:r>
      <w:r w:rsidR="00897E86">
        <w:rPr>
          <w:bCs/>
        </w:rPr>
        <w:t xml:space="preserve"> we </w:t>
      </w:r>
      <w:r w:rsidR="00E83FDA">
        <w:rPr>
          <w:bCs/>
        </w:rPr>
        <w:t>had</w:t>
      </w:r>
      <w:r w:rsidR="00897E86">
        <w:rPr>
          <w:bCs/>
        </w:rPr>
        <w:t xml:space="preserve"> enable</w:t>
      </w:r>
      <w:r w:rsidR="00E83FDA">
        <w:rPr>
          <w:bCs/>
        </w:rPr>
        <w:t>d</w:t>
      </w:r>
      <w:r w:rsidR="00897E86">
        <w:rPr>
          <w:bCs/>
        </w:rPr>
        <w:t xml:space="preserve"> </w:t>
      </w:r>
      <w:r>
        <w:rPr>
          <w:bCs/>
        </w:rPr>
        <w:t>videoconference</w:t>
      </w:r>
      <w:r w:rsidR="00E83FDA">
        <w:rPr>
          <w:bCs/>
        </w:rPr>
        <w:t xml:space="preserve"> hearings</w:t>
      </w:r>
      <w:r>
        <w:rPr>
          <w:bCs/>
        </w:rPr>
        <w:t xml:space="preserve">.    </w:t>
      </w:r>
    </w:p>
    <w:p w14:paraId="5746D4E3" w14:textId="2FD88964" w:rsidR="008A1860" w:rsidRPr="0040001F" w:rsidRDefault="008A1860" w:rsidP="008A1860">
      <w:r>
        <w:t>We continue</w:t>
      </w:r>
      <w:r w:rsidR="00897E86">
        <w:t>d</w:t>
      </w:r>
      <w:r>
        <w:t xml:space="preserve"> to </w:t>
      </w:r>
      <w:r w:rsidR="00897E86">
        <w:t>refine and develop our</w:t>
      </w:r>
      <w:r>
        <w:t xml:space="preserve"> case management approach to the Human Rights List</w:t>
      </w:r>
      <w:r w:rsidR="00897E86">
        <w:t>. We</w:t>
      </w:r>
      <w:r>
        <w:t xml:space="preserve"> a</w:t>
      </w:r>
      <w:r w:rsidR="001C0207">
        <w:t>ssign</w:t>
      </w:r>
      <w:r w:rsidR="00897E86">
        <w:t>e</w:t>
      </w:r>
      <w:r w:rsidR="001C0207">
        <w:t>d</w:t>
      </w:r>
      <w:r>
        <w:t xml:space="preserve"> a case manager to each </w:t>
      </w:r>
      <w:r w:rsidR="001C0207">
        <w:t>case</w:t>
      </w:r>
      <w:r>
        <w:t xml:space="preserve">, </w:t>
      </w:r>
      <w:r w:rsidR="001C0207">
        <w:t>to</w:t>
      </w:r>
      <w:r>
        <w:t xml:space="preserve"> manage and monitor the case from beginning to end</w:t>
      </w:r>
      <w:r w:rsidR="001C0207">
        <w:t xml:space="preserve">. This </w:t>
      </w:r>
      <w:r>
        <w:t>provid</w:t>
      </w:r>
      <w:r w:rsidR="001C0207">
        <w:t>ed</w:t>
      </w:r>
      <w:r>
        <w:t xml:space="preserve"> a personalised, efficient service and ensur</w:t>
      </w:r>
      <w:r w:rsidR="001C0207">
        <w:t>ed</w:t>
      </w:r>
      <w:r>
        <w:t xml:space="preserve"> all milestones </w:t>
      </w:r>
      <w:r w:rsidR="001C0207">
        <w:t>were</w:t>
      </w:r>
      <w:r>
        <w:t xml:space="preserve"> progressed in a timely manner. Th</w:t>
      </w:r>
      <w:r w:rsidR="001C0207">
        <w:t>e case management model</w:t>
      </w:r>
      <w:r>
        <w:t xml:space="preserve"> h</w:t>
      </w:r>
      <w:r w:rsidR="001C0207">
        <w:t xml:space="preserve">as achieved </w:t>
      </w:r>
      <w:r>
        <w:t>significant benefit</w:t>
      </w:r>
      <w:r w:rsidR="001C0207">
        <w:t>s</w:t>
      </w:r>
      <w:r>
        <w:t xml:space="preserve"> </w:t>
      </w:r>
      <w:r w:rsidR="001C0207">
        <w:t xml:space="preserve">for </w:t>
      </w:r>
      <w:r>
        <w:t>all users, especially</w:t>
      </w:r>
      <w:r w:rsidR="001C0207">
        <w:t xml:space="preserve"> the high proportion of</w:t>
      </w:r>
      <w:r>
        <w:t xml:space="preserve"> applicants who represent themselves without help from a lawyer or legal advocate.</w:t>
      </w:r>
    </w:p>
    <w:p w14:paraId="5137477A" w14:textId="4981492F" w:rsidR="001C0207" w:rsidRPr="001C0207" w:rsidRDefault="008A1860" w:rsidP="001C0207">
      <w:r>
        <w:rPr>
          <w:bCs/>
        </w:rPr>
        <w:t>This was</w:t>
      </w:r>
      <w:r w:rsidR="00897E86">
        <w:rPr>
          <w:bCs/>
        </w:rPr>
        <w:t xml:space="preserve"> </w:t>
      </w:r>
      <w:r>
        <w:rPr>
          <w:bCs/>
        </w:rPr>
        <w:t xml:space="preserve">our first full year of administering the </w:t>
      </w:r>
      <w:r>
        <w:rPr>
          <w:i/>
          <w:iCs/>
        </w:rPr>
        <w:t>Voluntary Assisted Dying Act 2017</w:t>
      </w:r>
      <w:r w:rsidRPr="008A1860">
        <w:t xml:space="preserve">, which came into effect on 19 June 2019. </w:t>
      </w:r>
      <w:r>
        <w:t xml:space="preserve">We benefited from an extensive program of work last year to develop </w:t>
      </w:r>
      <w:r>
        <w:lastRenderedPageBreak/>
        <w:t xml:space="preserve">new application forms, website content, documentation, training materials and other initiatives to smoothly accommodate the new law. </w:t>
      </w:r>
      <w:r w:rsidR="00897E86">
        <w:t>In 2019-20, w</w:t>
      </w:r>
      <w:r>
        <w:t xml:space="preserve">e received two applications for review under the Act.  </w:t>
      </w:r>
    </w:p>
    <w:tbl>
      <w:tblPr>
        <w:tblW w:w="9999" w:type="dxa"/>
        <w:tblInd w:w="113" w:type="dxa"/>
        <w:tblLook w:val="04A0" w:firstRow="1" w:lastRow="0" w:firstColumn="1" w:lastColumn="0" w:noHBand="0" w:noVBand="1"/>
      </w:tblPr>
      <w:tblGrid>
        <w:gridCol w:w="5411"/>
        <w:gridCol w:w="58"/>
        <w:gridCol w:w="1062"/>
        <w:gridCol w:w="14"/>
        <w:gridCol w:w="992"/>
        <w:gridCol w:w="56"/>
        <w:gridCol w:w="1220"/>
        <w:gridCol w:w="1134"/>
        <w:gridCol w:w="52"/>
      </w:tblGrid>
      <w:tr w:rsidR="006152C3" w:rsidRPr="006152C3" w14:paraId="61DF2E54" w14:textId="77777777" w:rsidTr="00D27915">
        <w:trPr>
          <w:trHeight w:val="351"/>
        </w:trPr>
        <w:tc>
          <w:tcPr>
            <w:tcW w:w="5469" w:type="dxa"/>
            <w:gridSpan w:val="2"/>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76259980" w14:textId="77777777" w:rsidR="00B84649" w:rsidRPr="006152C3" w:rsidRDefault="00B84649" w:rsidP="00EE57B7">
            <w:pPr>
              <w:rPr>
                <w:rFonts w:cs="Arial"/>
                <w:b/>
                <w:bCs/>
                <w:color w:val="000000" w:themeColor="text1"/>
                <w:sz w:val="20"/>
                <w:szCs w:val="20"/>
              </w:rPr>
            </w:pPr>
            <w:proofErr w:type="spellStart"/>
            <w:r w:rsidRPr="006152C3">
              <w:rPr>
                <w:rFonts w:cs="Arial"/>
                <w:b/>
                <w:bCs/>
                <w:color w:val="000000" w:themeColor="text1"/>
                <w:sz w:val="20"/>
                <w:szCs w:val="20"/>
              </w:rPr>
              <w:t>Caseflow</w:t>
            </w:r>
            <w:proofErr w:type="spellEnd"/>
          </w:p>
        </w:tc>
        <w:tc>
          <w:tcPr>
            <w:tcW w:w="1062" w:type="dxa"/>
            <w:tcBorders>
              <w:top w:val="single" w:sz="4" w:space="0" w:color="auto"/>
              <w:left w:val="nil"/>
              <w:bottom w:val="single" w:sz="4" w:space="0" w:color="auto"/>
              <w:right w:val="single" w:sz="4" w:space="0" w:color="auto"/>
            </w:tcBorders>
            <w:shd w:val="clear" w:color="000000" w:fill="DDDDDD"/>
            <w:noWrap/>
            <w:vAlign w:val="bottom"/>
            <w:hideMark/>
          </w:tcPr>
          <w:p w14:paraId="1B7EC401"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062" w:type="dxa"/>
            <w:gridSpan w:val="3"/>
            <w:tcBorders>
              <w:top w:val="single" w:sz="4" w:space="0" w:color="auto"/>
              <w:left w:val="nil"/>
              <w:bottom w:val="single" w:sz="4" w:space="0" w:color="auto"/>
              <w:right w:val="single" w:sz="4" w:space="0" w:color="auto"/>
            </w:tcBorders>
            <w:shd w:val="clear" w:color="000000" w:fill="DDDDDD"/>
            <w:noWrap/>
            <w:vAlign w:val="bottom"/>
            <w:hideMark/>
          </w:tcPr>
          <w:p w14:paraId="6932219E"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220" w:type="dxa"/>
            <w:tcBorders>
              <w:top w:val="single" w:sz="4" w:space="0" w:color="auto"/>
              <w:left w:val="nil"/>
              <w:bottom w:val="single" w:sz="4" w:space="0" w:color="auto"/>
              <w:right w:val="single" w:sz="4" w:space="0" w:color="auto"/>
            </w:tcBorders>
            <w:shd w:val="clear" w:color="000000" w:fill="DDDDDD"/>
            <w:noWrap/>
            <w:vAlign w:val="bottom"/>
            <w:hideMark/>
          </w:tcPr>
          <w:p w14:paraId="4340A0A3"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86" w:type="dxa"/>
            <w:gridSpan w:val="2"/>
            <w:tcBorders>
              <w:top w:val="single" w:sz="4" w:space="0" w:color="auto"/>
              <w:left w:val="nil"/>
              <w:bottom w:val="single" w:sz="4" w:space="0" w:color="auto"/>
              <w:right w:val="single" w:sz="4" w:space="0" w:color="auto"/>
            </w:tcBorders>
            <w:shd w:val="clear" w:color="000000" w:fill="DDDDDD"/>
            <w:noWrap/>
            <w:vAlign w:val="bottom"/>
            <w:hideMark/>
          </w:tcPr>
          <w:p w14:paraId="215F58D2"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16EE9C2B" w14:textId="77777777" w:rsidTr="00D27915">
        <w:trPr>
          <w:trHeight w:val="351"/>
        </w:trPr>
        <w:tc>
          <w:tcPr>
            <w:tcW w:w="54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0135A4"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Initiations</w:t>
            </w:r>
          </w:p>
        </w:tc>
        <w:tc>
          <w:tcPr>
            <w:tcW w:w="1062" w:type="dxa"/>
            <w:tcBorders>
              <w:top w:val="nil"/>
              <w:left w:val="nil"/>
              <w:bottom w:val="single" w:sz="4" w:space="0" w:color="auto"/>
              <w:right w:val="single" w:sz="4" w:space="0" w:color="auto"/>
            </w:tcBorders>
            <w:shd w:val="clear" w:color="000000" w:fill="FFFFFF"/>
            <w:noWrap/>
            <w:vAlign w:val="bottom"/>
            <w:hideMark/>
          </w:tcPr>
          <w:p w14:paraId="2B73A85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463</w:t>
            </w:r>
          </w:p>
        </w:tc>
        <w:tc>
          <w:tcPr>
            <w:tcW w:w="1062" w:type="dxa"/>
            <w:gridSpan w:val="3"/>
            <w:tcBorders>
              <w:top w:val="nil"/>
              <w:left w:val="nil"/>
              <w:bottom w:val="single" w:sz="4" w:space="0" w:color="auto"/>
              <w:right w:val="single" w:sz="4" w:space="0" w:color="auto"/>
            </w:tcBorders>
            <w:shd w:val="clear" w:color="000000" w:fill="FFFFFF"/>
            <w:noWrap/>
            <w:vAlign w:val="bottom"/>
            <w:hideMark/>
          </w:tcPr>
          <w:p w14:paraId="0F0E3B0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455</w:t>
            </w:r>
          </w:p>
        </w:tc>
        <w:tc>
          <w:tcPr>
            <w:tcW w:w="1220" w:type="dxa"/>
            <w:tcBorders>
              <w:top w:val="nil"/>
              <w:left w:val="nil"/>
              <w:bottom w:val="single" w:sz="4" w:space="0" w:color="auto"/>
              <w:right w:val="single" w:sz="4" w:space="0" w:color="auto"/>
            </w:tcBorders>
            <w:shd w:val="clear" w:color="auto" w:fill="auto"/>
            <w:noWrap/>
            <w:vAlign w:val="bottom"/>
            <w:hideMark/>
          </w:tcPr>
          <w:p w14:paraId="2FFAFCB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510</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ABEDB4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12%</w:t>
            </w:r>
          </w:p>
        </w:tc>
      </w:tr>
      <w:tr w:rsidR="006152C3" w:rsidRPr="006152C3" w14:paraId="22EE3C3A" w14:textId="77777777" w:rsidTr="00D27915">
        <w:trPr>
          <w:trHeight w:val="351"/>
        </w:trPr>
        <w:tc>
          <w:tcPr>
            <w:tcW w:w="54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E9D6A4"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Finalisations</w:t>
            </w:r>
          </w:p>
        </w:tc>
        <w:tc>
          <w:tcPr>
            <w:tcW w:w="1062" w:type="dxa"/>
            <w:tcBorders>
              <w:top w:val="nil"/>
              <w:left w:val="nil"/>
              <w:bottom w:val="single" w:sz="4" w:space="0" w:color="auto"/>
              <w:right w:val="single" w:sz="4" w:space="0" w:color="auto"/>
            </w:tcBorders>
            <w:shd w:val="clear" w:color="000000" w:fill="FFFFFF"/>
            <w:noWrap/>
            <w:vAlign w:val="bottom"/>
            <w:hideMark/>
          </w:tcPr>
          <w:p w14:paraId="57DC342F"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370</w:t>
            </w:r>
          </w:p>
        </w:tc>
        <w:tc>
          <w:tcPr>
            <w:tcW w:w="1062" w:type="dxa"/>
            <w:gridSpan w:val="3"/>
            <w:tcBorders>
              <w:top w:val="nil"/>
              <w:left w:val="nil"/>
              <w:bottom w:val="single" w:sz="4" w:space="0" w:color="auto"/>
              <w:right w:val="single" w:sz="4" w:space="0" w:color="auto"/>
            </w:tcBorders>
            <w:shd w:val="clear" w:color="000000" w:fill="FFFFFF"/>
            <w:noWrap/>
            <w:vAlign w:val="bottom"/>
            <w:hideMark/>
          </w:tcPr>
          <w:p w14:paraId="35CACA6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439</w:t>
            </w:r>
          </w:p>
        </w:tc>
        <w:tc>
          <w:tcPr>
            <w:tcW w:w="1220" w:type="dxa"/>
            <w:tcBorders>
              <w:top w:val="nil"/>
              <w:left w:val="nil"/>
              <w:bottom w:val="single" w:sz="4" w:space="0" w:color="auto"/>
              <w:right w:val="single" w:sz="4" w:space="0" w:color="auto"/>
            </w:tcBorders>
            <w:shd w:val="clear" w:color="auto" w:fill="auto"/>
            <w:noWrap/>
            <w:vAlign w:val="bottom"/>
            <w:hideMark/>
          </w:tcPr>
          <w:p w14:paraId="3FC4081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412</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E77546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-6%</w:t>
            </w:r>
          </w:p>
        </w:tc>
      </w:tr>
      <w:tr w:rsidR="006152C3" w:rsidRPr="006152C3" w14:paraId="12275872" w14:textId="77777777" w:rsidTr="00D27915">
        <w:trPr>
          <w:trHeight w:val="351"/>
        </w:trPr>
        <w:tc>
          <w:tcPr>
            <w:tcW w:w="54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894F1E"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Pending</w:t>
            </w:r>
          </w:p>
        </w:tc>
        <w:tc>
          <w:tcPr>
            <w:tcW w:w="1062" w:type="dxa"/>
            <w:tcBorders>
              <w:top w:val="nil"/>
              <w:left w:val="nil"/>
              <w:bottom w:val="single" w:sz="4" w:space="0" w:color="auto"/>
              <w:right w:val="single" w:sz="4" w:space="0" w:color="auto"/>
            </w:tcBorders>
            <w:shd w:val="clear" w:color="000000" w:fill="FFFFFF"/>
            <w:noWrap/>
            <w:vAlign w:val="bottom"/>
            <w:hideMark/>
          </w:tcPr>
          <w:p w14:paraId="36AD07C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198</w:t>
            </w:r>
          </w:p>
        </w:tc>
        <w:tc>
          <w:tcPr>
            <w:tcW w:w="1062" w:type="dxa"/>
            <w:gridSpan w:val="3"/>
            <w:tcBorders>
              <w:top w:val="nil"/>
              <w:left w:val="nil"/>
              <w:bottom w:val="single" w:sz="4" w:space="0" w:color="auto"/>
              <w:right w:val="single" w:sz="4" w:space="0" w:color="auto"/>
            </w:tcBorders>
            <w:shd w:val="clear" w:color="000000" w:fill="FFFFFF"/>
            <w:noWrap/>
            <w:vAlign w:val="bottom"/>
            <w:hideMark/>
          </w:tcPr>
          <w:p w14:paraId="270FCA3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201</w:t>
            </w:r>
          </w:p>
        </w:tc>
        <w:tc>
          <w:tcPr>
            <w:tcW w:w="1220" w:type="dxa"/>
            <w:tcBorders>
              <w:top w:val="nil"/>
              <w:left w:val="nil"/>
              <w:bottom w:val="single" w:sz="4" w:space="0" w:color="auto"/>
              <w:right w:val="single" w:sz="4" w:space="0" w:color="auto"/>
            </w:tcBorders>
            <w:shd w:val="clear" w:color="auto" w:fill="auto"/>
            <w:noWrap/>
            <w:vAlign w:val="bottom"/>
            <w:hideMark/>
          </w:tcPr>
          <w:p w14:paraId="23CC6111"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293</w:t>
            </w:r>
          </w:p>
        </w:tc>
        <w:tc>
          <w:tcPr>
            <w:tcW w:w="1186" w:type="dxa"/>
            <w:gridSpan w:val="2"/>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2B4838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46%</w:t>
            </w:r>
          </w:p>
        </w:tc>
      </w:tr>
      <w:tr w:rsidR="006152C3" w:rsidRPr="006152C3" w14:paraId="12249AD9" w14:textId="77777777" w:rsidTr="00D27915">
        <w:trPr>
          <w:trHeight w:val="351"/>
        </w:trPr>
        <w:tc>
          <w:tcPr>
            <w:tcW w:w="54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78C517" w14:textId="7D2ECE82"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Clearance </w:t>
            </w:r>
            <w:r w:rsidR="00713529" w:rsidRPr="006152C3">
              <w:rPr>
                <w:rFonts w:cs="Arial"/>
                <w:color w:val="000000" w:themeColor="text1"/>
                <w:sz w:val="20"/>
                <w:szCs w:val="20"/>
              </w:rPr>
              <w:t>r</w:t>
            </w:r>
            <w:r w:rsidRPr="006152C3">
              <w:rPr>
                <w:rFonts w:cs="Arial"/>
                <w:color w:val="000000" w:themeColor="text1"/>
                <w:sz w:val="20"/>
                <w:szCs w:val="20"/>
              </w:rPr>
              <w:t>ate</w:t>
            </w:r>
          </w:p>
        </w:tc>
        <w:tc>
          <w:tcPr>
            <w:tcW w:w="1062" w:type="dxa"/>
            <w:tcBorders>
              <w:top w:val="nil"/>
              <w:left w:val="nil"/>
              <w:bottom w:val="single" w:sz="4" w:space="0" w:color="auto"/>
              <w:right w:val="single" w:sz="4" w:space="0" w:color="auto"/>
            </w:tcBorders>
            <w:shd w:val="clear" w:color="000000" w:fill="FFFFFF"/>
            <w:noWrap/>
            <w:vAlign w:val="bottom"/>
            <w:hideMark/>
          </w:tcPr>
          <w:p w14:paraId="562DB54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80%</w:t>
            </w:r>
          </w:p>
        </w:tc>
        <w:tc>
          <w:tcPr>
            <w:tcW w:w="1062" w:type="dxa"/>
            <w:gridSpan w:val="3"/>
            <w:tcBorders>
              <w:top w:val="nil"/>
              <w:left w:val="nil"/>
              <w:bottom w:val="single" w:sz="4" w:space="0" w:color="auto"/>
              <w:right w:val="single" w:sz="4" w:space="0" w:color="auto"/>
            </w:tcBorders>
            <w:shd w:val="clear" w:color="000000" w:fill="FFFFFF"/>
            <w:noWrap/>
            <w:vAlign w:val="bottom"/>
            <w:hideMark/>
          </w:tcPr>
          <w:p w14:paraId="328F7DC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96%</w:t>
            </w:r>
          </w:p>
        </w:tc>
        <w:tc>
          <w:tcPr>
            <w:tcW w:w="1220" w:type="dxa"/>
            <w:tcBorders>
              <w:top w:val="nil"/>
              <w:left w:val="nil"/>
              <w:bottom w:val="single" w:sz="4" w:space="0" w:color="auto"/>
              <w:right w:val="single" w:sz="4" w:space="0" w:color="auto"/>
            </w:tcBorders>
            <w:shd w:val="clear" w:color="000000" w:fill="FFFFFF"/>
            <w:noWrap/>
            <w:vAlign w:val="bottom"/>
            <w:hideMark/>
          </w:tcPr>
          <w:p w14:paraId="45D8AB6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81%</w:t>
            </w:r>
          </w:p>
        </w:tc>
        <w:tc>
          <w:tcPr>
            <w:tcW w:w="1186" w:type="dxa"/>
            <w:gridSpan w:val="2"/>
            <w:tcBorders>
              <w:top w:val="nil"/>
              <w:left w:val="nil"/>
              <w:bottom w:val="single" w:sz="4" w:space="0" w:color="auto"/>
              <w:right w:val="single" w:sz="4" w:space="0" w:color="auto"/>
            </w:tcBorders>
            <w:shd w:val="clear" w:color="000000" w:fill="DDDDDD"/>
            <w:noWrap/>
            <w:vAlign w:val="bottom"/>
            <w:hideMark/>
          </w:tcPr>
          <w:p w14:paraId="2434A181"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 </w:t>
            </w:r>
          </w:p>
        </w:tc>
      </w:tr>
      <w:tr w:rsidR="006152C3" w:rsidRPr="006152C3" w14:paraId="34312A12" w14:textId="77777777" w:rsidTr="00D27915">
        <w:trPr>
          <w:trHeight w:val="351"/>
        </w:trPr>
        <w:tc>
          <w:tcPr>
            <w:tcW w:w="5469" w:type="dxa"/>
            <w:gridSpan w:val="2"/>
            <w:tcBorders>
              <w:top w:val="nil"/>
              <w:left w:val="nil"/>
              <w:bottom w:val="nil"/>
              <w:right w:val="nil"/>
            </w:tcBorders>
            <w:shd w:val="clear" w:color="auto" w:fill="auto"/>
            <w:noWrap/>
            <w:vAlign w:val="bottom"/>
            <w:hideMark/>
          </w:tcPr>
          <w:p w14:paraId="2155272A" w14:textId="77777777" w:rsidR="00B84649" w:rsidRPr="006152C3" w:rsidRDefault="00B84649" w:rsidP="00EE57B7">
            <w:pPr>
              <w:jc w:val="center"/>
              <w:rPr>
                <w:rFonts w:cs="Arial"/>
                <w:color w:val="000000" w:themeColor="text1"/>
                <w:sz w:val="20"/>
                <w:szCs w:val="20"/>
              </w:rPr>
            </w:pPr>
          </w:p>
        </w:tc>
        <w:tc>
          <w:tcPr>
            <w:tcW w:w="1062" w:type="dxa"/>
            <w:tcBorders>
              <w:top w:val="nil"/>
              <w:left w:val="nil"/>
              <w:bottom w:val="nil"/>
              <w:right w:val="nil"/>
            </w:tcBorders>
            <w:shd w:val="clear" w:color="auto" w:fill="auto"/>
            <w:noWrap/>
            <w:vAlign w:val="bottom"/>
            <w:hideMark/>
          </w:tcPr>
          <w:p w14:paraId="5ACC2FCD" w14:textId="77777777" w:rsidR="00B84649" w:rsidRPr="006152C3" w:rsidRDefault="00B84649" w:rsidP="00EE57B7">
            <w:pPr>
              <w:rPr>
                <w:color w:val="000000" w:themeColor="text1"/>
                <w:sz w:val="20"/>
                <w:szCs w:val="20"/>
              </w:rPr>
            </w:pPr>
          </w:p>
        </w:tc>
        <w:tc>
          <w:tcPr>
            <w:tcW w:w="1062" w:type="dxa"/>
            <w:gridSpan w:val="3"/>
            <w:tcBorders>
              <w:top w:val="nil"/>
              <w:left w:val="nil"/>
              <w:bottom w:val="nil"/>
              <w:right w:val="nil"/>
            </w:tcBorders>
            <w:shd w:val="clear" w:color="auto" w:fill="auto"/>
            <w:noWrap/>
            <w:vAlign w:val="bottom"/>
            <w:hideMark/>
          </w:tcPr>
          <w:p w14:paraId="6652B87E" w14:textId="77777777" w:rsidR="00B84649" w:rsidRPr="006152C3" w:rsidRDefault="00B84649" w:rsidP="00EE57B7">
            <w:pPr>
              <w:jc w:val="center"/>
              <w:rPr>
                <w:color w:val="000000" w:themeColor="text1"/>
                <w:sz w:val="20"/>
                <w:szCs w:val="20"/>
              </w:rPr>
            </w:pPr>
          </w:p>
        </w:tc>
        <w:tc>
          <w:tcPr>
            <w:tcW w:w="1220" w:type="dxa"/>
            <w:tcBorders>
              <w:top w:val="nil"/>
              <w:left w:val="nil"/>
              <w:bottom w:val="nil"/>
              <w:right w:val="nil"/>
            </w:tcBorders>
            <w:shd w:val="clear" w:color="auto" w:fill="auto"/>
            <w:noWrap/>
            <w:vAlign w:val="bottom"/>
            <w:hideMark/>
          </w:tcPr>
          <w:p w14:paraId="0E7C9EA1" w14:textId="77777777" w:rsidR="00B84649" w:rsidRPr="006152C3" w:rsidRDefault="00B84649" w:rsidP="00EE57B7">
            <w:pPr>
              <w:jc w:val="center"/>
              <w:rPr>
                <w:color w:val="000000" w:themeColor="text1"/>
                <w:sz w:val="20"/>
                <w:szCs w:val="20"/>
              </w:rPr>
            </w:pPr>
          </w:p>
        </w:tc>
        <w:tc>
          <w:tcPr>
            <w:tcW w:w="1186" w:type="dxa"/>
            <w:gridSpan w:val="2"/>
            <w:tcBorders>
              <w:top w:val="nil"/>
              <w:left w:val="nil"/>
              <w:bottom w:val="nil"/>
              <w:right w:val="nil"/>
            </w:tcBorders>
            <w:shd w:val="clear" w:color="auto" w:fill="auto"/>
            <w:noWrap/>
            <w:vAlign w:val="bottom"/>
            <w:hideMark/>
          </w:tcPr>
          <w:p w14:paraId="5DDE4CB2" w14:textId="77777777" w:rsidR="00B84649" w:rsidRPr="006152C3" w:rsidRDefault="00B84649" w:rsidP="00EE57B7">
            <w:pPr>
              <w:jc w:val="center"/>
              <w:rPr>
                <w:color w:val="000000" w:themeColor="text1"/>
                <w:sz w:val="20"/>
                <w:szCs w:val="20"/>
              </w:rPr>
            </w:pPr>
          </w:p>
        </w:tc>
      </w:tr>
      <w:tr w:rsidR="006152C3" w:rsidRPr="006152C3" w14:paraId="78DD0671" w14:textId="77777777" w:rsidTr="00D27915">
        <w:trPr>
          <w:trHeight w:val="351"/>
        </w:trPr>
        <w:tc>
          <w:tcPr>
            <w:tcW w:w="5469" w:type="dxa"/>
            <w:gridSpan w:val="2"/>
            <w:tcBorders>
              <w:top w:val="single" w:sz="4" w:space="0" w:color="auto"/>
              <w:left w:val="single" w:sz="4" w:space="0" w:color="auto"/>
              <w:bottom w:val="single" w:sz="4" w:space="0" w:color="auto"/>
              <w:right w:val="single" w:sz="4" w:space="0" w:color="auto"/>
            </w:tcBorders>
            <w:shd w:val="clear" w:color="000000" w:fill="DDDDDD"/>
            <w:vAlign w:val="bottom"/>
            <w:hideMark/>
          </w:tcPr>
          <w:p w14:paraId="5D27D379" w14:textId="51919FAD"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 xml:space="preserve">Timeliness of </w:t>
            </w:r>
            <w:r w:rsidR="00713529" w:rsidRPr="006152C3">
              <w:rPr>
                <w:rFonts w:cs="Arial"/>
                <w:b/>
                <w:bCs/>
                <w:color w:val="000000" w:themeColor="text1"/>
                <w:sz w:val="20"/>
                <w:szCs w:val="20"/>
              </w:rPr>
              <w:t>f</w:t>
            </w:r>
            <w:r w:rsidRPr="006152C3">
              <w:rPr>
                <w:rFonts w:cs="Arial"/>
                <w:b/>
                <w:bCs/>
                <w:color w:val="000000" w:themeColor="text1"/>
                <w:sz w:val="20"/>
                <w:szCs w:val="20"/>
              </w:rPr>
              <w:t xml:space="preserve">inalised </w:t>
            </w:r>
            <w:r w:rsidR="00713529" w:rsidRPr="006152C3">
              <w:rPr>
                <w:rFonts w:cs="Arial"/>
                <w:b/>
                <w:bCs/>
                <w:color w:val="000000" w:themeColor="text1"/>
                <w:sz w:val="20"/>
                <w:szCs w:val="20"/>
              </w:rPr>
              <w:t>c</w:t>
            </w:r>
            <w:r w:rsidRPr="006152C3">
              <w:rPr>
                <w:rFonts w:cs="Arial"/>
                <w:b/>
                <w:bCs/>
                <w:color w:val="000000" w:themeColor="text1"/>
                <w:sz w:val="20"/>
                <w:szCs w:val="20"/>
              </w:rPr>
              <w:t>ases (weeks)</w:t>
            </w:r>
          </w:p>
        </w:tc>
        <w:tc>
          <w:tcPr>
            <w:tcW w:w="1062" w:type="dxa"/>
            <w:tcBorders>
              <w:top w:val="single" w:sz="4" w:space="0" w:color="auto"/>
              <w:left w:val="nil"/>
              <w:bottom w:val="single" w:sz="4" w:space="0" w:color="auto"/>
              <w:right w:val="single" w:sz="4" w:space="0" w:color="auto"/>
            </w:tcBorders>
            <w:shd w:val="clear" w:color="000000" w:fill="DDDDDD"/>
            <w:noWrap/>
            <w:vAlign w:val="bottom"/>
            <w:hideMark/>
          </w:tcPr>
          <w:p w14:paraId="5BE8A81D"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062" w:type="dxa"/>
            <w:gridSpan w:val="3"/>
            <w:tcBorders>
              <w:top w:val="single" w:sz="4" w:space="0" w:color="auto"/>
              <w:left w:val="nil"/>
              <w:bottom w:val="single" w:sz="4" w:space="0" w:color="auto"/>
              <w:right w:val="single" w:sz="4" w:space="0" w:color="auto"/>
            </w:tcBorders>
            <w:shd w:val="clear" w:color="000000" w:fill="DDDDDD"/>
            <w:noWrap/>
            <w:vAlign w:val="bottom"/>
            <w:hideMark/>
          </w:tcPr>
          <w:p w14:paraId="0786549A"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220" w:type="dxa"/>
            <w:tcBorders>
              <w:top w:val="single" w:sz="4" w:space="0" w:color="auto"/>
              <w:left w:val="nil"/>
              <w:bottom w:val="single" w:sz="4" w:space="0" w:color="auto"/>
              <w:right w:val="single" w:sz="4" w:space="0" w:color="auto"/>
            </w:tcBorders>
            <w:shd w:val="clear" w:color="000000" w:fill="DDDDDD"/>
            <w:noWrap/>
            <w:vAlign w:val="bottom"/>
            <w:hideMark/>
          </w:tcPr>
          <w:p w14:paraId="47685948"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86" w:type="dxa"/>
            <w:gridSpan w:val="2"/>
            <w:tcBorders>
              <w:top w:val="nil"/>
              <w:left w:val="nil"/>
              <w:bottom w:val="nil"/>
              <w:right w:val="nil"/>
            </w:tcBorders>
            <w:shd w:val="clear" w:color="auto" w:fill="auto"/>
            <w:noWrap/>
            <w:vAlign w:val="bottom"/>
            <w:hideMark/>
          </w:tcPr>
          <w:p w14:paraId="093607FC" w14:textId="77777777" w:rsidR="00B84649" w:rsidRPr="006152C3" w:rsidRDefault="00B84649" w:rsidP="00EE57B7">
            <w:pPr>
              <w:jc w:val="center"/>
              <w:rPr>
                <w:rFonts w:cs="Arial"/>
                <w:b/>
                <w:bCs/>
                <w:color w:val="000000" w:themeColor="text1"/>
                <w:sz w:val="20"/>
                <w:szCs w:val="20"/>
              </w:rPr>
            </w:pPr>
          </w:p>
        </w:tc>
      </w:tr>
      <w:tr w:rsidR="006152C3" w:rsidRPr="006152C3" w14:paraId="44943B51" w14:textId="77777777" w:rsidTr="00D27915">
        <w:trPr>
          <w:trHeight w:val="351"/>
        </w:trPr>
        <w:tc>
          <w:tcPr>
            <w:tcW w:w="54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4D0A38"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Median</w:t>
            </w:r>
          </w:p>
        </w:tc>
        <w:tc>
          <w:tcPr>
            <w:tcW w:w="1062" w:type="dxa"/>
            <w:tcBorders>
              <w:top w:val="nil"/>
              <w:left w:val="nil"/>
              <w:bottom w:val="nil"/>
              <w:right w:val="nil"/>
            </w:tcBorders>
            <w:shd w:val="clear" w:color="auto" w:fill="auto"/>
            <w:noWrap/>
            <w:vAlign w:val="bottom"/>
            <w:hideMark/>
          </w:tcPr>
          <w:p w14:paraId="708DF93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12</w:t>
            </w:r>
          </w:p>
        </w:tc>
        <w:tc>
          <w:tcPr>
            <w:tcW w:w="1062"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9E518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16</w:t>
            </w:r>
          </w:p>
        </w:tc>
        <w:tc>
          <w:tcPr>
            <w:tcW w:w="1220" w:type="dxa"/>
            <w:tcBorders>
              <w:top w:val="nil"/>
              <w:left w:val="nil"/>
              <w:bottom w:val="single" w:sz="4" w:space="0" w:color="auto"/>
              <w:right w:val="single" w:sz="4" w:space="0" w:color="auto"/>
            </w:tcBorders>
            <w:shd w:val="clear" w:color="auto" w:fill="auto"/>
            <w:noWrap/>
            <w:vAlign w:val="bottom"/>
            <w:hideMark/>
          </w:tcPr>
          <w:p w14:paraId="01AB6C4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17</w:t>
            </w:r>
          </w:p>
        </w:tc>
        <w:tc>
          <w:tcPr>
            <w:tcW w:w="1186" w:type="dxa"/>
            <w:gridSpan w:val="2"/>
            <w:tcBorders>
              <w:top w:val="nil"/>
              <w:left w:val="nil"/>
              <w:bottom w:val="nil"/>
              <w:right w:val="nil"/>
            </w:tcBorders>
            <w:shd w:val="clear" w:color="auto" w:fill="auto"/>
            <w:noWrap/>
            <w:vAlign w:val="bottom"/>
            <w:hideMark/>
          </w:tcPr>
          <w:p w14:paraId="2864F83E" w14:textId="77777777" w:rsidR="00B84649" w:rsidRPr="006152C3" w:rsidRDefault="00B84649" w:rsidP="00EE57B7">
            <w:pPr>
              <w:jc w:val="center"/>
              <w:rPr>
                <w:rFonts w:cs="Arial"/>
                <w:color w:val="000000" w:themeColor="text1"/>
                <w:sz w:val="20"/>
                <w:szCs w:val="20"/>
              </w:rPr>
            </w:pPr>
          </w:p>
        </w:tc>
      </w:tr>
      <w:tr w:rsidR="006152C3" w:rsidRPr="006152C3" w14:paraId="4D6FA155" w14:textId="77777777" w:rsidTr="00D27915">
        <w:trPr>
          <w:trHeight w:val="351"/>
        </w:trPr>
        <w:tc>
          <w:tcPr>
            <w:tcW w:w="54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B46646" w14:textId="5AA79081"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80th </w:t>
            </w:r>
            <w:r w:rsidR="003D768F" w:rsidRPr="006152C3">
              <w:rPr>
                <w:rFonts w:cs="Arial"/>
                <w:color w:val="000000" w:themeColor="text1"/>
                <w:sz w:val="20"/>
                <w:szCs w:val="20"/>
              </w:rPr>
              <w:t>p</w:t>
            </w:r>
            <w:r w:rsidRPr="006152C3">
              <w:rPr>
                <w:rFonts w:cs="Arial"/>
                <w:color w:val="000000" w:themeColor="text1"/>
                <w:sz w:val="20"/>
                <w:szCs w:val="20"/>
              </w:rPr>
              <w:t>ercentile</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4C448B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w:t>
            </w:r>
          </w:p>
        </w:tc>
        <w:tc>
          <w:tcPr>
            <w:tcW w:w="1062" w:type="dxa"/>
            <w:gridSpan w:val="3"/>
            <w:tcBorders>
              <w:top w:val="nil"/>
              <w:left w:val="nil"/>
              <w:bottom w:val="single" w:sz="4" w:space="0" w:color="auto"/>
              <w:right w:val="single" w:sz="4" w:space="0" w:color="auto"/>
            </w:tcBorders>
            <w:shd w:val="clear" w:color="auto" w:fill="auto"/>
            <w:noWrap/>
            <w:vAlign w:val="bottom"/>
            <w:hideMark/>
          </w:tcPr>
          <w:p w14:paraId="2926AB0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30</w:t>
            </w:r>
          </w:p>
        </w:tc>
        <w:tc>
          <w:tcPr>
            <w:tcW w:w="1220" w:type="dxa"/>
            <w:tcBorders>
              <w:top w:val="nil"/>
              <w:left w:val="nil"/>
              <w:bottom w:val="single" w:sz="4" w:space="0" w:color="auto"/>
              <w:right w:val="single" w:sz="4" w:space="0" w:color="auto"/>
            </w:tcBorders>
            <w:shd w:val="clear" w:color="auto" w:fill="auto"/>
            <w:noWrap/>
            <w:vAlign w:val="bottom"/>
            <w:hideMark/>
          </w:tcPr>
          <w:p w14:paraId="4B7B68C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29</w:t>
            </w:r>
          </w:p>
        </w:tc>
        <w:tc>
          <w:tcPr>
            <w:tcW w:w="1186" w:type="dxa"/>
            <w:gridSpan w:val="2"/>
            <w:tcBorders>
              <w:top w:val="nil"/>
              <w:left w:val="nil"/>
              <w:bottom w:val="nil"/>
              <w:right w:val="nil"/>
            </w:tcBorders>
            <w:shd w:val="clear" w:color="auto" w:fill="auto"/>
            <w:noWrap/>
            <w:vAlign w:val="bottom"/>
            <w:hideMark/>
          </w:tcPr>
          <w:p w14:paraId="586FA090" w14:textId="77777777" w:rsidR="00B84649" w:rsidRPr="006152C3" w:rsidRDefault="00B84649" w:rsidP="00EE57B7">
            <w:pPr>
              <w:jc w:val="center"/>
              <w:rPr>
                <w:rFonts w:cs="Arial"/>
                <w:color w:val="000000" w:themeColor="text1"/>
                <w:sz w:val="20"/>
                <w:szCs w:val="20"/>
              </w:rPr>
            </w:pPr>
          </w:p>
        </w:tc>
      </w:tr>
      <w:tr w:rsidR="006152C3" w:rsidRPr="006152C3" w14:paraId="7CDBB267" w14:textId="77777777" w:rsidTr="00D27915">
        <w:trPr>
          <w:trHeight w:val="351"/>
        </w:trPr>
        <w:tc>
          <w:tcPr>
            <w:tcW w:w="5469" w:type="dxa"/>
            <w:gridSpan w:val="2"/>
            <w:tcBorders>
              <w:top w:val="nil"/>
              <w:left w:val="nil"/>
              <w:bottom w:val="nil"/>
              <w:right w:val="nil"/>
            </w:tcBorders>
            <w:shd w:val="clear" w:color="auto" w:fill="auto"/>
            <w:noWrap/>
            <w:vAlign w:val="bottom"/>
            <w:hideMark/>
          </w:tcPr>
          <w:p w14:paraId="0321CBEC" w14:textId="77777777" w:rsidR="00B84649" w:rsidRPr="006152C3" w:rsidRDefault="00B84649" w:rsidP="00EE57B7">
            <w:pPr>
              <w:rPr>
                <w:color w:val="000000" w:themeColor="text1"/>
                <w:sz w:val="20"/>
                <w:szCs w:val="20"/>
              </w:rPr>
            </w:pPr>
          </w:p>
          <w:p w14:paraId="4298DF32" w14:textId="77777777" w:rsidR="00B84649" w:rsidRPr="006152C3" w:rsidRDefault="00B84649" w:rsidP="00EE57B7">
            <w:pPr>
              <w:rPr>
                <w:color w:val="000000" w:themeColor="text1"/>
                <w:sz w:val="20"/>
                <w:szCs w:val="20"/>
              </w:rPr>
            </w:pPr>
          </w:p>
        </w:tc>
        <w:tc>
          <w:tcPr>
            <w:tcW w:w="1062" w:type="dxa"/>
            <w:tcBorders>
              <w:top w:val="nil"/>
              <w:left w:val="nil"/>
              <w:bottom w:val="nil"/>
              <w:right w:val="nil"/>
            </w:tcBorders>
            <w:shd w:val="clear" w:color="auto" w:fill="auto"/>
            <w:noWrap/>
            <w:vAlign w:val="bottom"/>
            <w:hideMark/>
          </w:tcPr>
          <w:p w14:paraId="7DB75F6C" w14:textId="77777777" w:rsidR="00B84649" w:rsidRPr="006152C3" w:rsidRDefault="00B84649" w:rsidP="00EE57B7">
            <w:pPr>
              <w:rPr>
                <w:color w:val="000000" w:themeColor="text1"/>
                <w:sz w:val="20"/>
                <w:szCs w:val="20"/>
              </w:rPr>
            </w:pPr>
          </w:p>
        </w:tc>
        <w:tc>
          <w:tcPr>
            <w:tcW w:w="1062" w:type="dxa"/>
            <w:gridSpan w:val="3"/>
            <w:tcBorders>
              <w:top w:val="nil"/>
              <w:left w:val="nil"/>
              <w:bottom w:val="nil"/>
              <w:right w:val="nil"/>
            </w:tcBorders>
            <w:shd w:val="clear" w:color="auto" w:fill="auto"/>
            <w:noWrap/>
            <w:vAlign w:val="bottom"/>
            <w:hideMark/>
          </w:tcPr>
          <w:p w14:paraId="7ED4B668" w14:textId="77777777" w:rsidR="00B84649" w:rsidRPr="006152C3" w:rsidRDefault="00B84649" w:rsidP="00EE57B7">
            <w:pPr>
              <w:jc w:val="center"/>
              <w:rPr>
                <w:color w:val="000000" w:themeColor="text1"/>
                <w:sz w:val="20"/>
                <w:szCs w:val="20"/>
              </w:rPr>
            </w:pPr>
          </w:p>
        </w:tc>
        <w:tc>
          <w:tcPr>
            <w:tcW w:w="1220" w:type="dxa"/>
            <w:tcBorders>
              <w:top w:val="nil"/>
              <w:left w:val="nil"/>
              <w:bottom w:val="nil"/>
              <w:right w:val="nil"/>
            </w:tcBorders>
            <w:shd w:val="clear" w:color="auto" w:fill="auto"/>
            <w:noWrap/>
            <w:vAlign w:val="bottom"/>
            <w:hideMark/>
          </w:tcPr>
          <w:p w14:paraId="41669D81" w14:textId="77777777" w:rsidR="00B84649" w:rsidRPr="006152C3" w:rsidRDefault="00B84649" w:rsidP="00EE57B7">
            <w:pPr>
              <w:jc w:val="center"/>
              <w:rPr>
                <w:color w:val="000000" w:themeColor="text1"/>
                <w:sz w:val="20"/>
                <w:szCs w:val="20"/>
              </w:rPr>
            </w:pPr>
          </w:p>
        </w:tc>
        <w:tc>
          <w:tcPr>
            <w:tcW w:w="1186" w:type="dxa"/>
            <w:gridSpan w:val="2"/>
            <w:tcBorders>
              <w:top w:val="nil"/>
              <w:left w:val="nil"/>
              <w:bottom w:val="nil"/>
              <w:right w:val="nil"/>
            </w:tcBorders>
            <w:shd w:val="clear" w:color="auto" w:fill="auto"/>
            <w:noWrap/>
            <w:vAlign w:val="bottom"/>
            <w:hideMark/>
          </w:tcPr>
          <w:p w14:paraId="18B54318" w14:textId="77777777" w:rsidR="00B84649" w:rsidRPr="006152C3" w:rsidRDefault="00B84649" w:rsidP="00EE57B7">
            <w:pPr>
              <w:rPr>
                <w:color w:val="000000" w:themeColor="text1"/>
                <w:sz w:val="20"/>
                <w:szCs w:val="20"/>
              </w:rPr>
            </w:pPr>
          </w:p>
        </w:tc>
      </w:tr>
      <w:tr w:rsidR="006152C3" w:rsidRPr="006152C3" w14:paraId="12EDCEDB" w14:textId="77777777" w:rsidTr="00D27915">
        <w:trPr>
          <w:gridAfter w:val="1"/>
          <w:wAfter w:w="52" w:type="dxa"/>
          <w:trHeight w:val="264"/>
        </w:trPr>
        <w:tc>
          <w:tcPr>
            <w:tcW w:w="5411"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13580C96" w14:textId="115E3C1D"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 xml:space="preserve">Applications by </w:t>
            </w:r>
            <w:r w:rsidR="003D768F" w:rsidRPr="006152C3">
              <w:rPr>
                <w:rFonts w:cs="Arial"/>
                <w:b/>
                <w:bCs/>
                <w:color w:val="000000" w:themeColor="text1"/>
                <w:sz w:val="20"/>
                <w:szCs w:val="20"/>
              </w:rPr>
              <w:t>e</w:t>
            </w:r>
            <w:r w:rsidRPr="006152C3">
              <w:rPr>
                <w:rFonts w:cs="Arial"/>
                <w:b/>
                <w:bCs/>
                <w:color w:val="000000" w:themeColor="text1"/>
                <w:sz w:val="20"/>
                <w:szCs w:val="20"/>
              </w:rPr>
              <w:t xml:space="preserve">nabling </w:t>
            </w:r>
            <w:r w:rsidR="003D768F" w:rsidRPr="006152C3">
              <w:rPr>
                <w:rFonts w:cs="Arial"/>
                <w:b/>
                <w:bCs/>
                <w:color w:val="000000" w:themeColor="text1"/>
                <w:sz w:val="20"/>
                <w:szCs w:val="20"/>
              </w:rPr>
              <w:t>e</w:t>
            </w:r>
            <w:r w:rsidRPr="006152C3">
              <w:rPr>
                <w:rFonts w:cs="Arial"/>
                <w:b/>
                <w:bCs/>
                <w:color w:val="000000" w:themeColor="text1"/>
                <w:sz w:val="20"/>
                <w:szCs w:val="20"/>
              </w:rPr>
              <w:t>nactment</w:t>
            </w:r>
          </w:p>
        </w:tc>
        <w:tc>
          <w:tcPr>
            <w:tcW w:w="1134" w:type="dxa"/>
            <w:gridSpan w:val="3"/>
            <w:tcBorders>
              <w:top w:val="single" w:sz="4" w:space="0" w:color="auto"/>
              <w:left w:val="nil"/>
              <w:bottom w:val="single" w:sz="4" w:space="0" w:color="auto"/>
              <w:right w:val="single" w:sz="4" w:space="0" w:color="auto"/>
            </w:tcBorders>
            <w:shd w:val="clear" w:color="000000" w:fill="DDDDDD"/>
            <w:noWrap/>
            <w:vAlign w:val="bottom"/>
            <w:hideMark/>
          </w:tcPr>
          <w:p w14:paraId="33E79103"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992" w:type="dxa"/>
            <w:tcBorders>
              <w:top w:val="single" w:sz="4" w:space="0" w:color="auto"/>
              <w:left w:val="nil"/>
              <w:bottom w:val="single" w:sz="4" w:space="0" w:color="auto"/>
              <w:right w:val="single" w:sz="4" w:space="0" w:color="auto"/>
            </w:tcBorders>
            <w:shd w:val="clear" w:color="000000" w:fill="DDDDDD"/>
            <w:noWrap/>
            <w:vAlign w:val="bottom"/>
            <w:hideMark/>
          </w:tcPr>
          <w:p w14:paraId="55B2F49C"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276" w:type="dxa"/>
            <w:gridSpan w:val="2"/>
            <w:tcBorders>
              <w:top w:val="single" w:sz="4" w:space="0" w:color="auto"/>
              <w:left w:val="nil"/>
              <w:bottom w:val="single" w:sz="4" w:space="0" w:color="auto"/>
              <w:right w:val="single" w:sz="4" w:space="0" w:color="auto"/>
            </w:tcBorders>
            <w:shd w:val="clear" w:color="000000" w:fill="DDDDDD"/>
            <w:noWrap/>
            <w:vAlign w:val="bottom"/>
            <w:hideMark/>
          </w:tcPr>
          <w:p w14:paraId="4D5EDA50"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4AEA2081"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06ABF823" w14:textId="77777777" w:rsidTr="00D27915">
        <w:trPr>
          <w:gridAfter w:val="1"/>
          <w:wAfter w:w="52" w:type="dxa"/>
          <w:trHeight w:val="264"/>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482560CE"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Disability Act 2006</w:t>
            </w:r>
          </w:p>
        </w:tc>
        <w:tc>
          <w:tcPr>
            <w:tcW w:w="1134" w:type="dxa"/>
            <w:gridSpan w:val="3"/>
            <w:tcBorders>
              <w:top w:val="nil"/>
              <w:left w:val="nil"/>
              <w:bottom w:val="single" w:sz="4" w:space="0" w:color="auto"/>
              <w:right w:val="nil"/>
            </w:tcBorders>
            <w:shd w:val="clear" w:color="auto" w:fill="auto"/>
            <w:noWrap/>
            <w:vAlign w:val="bottom"/>
            <w:hideMark/>
          </w:tcPr>
          <w:p w14:paraId="5CFF8FF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40</w:t>
            </w:r>
          </w:p>
        </w:tc>
        <w:tc>
          <w:tcPr>
            <w:tcW w:w="992" w:type="dxa"/>
            <w:tcBorders>
              <w:top w:val="nil"/>
              <w:left w:val="single" w:sz="4" w:space="0" w:color="auto"/>
              <w:bottom w:val="single" w:sz="4" w:space="0" w:color="auto"/>
              <w:right w:val="nil"/>
            </w:tcBorders>
            <w:shd w:val="clear" w:color="auto" w:fill="auto"/>
            <w:noWrap/>
            <w:vAlign w:val="bottom"/>
            <w:hideMark/>
          </w:tcPr>
          <w:p w14:paraId="5343858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41</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662A6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44</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4A75077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7%</w:t>
            </w:r>
          </w:p>
        </w:tc>
      </w:tr>
      <w:tr w:rsidR="006152C3" w:rsidRPr="006152C3" w14:paraId="2DD8CC15" w14:textId="77777777" w:rsidTr="00D27915">
        <w:trPr>
          <w:gridAfter w:val="1"/>
          <w:wAfter w:w="52" w:type="dxa"/>
          <w:trHeight w:val="264"/>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0E5B0805"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Equal Opportunity Act 2010</w:t>
            </w:r>
          </w:p>
        </w:tc>
        <w:tc>
          <w:tcPr>
            <w:tcW w:w="1134" w:type="dxa"/>
            <w:gridSpan w:val="3"/>
            <w:tcBorders>
              <w:top w:val="nil"/>
              <w:left w:val="nil"/>
              <w:bottom w:val="single" w:sz="4" w:space="0" w:color="auto"/>
              <w:right w:val="nil"/>
            </w:tcBorders>
            <w:shd w:val="clear" w:color="auto" w:fill="auto"/>
            <w:noWrap/>
            <w:vAlign w:val="bottom"/>
            <w:hideMark/>
          </w:tcPr>
          <w:p w14:paraId="554F6F3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310</w:t>
            </w:r>
          </w:p>
        </w:tc>
        <w:tc>
          <w:tcPr>
            <w:tcW w:w="992" w:type="dxa"/>
            <w:tcBorders>
              <w:top w:val="nil"/>
              <w:left w:val="single" w:sz="4" w:space="0" w:color="auto"/>
              <w:bottom w:val="single" w:sz="4" w:space="0" w:color="auto"/>
              <w:right w:val="nil"/>
            </w:tcBorders>
            <w:shd w:val="clear" w:color="auto" w:fill="auto"/>
            <w:noWrap/>
            <w:vAlign w:val="bottom"/>
            <w:hideMark/>
          </w:tcPr>
          <w:p w14:paraId="636ABB8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316</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A8A0A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322</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3028F201"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w:t>
            </w:r>
          </w:p>
        </w:tc>
      </w:tr>
      <w:tr w:rsidR="006152C3" w:rsidRPr="006152C3" w14:paraId="3E0C792D" w14:textId="77777777" w:rsidTr="00D27915">
        <w:trPr>
          <w:gridAfter w:val="1"/>
          <w:wAfter w:w="52" w:type="dxa"/>
          <w:trHeight w:val="264"/>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711A128C"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Health Records Act 2001</w:t>
            </w:r>
          </w:p>
        </w:tc>
        <w:tc>
          <w:tcPr>
            <w:tcW w:w="1134" w:type="dxa"/>
            <w:gridSpan w:val="3"/>
            <w:tcBorders>
              <w:top w:val="nil"/>
              <w:left w:val="nil"/>
              <w:bottom w:val="single" w:sz="4" w:space="0" w:color="auto"/>
              <w:right w:val="nil"/>
            </w:tcBorders>
            <w:shd w:val="clear" w:color="auto" w:fill="auto"/>
            <w:noWrap/>
            <w:vAlign w:val="bottom"/>
            <w:hideMark/>
          </w:tcPr>
          <w:p w14:paraId="10468BA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31</w:t>
            </w:r>
          </w:p>
        </w:tc>
        <w:tc>
          <w:tcPr>
            <w:tcW w:w="992" w:type="dxa"/>
            <w:tcBorders>
              <w:top w:val="nil"/>
              <w:left w:val="single" w:sz="4" w:space="0" w:color="auto"/>
              <w:bottom w:val="single" w:sz="4" w:space="0" w:color="auto"/>
              <w:right w:val="nil"/>
            </w:tcBorders>
            <w:shd w:val="clear" w:color="auto" w:fill="auto"/>
            <w:noWrap/>
            <w:vAlign w:val="bottom"/>
            <w:hideMark/>
          </w:tcPr>
          <w:p w14:paraId="7D687D2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30</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971CB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44</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3C3450C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47%</w:t>
            </w:r>
          </w:p>
        </w:tc>
      </w:tr>
      <w:tr w:rsidR="006152C3" w:rsidRPr="006152C3" w14:paraId="1EFFCD43" w14:textId="77777777" w:rsidTr="00D27915">
        <w:trPr>
          <w:gridAfter w:val="1"/>
          <w:wAfter w:w="52" w:type="dxa"/>
          <w:trHeight w:val="264"/>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7F918FBB"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Mental Health Act 2014</w:t>
            </w:r>
          </w:p>
        </w:tc>
        <w:tc>
          <w:tcPr>
            <w:tcW w:w="1134" w:type="dxa"/>
            <w:gridSpan w:val="3"/>
            <w:tcBorders>
              <w:top w:val="nil"/>
              <w:left w:val="nil"/>
              <w:bottom w:val="single" w:sz="4" w:space="0" w:color="auto"/>
              <w:right w:val="nil"/>
            </w:tcBorders>
            <w:shd w:val="clear" w:color="auto" w:fill="auto"/>
            <w:noWrap/>
            <w:vAlign w:val="bottom"/>
            <w:hideMark/>
          </w:tcPr>
          <w:p w14:paraId="0E43F7B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47</w:t>
            </w:r>
          </w:p>
        </w:tc>
        <w:tc>
          <w:tcPr>
            <w:tcW w:w="992" w:type="dxa"/>
            <w:tcBorders>
              <w:top w:val="nil"/>
              <w:left w:val="single" w:sz="4" w:space="0" w:color="auto"/>
              <w:bottom w:val="single" w:sz="4" w:space="0" w:color="auto"/>
              <w:right w:val="nil"/>
            </w:tcBorders>
            <w:shd w:val="clear" w:color="auto" w:fill="auto"/>
            <w:noWrap/>
            <w:vAlign w:val="bottom"/>
            <w:hideMark/>
          </w:tcPr>
          <w:p w14:paraId="6082E7D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32</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05246F"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44</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75537D6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38%</w:t>
            </w:r>
          </w:p>
        </w:tc>
      </w:tr>
      <w:tr w:rsidR="006152C3" w:rsidRPr="006152C3" w14:paraId="333F81F8" w14:textId="77777777" w:rsidTr="00D27915">
        <w:trPr>
          <w:gridAfter w:val="1"/>
          <w:wAfter w:w="52" w:type="dxa"/>
          <w:trHeight w:val="288"/>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5672572F"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Assisted Reproductive Treatment Act 2008</w:t>
            </w:r>
          </w:p>
        </w:tc>
        <w:tc>
          <w:tcPr>
            <w:tcW w:w="1134" w:type="dxa"/>
            <w:gridSpan w:val="3"/>
            <w:tcBorders>
              <w:top w:val="nil"/>
              <w:left w:val="nil"/>
              <w:bottom w:val="single" w:sz="4" w:space="0" w:color="auto"/>
              <w:right w:val="nil"/>
            </w:tcBorders>
            <w:shd w:val="clear" w:color="auto" w:fill="auto"/>
            <w:noWrap/>
            <w:vAlign w:val="bottom"/>
            <w:hideMark/>
          </w:tcPr>
          <w:p w14:paraId="7B8789B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9BB94BE"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C45ED5A"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2</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31AF759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-33%</w:t>
            </w:r>
          </w:p>
        </w:tc>
      </w:tr>
      <w:tr w:rsidR="006152C3" w:rsidRPr="006152C3" w14:paraId="0638314A" w14:textId="77777777" w:rsidTr="00D27915">
        <w:trPr>
          <w:gridAfter w:val="1"/>
          <w:wAfter w:w="52" w:type="dxa"/>
          <w:trHeight w:val="288"/>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2669C596"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Voluntary Assisted Dying Act 2017</w:t>
            </w:r>
          </w:p>
        </w:tc>
        <w:tc>
          <w:tcPr>
            <w:tcW w:w="1134" w:type="dxa"/>
            <w:gridSpan w:val="3"/>
            <w:tcBorders>
              <w:top w:val="nil"/>
              <w:left w:val="nil"/>
              <w:bottom w:val="single" w:sz="4" w:space="0" w:color="auto"/>
              <w:right w:val="nil"/>
            </w:tcBorders>
            <w:shd w:val="clear" w:color="auto" w:fill="auto"/>
            <w:noWrap/>
            <w:vAlign w:val="bottom"/>
            <w:hideMark/>
          </w:tcPr>
          <w:p w14:paraId="42CDD1B3" w14:textId="5DE656FE" w:rsidR="00B84649" w:rsidRPr="006152C3" w:rsidRDefault="007C3BE2" w:rsidP="00EE57B7">
            <w:pPr>
              <w:jc w:val="center"/>
              <w:rPr>
                <w:rFonts w:cs="Arial"/>
                <w:color w:val="000000" w:themeColor="text1"/>
                <w:sz w:val="20"/>
                <w:szCs w:val="20"/>
              </w:rPr>
            </w:pPr>
            <w:r w:rsidRPr="006152C3">
              <w:rPr>
                <w:rFonts w:cs="Arial"/>
                <w:color w:val="000000" w:themeColor="text1"/>
                <w:sz w:val="20"/>
                <w:szCs w:val="20"/>
              </w:rPr>
              <w:t>N/A</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CF2A16F"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327FE42"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2</w:t>
            </w:r>
          </w:p>
        </w:tc>
        <w:tc>
          <w:tcPr>
            <w:tcW w:w="1134" w:type="dxa"/>
            <w:tcBorders>
              <w:top w:val="nil"/>
              <w:left w:val="nil"/>
              <w:bottom w:val="single" w:sz="4" w:space="0" w:color="auto"/>
              <w:right w:val="single" w:sz="4" w:space="0" w:color="auto"/>
            </w:tcBorders>
            <w:shd w:val="clear" w:color="000000" w:fill="FFFFCC"/>
            <w:noWrap/>
            <w:vAlign w:val="bottom"/>
            <w:hideMark/>
          </w:tcPr>
          <w:p w14:paraId="2052093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0%</w:t>
            </w:r>
          </w:p>
        </w:tc>
      </w:tr>
      <w:tr w:rsidR="006152C3" w:rsidRPr="006152C3" w14:paraId="4DC09F03" w14:textId="77777777" w:rsidTr="00D27915">
        <w:trPr>
          <w:gridAfter w:val="1"/>
          <w:wAfter w:w="52" w:type="dxa"/>
          <w:trHeight w:val="288"/>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34C7A11A"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Racial and Religious Tolerance Act 2001</w:t>
            </w:r>
          </w:p>
        </w:tc>
        <w:tc>
          <w:tcPr>
            <w:tcW w:w="1134" w:type="dxa"/>
            <w:gridSpan w:val="3"/>
            <w:tcBorders>
              <w:top w:val="nil"/>
              <w:left w:val="nil"/>
              <w:bottom w:val="single" w:sz="4" w:space="0" w:color="auto"/>
              <w:right w:val="nil"/>
            </w:tcBorders>
            <w:shd w:val="clear" w:color="auto" w:fill="auto"/>
            <w:noWrap/>
            <w:vAlign w:val="bottom"/>
            <w:hideMark/>
          </w:tcPr>
          <w:p w14:paraId="697C254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AAF15E5"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9E7CAC3"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10</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1C5A42C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25%</w:t>
            </w:r>
          </w:p>
        </w:tc>
      </w:tr>
      <w:tr w:rsidR="006152C3" w:rsidRPr="006152C3" w14:paraId="0C2E334D" w14:textId="77777777" w:rsidTr="00D27915">
        <w:trPr>
          <w:gridAfter w:val="1"/>
          <w:wAfter w:w="52" w:type="dxa"/>
          <w:trHeight w:val="288"/>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71A1244F"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Privacy and Data Protection Act 2014</w:t>
            </w:r>
          </w:p>
        </w:tc>
        <w:tc>
          <w:tcPr>
            <w:tcW w:w="1134" w:type="dxa"/>
            <w:gridSpan w:val="3"/>
            <w:tcBorders>
              <w:top w:val="nil"/>
              <w:left w:val="nil"/>
              <w:bottom w:val="single" w:sz="4" w:space="0" w:color="auto"/>
              <w:right w:val="nil"/>
            </w:tcBorders>
            <w:shd w:val="clear" w:color="auto" w:fill="auto"/>
            <w:noWrap/>
            <w:vAlign w:val="bottom"/>
            <w:hideMark/>
          </w:tcPr>
          <w:p w14:paraId="4DFACBF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96F4727"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D097225" w14:textId="77777777" w:rsidR="00B84649" w:rsidRPr="006152C3" w:rsidRDefault="00B84649" w:rsidP="00EE57B7">
            <w:pPr>
              <w:jc w:val="center"/>
              <w:rPr>
                <w:rFonts w:ascii="Calibri" w:hAnsi="Calibri" w:cs="Calibri"/>
                <w:color w:val="000000" w:themeColor="text1"/>
                <w:szCs w:val="22"/>
              </w:rPr>
            </w:pPr>
            <w:r w:rsidRPr="006152C3">
              <w:rPr>
                <w:rFonts w:ascii="Calibri" w:hAnsi="Calibri" w:cs="Calibri"/>
                <w:color w:val="000000" w:themeColor="text1"/>
                <w:szCs w:val="22"/>
              </w:rPr>
              <w:t>29</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5E6CBA2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263%</w:t>
            </w:r>
          </w:p>
        </w:tc>
      </w:tr>
      <w:tr w:rsidR="006152C3" w:rsidRPr="006152C3" w14:paraId="298FEA00" w14:textId="77777777" w:rsidTr="00D27915">
        <w:trPr>
          <w:gridAfter w:val="1"/>
          <w:wAfter w:w="52" w:type="dxa"/>
          <w:trHeight w:val="264"/>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6372CF3C"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Others</w:t>
            </w:r>
          </w:p>
        </w:tc>
        <w:tc>
          <w:tcPr>
            <w:tcW w:w="1134" w:type="dxa"/>
            <w:gridSpan w:val="3"/>
            <w:tcBorders>
              <w:top w:val="nil"/>
              <w:left w:val="nil"/>
              <w:bottom w:val="single" w:sz="4" w:space="0" w:color="auto"/>
              <w:right w:val="nil"/>
            </w:tcBorders>
            <w:shd w:val="clear" w:color="auto" w:fill="auto"/>
            <w:noWrap/>
            <w:vAlign w:val="bottom"/>
            <w:hideMark/>
          </w:tcPr>
          <w:p w14:paraId="46852ED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24</w:t>
            </w:r>
          </w:p>
        </w:tc>
        <w:tc>
          <w:tcPr>
            <w:tcW w:w="992" w:type="dxa"/>
            <w:tcBorders>
              <w:top w:val="nil"/>
              <w:left w:val="single" w:sz="4" w:space="0" w:color="auto"/>
              <w:bottom w:val="single" w:sz="4" w:space="0" w:color="auto"/>
              <w:right w:val="nil"/>
            </w:tcBorders>
            <w:shd w:val="clear" w:color="auto" w:fill="auto"/>
            <w:noWrap/>
            <w:vAlign w:val="bottom"/>
            <w:hideMark/>
          </w:tcPr>
          <w:p w14:paraId="7E62426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17</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9B070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13</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486A1AB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-24%</w:t>
            </w:r>
          </w:p>
        </w:tc>
      </w:tr>
      <w:tr w:rsidR="006152C3" w:rsidRPr="006152C3" w14:paraId="5DF64EBB" w14:textId="77777777" w:rsidTr="00D27915">
        <w:trPr>
          <w:gridAfter w:val="1"/>
          <w:wAfter w:w="52" w:type="dxa"/>
          <w:trHeight w:val="264"/>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1110BDB9"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Total</w:t>
            </w:r>
          </w:p>
        </w:tc>
        <w:tc>
          <w:tcPr>
            <w:tcW w:w="1134" w:type="dxa"/>
            <w:gridSpan w:val="3"/>
            <w:tcBorders>
              <w:top w:val="nil"/>
              <w:left w:val="nil"/>
              <w:bottom w:val="single" w:sz="4" w:space="0" w:color="auto"/>
              <w:right w:val="nil"/>
            </w:tcBorders>
            <w:shd w:val="clear" w:color="auto" w:fill="auto"/>
            <w:noWrap/>
            <w:vAlign w:val="bottom"/>
            <w:hideMark/>
          </w:tcPr>
          <w:p w14:paraId="4A4B0CC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463</w:t>
            </w:r>
          </w:p>
        </w:tc>
        <w:tc>
          <w:tcPr>
            <w:tcW w:w="992" w:type="dxa"/>
            <w:tcBorders>
              <w:top w:val="nil"/>
              <w:left w:val="single" w:sz="4" w:space="0" w:color="auto"/>
              <w:bottom w:val="single" w:sz="4" w:space="0" w:color="auto"/>
              <w:right w:val="nil"/>
            </w:tcBorders>
            <w:shd w:val="clear" w:color="auto" w:fill="auto"/>
            <w:noWrap/>
            <w:vAlign w:val="bottom"/>
            <w:hideMark/>
          </w:tcPr>
          <w:p w14:paraId="3C359BA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455</w:t>
            </w:r>
          </w:p>
        </w:tc>
        <w:tc>
          <w:tcPr>
            <w:tcW w:w="127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A08D4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510</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7D5917E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12%</w:t>
            </w:r>
          </w:p>
        </w:tc>
      </w:tr>
    </w:tbl>
    <w:p w14:paraId="2412892F" w14:textId="77777777" w:rsidR="00B84649" w:rsidRPr="006152C3" w:rsidRDefault="00B84649" w:rsidP="00DD6240">
      <w:pPr>
        <w:pStyle w:val="NoSpacing"/>
        <w:rPr>
          <w:rFonts w:eastAsia="Times New Roman"/>
          <w:color w:val="000000" w:themeColor="text1"/>
          <w:lang w:eastAsia="en-AU"/>
        </w:rPr>
      </w:pPr>
    </w:p>
    <w:p w14:paraId="5647E0D3" w14:textId="2375D51F" w:rsidR="00B84649" w:rsidRDefault="00150666" w:rsidP="006D152B">
      <w:pPr>
        <w:shd w:val="clear" w:color="auto" w:fill="FFFFFF"/>
        <w:rPr>
          <w:rFonts w:asciiTheme="majorHAnsi" w:eastAsiaTheme="majorEastAsia" w:hAnsiTheme="majorHAnsi" w:cstheme="majorBidi"/>
          <w:b/>
          <w:color w:val="2F5496" w:themeColor="accent1" w:themeShade="BF"/>
          <w:sz w:val="26"/>
          <w:szCs w:val="26"/>
        </w:rPr>
      </w:pPr>
      <w:r w:rsidRPr="00150666">
        <w:rPr>
          <w:rFonts w:cs="Arial"/>
          <w:color w:val="000000"/>
        </w:rPr>
        <w:t> </w:t>
      </w:r>
    </w:p>
    <w:p w14:paraId="66A2CB80" w14:textId="77777777" w:rsidR="001C2BFE" w:rsidRDefault="001C2BFE">
      <w:pPr>
        <w:spacing w:before="0" w:after="160" w:line="259" w:lineRule="auto"/>
        <w:rPr>
          <w:rFonts w:asciiTheme="majorHAnsi" w:eastAsiaTheme="majorEastAsia" w:hAnsiTheme="majorHAnsi" w:cstheme="majorBidi"/>
          <w:b/>
          <w:color w:val="2F5496" w:themeColor="accent1" w:themeShade="BF"/>
          <w:sz w:val="26"/>
          <w:szCs w:val="26"/>
        </w:rPr>
      </w:pPr>
      <w:r>
        <w:br w:type="page"/>
      </w:r>
    </w:p>
    <w:p w14:paraId="33F8034D" w14:textId="77777777" w:rsidR="00E83FDA" w:rsidRDefault="00E83FDA" w:rsidP="003C5FD0"/>
    <w:p w14:paraId="4231954A" w14:textId="7FE164BD" w:rsidR="00D70B42" w:rsidRDefault="00F618BD" w:rsidP="0083573B">
      <w:pPr>
        <w:pStyle w:val="Heading3"/>
      </w:pPr>
      <w:bookmarkStart w:id="36" w:name="_Toc55808075"/>
      <w:r>
        <w:t>Legal Practice List</w:t>
      </w:r>
      <w:bookmarkEnd w:id="36"/>
    </w:p>
    <w:p w14:paraId="1EEB9970" w14:textId="77777777" w:rsidR="00AC1299" w:rsidRDefault="00AC1299" w:rsidP="00223EC3">
      <w:pPr>
        <w:pStyle w:val="Heading4"/>
        <w:rPr>
          <w:rFonts w:eastAsia="Times New Roman"/>
        </w:rPr>
      </w:pPr>
      <w:r>
        <w:rPr>
          <w:rFonts w:eastAsia="Times New Roman"/>
        </w:rPr>
        <w:t>Key points</w:t>
      </w:r>
    </w:p>
    <w:p w14:paraId="4F6A2F22" w14:textId="77777777" w:rsidR="00AC1299" w:rsidRPr="00CC0428" w:rsidRDefault="00AC1299" w:rsidP="00AC1299">
      <w:pPr>
        <w:pStyle w:val="ListParagraph"/>
        <w:numPr>
          <w:ilvl w:val="0"/>
          <w:numId w:val="7"/>
        </w:numPr>
      </w:pPr>
      <w:r w:rsidRPr="00CC0428">
        <w:t>Small specialist list (VCAT’s smallest by volume) that hears both civil and administrative matters</w:t>
      </w:r>
    </w:p>
    <w:p w14:paraId="379F1633" w14:textId="77777777" w:rsidR="00AC1299" w:rsidRPr="00CC0428" w:rsidRDefault="00AC1299" w:rsidP="00AC1299">
      <w:pPr>
        <w:pStyle w:val="ListParagraph"/>
        <w:numPr>
          <w:ilvl w:val="0"/>
          <w:numId w:val="7"/>
        </w:numPr>
      </w:pPr>
      <w:r w:rsidRPr="00CC0428">
        <w:t>Significant decrease in the number of pending cases, despite impact of COVID-19 pandemic</w:t>
      </w:r>
    </w:p>
    <w:p w14:paraId="6D237D1D" w14:textId="77777777" w:rsidR="00AC1299" w:rsidRPr="00CC0428" w:rsidRDefault="00AC1299" w:rsidP="00AC1299">
      <w:pPr>
        <w:pStyle w:val="ListParagraph"/>
        <w:numPr>
          <w:ilvl w:val="0"/>
          <w:numId w:val="7"/>
        </w:numPr>
      </w:pPr>
      <w:r w:rsidRPr="00CC0428">
        <w:t>Higher percentage of disputes about family law cases, estates and wills, conveyancing and commercial transactions</w:t>
      </w:r>
    </w:p>
    <w:p w14:paraId="0583B288" w14:textId="77777777" w:rsidR="00AC1299" w:rsidRPr="001C2BFE" w:rsidRDefault="00AC1299" w:rsidP="00223EC3">
      <w:pPr>
        <w:pStyle w:val="Heading4"/>
        <w:rPr>
          <w:rFonts w:eastAsia="Times New Roman"/>
        </w:rPr>
      </w:pPr>
      <w:r w:rsidRPr="001C2BFE">
        <w:rPr>
          <w:rFonts w:eastAsia="Times New Roman"/>
        </w:rPr>
        <w:t>What we do</w:t>
      </w:r>
    </w:p>
    <w:p w14:paraId="2864BB96" w14:textId="498E83F6" w:rsidR="00AC1299" w:rsidRDefault="00AC1299" w:rsidP="00AC1299">
      <w:r w:rsidRPr="001C2BFE">
        <w:t xml:space="preserve">The Legal Practice </w:t>
      </w:r>
      <w:r>
        <w:t>List mainly hears and determines cases about lawyers’ conduct, and disputes between lawyers and clients about legal services and costs. We decide professional disciplinary cases brought by the Victorian Legal Services Commissioner (VLSC). We also review decisions made by the Legal Services Board that affect lawyers’ permission to practi</w:t>
      </w:r>
      <w:r w:rsidR="00C43AFD">
        <w:t>s</w:t>
      </w:r>
      <w:r>
        <w:t>e or be paid in connection with practi</w:t>
      </w:r>
      <w:r w:rsidR="00C43AFD">
        <w:t>s</w:t>
      </w:r>
      <w:r>
        <w:t xml:space="preserve">ing the law or managing a legal practice. </w:t>
      </w:r>
    </w:p>
    <w:p w14:paraId="3B7D3B77" w14:textId="77777777" w:rsidR="00AC1299" w:rsidRDefault="00AC1299" w:rsidP="00AC1299">
      <w:pPr>
        <w:shd w:val="clear" w:color="auto" w:fill="FFFFFF"/>
      </w:pPr>
      <w:r>
        <w:t xml:space="preserve">The Legal Practice List hears and determines: </w:t>
      </w:r>
    </w:p>
    <w:p w14:paraId="4E5F1321" w14:textId="77777777" w:rsidR="00AC1299" w:rsidRPr="00CC0428" w:rsidRDefault="00AC1299" w:rsidP="00AC1299">
      <w:pPr>
        <w:pStyle w:val="ListParagraph"/>
        <w:numPr>
          <w:ilvl w:val="0"/>
          <w:numId w:val="49"/>
        </w:numPr>
        <w:spacing w:before="0" w:after="0"/>
      </w:pPr>
      <w:r w:rsidRPr="00CC0428">
        <w:t>applications by the VLSC for orders about the professional conduct of legal practitioners</w:t>
      </w:r>
    </w:p>
    <w:p w14:paraId="306DBD18" w14:textId="77777777" w:rsidR="00AC1299" w:rsidRPr="00CC0428" w:rsidRDefault="00AC1299" w:rsidP="00AC1299">
      <w:pPr>
        <w:pStyle w:val="ListParagraph"/>
        <w:numPr>
          <w:ilvl w:val="0"/>
          <w:numId w:val="49"/>
        </w:numPr>
        <w:spacing w:before="0" w:after="0"/>
      </w:pPr>
      <w:r w:rsidRPr="00CC0428">
        <w:t>claims by clients for losses they allege their lawyer has caused them to suffer or about the costs charged</w:t>
      </w:r>
    </w:p>
    <w:p w14:paraId="7CFC0EF7" w14:textId="77777777" w:rsidR="00AC1299" w:rsidRPr="00CC0428" w:rsidRDefault="00AC1299" w:rsidP="00AC1299">
      <w:pPr>
        <w:pStyle w:val="ListParagraph"/>
        <w:numPr>
          <w:ilvl w:val="0"/>
          <w:numId w:val="49"/>
        </w:numPr>
        <w:spacing w:before="0" w:after="0"/>
      </w:pPr>
      <w:r w:rsidRPr="00CC0428">
        <w:t>claims by lawyers for non-payment of legal fees</w:t>
      </w:r>
    </w:p>
    <w:p w14:paraId="6CD72458" w14:textId="77777777" w:rsidR="00AC1299" w:rsidRPr="00CC0428" w:rsidRDefault="00AC1299" w:rsidP="00AC1299">
      <w:pPr>
        <w:pStyle w:val="ListParagraph"/>
        <w:numPr>
          <w:ilvl w:val="0"/>
          <w:numId w:val="49"/>
        </w:numPr>
        <w:spacing w:before="0" w:after="0"/>
      </w:pPr>
      <w:r w:rsidRPr="00CC0428">
        <w:t>reviews of decisions made by the Legal Services Board about lawyers’ practising certificates</w:t>
      </w:r>
    </w:p>
    <w:p w14:paraId="149A45AC" w14:textId="6734EE7D" w:rsidR="00AC1299" w:rsidRPr="00CC0428" w:rsidRDefault="00AC1299" w:rsidP="00AC1299">
      <w:pPr>
        <w:pStyle w:val="ListParagraph"/>
        <w:numPr>
          <w:ilvl w:val="0"/>
          <w:numId w:val="49"/>
        </w:numPr>
      </w:pPr>
      <w:r w:rsidRPr="00CC0428">
        <w:t>applications by the Legal Services Board to have non-lawyers disqualified from being employed or paid in connection with the practi</w:t>
      </w:r>
      <w:r w:rsidR="000F0940">
        <w:t>sing the</w:t>
      </w:r>
      <w:r w:rsidRPr="00CC0428">
        <w:t xml:space="preserve"> law or being involved in the management of a legal practice</w:t>
      </w:r>
      <w:r w:rsidR="000F0940">
        <w:t>.</w:t>
      </w:r>
    </w:p>
    <w:p w14:paraId="7D6F9B24" w14:textId="77777777" w:rsidR="00AC1299" w:rsidRDefault="00AC1299" w:rsidP="00AC1299">
      <w:pPr>
        <w:spacing w:before="0" w:after="0"/>
      </w:pPr>
      <w:r>
        <w:t>We hear cases under laws that apply only to the legal profession:</w:t>
      </w:r>
    </w:p>
    <w:p w14:paraId="3D9FB51B" w14:textId="77777777" w:rsidR="00AC1299" w:rsidRPr="00CC0428" w:rsidRDefault="00AC1299" w:rsidP="00AC1299">
      <w:pPr>
        <w:pStyle w:val="ListParagraph"/>
        <w:numPr>
          <w:ilvl w:val="0"/>
          <w:numId w:val="50"/>
        </w:numPr>
        <w:spacing w:before="0" w:after="0"/>
      </w:pPr>
      <w:r>
        <w:t xml:space="preserve">Legal Profession Uniform Law (Victoria) - Schedule 1: </w:t>
      </w:r>
      <w:r w:rsidRPr="00CC0428">
        <w:rPr>
          <w:i/>
          <w:iCs/>
        </w:rPr>
        <w:t>Legal Profession Uniform Law Application Act 2014</w:t>
      </w:r>
    </w:p>
    <w:p w14:paraId="32F39E8E" w14:textId="77777777" w:rsidR="00AC1299" w:rsidRDefault="00AC1299" w:rsidP="00AC1299">
      <w:pPr>
        <w:pStyle w:val="ListParagraph"/>
        <w:numPr>
          <w:ilvl w:val="0"/>
          <w:numId w:val="50"/>
        </w:numPr>
        <w:spacing w:before="0"/>
      </w:pPr>
      <w:r w:rsidRPr="00CC0428">
        <w:rPr>
          <w:i/>
          <w:iCs/>
        </w:rPr>
        <w:t>Legal Profession Act 2004</w:t>
      </w:r>
      <w:r>
        <w:t>.</w:t>
      </w:r>
    </w:p>
    <w:p w14:paraId="47168DF2" w14:textId="77777777" w:rsidR="00AC1299" w:rsidRDefault="00AC1299" w:rsidP="00AC1299">
      <w:pPr>
        <w:spacing w:before="0" w:after="0"/>
        <w:rPr>
          <w:i/>
          <w:iCs/>
        </w:rPr>
      </w:pPr>
      <w:r>
        <w:t xml:space="preserve">We also hear cases under laws that apply to services generally, in particular, the </w:t>
      </w:r>
      <w:r w:rsidRPr="00174A54">
        <w:rPr>
          <w:i/>
          <w:iCs/>
        </w:rPr>
        <w:t xml:space="preserve">Australian Consumer Law and </w:t>
      </w:r>
      <w:proofErr w:type="gramStart"/>
      <w:r w:rsidRPr="00174A54">
        <w:rPr>
          <w:i/>
          <w:iCs/>
        </w:rPr>
        <w:t>Fair Trading</w:t>
      </w:r>
      <w:proofErr w:type="gramEnd"/>
      <w:r w:rsidRPr="00174A54">
        <w:rPr>
          <w:i/>
          <w:iCs/>
        </w:rPr>
        <w:t xml:space="preserve"> Act 2012.</w:t>
      </w:r>
    </w:p>
    <w:p w14:paraId="47504705" w14:textId="77777777" w:rsidR="00AC1299" w:rsidRPr="00174A54" w:rsidRDefault="00AC1299" w:rsidP="00AC1299">
      <w:pPr>
        <w:spacing w:before="0" w:after="0"/>
        <w:rPr>
          <w:i/>
          <w:iCs/>
        </w:rPr>
      </w:pPr>
    </w:p>
    <w:p w14:paraId="6DC156F1" w14:textId="77777777" w:rsidR="00AC1299" w:rsidRPr="00F32328" w:rsidRDefault="00AC1299" w:rsidP="00223EC3">
      <w:pPr>
        <w:pStyle w:val="Heading4"/>
        <w:rPr>
          <w:rFonts w:eastAsia="Times New Roman"/>
          <w:color w:val="222222"/>
        </w:rPr>
      </w:pPr>
      <w:r w:rsidRPr="00F32328">
        <w:rPr>
          <w:rFonts w:eastAsia="Times New Roman"/>
        </w:rPr>
        <w:t>Year in review</w:t>
      </w:r>
    </w:p>
    <w:p w14:paraId="2D314A5F" w14:textId="14C6089B" w:rsidR="00AC1299" w:rsidRPr="0042702B" w:rsidRDefault="00AC1299" w:rsidP="00D27915">
      <w:r w:rsidRPr="0042702B">
        <w:t>Applications remained steady this year</w:t>
      </w:r>
      <w:r w:rsidR="00E83FDA">
        <w:t>. However,</w:t>
      </w:r>
      <w:r w:rsidRPr="0042702B">
        <w:t xml:space="preserve"> our finalisation rates </w:t>
      </w:r>
      <w:r w:rsidR="00E83FDA">
        <w:t>dropped as a result of</w:t>
      </w:r>
      <w:r w:rsidRPr="0042702B">
        <w:t xml:space="preserve"> the C</w:t>
      </w:r>
      <w:r>
        <w:t>OVID</w:t>
      </w:r>
      <w:r w:rsidRPr="0042702B">
        <w:t>-19 pandemic</w:t>
      </w:r>
      <w:r w:rsidR="00E83FDA">
        <w:t>, in particular, the need to</w:t>
      </w:r>
      <w:r w:rsidRPr="0042702B">
        <w:t xml:space="preserve"> pause all cases from March while we </w:t>
      </w:r>
      <w:r w:rsidR="00E83FDA">
        <w:t>arranged</w:t>
      </w:r>
      <w:r w:rsidRPr="0042702B">
        <w:t xml:space="preserve"> for remote hearings and alternative dispute resolution. Pending cases decreased, reflecting our targeted reviews of cases in the list.  </w:t>
      </w:r>
    </w:p>
    <w:p w14:paraId="56FEEADD" w14:textId="77777777" w:rsidR="00AC1299" w:rsidRPr="0042702B" w:rsidRDefault="00AC1299" w:rsidP="00D27915">
      <w:r w:rsidRPr="0042702B">
        <w:t>Some disciplinary cases were put on hold until amending legislation passed in September 2019. The legislation clarified and validated the ability of the VLSC to bring cases where the Legal Services Commissioner started a complaint or investigation before the </w:t>
      </w:r>
      <w:r w:rsidRPr="0042702B">
        <w:rPr>
          <w:i/>
          <w:iCs/>
        </w:rPr>
        <w:t>Legal Profession Uniform Law</w:t>
      </w:r>
      <w:r w:rsidRPr="0042702B">
        <w:t> commenced on 1 July 2015.</w:t>
      </w:r>
    </w:p>
    <w:p w14:paraId="0C84FDA6" w14:textId="0C44DA95" w:rsidR="00AC1299" w:rsidRDefault="00AC1299" w:rsidP="00D27915">
      <w:r w:rsidRPr="0042702B">
        <w:t xml:space="preserve">Civil disputes were about issues such as costs, delays, communication failures, poor case handling or settlement outcomes.  They encompassed almost all areas of legal practice, with a higher percentage of disputes about family law cases, estates and wills, conveyancing and </w:t>
      </w:r>
      <w:r w:rsidRPr="0042702B">
        <w:lastRenderedPageBreak/>
        <w:t>commercial transactions.  We also saw an increase in the number of lawyers who are, advisedly, involving their professional indemnity insurer, the Legal Practitioners’ Liability Committee, when civil cases are filed against them. We continued to use alternative dispute resolution to resolve disputes, including at an early stage when the case is first filed.</w:t>
      </w:r>
    </w:p>
    <w:p w14:paraId="78767B9A" w14:textId="494745B1" w:rsidR="00D70B42" w:rsidRDefault="00E83FDA" w:rsidP="00D27915">
      <w:r>
        <w:t>T</w:t>
      </w:r>
      <w:r w:rsidR="00AC1299" w:rsidRPr="0042702B">
        <w:t>he small number of applications in this list mean</w:t>
      </w:r>
      <w:r>
        <w:t>s</w:t>
      </w:r>
      <w:r w:rsidR="00AC1299" w:rsidRPr="0042702B">
        <w:t xml:space="preserve"> that a relatively small</w:t>
      </w:r>
      <w:r>
        <w:t xml:space="preserve"> change</w:t>
      </w:r>
      <w:r w:rsidR="00AC1299" w:rsidRPr="0042702B">
        <w:t xml:space="preserve"> in volume shows as a large statistical variation.</w:t>
      </w:r>
    </w:p>
    <w:p w14:paraId="4550760A" w14:textId="77777777" w:rsidR="00AC1299" w:rsidRDefault="00AC1299" w:rsidP="00AC1299">
      <w:pPr>
        <w:pStyle w:val="NoSpacing"/>
      </w:pPr>
    </w:p>
    <w:tbl>
      <w:tblPr>
        <w:tblW w:w="10062" w:type="dxa"/>
        <w:tblLook w:val="04A0" w:firstRow="1" w:lastRow="0" w:firstColumn="1" w:lastColumn="0" w:noHBand="0" w:noVBand="1"/>
      </w:tblPr>
      <w:tblGrid>
        <w:gridCol w:w="5555"/>
        <w:gridCol w:w="1079"/>
        <w:gridCol w:w="1079"/>
        <w:gridCol w:w="1169"/>
        <w:gridCol w:w="1180"/>
      </w:tblGrid>
      <w:tr w:rsidR="00953D4D" w14:paraId="122B6E9B" w14:textId="77777777" w:rsidTr="00953D4D">
        <w:trPr>
          <w:trHeight w:val="361"/>
        </w:trPr>
        <w:tc>
          <w:tcPr>
            <w:tcW w:w="5555"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014E0542" w14:textId="77777777" w:rsidR="00953D4D" w:rsidRDefault="00953D4D" w:rsidP="00EE57B7">
            <w:pPr>
              <w:rPr>
                <w:rFonts w:cs="Arial"/>
                <w:b/>
                <w:bCs/>
                <w:sz w:val="20"/>
                <w:szCs w:val="20"/>
              </w:rPr>
            </w:pPr>
            <w:proofErr w:type="spellStart"/>
            <w:r>
              <w:rPr>
                <w:rFonts w:cs="Arial"/>
                <w:b/>
                <w:bCs/>
                <w:sz w:val="20"/>
                <w:szCs w:val="20"/>
              </w:rPr>
              <w:t>Caseflow</w:t>
            </w:r>
            <w:proofErr w:type="spellEnd"/>
          </w:p>
        </w:tc>
        <w:tc>
          <w:tcPr>
            <w:tcW w:w="1079" w:type="dxa"/>
            <w:tcBorders>
              <w:top w:val="single" w:sz="4" w:space="0" w:color="auto"/>
              <w:left w:val="nil"/>
              <w:bottom w:val="single" w:sz="4" w:space="0" w:color="auto"/>
              <w:right w:val="single" w:sz="4" w:space="0" w:color="auto"/>
            </w:tcBorders>
            <w:shd w:val="clear" w:color="000000" w:fill="DDDDDD"/>
            <w:noWrap/>
            <w:vAlign w:val="bottom"/>
            <w:hideMark/>
          </w:tcPr>
          <w:p w14:paraId="292C6D53" w14:textId="77777777" w:rsidR="00953D4D" w:rsidRDefault="00953D4D" w:rsidP="00EE57B7">
            <w:pPr>
              <w:jc w:val="center"/>
              <w:rPr>
                <w:rFonts w:cs="Arial"/>
                <w:b/>
                <w:bCs/>
                <w:sz w:val="20"/>
                <w:szCs w:val="20"/>
              </w:rPr>
            </w:pPr>
            <w:r>
              <w:rPr>
                <w:rFonts w:cs="Arial"/>
                <w:b/>
                <w:bCs/>
                <w:sz w:val="20"/>
                <w:szCs w:val="20"/>
              </w:rPr>
              <w:t>2017-18</w:t>
            </w:r>
          </w:p>
        </w:tc>
        <w:tc>
          <w:tcPr>
            <w:tcW w:w="1079" w:type="dxa"/>
            <w:tcBorders>
              <w:top w:val="single" w:sz="4" w:space="0" w:color="auto"/>
              <w:left w:val="nil"/>
              <w:bottom w:val="single" w:sz="4" w:space="0" w:color="auto"/>
              <w:right w:val="single" w:sz="4" w:space="0" w:color="auto"/>
            </w:tcBorders>
            <w:shd w:val="clear" w:color="000000" w:fill="DDDDDD"/>
            <w:noWrap/>
            <w:vAlign w:val="bottom"/>
            <w:hideMark/>
          </w:tcPr>
          <w:p w14:paraId="286AD369" w14:textId="77777777" w:rsidR="00953D4D" w:rsidRDefault="00953D4D" w:rsidP="00EE57B7">
            <w:pPr>
              <w:jc w:val="center"/>
              <w:rPr>
                <w:rFonts w:cs="Arial"/>
                <w:b/>
                <w:bCs/>
                <w:sz w:val="20"/>
                <w:szCs w:val="20"/>
              </w:rPr>
            </w:pPr>
            <w:r>
              <w:rPr>
                <w:rFonts w:cs="Arial"/>
                <w:b/>
                <w:bCs/>
                <w:sz w:val="20"/>
                <w:szCs w:val="20"/>
              </w:rPr>
              <w:t>2018-19</w:t>
            </w:r>
          </w:p>
        </w:tc>
        <w:tc>
          <w:tcPr>
            <w:tcW w:w="1169" w:type="dxa"/>
            <w:tcBorders>
              <w:top w:val="single" w:sz="4" w:space="0" w:color="auto"/>
              <w:left w:val="nil"/>
              <w:bottom w:val="single" w:sz="4" w:space="0" w:color="auto"/>
              <w:right w:val="single" w:sz="4" w:space="0" w:color="auto"/>
            </w:tcBorders>
            <w:shd w:val="clear" w:color="000000" w:fill="DDDDDD"/>
            <w:noWrap/>
            <w:vAlign w:val="bottom"/>
            <w:hideMark/>
          </w:tcPr>
          <w:p w14:paraId="253D2259" w14:textId="77777777" w:rsidR="00953D4D" w:rsidRDefault="00953D4D" w:rsidP="00EE57B7">
            <w:pPr>
              <w:jc w:val="center"/>
              <w:rPr>
                <w:rFonts w:cs="Arial"/>
                <w:b/>
                <w:bCs/>
                <w:sz w:val="20"/>
                <w:szCs w:val="20"/>
              </w:rPr>
            </w:pPr>
            <w:r>
              <w:rPr>
                <w:rFonts w:cs="Arial"/>
                <w:b/>
                <w:bCs/>
                <w:sz w:val="20"/>
                <w:szCs w:val="20"/>
              </w:rPr>
              <w:t>2019-20</w:t>
            </w:r>
          </w:p>
        </w:tc>
        <w:tc>
          <w:tcPr>
            <w:tcW w:w="1180" w:type="dxa"/>
            <w:tcBorders>
              <w:top w:val="single" w:sz="4" w:space="0" w:color="auto"/>
              <w:left w:val="nil"/>
              <w:bottom w:val="single" w:sz="4" w:space="0" w:color="auto"/>
              <w:right w:val="single" w:sz="4" w:space="0" w:color="auto"/>
            </w:tcBorders>
            <w:shd w:val="clear" w:color="000000" w:fill="DDDDDD"/>
            <w:noWrap/>
            <w:vAlign w:val="bottom"/>
            <w:hideMark/>
          </w:tcPr>
          <w:p w14:paraId="355B7F32" w14:textId="77777777" w:rsidR="00953D4D" w:rsidRPr="006152C3" w:rsidRDefault="00953D4D"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953D4D" w14:paraId="679DA1C7" w14:textId="77777777" w:rsidTr="00953D4D">
        <w:trPr>
          <w:trHeight w:val="361"/>
        </w:trPr>
        <w:tc>
          <w:tcPr>
            <w:tcW w:w="5555" w:type="dxa"/>
            <w:tcBorders>
              <w:top w:val="nil"/>
              <w:left w:val="single" w:sz="4" w:space="0" w:color="auto"/>
              <w:bottom w:val="single" w:sz="4" w:space="0" w:color="auto"/>
              <w:right w:val="single" w:sz="4" w:space="0" w:color="auto"/>
            </w:tcBorders>
            <w:shd w:val="clear" w:color="auto" w:fill="auto"/>
            <w:noWrap/>
            <w:vAlign w:val="bottom"/>
            <w:hideMark/>
          </w:tcPr>
          <w:p w14:paraId="273EEC71" w14:textId="77777777" w:rsidR="00953D4D" w:rsidRDefault="00953D4D" w:rsidP="00EE57B7">
            <w:pPr>
              <w:rPr>
                <w:rFonts w:cs="Arial"/>
                <w:sz w:val="20"/>
                <w:szCs w:val="20"/>
              </w:rPr>
            </w:pPr>
            <w:r>
              <w:rPr>
                <w:rFonts w:cs="Arial"/>
                <w:sz w:val="20"/>
                <w:szCs w:val="20"/>
              </w:rPr>
              <w:t>Initiations</w:t>
            </w:r>
          </w:p>
        </w:tc>
        <w:tc>
          <w:tcPr>
            <w:tcW w:w="1079" w:type="dxa"/>
            <w:tcBorders>
              <w:top w:val="nil"/>
              <w:left w:val="nil"/>
              <w:bottom w:val="single" w:sz="4" w:space="0" w:color="auto"/>
              <w:right w:val="single" w:sz="4" w:space="0" w:color="auto"/>
            </w:tcBorders>
            <w:shd w:val="clear" w:color="000000" w:fill="FFFFFF"/>
            <w:noWrap/>
            <w:vAlign w:val="bottom"/>
            <w:hideMark/>
          </w:tcPr>
          <w:p w14:paraId="340168C1" w14:textId="77777777" w:rsidR="00953D4D" w:rsidRDefault="00953D4D" w:rsidP="00EE57B7">
            <w:pPr>
              <w:jc w:val="center"/>
              <w:rPr>
                <w:rFonts w:cs="Arial"/>
                <w:sz w:val="20"/>
                <w:szCs w:val="20"/>
              </w:rPr>
            </w:pPr>
            <w:r>
              <w:rPr>
                <w:rFonts w:cs="Arial"/>
                <w:sz w:val="20"/>
                <w:szCs w:val="20"/>
              </w:rPr>
              <w:t>98</w:t>
            </w:r>
          </w:p>
        </w:tc>
        <w:tc>
          <w:tcPr>
            <w:tcW w:w="1079" w:type="dxa"/>
            <w:tcBorders>
              <w:top w:val="nil"/>
              <w:left w:val="nil"/>
              <w:bottom w:val="single" w:sz="4" w:space="0" w:color="auto"/>
              <w:right w:val="single" w:sz="4" w:space="0" w:color="auto"/>
            </w:tcBorders>
            <w:shd w:val="clear" w:color="000000" w:fill="FFFFFF"/>
            <w:noWrap/>
            <w:vAlign w:val="bottom"/>
            <w:hideMark/>
          </w:tcPr>
          <w:p w14:paraId="351C9110" w14:textId="77777777" w:rsidR="00953D4D" w:rsidRDefault="00953D4D" w:rsidP="00EE57B7">
            <w:pPr>
              <w:jc w:val="center"/>
              <w:rPr>
                <w:rFonts w:cs="Arial"/>
                <w:sz w:val="20"/>
                <w:szCs w:val="20"/>
              </w:rPr>
            </w:pPr>
            <w:r>
              <w:rPr>
                <w:rFonts w:cs="Arial"/>
                <w:sz w:val="20"/>
                <w:szCs w:val="20"/>
              </w:rPr>
              <w:t>124</w:t>
            </w:r>
          </w:p>
        </w:tc>
        <w:tc>
          <w:tcPr>
            <w:tcW w:w="1169" w:type="dxa"/>
            <w:tcBorders>
              <w:top w:val="nil"/>
              <w:left w:val="nil"/>
              <w:bottom w:val="single" w:sz="4" w:space="0" w:color="auto"/>
              <w:right w:val="single" w:sz="4" w:space="0" w:color="auto"/>
            </w:tcBorders>
            <w:shd w:val="clear" w:color="auto" w:fill="auto"/>
            <w:noWrap/>
            <w:vAlign w:val="bottom"/>
            <w:hideMark/>
          </w:tcPr>
          <w:p w14:paraId="23F5E5F3" w14:textId="77777777" w:rsidR="00953D4D" w:rsidRDefault="00953D4D" w:rsidP="00EE57B7">
            <w:pPr>
              <w:jc w:val="center"/>
              <w:rPr>
                <w:rFonts w:cs="Arial"/>
                <w:sz w:val="20"/>
                <w:szCs w:val="20"/>
              </w:rPr>
            </w:pPr>
            <w:r>
              <w:rPr>
                <w:rFonts w:cs="Arial"/>
                <w:sz w:val="20"/>
                <w:szCs w:val="20"/>
              </w:rPr>
              <w:t>121</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B834FEB"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-2%</w:t>
            </w:r>
          </w:p>
        </w:tc>
      </w:tr>
      <w:tr w:rsidR="00953D4D" w14:paraId="0946963C" w14:textId="77777777" w:rsidTr="00953D4D">
        <w:trPr>
          <w:trHeight w:val="361"/>
        </w:trPr>
        <w:tc>
          <w:tcPr>
            <w:tcW w:w="5555" w:type="dxa"/>
            <w:tcBorders>
              <w:top w:val="nil"/>
              <w:left w:val="single" w:sz="4" w:space="0" w:color="auto"/>
              <w:bottom w:val="single" w:sz="4" w:space="0" w:color="auto"/>
              <w:right w:val="single" w:sz="4" w:space="0" w:color="auto"/>
            </w:tcBorders>
            <w:shd w:val="clear" w:color="auto" w:fill="auto"/>
            <w:noWrap/>
            <w:vAlign w:val="bottom"/>
            <w:hideMark/>
          </w:tcPr>
          <w:p w14:paraId="255448B7" w14:textId="77777777" w:rsidR="00953D4D" w:rsidRDefault="00953D4D" w:rsidP="00EE57B7">
            <w:pPr>
              <w:rPr>
                <w:rFonts w:cs="Arial"/>
                <w:sz w:val="20"/>
                <w:szCs w:val="20"/>
              </w:rPr>
            </w:pPr>
            <w:r>
              <w:rPr>
                <w:rFonts w:cs="Arial"/>
                <w:sz w:val="20"/>
                <w:szCs w:val="20"/>
              </w:rPr>
              <w:t>Finalisations</w:t>
            </w:r>
          </w:p>
        </w:tc>
        <w:tc>
          <w:tcPr>
            <w:tcW w:w="1079" w:type="dxa"/>
            <w:tcBorders>
              <w:top w:val="nil"/>
              <w:left w:val="nil"/>
              <w:bottom w:val="single" w:sz="4" w:space="0" w:color="auto"/>
              <w:right w:val="single" w:sz="4" w:space="0" w:color="auto"/>
            </w:tcBorders>
            <w:shd w:val="clear" w:color="000000" w:fill="FFFFFF"/>
            <w:noWrap/>
            <w:vAlign w:val="bottom"/>
            <w:hideMark/>
          </w:tcPr>
          <w:p w14:paraId="2D76688D" w14:textId="77777777" w:rsidR="00953D4D" w:rsidRDefault="00953D4D" w:rsidP="00EE57B7">
            <w:pPr>
              <w:jc w:val="center"/>
              <w:rPr>
                <w:rFonts w:cs="Arial"/>
                <w:sz w:val="20"/>
                <w:szCs w:val="20"/>
              </w:rPr>
            </w:pPr>
            <w:r>
              <w:rPr>
                <w:rFonts w:cs="Arial"/>
                <w:sz w:val="20"/>
                <w:szCs w:val="20"/>
              </w:rPr>
              <w:t>76</w:t>
            </w:r>
          </w:p>
        </w:tc>
        <w:tc>
          <w:tcPr>
            <w:tcW w:w="1079" w:type="dxa"/>
            <w:tcBorders>
              <w:top w:val="nil"/>
              <w:left w:val="nil"/>
              <w:bottom w:val="single" w:sz="4" w:space="0" w:color="auto"/>
              <w:right w:val="single" w:sz="4" w:space="0" w:color="auto"/>
            </w:tcBorders>
            <w:shd w:val="clear" w:color="000000" w:fill="FFFFFF"/>
            <w:noWrap/>
            <w:vAlign w:val="bottom"/>
            <w:hideMark/>
          </w:tcPr>
          <w:p w14:paraId="3295BB6C" w14:textId="77777777" w:rsidR="00953D4D" w:rsidRDefault="00953D4D" w:rsidP="00EE57B7">
            <w:pPr>
              <w:jc w:val="center"/>
              <w:rPr>
                <w:rFonts w:cs="Arial"/>
                <w:sz w:val="20"/>
                <w:szCs w:val="20"/>
              </w:rPr>
            </w:pPr>
            <w:r>
              <w:rPr>
                <w:rFonts w:cs="Arial"/>
                <w:sz w:val="20"/>
                <w:szCs w:val="20"/>
              </w:rPr>
              <w:t>115</w:t>
            </w:r>
          </w:p>
        </w:tc>
        <w:tc>
          <w:tcPr>
            <w:tcW w:w="1169" w:type="dxa"/>
            <w:tcBorders>
              <w:top w:val="nil"/>
              <w:left w:val="nil"/>
              <w:bottom w:val="single" w:sz="4" w:space="0" w:color="auto"/>
              <w:right w:val="single" w:sz="4" w:space="0" w:color="auto"/>
            </w:tcBorders>
            <w:shd w:val="clear" w:color="auto" w:fill="auto"/>
            <w:noWrap/>
            <w:vAlign w:val="bottom"/>
            <w:hideMark/>
          </w:tcPr>
          <w:p w14:paraId="3543DBAD" w14:textId="77777777" w:rsidR="00953D4D" w:rsidRDefault="00953D4D" w:rsidP="00EE57B7">
            <w:pPr>
              <w:jc w:val="center"/>
              <w:rPr>
                <w:rFonts w:cs="Arial"/>
                <w:sz w:val="20"/>
                <w:szCs w:val="20"/>
              </w:rPr>
            </w:pPr>
            <w:r>
              <w:rPr>
                <w:rFonts w:cs="Arial"/>
                <w:sz w:val="20"/>
                <w:szCs w:val="20"/>
              </w:rPr>
              <w:t>87</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74F5398"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-24%</w:t>
            </w:r>
          </w:p>
        </w:tc>
      </w:tr>
      <w:tr w:rsidR="00953D4D" w14:paraId="2F7304E3" w14:textId="77777777" w:rsidTr="00953D4D">
        <w:trPr>
          <w:trHeight w:val="361"/>
        </w:trPr>
        <w:tc>
          <w:tcPr>
            <w:tcW w:w="5555" w:type="dxa"/>
            <w:tcBorders>
              <w:top w:val="nil"/>
              <w:left w:val="single" w:sz="4" w:space="0" w:color="auto"/>
              <w:bottom w:val="single" w:sz="4" w:space="0" w:color="auto"/>
              <w:right w:val="single" w:sz="4" w:space="0" w:color="auto"/>
            </w:tcBorders>
            <w:shd w:val="clear" w:color="auto" w:fill="auto"/>
            <w:noWrap/>
            <w:vAlign w:val="bottom"/>
            <w:hideMark/>
          </w:tcPr>
          <w:p w14:paraId="73FE2F1F" w14:textId="77777777" w:rsidR="00953D4D" w:rsidRDefault="00953D4D" w:rsidP="00EE57B7">
            <w:pPr>
              <w:rPr>
                <w:rFonts w:cs="Arial"/>
                <w:sz w:val="20"/>
                <w:szCs w:val="20"/>
              </w:rPr>
            </w:pPr>
            <w:r>
              <w:rPr>
                <w:rFonts w:cs="Arial"/>
                <w:sz w:val="20"/>
                <w:szCs w:val="20"/>
              </w:rPr>
              <w:t>Pending</w:t>
            </w:r>
          </w:p>
        </w:tc>
        <w:tc>
          <w:tcPr>
            <w:tcW w:w="1079" w:type="dxa"/>
            <w:tcBorders>
              <w:top w:val="nil"/>
              <w:left w:val="nil"/>
              <w:bottom w:val="single" w:sz="4" w:space="0" w:color="auto"/>
              <w:right w:val="single" w:sz="4" w:space="0" w:color="auto"/>
            </w:tcBorders>
            <w:shd w:val="clear" w:color="000000" w:fill="FFFFFF"/>
            <w:noWrap/>
            <w:vAlign w:val="bottom"/>
            <w:hideMark/>
          </w:tcPr>
          <w:p w14:paraId="7962A25B" w14:textId="77777777" w:rsidR="00953D4D" w:rsidRDefault="00953D4D" w:rsidP="00EE57B7">
            <w:pPr>
              <w:jc w:val="center"/>
              <w:rPr>
                <w:rFonts w:cs="Arial"/>
                <w:sz w:val="20"/>
                <w:szCs w:val="20"/>
              </w:rPr>
            </w:pPr>
            <w:r>
              <w:rPr>
                <w:rFonts w:cs="Arial"/>
                <w:sz w:val="20"/>
                <w:szCs w:val="20"/>
              </w:rPr>
              <w:t>58</w:t>
            </w:r>
          </w:p>
        </w:tc>
        <w:tc>
          <w:tcPr>
            <w:tcW w:w="1079" w:type="dxa"/>
            <w:tcBorders>
              <w:top w:val="nil"/>
              <w:left w:val="nil"/>
              <w:bottom w:val="single" w:sz="4" w:space="0" w:color="auto"/>
              <w:right w:val="single" w:sz="4" w:space="0" w:color="auto"/>
            </w:tcBorders>
            <w:shd w:val="clear" w:color="000000" w:fill="FFFFFF"/>
            <w:noWrap/>
            <w:vAlign w:val="bottom"/>
            <w:hideMark/>
          </w:tcPr>
          <w:p w14:paraId="57FB850D" w14:textId="77777777" w:rsidR="00953D4D" w:rsidRDefault="00953D4D" w:rsidP="00EE57B7">
            <w:pPr>
              <w:jc w:val="center"/>
              <w:rPr>
                <w:rFonts w:cs="Arial"/>
                <w:sz w:val="20"/>
                <w:szCs w:val="20"/>
              </w:rPr>
            </w:pPr>
            <w:r>
              <w:rPr>
                <w:rFonts w:cs="Arial"/>
                <w:sz w:val="20"/>
                <w:szCs w:val="20"/>
              </w:rPr>
              <w:t>63</w:t>
            </w:r>
          </w:p>
        </w:tc>
        <w:tc>
          <w:tcPr>
            <w:tcW w:w="1169" w:type="dxa"/>
            <w:tcBorders>
              <w:top w:val="nil"/>
              <w:left w:val="nil"/>
              <w:bottom w:val="single" w:sz="4" w:space="0" w:color="auto"/>
              <w:right w:val="single" w:sz="4" w:space="0" w:color="auto"/>
            </w:tcBorders>
            <w:shd w:val="clear" w:color="auto" w:fill="auto"/>
            <w:noWrap/>
            <w:vAlign w:val="bottom"/>
            <w:hideMark/>
          </w:tcPr>
          <w:p w14:paraId="672C37A2" w14:textId="77777777" w:rsidR="00953D4D" w:rsidRDefault="00953D4D" w:rsidP="00EE57B7">
            <w:pPr>
              <w:jc w:val="center"/>
              <w:rPr>
                <w:rFonts w:cs="Arial"/>
                <w:sz w:val="20"/>
                <w:szCs w:val="20"/>
              </w:rPr>
            </w:pPr>
            <w:r>
              <w:rPr>
                <w:rFonts w:cs="Arial"/>
                <w:sz w:val="20"/>
                <w:szCs w:val="20"/>
              </w:rPr>
              <w:t>43</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65F41FB"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-32%</w:t>
            </w:r>
          </w:p>
        </w:tc>
      </w:tr>
      <w:tr w:rsidR="00953D4D" w14:paraId="5F133DA2" w14:textId="77777777" w:rsidTr="00953D4D">
        <w:trPr>
          <w:trHeight w:val="361"/>
        </w:trPr>
        <w:tc>
          <w:tcPr>
            <w:tcW w:w="5555" w:type="dxa"/>
            <w:tcBorders>
              <w:top w:val="nil"/>
              <w:left w:val="single" w:sz="4" w:space="0" w:color="auto"/>
              <w:bottom w:val="single" w:sz="4" w:space="0" w:color="auto"/>
              <w:right w:val="single" w:sz="4" w:space="0" w:color="auto"/>
            </w:tcBorders>
            <w:shd w:val="clear" w:color="auto" w:fill="auto"/>
            <w:noWrap/>
            <w:vAlign w:val="bottom"/>
            <w:hideMark/>
          </w:tcPr>
          <w:p w14:paraId="6A8F55F9" w14:textId="74AE15F6" w:rsidR="00953D4D" w:rsidRDefault="00953D4D" w:rsidP="00EE57B7">
            <w:pPr>
              <w:rPr>
                <w:rFonts w:cs="Arial"/>
                <w:sz w:val="20"/>
                <w:szCs w:val="20"/>
              </w:rPr>
            </w:pPr>
            <w:r>
              <w:rPr>
                <w:rFonts w:cs="Arial"/>
                <w:sz w:val="20"/>
                <w:szCs w:val="20"/>
              </w:rPr>
              <w:t xml:space="preserve">Clearance </w:t>
            </w:r>
            <w:r w:rsidR="000F0940">
              <w:rPr>
                <w:rFonts w:cs="Arial"/>
                <w:sz w:val="20"/>
                <w:szCs w:val="20"/>
              </w:rPr>
              <w:t>r</w:t>
            </w:r>
            <w:r>
              <w:rPr>
                <w:rFonts w:cs="Arial"/>
                <w:sz w:val="20"/>
                <w:szCs w:val="20"/>
              </w:rPr>
              <w:t>ate</w:t>
            </w:r>
          </w:p>
        </w:tc>
        <w:tc>
          <w:tcPr>
            <w:tcW w:w="1079" w:type="dxa"/>
            <w:tcBorders>
              <w:top w:val="nil"/>
              <w:left w:val="nil"/>
              <w:bottom w:val="single" w:sz="4" w:space="0" w:color="auto"/>
              <w:right w:val="single" w:sz="4" w:space="0" w:color="auto"/>
            </w:tcBorders>
            <w:shd w:val="clear" w:color="auto" w:fill="auto"/>
            <w:noWrap/>
            <w:vAlign w:val="bottom"/>
            <w:hideMark/>
          </w:tcPr>
          <w:p w14:paraId="17E225AC" w14:textId="77777777" w:rsidR="00953D4D" w:rsidRDefault="00953D4D" w:rsidP="00EE57B7">
            <w:pPr>
              <w:jc w:val="center"/>
              <w:rPr>
                <w:rFonts w:cs="Arial"/>
                <w:sz w:val="20"/>
                <w:szCs w:val="20"/>
              </w:rPr>
            </w:pPr>
            <w:r>
              <w:rPr>
                <w:rFonts w:cs="Arial"/>
                <w:sz w:val="20"/>
                <w:szCs w:val="20"/>
              </w:rPr>
              <w:t>78%</w:t>
            </w:r>
          </w:p>
        </w:tc>
        <w:tc>
          <w:tcPr>
            <w:tcW w:w="1079" w:type="dxa"/>
            <w:tcBorders>
              <w:top w:val="nil"/>
              <w:left w:val="nil"/>
              <w:bottom w:val="single" w:sz="4" w:space="0" w:color="auto"/>
              <w:right w:val="single" w:sz="4" w:space="0" w:color="auto"/>
            </w:tcBorders>
            <w:shd w:val="clear" w:color="auto" w:fill="auto"/>
            <w:noWrap/>
            <w:vAlign w:val="bottom"/>
            <w:hideMark/>
          </w:tcPr>
          <w:p w14:paraId="59CC06C2" w14:textId="77777777" w:rsidR="00953D4D" w:rsidRDefault="00953D4D" w:rsidP="00EE57B7">
            <w:pPr>
              <w:jc w:val="center"/>
              <w:rPr>
                <w:rFonts w:cs="Arial"/>
                <w:sz w:val="20"/>
                <w:szCs w:val="20"/>
              </w:rPr>
            </w:pPr>
            <w:r>
              <w:rPr>
                <w:rFonts w:cs="Arial"/>
                <w:sz w:val="20"/>
                <w:szCs w:val="20"/>
              </w:rPr>
              <w:t>93%</w:t>
            </w:r>
          </w:p>
        </w:tc>
        <w:tc>
          <w:tcPr>
            <w:tcW w:w="1169" w:type="dxa"/>
            <w:tcBorders>
              <w:top w:val="nil"/>
              <w:left w:val="nil"/>
              <w:bottom w:val="single" w:sz="4" w:space="0" w:color="auto"/>
              <w:right w:val="single" w:sz="4" w:space="0" w:color="auto"/>
            </w:tcBorders>
            <w:shd w:val="clear" w:color="auto" w:fill="auto"/>
            <w:noWrap/>
            <w:vAlign w:val="bottom"/>
            <w:hideMark/>
          </w:tcPr>
          <w:p w14:paraId="032C2110" w14:textId="77777777" w:rsidR="00953D4D" w:rsidRDefault="00953D4D" w:rsidP="00EE57B7">
            <w:pPr>
              <w:jc w:val="center"/>
              <w:rPr>
                <w:rFonts w:cs="Arial"/>
                <w:sz w:val="20"/>
                <w:szCs w:val="20"/>
              </w:rPr>
            </w:pPr>
            <w:r>
              <w:rPr>
                <w:rFonts w:cs="Arial"/>
                <w:sz w:val="20"/>
                <w:szCs w:val="20"/>
              </w:rPr>
              <w:t>72%</w:t>
            </w:r>
          </w:p>
        </w:tc>
        <w:tc>
          <w:tcPr>
            <w:tcW w:w="1180" w:type="dxa"/>
            <w:tcBorders>
              <w:top w:val="nil"/>
              <w:left w:val="nil"/>
              <w:bottom w:val="single" w:sz="4" w:space="0" w:color="auto"/>
              <w:right w:val="single" w:sz="4" w:space="0" w:color="auto"/>
            </w:tcBorders>
            <w:shd w:val="clear" w:color="000000" w:fill="DDDDDD"/>
            <w:noWrap/>
            <w:vAlign w:val="bottom"/>
            <w:hideMark/>
          </w:tcPr>
          <w:p w14:paraId="4EFD1B75"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 </w:t>
            </w:r>
          </w:p>
        </w:tc>
      </w:tr>
      <w:tr w:rsidR="00953D4D" w14:paraId="303F1A75" w14:textId="77777777" w:rsidTr="00953D4D">
        <w:trPr>
          <w:trHeight w:val="361"/>
        </w:trPr>
        <w:tc>
          <w:tcPr>
            <w:tcW w:w="5555" w:type="dxa"/>
            <w:tcBorders>
              <w:top w:val="nil"/>
              <w:left w:val="nil"/>
              <w:bottom w:val="nil"/>
              <w:right w:val="nil"/>
            </w:tcBorders>
            <w:shd w:val="clear" w:color="auto" w:fill="auto"/>
            <w:noWrap/>
            <w:vAlign w:val="bottom"/>
            <w:hideMark/>
          </w:tcPr>
          <w:p w14:paraId="00305070" w14:textId="77777777" w:rsidR="00953D4D" w:rsidRDefault="00953D4D" w:rsidP="00EE57B7">
            <w:pPr>
              <w:jc w:val="center"/>
              <w:rPr>
                <w:rFonts w:cs="Arial"/>
                <w:sz w:val="20"/>
                <w:szCs w:val="20"/>
              </w:rPr>
            </w:pPr>
          </w:p>
        </w:tc>
        <w:tc>
          <w:tcPr>
            <w:tcW w:w="1079" w:type="dxa"/>
            <w:tcBorders>
              <w:top w:val="nil"/>
              <w:left w:val="nil"/>
              <w:bottom w:val="nil"/>
              <w:right w:val="nil"/>
            </w:tcBorders>
            <w:shd w:val="clear" w:color="auto" w:fill="auto"/>
            <w:noWrap/>
            <w:vAlign w:val="bottom"/>
            <w:hideMark/>
          </w:tcPr>
          <w:p w14:paraId="588A9155" w14:textId="77777777" w:rsidR="00953D4D" w:rsidRDefault="00953D4D" w:rsidP="00EE57B7">
            <w:pPr>
              <w:rPr>
                <w:sz w:val="20"/>
                <w:szCs w:val="20"/>
              </w:rPr>
            </w:pPr>
          </w:p>
        </w:tc>
        <w:tc>
          <w:tcPr>
            <w:tcW w:w="1079" w:type="dxa"/>
            <w:tcBorders>
              <w:top w:val="nil"/>
              <w:left w:val="nil"/>
              <w:bottom w:val="nil"/>
              <w:right w:val="nil"/>
            </w:tcBorders>
            <w:shd w:val="clear" w:color="auto" w:fill="auto"/>
            <w:noWrap/>
            <w:vAlign w:val="bottom"/>
            <w:hideMark/>
          </w:tcPr>
          <w:p w14:paraId="56F65002" w14:textId="77777777" w:rsidR="00953D4D" w:rsidRDefault="00953D4D" w:rsidP="00EE57B7">
            <w:pPr>
              <w:jc w:val="center"/>
              <w:rPr>
                <w:sz w:val="20"/>
                <w:szCs w:val="20"/>
              </w:rPr>
            </w:pPr>
          </w:p>
        </w:tc>
        <w:tc>
          <w:tcPr>
            <w:tcW w:w="1169" w:type="dxa"/>
            <w:tcBorders>
              <w:top w:val="nil"/>
              <w:left w:val="nil"/>
              <w:bottom w:val="nil"/>
              <w:right w:val="nil"/>
            </w:tcBorders>
            <w:shd w:val="clear" w:color="auto" w:fill="auto"/>
            <w:noWrap/>
            <w:vAlign w:val="bottom"/>
            <w:hideMark/>
          </w:tcPr>
          <w:p w14:paraId="426834B1" w14:textId="77777777" w:rsidR="00953D4D" w:rsidRDefault="00953D4D" w:rsidP="00EE57B7">
            <w:pPr>
              <w:jc w:val="center"/>
              <w:rPr>
                <w:sz w:val="20"/>
                <w:szCs w:val="20"/>
              </w:rPr>
            </w:pPr>
          </w:p>
        </w:tc>
        <w:tc>
          <w:tcPr>
            <w:tcW w:w="1180" w:type="dxa"/>
            <w:tcBorders>
              <w:top w:val="nil"/>
              <w:left w:val="nil"/>
              <w:bottom w:val="nil"/>
              <w:right w:val="nil"/>
            </w:tcBorders>
            <w:shd w:val="clear" w:color="auto" w:fill="auto"/>
            <w:noWrap/>
            <w:vAlign w:val="bottom"/>
            <w:hideMark/>
          </w:tcPr>
          <w:p w14:paraId="32BA4D95" w14:textId="77777777" w:rsidR="00953D4D" w:rsidRPr="006152C3" w:rsidRDefault="00953D4D" w:rsidP="00EE57B7">
            <w:pPr>
              <w:jc w:val="center"/>
              <w:rPr>
                <w:color w:val="000000" w:themeColor="text1"/>
                <w:sz w:val="20"/>
                <w:szCs w:val="20"/>
              </w:rPr>
            </w:pPr>
          </w:p>
        </w:tc>
      </w:tr>
      <w:tr w:rsidR="00953D4D" w14:paraId="4C8E9D13" w14:textId="77777777" w:rsidTr="00953D4D">
        <w:trPr>
          <w:trHeight w:val="348"/>
        </w:trPr>
        <w:tc>
          <w:tcPr>
            <w:tcW w:w="5555"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7FE6BF5C" w14:textId="08665462" w:rsidR="00953D4D" w:rsidRDefault="00953D4D" w:rsidP="00EE57B7">
            <w:pPr>
              <w:rPr>
                <w:rFonts w:cs="Arial"/>
                <w:b/>
                <w:bCs/>
                <w:sz w:val="20"/>
                <w:szCs w:val="20"/>
              </w:rPr>
            </w:pPr>
            <w:r>
              <w:rPr>
                <w:rFonts w:cs="Arial"/>
                <w:b/>
                <w:bCs/>
                <w:sz w:val="20"/>
                <w:szCs w:val="20"/>
              </w:rPr>
              <w:t>Timeliness of finalised cases (weeks)</w:t>
            </w:r>
          </w:p>
        </w:tc>
        <w:tc>
          <w:tcPr>
            <w:tcW w:w="1079" w:type="dxa"/>
            <w:tcBorders>
              <w:top w:val="single" w:sz="4" w:space="0" w:color="auto"/>
              <w:left w:val="nil"/>
              <w:bottom w:val="single" w:sz="4" w:space="0" w:color="auto"/>
              <w:right w:val="single" w:sz="4" w:space="0" w:color="auto"/>
            </w:tcBorders>
            <w:shd w:val="clear" w:color="000000" w:fill="DDDDDD"/>
            <w:noWrap/>
            <w:vAlign w:val="bottom"/>
            <w:hideMark/>
          </w:tcPr>
          <w:p w14:paraId="524829DA" w14:textId="77777777" w:rsidR="00953D4D" w:rsidRDefault="00953D4D" w:rsidP="00EE57B7">
            <w:pPr>
              <w:jc w:val="center"/>
              <w:rPr>
                <w:rFonts w:cs="Arial"/>
                <w:b/>
                <w:bCs/>
                <w:sz w:val="20"/>
                <w:szCs w:val="20"/>
              </w:rPr>
            </w:pPr>
            <w:r>
              <w:rPr>
                <w:rFonts w:cs="Arial"/>
                <w:b/>
                <w:bCs/>
                <w:sz w:val="20"/>
                <w:szCs w:val="20"/>
              </w:rPr>
              <w:t>2017-18</w:t>
            </w:r>
          </w:p>
        </w:tc>
        <w:tc>
          <w:tcPr>
            <w:tcW w:w="1079" w:type="dxa"/>
            <w:tcBorders>
              <w:top w:val="single" w:sz="4" w:space="0" w:color="auto"/>
              <w:left w:val="nil"/>
              <w:bottom w:val="single" w:sz="4" w:space="0" w:color="auto"/>
              <w:right w:val="single" w:sz="4" w:space="0" w:color="auto"/>
            </w:tcBorders>
            <w:shd w:val="clear" w:color="000000" w:fill="DDDDDD"/>
            <w:noWrap/>
            <w:vAlign w:val="bottom"/>
            <w:hideMark/>
          </w:tcPr>
          <w:p w14:paraId="357A6CBC" w14:textId="77777777" w:rsidR="00953D4D" w:rsidRDefault="00953D4D" w:rsidP="00EE57B7">
            <w:pPr>
              <w:jc w:val="center"/>
              <w:rPr>
                <w:rFonts w:cs="Arial"/>
                <w:b/>
                <w:bCs/>
                <w:sz w:val="20"/>
                <w:szCs w:val="20"/>
              </w:rPr>
            </w:pPr>
            <w:r>
              <w:rPr>
                <w:rFonts w:cs="Arial"/>
                <w:b/>
                <w:bCs/>
                <w:sz w:val="20"/>
                <w:szCs w:val="20"/>
              </w:rPr>
              <w:t>2018-19</w:t>
            </w:r>
          </w:p>
        </w:tc>
        <w:tc>
          <w:tcPr>
            <w:tcW w:w="1169" w:type="dxa"/>
            <w:tcBorders>
              <w:top w:val="single" w:sz="4" w:space="0" w:color="auto"/>
              <w:left w:val="nil"/>
              <w:bottom w:val="single" w:sz="4" w:space="0" w:color="auto"/>
              <w:right w:val="single" w:sz="4" w:space="0" w:color="auto"/>
            </w:tcBorders>
            <w:shd w:val="clear" w:color="000000" w:fill="DDDDDD"/>
            <w:noWrap/>
            <w:vAlign w:val="bottom"/>
            <w:hideMark/>
          </w:tcPr>
          <w:p w14:paraId="34AA2849" w14:textId="77777777" w:rsidR="00953D4D" w:rsidRDefault="00953D4D" w:rsidP="00EE57B7">
            <w:pPr>
              <w:jc w:val="center"/>
              <w:rPr>
                <w:rFonts w:cs="Arial"/>
                <w:b/>
                <w:bCs/>
                <w:sz w:val="20"/>
                <w:szCs w:val="20"/>
              </w:rPr>
            </w:pPr>
            <w:r>
              <w:rPr>
                <w:rFonts w:cs="Arial"/>
                <w:b/>
                <w:bCs/>
                <w:sz w:val="20"/>
                <w:szCs w:val="20"/>
              </w:rPr>
              <w:t>2019-20</w:t>
            </w:r>
          </w:p>
        </w:tc>
        <w:tc>
          <w:tcPr>
            <w:tcW w:w="1180" w:type="dxa"/>
            <w:tcBorders>
              <w:top w:val="single" w:sz="4" w:space="0" w:color="auto"/>
              <w:left w:val="nil"/>
              <w:bottom w:val="single" w:sz="4" w:space="0" w:color="auto"/>
              <w:right w:val="single" w:sz="4" w:space="0" w:color="auto"/>
            </w:tcBorders>
            <w:shd w:val="clear" w:color="000000" w:fill="DDDDDD"/>
            <w:noWrap/>
            <w:vAlign w:val="bottom"/>
            <w:hideMark/>
          </w:tcPr>
          <w:p w14:paraId="7ED85700" w14:textId="77777777" w:rsidR="00953D4D" w:rsidRPr="006152C3" w:rsidRDefault="00953D4D"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953D4D" w14:paraId="1AE53430"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noWrap/>
            <w:vAlign w:val="bottom"/>
            <w:hideMark/>
          </w:tcPr>
          <w:p w14:paraId="162CC855" w14:textId="77777777" w:rsidR="00953D4D" w:rsidRDefault="00953D4D" w:rsidP="00EE57B7">
            <w:pPr>
              <w:rPr>
                <w:rFonts w:cs="Arial"/>
                <w:sz w:val="20"/>
                <w:szCs w:val="20"/>
              </w:rPr>
            </w:pPr>
            <w:r>
              <w:rPr>
                <w:rFonts w:cs="Arial"/>
                <w:sz w:val="20"/>
                <w:szCs w:val="20"/>
              </w:rPr>
              <w:t>Median</w:t>
            </w:r>
          </w:p>
        </w:tc>
        <w:tc>
          <w:tcPr>
            <w:tcW w:w="1079" w:type="dxa"/>
            <w:tcBorders>
              <w:top w:val="nil"/>
              <w:left w:val="nil"/>
              <w:bottom w:val="single" w:sz="4" w:space="0" w:color="auto"/>
              <w:right w:val="single" w:sz="4" w:space="0" w:color="auto"/>
            </w:tcBorders>
            <w:shd w:val="clear" w:color="auto" w:fill="auto"/>
            <w:noWrap/>
            <w:vAlign w:val="bottom"/>
            <w:hideMark/>
          </w:tcPr>
          <w:p w14:paraId="4F0E23F8" w14:textId="77777777" w:rsidR="00953D4D" w:rsidRDefault="00953D4D" w:rsidP="00EE57B7">
            <w:pPr>
              <w:jc w:val="center"/>
              <w:rPr>
                <w:rFonts w:cs="Arial"/>
                <w:sz w:val="20"/>
                <w:szCs w:val="20"/>
              </w:rPr>
            </w:pPr>
            <w:r>
              <w:rPr>
                <w:rFonts w:cs="Arial"/>
                <w:sz w:val="20"/>
                <w:szCs w:val="20"/>
              </w:rPr>
              <w:t>17</w:t>
            </w:r>
          </w:p>
        </w:tc>
        <w:tc>
          <w:tcPr>
            <w:tcW w:w="1079" w:type="dxa"/>
            <w:tcBorders>
              <w:top w:val="nil"/>
              <w:left w:val="nil"/>
              <w:bottom w:val="single" w:sz="4" w:space="0" w:color="auto"/>
              <w:right w:val="single" w:sz="4" w:space="0" w:color="auto"/>
            </w:tcBorders>
            <w:shd w:val="clear" w:color="auto" w:fill="auto"/>
            <w:noWrap/>
            <w:vAlign w:val="bottom"/>
            <w:hideMark/>
          </w:tcPr>
          <w:p w14:paraId="6C86B8AF" w14:textId="77777777" w:rsidR="00953D4D" w:rsidRDefault="00953D4D" w:rsidP="00EE57B7">
            <w:pPr>
              <w:jc w:val="center"/>
              <w:rPr>
                <w:rFonts w:cs="Arial"/>
                <w:sz w:val="20"/>
                <w:szCs w:val="20"/>
              </w:rPr>
            </w:pPr>
            <w:r>
              <w:rPr>
                <w:rFonts w:cs="Arial"/>
                <w:sz w:val="20"/>
                <w:szCs w:val="20"/>
              </w:rPr>
              <w:t>17</w:t>
            </w:r>
          </w:p>
        </w:tc>
        <w:tc>
          <w:tcPr>
            <w:tcW w:w="1169" w:type="dxa"/>
            <w:tcBorders>
              <w:top w:val="nil"/>
              <w:left w:val="nil"/>
              <w:bottom w:val="single" w:sz="4" w:space="0" w:color="auto"/>
              <w:right w:val="single" w:sz="4" w:space="0" w:color="auto"/>
            </w:tcBorders>
            <w:shd w:val="clear" w:color="auto" w:fill="auto"/>
            <w:noWrap/>
            <w:vAlign w:val="bottom"/>
            <w:hideMark/>
          </w:tcPr>
          <w:p w14:paraId="0767F861" w14:textId="77777777" w:rsidR="00953D4D" w:rsidRDefault="00953D4D" w:rsidP="00EE57B7">
            <w:pPr>
              <w:jc w:val="center"/>
              <w:rPr>
                <w:rFonts w:cs="Arial"/>
                <w:sz w:val="20"/>
                <w:szCs w:val="20"/>
              </w:rPr>
            </w:pPr>
            <w:r>
              <w:rPr>
                <w:rFonts w:cs="Arial"/>
                <w:sz w:val="20"/>
                <w:szCs w:val="20"/>
              </w:rPr>
              <w:t>19</w:t>
            </w:r>
          </w:p>
        </w:tc>
        <w:tc>
          <w:tcPr>
            <w:tcW w:w="1180" w:type="dxa"/>
            <w:tcBorders>
              <w:top w:val="nil"/>
              <w:left w:val="nil"/>
              <w:bottom w:val="single" w:sz="4" w:space="0" w:color="auto"/>
              <w:right w:val="single" w:sz="4" w:space="0" w:color="auto"/>
            </w:tcBorders>
            <w:shd w:val="clear" w:color="000000" w:fill="DDDDDD"/>
            <w:noWrap/>
            <w:vAlign w:val="bottom"/>
            <w:hideMark/>
          </w:tcPr>
          <w:p w14:paraId="3AB05CCF"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 </w:t>
            </w:r>
          </w:p>
        </w:tc>
      </w:tr>
      <w:tr w:rsidR="00953D4D" w14:paraId="69A88D1C"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noWrap/>
            <w:vAlign w:val="bottom"/>
            <w:hideMark/>
          </w:tcPr>
          <w:p w14:paraId="660FD7BF" w14:textId="558D756D" w:rsidR="00953D4D" w:rsidRDefault="00953D4D" w:rsidP="00EE57B7">
            <w:pPr>
              <w:rPr>
                <w:rFonts w:cs="Arial"/>
                <w:sz w:val="20"/>
                <w:szCs w:val="20"/>
              </w:rPr>
            </w:pPr>
            <w:r>
              <w:rPr>
                <w:rFonts w:cs="Arial"/>
                <w:sz w:val="20"/>
                <w:szCs w:val="20"/>
              </w:rPr>
              <w:t xml:space="preserve">80th </w:t>
            </w:r>
            <w:r w:rsidR="000F0940">
              <w:rPr>
                <w:rFonts w:cs="Arial"/>
                <w:sz w:val="20"/>
                <w:szCs w:val="20"/>
              </w:rPr>
              <w:t>p</w:t>
            </w:r>
            <w:r>
              <w:rPr>
                <w:rFonts w:cs="Arial"/>
                <w:sz w:val="20"/>
                <w:szCs w:val="20"/>
              </w:rPr>
              <w:t>ercentile</w:t>
            </w:r>
          </w:p>
        </w:tc>
        <w:tc>
          <w:tcPr>
            <w:tcW w:w="1079" w:type="dxa"/>
            <w:tcBorders>
              <w:top w:val="nil"/>
              <w:left w:val="nil"/>
              <w:bottom w:val="single" w:sz="4" w:space="0" w:color="auto"/>
              <w:right w:val="single" w:sz="4" w:space="0" w:color="auto"/>
            </w:tcBorders>
            <w:shd w:val="clear" w:color="auto" w:fill="auto"/>
            <w:noWrap/>
            <w:vAlign w:val="bottom"/>
            <w:hideMark/>
          </w:tcPr>
          <w:p w14:paraId="08D4B114" w14:textId="77777777" w:rsidR="00953D4D" w:rsidRDefault="00953D4D" w:rsidP="00EE57B7">
            <w:pPr>
              <w:jc w:val="center"/>
              <w:rPr>
                <w:rFonts w:cs="Arial"/>
                <w:sz w:val="20"/>
                <w:szCs w:val="20"/>
              </w:rPr>
            </w:pPr>
            <w:r>
              <w:rPr>
                <w:rFonts w:cs="Arial"/>
                <w:sz w:val="20"/>
                <w:szCs w:val="20"/>
              </w:rPr>
              <w:t>28</w:t>
            </w:r>
          </w:p>
        </w:tc>
        <w:tc>
          <w:tcPr>
            <w:tcW w:w="1079" w:type="dxa"/>
            <w:tcBorders>
              <w:top w:val="nil"/>
              <w:left w:val="nil"/>
              <w:bottom w:val="single" w:sz="4" w:space="0" w:color="auto"/>
              <w:right w:val="single" w:sz="4" w:space="0" w:color="auto"/>
            </w:tcBorders>
            <w:shd w:val="clear" w:color="auto" w:fill="auto"/>
            <w:noWrap/>
            <w:vAlign w:val="bottom"/>
            <w:hideMark/>
          </w:tcPr>
          <w:p w14:paraId="6299F4F3" w14:textId="77777777" w:rsidR="00953D4D" w:rsidRDefault="00953D4D" w:rsidP="00EE57B7">
            <w:pPr>
              <w:jc w:val="center"/>
              <w:rPr>
                <w:rFonts w:cs="Arial"/>
                <w:sz w:val="20"/>
                <w:szCs w:val="20"/>
              </w:rPr>
            </w:pPr>
            <w:r>
              <w:rPr>
                <w:rFonts w:cs="Arial"/>
                <w:sz w:val="20"/>
                <w:szCs w:val="20"/>
              </w:rPr>
              <w:t>33</w:t>
            </w:r>
          </w:p>
        </w:tc>
        <w:tc>
          <w:tcPr>
            <w:tcW w:w="1169" w:type="dxa"/>
            <w:tcBorders>
              <w:top w:val="nil"/>
              <w:left w:val="nil"/>
              <w:bottom w:val="single" w:sz="4" w:space="0" w:color="auto"/>
              <w:right w:val="single" w:sz="4" w:space="0" w:color="auto"/>
            </w:tcBorders>
            <w:shd w:val="clear" w:color="auto" w:fill="auto"/>
            <w:noWrap/>
            <w:vAlign w:val="bottom"/>
            <w:hideMark/>
          </w:tcPr>
          <w:p w14:paraId="47570051" w14:textId="77777777" w:rsidR="00953D4D" w:rsidRDefault="00953D4D" w:rsidP="00EE57B7">
            <w:pPr>
              <w:jc w:val="center"/>
              <w:rPr>
                <w:rFonts w:cs="Arial"/>
                <w:sz w:val="20"/>
                <w:szCs w:val="20"/>
              </w:rPr>
            </w:pPr>
            <w:r>
              <w:rPr>
                <w:rFonts w:cs="Arial"/>
                <w:sz w:val="20"/>
                <w:szCs w:val="20"/>
              </w:rPr>
              <w:t>48</w:t>
            </w:r>
          </w:p>
        </w:tc>
        <w:tc>
          <w:tcPr>
            <w:tcW w:w="1180" w:type="dxa"/>
            <w:tcBorders>
              <w:top w:val="nil"/>
              <w:left w:val="nil"/>
              <w:bottom w:val="single" w:sz="4" w:space="0" w:color="auto"/>
              <w:right w:val="single" w:sz="4" w:space="0" w:color="auto"/>
            </w:tcBorders>
            <w:shd w:val="clear" w:color="000000" w:fill="DDDDDD"/>
            <w:noWrap/>
            <w:vAlign w:val="bottom"/>
            <w:hideMark/>
          </w:tcPr>
          <w:p w14:paraId="6FB40ECC"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 </w:t>
            </w:r>
          </w:p>
        </w:tc>
      </w:tr>
      <w:tr w:rsidR="00953D4D" w14:paraId="648BBC8A" w14:textId="77777777" w:rsidTr="00953D4D">
        <w:trPr>
          <w:trHeight w:val="348"/>
        </w:trPr>
        <w:tc>
          <w:tcPr>
            <w:tcW w:w="5555" w:type="dxa"/>
            <w:tcBorders>
              <w:top w:val="nil"/>
              <w:left w:val="nil"/>
              <w:bottom w:val="nil"/>
              <w:right w:val="nil"/>
            </w:tcBorders>
            <w:shd w:val="clear" w:color="auto" w:fill="auto"/>
            <w:noWrap/>
            <w:vAlign w:val="bottom"/>
            <w:hideMark/>
          </w:tcPr>
          <w:p w14:paraId="7C471105" w14:textId="77777777" w:rsidR="00953D4D" w:rsidRDefault="00953D4D" w:rsidP="00EE57B7">
            <w:pPr>
              <w:jc w:val="center"/>
              <w:rPr>
                <w:rFonts w:cs="Arial"/>
                <w:sz w:val="20"/>
                <w:szCs w:val="20"/>
              </w:rPr>
            </w:pPr>
          </w:p>
        </w:tc>
        <w:tc>
          <w:tcPr>
            <w:tcW w:w="1079" w:type="dxa"/>
            <w:tcBorders>
              <w:top w:val="nil"/>
              <w:left w:val="nil"/>
              <w:bottom w:val="nil"/>
              <w:right w:val="nil"/>
            </w:tcBorders>
            <w:shd w:val="clear" w:color="auto" w:fill="auto"/>
            <w:noWrap/>
            <w:vAlign w:val="bottom"/>
            <w:hideMark/>
          </w:tcPr>
          <w:p w14:paraId="4D64DCAF" w14:textId="77777777" w:rsidR="00953D4D" w:rsidRDefault="00953D4D" w:rsidP="00EE57B7">
            <w:pPr>
              <w:rPr>
                <w:sz w:val="20"/>
                <w:szCs w:val="20"/>
              </w:rPr>
            </w:pPr>
          </w:p>
        </w:tc>
        <w:tc>
          <w:tcPr>
            <w:tcW w:w="1079" w:type="dxa"/>
            <w:tcBorders>
              <w:top w:val="nil"/>
              <w:left w:val="nil"/>
              <w:bottom w:val="nil"/>
              <w:right w:val="nil"/>
            </w:tcBorders>
            <w:shd w:val="clear" w:color="auto" w:fill="auto"/>
            <w:noWrap/>
            <w:vAlign w:val="bottom"/>
            <w:hideMark/>
          </w:tcPr>
          <w:p w14:paraId="317306C2" w14:textId="77777777" w:rsidR="00953D4D" w:rsidRDefault="00953D4D" w:rsidP="00EE57B7">
            <w:pPr>
              <w:rPr>
                <w:sz w:val="20"/>
                <w:szCs w:val="20"/>
              </w:rPr>
            </w:pPr>
          </w:p>
        </w:tc>
        <w:tc>
          <w:tcPr>
            <w:tcW w:w="1169" w:type="dxa"/>
            <w:tcBorders>
              <w:top w:val="nil"/>
              <w:left w:val="nil"/>
              <w:bottom w:val="nil"/>
              <w:right w:val="nil"/>
            </w:tcBorders>
            <w:shd w:val="clear" w:color="auto" w:fill="auto"/>
            <w:noWrap/>
            <w:vAlign w:val="bottom"/>
            <w:hideMark/>
          </w:tcPr>
          <w:p w14:paraId="24D70A82" w14:textId="77777777" w:rsidR="00953D4D" w:rsidRDefault="00953D4D" w:rsidP="00EE57B7">
            <w:pPr>
              <w:rPr>
                <w:sz w:val="20"/>
                <w:szCs w:val="20"/>
              </w:rPr>
            </w:pPr>
          </w:p>
        </w:tc>
        <w:tc>
          <w:tcPr>
            <w:tcW w:w="1180" w:type="dxa"/>
            <w:tcBorders>
              <w:top w:val="nil"/>
              <w:left w:val="nil"/>
              <w:bottom w:val="nil"/>
              <w:right w:val="nil"/>
            </w:tcBorders>
            <w:shd w:val="clear" w:color="auto" w:fill="auto"/>
            <w:noWrap/>
            <w:vAlign w:val="bottom"/>
            <w:hideMark/>
          </w:tcPr>
          <w:p w14:paraId="68BAE262" w14:textId="77777777" w:rsidR="00953D4D" w:rsidRPr="006152C3" w:rsidRDefault="00953D4D" w:rsidP="00EE57B7">
            <w:pPr>
              <w:rPr>
                <w:color w:val="000000" w:themeColor="text1"/>
                <w:sz w:val="20"/>
                <w:szCs w:val="20"/>
              </w:rPr>
            </w:pPr>
          </w:p>
        </w:tc>
      </w:tr>
      <w:tr w:rsidR="00953D4D" w14:paraId="781E4205" w14:textId="77777777" w:rsidTr="00953D4D">
        <w:trPr>
          <w:trHeight w:val="348"/>
        </w:trPr>
        <w:tc>
          <w:tcPr>
            <w:tcW w:w="5555" w:type="dxa"/>
            <w:tcBorders>
              <w:top w:val="single" w:sz="4" w:space="0" w:color="auto"/>
              <w:left w:val="single" w:sz="4" w:space="0" w:color="auto"/>
              <w:bottom w:val="single" w:sz="4" w:space="0" w:color="auto"/>
              <w:right w:val="single" w:sz="4" w:space="0" w:color="auto"/>
            </w:tcBorders>
            <w:shd w:val="clear" w:color="000000" w:fill="DDDDDD"/>
            <w:vAlign w:val="bottom"/>
          </w:tcPr>
          <w:p w14:paraId="5FCCEC66" w14:textId="7E27A7F2" w:rsidR="00953D4D" w:rsidRDefault="00953D4D" w:rsidP="00EE57B7">
            <w:pPr>
              <w:rPr>
                <w:rFonts w:cs="Arial"/>
                <w:b/>
                <w:bCs/>
                <w:sz w:val="20"/>
                <w:szCs w:val="20"/>
              </w:rPr>
            </w:pPr>
            <w:r>
              <w:rPr>
                <w:rFonts w:cs="Arial"/>
                <w:b/>
                <w:bCs/>
                <w:sz w:val="20"/>
                <w:szCs w:val="20"/>
              </w:rPr>
              <w:t>Applications by enabling enactment</w:t>
            </w:r>
          </w:p>
        </w:tc>
        <w:tc>
          <w:tcPr>
            <w:tcW w:w="1079" w:type="dxa"/>
            <w:tcBorders>
              <w:top w:val="single" w:sz="4" w:space="0" w:color="auto"/>
              <w:left w:val="nil"/>
              <w:bottom w:val="single" w:sz="4" w:space="0" w:color="auto"/>
              <w:right w:val="single" w:sz="4" w:space="0" w:color="auto"/>
            </w:tcBorders>
            <w:shd w:val="clear" w:color="000000" w:fill="DDDDDD"/>
            <w:noWrap/>
            <w:vAlign w:val="bottom"/>
          </w:tcPr>
          <w:p w14:paraId="5395DEF8" w14:textId="77777777" w:rsidR="00953D4D" w:rsidRDefault="00953D4D" w:rsidP="00EE57B7">
            <w:pPr>
              <w:jc w:val="center"/>
              <w:rPr>
                <w:rFonts w:cs="Arial"/>
                <w:b/>
                <w:bCs/>
                <w:sz w:val="20"/>
                <w:szCs w:val="20"/>
              </w:rPr>
            </w:pPr>
            <w:r>
              <w:rPr>
                <w:rFonts w:cs="Arial"/>
                <w:b/>
                <w:bCs/>
                <w:sz w:val="20"/>
                <w:szCs w:val="20"/>
              </w:rPr>
              <w:t>2017-18</w:t>
            </w:r>
          </w:p>
        </w:tc>
        <w:tc>
          <w:tcPr>
            <w:tcW w:w="1079" w:type="dxa"/>
            <w:tcBorders>
              <w:top w:val="single" w:sz="4" w:space="0" w:color="auto"/>
              <w:left w:val="nil"/>
              <w:bottom w:val="single" w:sz="4" w:space="0" w:color="auto"/>
              <w:right w:val="single" w:sz="4" w:space="0" w:color="auto"/>
            </w:tcBorders>
            <w:shd w:val="clear" w:color="000000" w:fill="DDDDDD"/>
            <w:noWrap/>
            <w:vAlign w:val="bottom"/>
          </w:tcPr>
          <w:p w14:paraId="3797A8BC" w14:textId="77777777" w:rsidR="00953D4D" w:rsidRDefault="00953D4D" w:rsidP="00EE57B7">
            <w:pPr>
              <w:jc w:val="center"/>
              <w:rPr>
                <w:rFonts w:cs="Arial"/>
                <w:b/>
                <w:bCs/>
                <w:sz w:val="20"/>
                <w:szCs w:val="20"/>
              </w:rPr>
            </w:pPr>
            <w:r>
              <w:rPr>
                <w:rFonts w:cs="Arial"/>
                <w:b/>
                <w:bCs/>
                <w:sz w:val="20"/>
                <w:szCs w:val="20"/>
              </w:rPr>
              <w:t>2018-19</w:t>
            </w:r>
          </w:p>
        </w:tc>
        <w:tc>
          <w:tcPr>
            <w:tcW w:w="1169" w:type="dxa"/>
            <w:tcBorders>
              <w:top w:val="single" w:sz="4" w:space="0" w:color="auto"/>
              <w:left w:val="nil"/>
              <w:bottom w:val="single" w:sz="4" w:space="0" w:color="auto"/>
              <w:right w:val="single" w:sz="4" w:space="0" w:color="auto"/>
            </w:tcBorders>
            <w:shd w:val="clear" w:color="000000" w:fill="DDDDDD"/>
            <w:noWrap/>
            <w:vAlign w:val="bottom"/>
          </w:tcPr>
          <w:p w14:paraId="50310991" w14:textId="77777777" w:rsidR="00953D4D" w:rsidRDefault="00953D4D" w:rsidP="00EE57B7">
            <w:pPr>
              <w:jc w:val="center"/>
              <w:rPr>
                <w:rFonts w:cs="Arial"/>
                <w:b/>
                <w:bCs/>
                <w:sz w:val="20"/>
                <w:szCs w:val="20"/>
              </w:rPr>
            </w:pPr>
            <w:r>
              <w:rPr>
                <w:rFonts w:cs="Arial"/>
                <w:b/>
                <w:bCs/>
                <w:sz w:val="20"/>
                <w:szCs w:val="20"/>
              </w:rPr>
              <w:t>2019-20</w:t>
            </w:r>
          </w:p>
        </w:tc>
        <w:tc>
          <w:tcPr>
            <w:tcW w:w="1180" w:type="dxa"/>
            <w:tcBorders>
              <w:top w:val="single" w:sz="4" w:space="0" w:color="auto"/>
              <w:left w:val="nil"/>
              <w:bottom w:val="single" w:sz="4" w:space="0" w:color="auto"/>
              <w:right w:val="single" w:sz="4" w:space="0" w:color="auto"/>
            </w:tcBorders>
            <w:shd w:val="clear" w:color="000000" w:fill="DDDDDD"/>
            <w:noWrap/>
            <w:vAlign w:val="bottom"/>
          </w:tcPr>
          <w:p w14:paraId="0448CE48" w14:textId="77777777" w:rsidR="00953D4D" w:rsidRPr="006152C3" w:rsidRDefault="00953D4D"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953D4D" w14:paraId="207B4624"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noWrap/>
            <w:vAlign w:val="bottom"/>
          </w:tcPr>
          <w:p w14:paraId="3BD7BDEA" w14:textId="77777777" w:rsidR="00953D4D" w:rsidRDefault="00953D4D" w:rsidP="00EE57B7">
            <w:pPr>
              <w:rPr>
                <w:rFonts w:cs="Arial"/>
                <w:i/>
                <w:iCs/>
                <w:sz w:val="20"/>
                <w:szCs w:val="20"/>
              </w:rPr>
            </w:pPr>
            <w:r>
              <w:rPr>
                <w:rFonts w:cs="Arial"/>
                <w:i/>
                <w:iCs/>
                <w:sz w:val="20"/>
                <w:szCs w:val="20"/>
              </w:rPr>
              <w:t xml:space="preserve">Australian Consumer Law and </w:t>
            </w:r>
            <w:proofErr w:type="gramStart"/>
            <w:r>
              <w:rPr>
                <w:rFonts w:cs="Arial"/>
                <w:i/>
                <w:iCs/>
                <w:sz w:val="20"/>
                <w:szCs w:val="20"/>
              </w:rPr>
              <w:t>Fair Trading</w:t>
            </w:r>
            <w:proofErr w:type="gramEnd"/>
            <w:r>
              <w:rPr>
                <w:rFonts w:cs="Arial"/>
                <w:i/>
                <w:iCs/>
                <w:sz w:val="20"/>
                <w:szCs w:val="20"/>
              </w:rPr>
              <w:t xml:space="preserve"> Act 2012</w:t>
            </w:r>
          </w:p>
        </w:tc>
        <w:tc>
          <w:tcPr>
            <w:tcW w:w="1079" w:type="dxa"/>
            <w:tcBorders>
              <w:top w:val="nil"/>
              <w:left w:val="nil"/>
              <w:bottom w:val="single" w:sz="4" w:space="0" w:color="auto"/>
              <w:right w:val="nil"/>
            </w:tcBorders>
            <w:shd w:val="clear" w:color="auto" w:fill="auto"/>
            <w:noWrap/>
            <w:vAlign w:val="bottom"/>
          </w:tcPr>
          <w:p w14:paraId="5E9D9CD6" w14:textId="77777777" w:rsidR="00953D4D" w:rsidRDefault="00953D4D" w:rsidP="00EE57B7">
            <w:pPr>
              <w:jc w:val="center"/>
              <w:rPr>
                <w:rFonts w:cs="Arial"/>
                <w:sz w:val="18"/>
                <w:szCs w:val="18"/>
              </w:rPr>
            </w:pPr>
            <w:r>
              <w:rPr>
                <w:rFonts w:cs="Arial"/>
                <w:sz w:val="18"/>
                <w:szCs w:val="18"/>
              </w:rPr>
              <w:t>55</w:t>
            </w:r>
          </w:p>
        </w:tc>
        <w:tc>
          <w:tcPr>
            <w:tcW w:w="1079" w:type="dxa"/>
            <w:tcBorders>
              <w:top w:val="nil"/>
              <w:left w:val="single" w:sz="4" w:space="0" w:color="auto"/>
              <w:bottom w:val="single" w:sz="4" w:space="0" w:color="auto"/>
              <w:right w:val="nil"/>
            </w:tcBorders>
            <w:shd w:val="clear" w:color="auto" w:fill="auto"/>
            <w:noWrap/>
            <w:vAlign w:val="bottom"/>
          </w:tcPr>
          <w:p w14:paraId="5F96ADFC" w14:textId="77777777" w:rsidR="00953D4D" w:rsidRDefault="00953D4D" w:rsidP="00EE57B7">
            <w:pPr>
              <w:jc w:val="center"/>
              <w:rPr>
                <w:rFonts w:cs="Arial"/>
                <w:sz w:val="18"/>
                <w:szCs w:val="18"/>
              </w:rPr>
            </w:pPr>
            <w:r>
              <w:rPr>
                <w:rFonts w:cs="Arial"/>
                <w:sz w:val="18"/>
                <w:szCs w:val="18"/>
              </w:rPr>
              <w:t>86</w:t>
            </w:r>
          </w:p>
        </w:tc>
        <w:tc>
          <w:tcPr>
            <w:tcW w:w="1169" w:type="dxa"/>
            <w:tcBorders>
              <w:top w:val="nil"/>
              <w:left w:val="single" w:sz="4" w:space="0" w:color="auto"/>
              <w:bottom w:val="single" w:sz="4" w:space="0" w:color="auto"/>
              <w:right w:val="single" w:sz="4" w:space="0" w:color="auto"/>
            </w:tcBorders>
            <w:shd w:val="clear" w:color="auto" w:fill="auto"/>
            <w:noWrap/>
            <w:vAlign w:val="bottom"/>
          </w:tcPr>
          <w:p w14:paraId="329D7A22" w14:textId="77777777" w:rsidR="00953D4D" w:rsidRDefault="00953D4D" w:rsidP="00EE57B7">
            <w:pPr>
              <w:jc w:val="center"/>
              <w:rPr>
                <w:rFonts w:cs="Arial"/>
                <w:sz w:val="18"/>
                <w:szCs w:val="18"/>
              </w:rPr>
            </w:pPr>
            <w:r>
              <w:rPr>
                <w:rFonts w:cs="Arial"/>
                <w:sz w:val="18"/>
                <w:szCs w:val="18"/>
              </w:rPr>
              <w:t>80</w:t>
            </w:r>
          </w:p>
        </w:tc>
        <w:tc>
          <w:tcPr>
            <w:tcW w:w="1180" w:type="dxa"/>
            <w:tcBorders>
              <w:top w:val="single" w:sz="4" w:space="0" w:color="auto"/>
              <w:left w:val="nil"/>
              <w:bottom w:val="single" w:sz="4" w:space="0" w:color="auto"/>
              <w:right w:val="single" w:sz="4" w:space="0" w:color="auto"/>
            </w:tcBorders>
            <w:shd w:val="clear" w:color="000000" w:fill="FFFFCC"/>
            <w:noWrap/>
            <w:vAlign w:val="bottom"/>
          </w:tcPr>
          <w:p w14:paraId="5E633F2B"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-7%</w:t>
            </w:r>
          </w:p>
        </w:tc>
      </w:tr>
      <w:tr w:rsidR="00953D4D" w14:paraId="0685A2BB"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vAlign w:val="bottom"/>
          </w:tcPr>
          <w:p w14:paraId="343E8DAC" w14:textId="77777777" w:rsidR="00953D4D" w:rsidRDefault="00953D4D" w:rsidP="00EE57B7">
            <w:pPr>
              <w:rPr>
                <w:rFonts w:cs="Arial"/>
                <w:i/>
                <w:iCs/>
                <w:sz w:val="20"/>
                <w:szCs w:val="20"/>
              </w:rPr>
            </w:pPr>
            <w:r>
              <w:rPr>
                <w:rFonts w:cs="Arial"/>
                <w:i/>
                <w:iCs/>
                <w:sz w:val="20"/>
                <w:szCs w:val="20"/>
              </w:rPr>
              <w:t>Legal Profession Act 2004</w:t>
            </w:r>
          </w:p>
        </w:tc>
        <w:tc>
          <w:tcPr>
            <w:tcW w:w="1079" w:type="dxa"/>
            <w:tcBorders>
              <w:top w:val="nil"/>
              <w:left w:val="nil"/>
              <w:bottom w:val="single" w:sz="4" w:space="0" w:color="auto"/>
              <w:right w:val="nil"/>
            </w:tcBorders>
            <w:shd w:val="clear" w:color="auto" w:fill="auto"/>
            <w:noWrap/>
            <w:vAlign w:val="bottom"/>
          </w:tcPr>
          <w:p w14:paraId="5ECDDAF8" w14:textId="77777777" w:rsidR="00953D4D" w:rsidRDefault="00953D4D" w:rsidP="00EE57B7">
            <w:pPr>
              <w:jc w:val="center"/>
              <w:rPr>
                <w:rFonts w:cs="Arial"/>
                <w:sz w:val="20"/>
                <w:szCs w:val="20"/>
              </w:rPr>
            </w:pPr>
            <w:r>
              <w:rPr>
                <w:rFonts w:cs="Arial"/>
                <w:sz w:val="20"/>
                <w:szCs w:val="20"/>
              </w:rPr>
              <w:t>12</w:t>
            </w:r>
          </w:p>
        </w:tc>
        <w:tc>
          <w:tcPr>
            <w:tcW w:w="1079" w:type="dxa"/>
            <w:tcBorders>
              <w:top w:val="nil"/>
              <w:left w:val="single" w:sz="4" w:space="0" w:color="auto"/>
              <w:bottom w:val="single" w:sz="4" w:space="0" w:color="auto"/>
              <w:right w:val="nil"/>
            </w:tcBorders>
            <w:shd w:val="clear" w:color="auto" w:fill="auto"/>
            <w:noWrap/>
            <w:vAlign w:val="bottom"/>
          </w:tcPr>
          <w:p w14:paraId="1A5653FB" w14:textId="77777777" w:rsidR="00953D4D" w:rsidRDefault="00953D4D" w:rsidP="00EE57B7">
            <w:pPr>
              <w:jc w:val="center"/>
              <w:rPr>
                <w:rFonts w:cs="Arial"/>
                <w:sz w:val="20"/>
                <w:szCs w:val="20"/>
              </w:rPr>
            </w:pPr>
            <w:r>
              <w:rPr>
                <w:rFonts w:cs="Arial"/>
                <w:sz w:val="20"/>
                <w:szCs w:val="20"/>
              </w:rPr>
              <w:t>8</w:t>
            </w:r>
          </w:p>
        </w:tc>
        <w:tc>
          <w:tcPr>
            <w:tcW w:w="1169" w:type="dxa"/>
            <w:tcBorders>
              <w:top w:val="nil"/>
              <w:left w:val="single" w:sz="4" w:space="0" w:color="auto"/>
              <w:bottom w:val="single" w:sz="4" w:space="0" w:color="auto"/>
              <w:right w:val="single" w:sz="4" w:space="0" w:color="auto"/>
            </w:tcBorders>
            <w:shd w:val="clear" w:color="auto" w:fill="auto"/>
            <w:noWrap/>
            <w:vAlign w:val="bottom"/>
          </w:tcPr>
          <w:p w14:paraId="7CE08FA2" w14:textId="77777777" w:rsidR="00953D4D" w:rsidRDefault="00953D4D" w:rsidP="00EE57B7">
            <w:pPr>
              <w:jc w:val="center"/>
              <w:rPr>
                <w:rFonts w:cs="Arial"/>
                <w:sz w:val="20"/>
                <w:szCs w:val="20"/>
              </w:rPr>
            </w:pPr>
            <w:r>
              <w:rPr>
                <w:rFonts w:cs="Arial"/>
                <w:sz w:val="20"/>
                <w:szCs w:val="20"/>
              </w:rPr>
              <w:t>3</w:t>
            </w:r>
          </w:p>
        </w:tc>
        <w:tc>
          <w:tcPr>
            <w:tcW w:w="1180" w:type="dxa"/>
            <w:tcBorders>
              <w:top w:val="single" w:sz="4" w:space="0" w:color="auto"/>
              <w:left w:val="nil"/>
              <w:bottom w:val="single" w:sz="4" w:space="0" w:color="auto"/>
              <w:right w:val="single" w:sz="4" w:space="0" w:color="auto"/>
            </w:tcBorders>
            <w:shd w:val="clear" w:color="000000" w:fill="FFFFCC"/>
            <w:noWrap/>
            <w:vAlign w:val="bottom"/>
          </w:tcPr>
          <w:p w14:paraId="4DF336AE"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-63%</w:t>
            </w:r>
          </w:p>
        </w:tc>
      </w:tr>
      <w:tr w:rsidR="00953D4D" w14:paraId="57365D79"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vAlign w:val="bottom"/>
          </w:tcPr>
          <w:p w14:paraId="4FC09A87" w14:textId="77777777" w:rsidR="00953D4D" w:rsidRDefault="00953D4D" w:rsidP="00EE57B7">
            <w:pPr>
              <w:rPr>
                <w:rFonts w:cs="Arial"/>
                <w:i/>
                <w:iCs/>
                <w:sz w:val="20"/>
                <w:szCs w:val="20"/>
              </w:rPr>
            </w:pPr>
            <w:r>
              <w:rPr>
                <w:rFonts w:cs="Arial"/>
                <w:i/>
                <w:iCs/>
                <w:sz w:val="20"/>
                <w:szCs w:val="20"/>
              </w:rPr>
              <w:t>Legal Profession Uniform Law Application Act 2014</w:t>
            </w:r>
          </w:p>
        </w:tc>
        <w:tc>
          <w:tcPr>
            <w:tcW w:w="1079" w:type="dxa"/>
            <w:tcBorders>
              <w:top w:val="nil"/>
              <w:left w:val="nil"/>
              <w:bottom w:val="single" w:sz="4" w:space="0" w:color="auto"/>
              <w:right w:val="nil"/>
            </w:tcBorders>
            <w:shd w:val="clear" w:color="auto" w:fill="auto"/>
            <w:noWrap/>
            <w:vAlign w:val="bottom"/>
          </w:tcPr>
          <w:p w14:paraId="2AF50888" w14:textId="77777777" w:rsidR="00953D4D" w:rsidRDefault="00953D4D" w:rsidP="00EE57B7">
            <w:pPr>
              <w:jc w:val="center"/>
              <w:rPr>
                <w:rFonts w:cs="Arial"/>
                <w:sz w:val="20"/>
                <w:szCs w:val="20"/>
              </w:rPr>
            </w:pPr>
            <w:r>
              <w:rPr>
                <w:rFonts w:cs="Arial"/>
                <w:sz w:val="20"/>
                <w:szCs w:val="20"/>
              </w:rPr>
              <w:t>31</w:t>
            </w:r>
          </w:p>
        </w:tc>
        <w:tc>
          <w:tcPr>
            <w:tcW w:w="1079" w:type="dxa"/>
            <w:tcBorders>
              <w:top w:val="nil"/>
              <w:left w:val="single" w:sz="4" w:space="0" w:color="auto"/>
              <w:bottom w:val="single" w:sz="4" w:space="0" w:color="auto"/>
              <w:right w:val="nil"/>
            </w:tcBorders>
            <w:shd w:val="clear" w:color="auto" w:fill="auto"/>
            <w:noWrap/>
            <w:vAlign w:val="bottom"/>
          </w:tcPr>
          <w:p w14:paraId="15551AEE" w14:textId="77777777" w:rsidR="00953D4D" w:rsidRDefault="00953D4D" w:rsidP="00EE57B7">
            <w:pPr>
              <w:jc w:val="center"/>
              <w:rPr>
                <w:rFonts w:cs="Arial"/>
                <w:sz w:val="20"/>
                <w:szCs w:val="20"/>
              </w:rPr>
            </w:pPr>
            <w:r>
              <w:rPr>
                <w:rFonts w:cs="Arial"/>
                <w:sz w:val="20"/>
                <w:szCs w:val="20"/>
              </w:rPr>
              <w:t>28</w:t>
            </w:r>
          </w:p>
        </w:tc>
        <w:tc>
          <w:tcPr>
            <w:tcW w:w="1169" w:type="dxa"/>
            <w:tcBorders>
              <w:top w:val="nil"/>
              <w:left w:val="single" w:sz="4" w:space="0" w:color="auto"/>
              <w:bottom w:val="single" w:sz="4" w:space="0" w:color="auto"/>
              <w:right w:val="single" w:sz="4" w:space="0" w:color="auto"/>
            </w:tcBorders>
            <w:shd w:val="clear" w:color="auto" w:fill="auto"/>
            <w:noWrap/>
            <w:vAlign w:val="bottom"/>
          </w:tcPr>
          <w:p w14:paraId="7CF6E7E9" w14:textId="77777777" w:rsidR="00953D4D" w:rsidRDefault="00953D4D" w:rsidP="00EE57B7">
            <w:pPr>
              <w:jc w:val="center"/>
              <w:rPr>
                <w:rFonts w:cs="Arial"/>
                <w:sz w:val="20"/>
                <w:szCs w:val="20"/>
              </w:rPr>
            </w:pPr>
            <w:r>
              <w:rPr>
                <w:rFonts w:cs="Arial"/>
                <w:sz w:val="20"/>
                <w:szCs w:val="20"/>
              </w:rPr>
              <w:t>38</w:t>
            </w:r>
          </w:p>
        </w:tc>
        <w:tc>
          <w:tcPr>
            <w:tcW w:w="1180" w:type="dxa"/>
            <w:tcBorders>
              <w:top w:val="single" w:sz="4" w:space="0" w:color="auto"/>
              <w:left w:val="nil"/>
              <w:bottom w:val="single" w:sz="4" w:space="0" w:color="auto"/>
              <w:right w:val="single" w:sz="4" w:space="0" w:color="auto"/>
            </w:tcBorders>
            <w:shd w:val="clear" w:color="000000" w:fill="FFFFCC"/>
            <w:noWrap/>
            <w:vAlign w:val="bottom"/>
          </w:tcPr>
          <w:p w14:paraId="272BD27A"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36%</w:t>
            </w:r>
          </w:p>
        </w:tc>
      </w:tr>
      <w:tr w:rsidR="00953D4D" w14:paraId="096EC9FB"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vAlign w:val="bottom"/>
          </w:tcPr>
          <w:p w14:paraId="5BACCBEA" w14:textId="77777777" w:rsidR="00953D4D" w:rsidRDefault="00953D4D" w:rsidP="00EE57B7">
            <w:pPr>
              <w:rPr>
                <w:rFonts w:cs="Arial"/>
                <w:i/>
                <w:iCs/>
                <w:sz w:val="20"/>
                <w:szCs w:val="20"/>
              </w:rPr>
            </w:pPr>
            <w:r>
              <w:rPr>
                <w:rFonts w:cs="Arial"/>
                <w:i/>
                <w:iCs/>
                <w:sz w:val="20"/>
                <w:szCs w:val="20"/>
              </w:rPr>
              <w:t>Victorian Civil and Administrative Tribunal Act 1998</w:t>
            </w:r>
          </w:p>
        </w:tc>
        <w:tc>
          <w:tcPr>
            <w:tcW w:w="1079" w:type="dxa"/>
            <w:tcBorders>
              <w:top w:val="nil"/>
              <w:left w:val="nil"/>
              <w:bottom w:val="single" w:sz="4" w:space="0" w:color="auto"/>
              <w:right w:val="nil"/>
            </w:tcBorders>
            <w:shd w:val="clear" w:color="auto" w:fill="auto"/>
            <w:noWrap/>
            <w:vAlign w:val="bottom"/>
          </w:tcPr>
          <w:p w14:paraId="0F17AB80" w14:textId="77777777" w:rsidR="00953D4D" w:rsidRDefault="00953D4D" w:rsidP="00EE57B7">
            <w:pPr>
              <w:jc w:val="center"/>
              <w:rPr>
                <w:rFonts w:cs="Arial"/>
                <w:sz w:val="20"/>
                <w:szCs w:val="20"/>
              </w:rPr>
            </w:pPr>
            <w:r>
              <w:rPr>
                <w:rFonts w:cs="Arial"/>
                <w:sz w:val="20"/>
                <w:szCs w:val="20"/>
              </w:rPr>
              <w:t>0</w:t>
            </w:r>
          </w:p>
        </w:tc>
        <w:tc>
          <w:tcPr>
            <w:tcW w:w="1079" w:type="dxa"/>
            <w:tcBorders>
              <w:top w:val="single" w:sz="4" w:space="0" w:color="auto"/>
              <w:left w:val="single" w:sz="4" w:space="0" w:color="auto"/>
              <w:bottom w:val="single" w:sz="4" w:space="0" w:color="auto"/>
              <w:right w:val="nil"/>
            </w:tcBorders>
            <w:shd w:val="clear" w:color="auto" w:fill="auto"/>
            <w:noWrap/>
            <w:vAlign w:val="bottom"/>
          </w:tcPr>
          <w:p w14:paraId="1A1AF8A9" w14:textId="77777777" w:rsidR="00953D4D" w:rsidRDefault="00953D4D" w:rsidP="00EE57B7">
            <w:pPr>
              <w:jc w:val="center"/>
              <w:rPr>
                <w:rFonts w:cs="Arial"/>
                <w:sz w:val="20"/>
                <w:szCs w:val="20"/>
              </w:rPr>
            </w:pPr>
            <w:r>
              <w:rPr>
                <w:rFonts w:cs="Arial"/>
                <w:sz w:val="20"/>
                <w:szCs w:val="20"/>
              </w:rPr>
              <w:t>2</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236DA" w14:textId="77777777" w:rsidR="00953D4D" w:rsidRDefault="00953D4D" w:rsidP="00EE57B7">
            <w:pPr>
              <w:jc w:val="center"/>
              <w:rPr>
                <w:rFonts w:cs="Arial"/>
                <w:sz w:val="20"/>
                <w:szCs w:val="20"/>
              </w:rPr>
            </w:pPr>
            <w:r>
              <w:rPr>
                <w:rFonts w:cs="Arial"/>
                <w:sz w:val="20"/>
                <w:szCs w:val="20"/>
              </w:rPr>
              <w:t>0</w:t>
            </w:r>
          </w:p>
        </w:tc>
        <w:tc>
          <w:tcPr>
            <w:tcW w:w="1180" w:type="dxa"/>
            <w:tcBorders>
              <w:top w:val="single" w:sz="4" w:space="0" w:color="auto"/>
              <w:left w:val="nil"/>
              <w:bottom w:val="single" w:sz="4" w:space="0" w:color="auto"/>
              <w:right w:val="single" w:sz="4" w:space="0" w:color="auto"/>
            </w:tcBorders>
            <w:shd w:val="clear" w:color="000000" w:fill="FFFFCC"/>
            <w:noWrap/>
            <w:vAlign w:val="bottom"/>
          </w:tcPr>
          <w:p w14:paraId="10BEF94D"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-100%</w:t>
            </w:r>
          </w:p>
        </w:tc>
      </w:tr>
      <w:tr w:rsidR="00953D4D" w14:paraId="5D1EE62D" w14:textId="77777777" w:rsidTr="00953D4D">
        <w:trPr>
          <w:trHeight w:val="348"/>
        </w:trPr>
        <w:tc>
          <w:tcPr>
            <w:tcW w:w="5555" w:type="dxa"/>
            <w:tcBorders>
              <w:top w:val="nil"/>
              <w:left w:val="single" w:sz="4" w:space="0" w:color="auto"/>
              <w:bottom w:val="single" w:sz="4" w:space="0" w:color="auto"/>
              <w:right w:val="single" w:sz="4" w:space="0" w:color="auto"/>
            </w:tcBorders>
            <w:shd w:val="clear" w:color="auto" w:fill="auto"/>
            <w:vAlign w:val="bottom"/>
          </w:tcPr>
          <w:p w14:paraId="7A474ED6" w14:textId="77777777" w:rsidR="00953D4D" w:rsidRDefault="00953D4D" w:rsidP="00EE57B7">
            <w:pPr>
              <w:rPr>
                <w:rFonts w:cs="Arial"/>
                <w:b/>
                <w:bCs/>
                <w:sz w:val="20"/>
                <w:szCs w:val="20"/>
              </w:rPr>
            </w:pPr>
            <w:r>
              <w:rPr>
                <w:rFonts w:cs="Arial"/>
                <w:b/>
                <w:bCs/>
                <w:sz w:val="20"/>
                <w:szCs w:val="20"/>
              </w:rPr>
              <w:t>Total</w:t>
            </w:r>
          </w:p>
        </w:tc>
        <w:tc>
          <w:tcPr>
            <w:tcW w:w="1079" w:type="dxa"/>
            <w:tcBorders>
              <w:top w:val="nil"/>
              <w:left w:val="nil"/>
              <w:bottom w:val="single" w:sz="4" w:space="0" w:color="auto"/>
              <w:right w:val="nil"/>
            </w:tcBorders>
            <w:shd w:val="clear" w:color="auto" w:fill="auto"/>
            <w:noWrap/>
            <w:vAlign w:val="bottom"/>
          </w:tcPr>
          <w:p w14:paraId="1CA871D6" w14:textId="77777777" w:rsidR="00953D4D" w:rsidRDefault="00953D4D" w:rsidP="00EE57B7">
            <w:pPr>
              <w:jc w:val="center"/>
              <w:rPr>
                <w:rFonts w:cs="Arial"/>
                <w:sz w:val="20"/>
                <w:szCs w:val="20"/>
              </w:rPr>
            </w:pPr>
            <w:r>
              <w:rPr>
                <w:rFonts w:cs="Arial"/>
                <w:sz w:val="20"/>
                <w:szCs w:val="20"/>
              </w:rPr>
              <w:t>98</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3EF98" w14:textId="77777777" w:rsidR="00953D4D" w:rsidRDefault="00953D4D" w:rsidP="00EE57B7">
            <w:pPr>
              <w:jc w:val="center"/>
              <w:rPr>
                <w:rFonts w:cs="Arial"/>
                <w:sz w:val="20"/>
                <w:szCs w:val="20"/>
              </w:rPr>
            </w:pPr>
            <w:r>
              <w:rPr>
                <w:rFonts w:cs="Arial"/>
                <w:sz w:val="20"/>
                <w:szCs w:val="20"/>
              </w:rPr>
              <w:t>124</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B4D52" w14:textId="77777777" w:rsidR="00953D4D" w:rsidRDefault="00953D4D" w:rsidP="00EE57B7">
            <w:pPr>
              <w:jc w:val="center"/>
              <w:rPr>
                <w:rFonts w:cs="Arial"/>
                <w:sz w:val="20"/>
                <w:szCs w:val="20"/>
              </w:rPr>
            </w:pPr>
            <w:r>
              <w:rPr>
                <w:rFonts w:cs="Arial"/>
                <w:sz w:val="20"/>
                <w:szCs w:val="20"/>
              </w:rPr>
              <w:t>121</w:t>
            </w:r>
          </w:p>
        </w:tc>
        <w:tc>
          <w:tcPr>
            <w:tcW w:w="118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1CC217FC" w14:textId="77777777" w:rsidR="00953D4D" w:rsidRPr="006152C3" w:rsidRDefault="00953D4D" w:rsidP="00EE57B7">
            <w:pPr>
              <w:jc w:val="center"/>
              <w:rPr>
                <w:rFonts w:cs="Arial"/>
                <w:color w:val="000000" w:themeColor="text1"/>
                <w:sz w:val="20"/>
                <w:szCs w:val="20"/>
              </w:rPr>
            </w:pPr>
            <w:r w:rsidRPr="006152C3">
              <w:rPr>
                <w:rFonts w:cs="Arial"/>
                <w:color w:val="000000" w:themeColor="text1"/>
                <w:sz w:val="20"/>
                <w:szCs w:val="20"/>
              </w:rPr>
              <w:t>-2%</w:t>
            </w:r>
          </w:p>
        </w:tc>
      </w:tr>
    </w:tbl>
    <w:p w14:paraId="3842DCF1" w14:textId="18B1DEFC" w:rsidR="00905EB5" w:rsidRDefault="00905EB5"/>
    <w:p w14:paraId="27DC16ED" w14:textId="77777777" w:rsidR="00D70B42" w:rsidRDefault="00D70B42">
      <w:pPr>
        <w:rPr>
          <w:rFonts w:asciiTheme="majorHAnsi" w:eastAsiaTheme="majorEastAsia" w:hAnsiTheme="majorHAnsi" w:cstheme="majorBidi"/>
          <w:b/>
          <w:color w:val="0D0D0D" w:themeColor="text1" w:themeTint="F2"/>
        </w:rPr>
      </w:pPr>
    </w:p>
    <w:p w14:paraId="3EA99B78" w14:textId="77777777" w:rsidR="00574E92" w:rsidRDefault="00574E92">
      <w:pPr>
        <w:spacing w:before="0" w:after="160" w:line="259" w:lineRule="auto"/>
        <w:rPr>
          <w:rFonts w:asciiTheme="majorHAnsi" w:eastAsiaTheme="majorEastAsia" w:hAnsiTheme="majorHAnsi" w:cstheme="majorBidi"/>
          <w:b/>
          <w:color w:val="2F5496" w:themeColor="accent1" w:themeShade="BF"/>
          <w:sz w:val="26"/>
          <w:szCs w:val="26"/>
        </w:rPr>
      </w:pPr>
      <w:r>
        <w:br w:type="page"/>
      </w:r>
    </w:p>
    <w:p w14:paraId="2E0A16A2" w14:textId="77777777" w:rsidR="008D409C" w:rsidRDefault="008D409C" w:rsidP="003C5FD0"/>
    <w:p w14:paraId="0FE89DAA" w14:textId="6332C706" w:rsidR="00F618BD" w:rsidRDefault="00F618BD" w:rsidP="0083573B">
      <w:pPr>
        <w:pStyle w:val="Heading3"/>
      </w:pPr>
      <w:bookmarkStart w:id="37" w:name="_Toc55808076"/>
      <w:r>
        <w:t>Owners Corporations List</w:t>
      </w:r>
      <w:bookmarkEnd w:id="37"/>
    </w:p>
    <w:p w14:paraId="4A32276F" w14:textId="77777777" w:rsidR="00B66C52" w:rsidRDefault="00B66C52" w:rsidP="00223EC3">
      <w:pPr>
        <w:pStyle w:val="Heading4"/>
      </w:pPr>
      <w:r>
        <w:t>Key points</w:t>
      </w:r>
    </w:p>
    <w:p w14:paraId="77BD7940" w14:textId="3AFBC20B" w:rsidR="0023490A" w:rsidRPr="00D27915" w:rsidRDefault="006B08E3" w:rsidP="00B35E0F">
      <w:pPr>
        <w:pStyle w:val="NoSpacing"/>
        <w:numPr>
          <w:ilvl w:val="0"/>
          <w:numId w:val="9"/>
        </w:numPr>
        <w:rPr>
          <w:rFonts w:ascii="Arial" w:hAnsi="Arial" w:cs="Arial"/>
          <w:sz w:val="24"/>
          <w:szCs w:val="24"/>
        </w:rPr>
      </w:pPr>
      <w:r w:rsidRPr="00D27915">
        <w:rPr>
          <w:rFonts w:ascii="Arial" w:hAnsi="Arial" w:cs="Arial"/>
          <w:sz w:val="24"/>
          <w:szCs w:val="24"/>
        </w:rPr>
        <w:t>Six</w:t>
      </w:r>
      <w:r w:rsidR="00B07442" w:rsidRPr="00D27915">
        <w:rPr>
          <w:rFonts w:ascii="Arial" w:hAnsi="Arial" w:cs="Arial"/>
          <w:sz w:val="24"/>
          <w:szCs w:val="24"/>
        </w:rPr>
        <w:t xml:space="preserve"> per cent increase in applications overall, with a </w:t>
      </w:r>
      <w:r w:rsidRPr="00D27915">
        <w:rPr>
          <w:rFonts w:ascii="Arial" w:hAnsi="Arial" w:cs="Arial"/>
          <w:sz w:val="24"/>
          <w:szCs w:val="24"/>
        </w:rPr>
        <w:t>nine</w:t>
      </w:r>
      <w:r w:rsidR="00B07442" w:rsidRPr="00D27915">
        <w:rPr>
          <w:rFonts w:ascii="Arial" w:hAnsi="Arial" w:cs="Arial"/>
          <w:sz w:val="24"/>
          <w:szCs w:val="24"/>
        </w:rPr>
        <w:t xml:space="preserve"> per cent rise in small claims </w:t>
      </w:r>
    </w:p>
    <w:p w14:paraId="5806286D" w14:textId="00D08425" w:rsidR="00491635" w:rsidRPr="00D27915" w:rsidRDefault="00491635" w:rsidP="00B35E0F">
      <w:pPr>
        <w:pStyle w:val="NoSpacing"/>
        <w:numPr>
          <w:ilvl w:val="0"/>
          <w:numId w:val="9"/>
        </w:numPr>
        <w:rPr>
          <w:rFonts w:ascii="Arial" w:hAnsi="Arial" w:cs="Arial"/>
          <w:sz w:val="24"/>
          <w:szCs w:val="24"/>
        </w:rPr>
      </w:pPr>
      <w:r w:rsidRPr="00D27915">
        <w:rPr>
          <w:rFonts w:ascii="Arial" w:hAnsi="Arial" w:cs="Arial"/>
          <w:sz w:val="24"/>
          <w:szCs w:val="24"/>
        </w:rPr>
        <w:t>More than 8</w:t>
      </w:r>
      <w:r w:rsidR="00A17695" w:rsidRPr="00D27915">
        <w:rPr>
          <w:rFonts w:ascii="Arial" w:hAnsi="Arial" w:cs="Arial"/>
          <w:sz w:val="24"/>
          <w:szCs w:val="24"/>
        </w:rPr>
        <w:t>5</w:t>
      </w:r>
      <w:r w:rsidRPr="00D27915">
        <w:rPr>
          <w:rFonts w:ascii="Arial" w:hAnsi="Arial" w:cs="Arial"/>
          <w:sz w:val="24"/>
          <w:szCs w:val="24"/>
        </w:rPr>
        <w:t xml:space="preserve"> per cent of applications were about unpaid </w:t>
      </w:r>
      <w:proofErr w:type="gramStart"/>
      <w:r w:rsidRPr="00D27915">
        <w:rPr>
          <w:rFonts w:ascii="Arial" w:hAnsi="Arial" w:cs="Arial"/>
          <w:sz w:val="24"/>
          <w:szCs w:val="24"/>
        </w:rPr>
        <w:t>owners</w:t>
      </w:r>
      <w:proofErr w:type="gramEnd"/>
      <w:r w:rsidRPr="00D27915">
        <w:rPr>
          <w:rFonts w:ascii="Arial" w:hAnsi="Arial" w:cs="Arial"/>
          <w:sz w:val="24"/>
          <w:szCs w:val="24"/>
        </w:rPr>
        <w:t xml:space="preserve"> corporation fees below $1</w:t>
      </w:r>
      <w:r w:rsidR="00A17695" w:rsidRPr="00D27915">
        <w:rPr>
          <w:rFonts w:ascii="Arial" w:hAnsi="Arial" w:cs="Arial"/>
          <w:sz w:val="24"/>
          <w:szCs w:val="24"/>
        </w:rPr>
        <w:t>5</w:t>
      </w:r>
      <w:r w:rsidRPr="00D27915">
        <w:rPr>
          <w:rFonts w:ascii="Arial" w:hAnsi="Arial" w:cs="Arial"/>
          <w:sz w:val="24"/>
          <w:szCs w:val="24"/>
        </w:rPr>
        <w:t>,000</w:t>
      </w:r>
    </w:p>
    <w:p w14:paraId="6CAE10C5" w14:textId="7A04DE8B" w:rsidR="00491635" w:rsidRPr="00D27915" w:rsidRDefault="00310EE6" w:rsidP="00B35E0F">
      <w:pPr>
        <w:pStyle w:val="NoSpacing"/>
        <w:numPr>
          <w:ilvl w:val="0"/>
          <w:numId w:val="9"/>
        </w:numPr>
        <w:rPr>
          <w:rFonts w:ascii="Arial" w:hAnsi="Arial" w:cs="Arial"/>
          <w:sz w:val="24"/>
          <w:szCs w:val="24"/>
        </w:rPr>
      </w:pPr>
      <w:r w:rsidRPr="00D27915">
        <w:rPr>
          <w:rFonts w:ascii="Arial" w:hAnsi="Arial" w:cs="Arial"/>
          <w:sz w:val="24"/>
          <w:szCs w:val="24"/>
        </w:rPr>
        <w:t>Impact of the COVID-19 pandemic resulted in</w:t>
      </w:r>
      <w:r w:rsidR="00A17695" w:rsidRPr="00D27915">
        <w:rPr>
          <w:rFonts w:ascii="Arial" w:hAnsi="Arial" w:cs="Arial"/>
          <w:sz w:val="24"/>
          <w:szCs w:val="24"/>
        </w:rPr>
        <w:t xml:space="preserve"> about </w:t>
      </w:r>
      <w:r w:rsidRPr="00D27915">
        <w:rPr>
          <w:rFonts w:ascii="Arial" w:hAnsi="Arial" w:cs="Arial"/>
          <w:sz w:val="24"/>
          <w:szCs w:val="24"/>
        </w:rPr>
        <w:t xml:space="preserve">50 per cent of cases pending at year-end </w:t>
      </w:r>
    </w:p>
    <w:p w14:paraId="752AA0C5" w14:textId="77777777" w:rsidR="0023490A" w:rsidRDefault="0023490A" w:rsidP="0023490A">
      <w:pPr>
        <w:pStyle w:val="NoSpacing"/>
      </w:pPr>
    </w:p>
    <w:p w14:paraId="7D8317B7" w14:textId="77777777" w:rsidR="000C11E1" w:rsidRDefault="000C11E1" w:rsidP="00223EC3">
      <w:pPr>
        <w:pStyle w:val="Heading4"/>
        <w:rPr>
          <w:rFonts w:eastAsia="Arial"/>
        </w:rPr>
      </w:pPr>
      <w:r>
        <w:rPr>
          <w:rFonts w:eastAsia="Arial"/>
        </w:rPr>
        <w:t>What we do</w:t>
      </w:r>
    </w:p>
    <w:p w14:paraId="11A8ACD1" w14:textId="5820CDC6" w:rsidR="00574E92" w:rsidRDefault="00574E92" w:rsidP="00574E92">
      <w:pPr>
        <w:rPr>
          <w:rFonts w:eastAsia="Arial"/>
        </w:rPr>
      </w:pPr>
      <w:r>
        <w:rPr>
          <w:rFonts w:eastAsia="Arial"/>
        </w:rPr>
        <w:t xml:space="preserve">The Owners Corporations List deals with disputes </w:t>
      </w:r>
      <w:r w:rsidR="00992478">
        <w:rPr>
          <w:rFonts w:eastAsia="Arial"/>
        </w:rPr>
        <w:t>about</w:t>
      </w:r>
      <w:r>
        <w:rPr>
          <w:rFonts w:eastAsia="Arial"/>
        </w:rPr>
        <w:t xml:space="preserve"> the management and use of common property </w:t>
      </w:r>
      <w:r w:rsidRPr="0074777F">
        <w:rPr>
          <w:rFonts w:eastAsia="Arial"/>
        </w:rPr>
        <w:t>and areas within subdivided land</w:t>
      </w:r>
      <w:r>
        <w:rPr>
          <w:rFonts w:eastAsia="Arial"/>
        </w:rPr>
        <w:t xml:space="preserve">, such as </w:t>
      </w:r>
      <w:r w:rsidRPr="0074777F">
        <w:rPr>
          <w:rFonts w:eastAsia="Arial"/>
        </w:rPr>
        <w:t>apartments or units</w:t>
      </w:r>
      <w:r>
        <w:rPr>
          <w:rFonts w:eastAsia="Arial"/>
        </w:rPr>
        <w:t xml:space="preserve">. The disputes between </w:t>
      </w:r>
      <w:proofErr w:type="gramStart"/>
      <w:r>
        <w:rPr>
          <w:rFonts w:eastAsia="Arial"/>
        </w:rPr>
        <w:t>owners</w:t>
      </w:r>
      <w:proofErr w:type="gramEnd"/>
      <w:r>
        <w:rPr>
          <w:rFonts w:eastAsia="Arial"/>
        </w:rPr>
        <w:t xml:space="preserve"> corporations and lot owners are often about: </w:t>
      </w:r>
    </w:p>
    <w:p w14:paraId="0EFA91BD" w14:textId="77777777" w:rsidR="00574E92" w:rsidRPr="00574E92" w:rsidRDefault="00574E92" w:rsidP="00B35E0F">
      <w:pPr>
        <w:pStyle w:val="ListParagraph"/>
        <w:numPr>
          <w:ilvl w:val="0"/>
          <w:numId w:val="29"/>
        </w:numPr>
        <w:rPr>
          <w:rFonts w:eastAsia="Arial"/>
        </w:rPr>
      </w:pPr>
      <w:r w:rsidRPr="00574E92">
        <w:rPr>
          <w:rFonts w:eastAsia="Arial"/>
        </w:rPr>
        <w:t xml:space="preserve">unpaid </w:t>
      </w:r>
      <w:proofErr w:type="gramStart"/>
      <w:r w:rsidRPr="00574E92">
        <w:rPr>
          <w:rFonts w:eastAsia="Arial"/>
        </w:rPr>
        <w:t>owners</w:t>
      </w:r>
      <w:proofErr w:type="gramEnd"/>
      <w:r w:rsidRPr="00574E92">
        <w:rPr>
          <w:rFonts w:eastAsia="Arial"/>
        </w:rPr>
        <w:t xml:space="preserve"> corporation fees</w:t>
      </w:r>
    </w:p>
    <w:p w14:paraId="3DB5C1E6" w14:textId="77777777" w:rsidR="00574E92" w:rsidRPr="00574E92" w:rsidRDefault="00574E92" w:rsidP="00B35E0F">
      <w:pPr>
        <w:pStyle w:val="ListParagraph"/>
        <w:numPr>
          <w:ilvl w:val="0"/>
          <w:numId w:val="29"/>
        </w:numPr>
        <w:rPr>
          <w:rFonts w:eastAsia="Arial"/>
        </w:rPr>
      </w:pPr>
      <w:proofErr w:type="gramStart"/>
      <w:r w:rsidRPr="00574E92">
        <w:rPr>
          <w:rFonts w:eastAsia="Arial"/>
        </w:rPr>
        <w:t>owners</w:t>
      </w:r>
      <w:proofErr w:type="gramEnd"/>
      <w:r w:rsidRPr="00574E92">
        <w:rPr>
          <w:rFonts w:eastAsia="Arial"/>
        </w:rPr>
        <w:t xml:space="preserve"> corporation financial management and record keeping</w:t>
      </w:r>
    </w:p>
    <w:p w14:paraId="00DC5DEA" w14:textId="77777777" w:rsidR="00574E92" w:rsidRPr="00574E92" w:rsidRDefault="00574E92" w:rsidP="00B35E0F">
      <w:pPr>
        <w:pStyle w:val="ListParagraph"/>
        <w:numPr>
          <w:ilvl w:val="0"/>
          <w:numId w:val="29"/>
        </w:numPr>
        <w:rPr>
          <w:rFonts w:eastAsia="Arial"/>
        </w:rPr>
      </w:pPr>
      <w:proofErr w:type="gramStart"/>
      <w:r w:rsidRPr="00574E92">
        <w:rPr>
          <w:rFonts w:eastAsia="Arial"/>
        </w:rPr>
        <w:t>owners</w:t>
      </w:r>
      <w:proofErr w:type="gramEnd"/>
      <w:r w:rsidRPr="00574E92">
        <w:rPr>
          <w:rFonts w:eastAsia="Arial"/>
        </w:rPr>
        <w:t xml:space="preserve"> corporation management fees, performance and management contracts</w:t>
      </w:r>
    </w:p>
    <w:p w14:paraId="210B86D1" w14:textId="2BA553F2" w:rsidR="00574E92" w:rsidRPr="00574E92" w:rsidRDefault="00574E92" w:rsidP="00B35E0F">
      <w:pPr>
        <w:pStyle w:val="ListParagraph"/>
        <w:numPr>
          <w:ilvl w:val="0"/>
          <w:numId w:val="29"/>
        </w:numPr>
        <w:rPr>
          <w:rFonts w:eastAsia="Arial"/>
        </w:rPr>
      </w:pPr>
      <w:r w:rsidRPr="00574E92">
        <w:rPr>
          <w:rFonts w:eastAsia="Arial"/>
        </w:rPr>
        <w:t>repairs and maintenance of lots and common property</w:t>
      </w:r>
      <w:r>
        <w:rPr>
          <w:rFonts w:eastAsia="Arial"/>
        </w:rPr>
        <w:t>.</w:t>
      </w:r>
    </w:p>
    <w:p w14:paraId="1AAD9E90" w14:textId="7CE9CD95" w:rsidR="00574E92" w:rsidRPr="00574E92" w:rsidRDefault="00574E92" w:rsidP="00574E92">
      <w:pPr>
        <w:rPr>
          <w:rFonts w:eastAsia="Arial"/>
        </w:rPr>
      </w:pPr>
      <w:r>
        <w:rPr>
          <w:rFonts w:eastAsia="Arial"/>
        </w:rPr>
        <w:t xml:space="preserve">The </w:t>
      </w:r>
      <w:r w:rsidR="00992478">
        <w:rPr>
          <w:rFonts w:eastAsia="Arial"/>
        </w:rPr>
        <w:t>l</w:t>
      </w:r>
      <w:r>
        <w:rPr>
          <w:rFonts w:eastAsia="Arial"/>
        </w:rPr>
        <w:t xml:space="preserve">ist also deals with </w:t>
      </w:r>
      <w:r w:rsidRPr="00574E92">
        <w:rPr>
          <w:rFonts w:eastAsia="Arial"/>
        </w:rPr>
        <w:t>neighbourhood disputes affecting service companies, company title corporations or unit owners</w:t>
      </w:r>
      <w:r>
        <w:rPr>
          <w:rFonts w:eastAsia="Arial"/>
        </w:rPr>
        <w:t xml:space="preserve">. Almost all cases </w:t>
      </w:r>
      <w:r>
        <w:t xml:space="preserve">are disputes under the </w:t>
      </w:r>
      <w:r>
        <w:rPr>
          <w:i/>
          <w:iCs/>
        </w:rPr>
        <w:t>Owners Corporations Act 2006</w:t>
      </w:r>
      <w:r>
        <w:t>.</w:t>
      </w:r>
      <w:r w:rsidR="00992478">
        <w:t xml:space="preserve"> However, the list</w:t>
      </w:r>
      <w:r>
        <w:rPr>
          <w:rFonts w:eastAsia="Arial"/>
        </w:rPr>
        <w:t xml:space="preserve"> also determines applications made under the </w:t>
      </w:r>
      <w:r w:rsidRPr="00191F24">
        <w:rPr>
          <w:rFonts w:eastAsia="Arial"/>
          <w:i/>
        </w:rPr>
        <w:t>Subdivision Act 1988</w:t>
      </w:r>
      <w:r>
        <w:rPr>
          <w:rFonts w:eastAsia="Arial"/>
        </w:rPr>
        <w:t xml:space="preserve"> that relate to </w:t>
      </w:r>
      <w:proofErr w:type="gramStart"/>
      <w:r>
        <w:rPr>
          <w:rFonts w:eastAsia="Arial"/>
        </w:rPr>
        <w:t>owners</w:t>
      </w:r>
      <w:proofErr w:type="gramEnd"/>
      <w:r>
        <w:rPr>
          <w:rFonts w:eastAsia="Arial"/>
        </w:rPr>
        <w:t xml:space="preserve"> corporations.</w:t>
      </w:r>
    </w:p>
    <w:p w14:paraId="2D5006B0" w14:textId="77777777" w:rsidR="00CA27E0" w:rsidRPr="001E6D49" w:rsidRDefault="00B66C52" w:rsidP="00223EC3">
      <w:pPr>
        <w:pStyle w:val="Heading4"/>
      </w:pPr>
      <w:r w:rsidRPr="001E6D49">
        <w:t>Year in review</w:t>
      </w:r>
    </w:p>
    <w:p w14:paraId="07A31C43" w14:textId="343F9448" w:rsidR="005042B5" w:rsidRDefault="008A19FD" w:rsidP="00CA27E0">
      <w:pPr>
        <w:rPr>
          <w:rFonts w:eastAsia="Arial"/>
        </w:rPr>
      </w:pPr>
      <w:r>
        <w:rPr>
          <w:rFonts w:eastAsia="Arial"/>
        </w:rPr>
        <w:t>Applications</w:t>
      </w:r>
      <w:r w:rsidR="00491635" w:rsidRPr="00D73746">
        <w:rPr>
          <w:rFonts w:eastAsia="Arial"/>
        </w:rPr>
        <w:t xml:space="preserve"> to the Owners Corporations List </w:t>
      </w:r>
      <w:r>
        <w:rPr>
          <w:rFonts w:eastAsia="Arial"/>
        </w:rPr>
        <w:t>increased</w:t>
      </w:r>
      <w:r w:rsidR="005042B5">
        <w:rPr>
          <w:rFonts w:eastAsia="Arial"/>
        </w:rPr>
        <w:t xml:space="preserve"> six per cent </w:t>
      </w:r>
      <w:r>
        <w:rPr>
          <w:rFonts w:eastAsia="Arial"/>
        </w:rPr>
        <w:t>this year</w:t>
      </w:r>
      <w:r w:rsidR="005042B5">
        <w:rPr>
          <w:rFonts w:eastAsia="Arial"/>
        </w:rPr>
        <w:t xml:space="preserve">, below expected numbers. </w:t>
      </w:r>
      <w:r w:rsidR="00CA27E0">
        <w:rPr>
          <w:rFonts w:eastAsia="Arial"/>
        </w:rPr>
        <w:t>W</w:t>
      </w:r>
      <w:r w:rsidR="005042B5">
        <w:rPr>
          <w:rFonts w:eastAsia="Arial"/>
        </w:rPr>
        <w:t>e ended the year with about 50 per cent of cases pendin</w:t>
      </w:r>
      <w:r w:rsidR="00CA27E0">
        <w:rPr>
          <w:rFonts w:eastAsia="Arial"/>
        </w:rPr>
        <w:t>g</w:t>
      </w:r>
      <w:r w:rsidR="00A17695">
        <w:rPr>
          <w:rFonts w:eastAsia="Arial"/>
        </w:rPr>
        <w:t xml:space="preserve">, about 60 per cent more than last year. This </w:t>
      </w:r>
      <w:r w:rsidR="00CA27E0">
        <w:rPr>
          <w:rFonts w:eastAsia="Arial"/>
        </w:rPr>
        <w:t>reflect</w:t>
      </w:r>
      <w:r w:rsidR="00A17695">
        <w:rPr>
          <w:rFonts w:eastAsia="Arial"/>
        </w:rPr>
        <w:t>ed</w:t>
      </w:r>
      <w:r w:rsidR="00CA27E0">
        <w:rPr>
          <w:rFonts w:eastAsia="Arial"/>
        </w:rPr>
        <w:t xml:space="preserve"> our limited capacity to hear matters </w:t>
      </w:r>
      <w:r w:rsidR="00A17695">
        <w:rPr>
          <w:rFonts w:eastAsia="Arial"/>
        </w:rPr>
        <w:t>from 18 March, after all proceedings were temporarily adjourned due to the pandemi</w:t>
      </w:r>
      <w:r>
        <w:rPr>
          <w:rFonts w:eastAsia="Arial"/>
        </w:rPr>
        <w:t>c</w:t>
      </w:r>
      <w:r w:rsidR="00CA27E0">
        <w:rPr>
          <w:rFonts w:eastAsia="Arial"/>
        </w:rPr>
        <w:t xml:space="preserve">. </w:t>
      </w:r>
      <w:r w:rsidR="005042B5">
        <w:rPr>
          <w:rFonts w:eastAsia="Arial"/>
        </w:rPr>
        <w:t xml:space="preserve">We achieved a clearance rate of 84 per cent, only slightly down on last year (89 per cent) despite the circumstances. </w:t>
      </w:r>
    </w:p>
    <w:p w14:paraId="5E592B71" w14:textId="0628586A" w:rsidR="00491635" w:rsidRDefault="00CA27E0" w:rsidP="00491635">
      <w:pPr>
        <w:rPr>
          <w:rFonts w:eastAsia="Arial"/>
        </w:rPr>
      </w:pPr>
      <w:r>
        <w:rPr>
          <w:rFonts w:eastAsia="Arial"/>
        </w:rPr>
        <w:t>In response to the pandemic, we triaged pending cases and prioritised on a case-by-case basis. As much as possible, we scheduled telephone or videoconference hearings to progress matters that had been adjourned. We also assessed which matters could be determined on the papers, and</w:t>
      </w:r>
      <w:r w:rsidRPr="00881D65">
        <w:rPr>
          <w:rFonts w:eastAsia="Arial"/>
        </w:rPr>
        <w:t xml:space="preserve"> </w:t>
      </w:r>
      <w:r w:rsidR="00992478">
        <w:rPr>
          <w:rFonts w:eastAsia="Arial"/>
        </w:rPr>
        <w:t xml:space="preserve">developed processes to prepare for the </w:t>
      </w:r>
      <w:r w:rsidR="00491635" w:rsidRPr="00881D65">
        <w:rPr>
          <w:rFonts w:eastAsia="Arial"/>
        </w:rPr>
        <w:t xml:space="preserve">higher number of pending cases </w:t>
      </w:r>
      <w:r w:rsidR="00491635">
        <w:rPr>
          <w:rFonts w:eastAsia="Arial"/>
        </w:rPr>
        <w:t>carrying into 2020-21</w:t>
      </w:r>
      <w:r w:rsidR="00992478">
        <w:rPr>
          <w:rFonts w:eastAsia="Arial"/>
        </w:rPr>
        <w:t xml:space="preserve">. </w:t>
      </w:r>
      <w:r w:rsidR="00A17695">
        <w:rPr>
          <w:rFonts w:eastAsia="Arial"/>
        </w:rPr>
        <w:t xml:space="preserve">   </w:t>
      </w:r>
    </w:p>
    <w:p w14:paraId="60C56CBA" w14:textId="38BAF5B8" w:rsidR="00491635" w:rsidRDefault="006B08E3" w:rsidP="00491635">
      <w:pPr>
        <w:rPr>
          <w:rFonts w:eastAsia="Arial"/>
        </w:rPr>
      </w:pPr>
      <w:r>
        <w:rPr>
          <w:rFonts w:eastAsia="Arial"/>
        </w:rPr>
        <w:t>We saw a</w:t>
      </w:r>
      <w:r w:rsidR="00A66AF6">
        <w:rPr>
          <w:rFonts w:eastAsia="Arial"/>
        </w:rPr>
        <w:t xml:space="preserve"> nine per cent </w:t>
      </w:r>
      <w:r>
        <w:rPr>
          <w:rFonts w:eastAsia="Arial"/>
        </w:rPr>
        <w:t xml:space="preserve">increase in </w:t>
      </w:r>
      <w:r w:rsidR="00A66AF6">
        <w:rPr>
          <w:rFonts w:eastAsia="Arial"/>
        </w:rPr>
        <w:t>lower</w:t>
      </w:r>
      <w:r>
        <w:rPr>
          <w:rFonts w:eastAsia="Arial"/>
        </w:rPr>
        <w:t xml:space="preserve"> threshold claim amounts. </w:t>
      </w:r>
      <w:r w:rsidR="00491635">
        <w:rPr>
          <w:rFonts w:eastAsia="Arial"/>
        </w:rPr>
        <w:t>Some 8</w:t>
      </w:r>
      <w:r w:rsidR="00A66AF6">
        <w:rPr>
          <w:rFonts w:eastAsia="Arial"/>
        </w:rPr>
        <w:t>7</w:t>
      </w:r>
      <w:r w:rsidR="00491635" w:rsidRPr="00D73746">
        <w:rPr>
          <w:rFonts w:eastAsia="Arial"/>
        </w:rPr>
        <w:t xml:space="preserve"> per cent of </w:t>
      </w:r>
      <w:r w:rsidR="00491635">
        <w:rPr>
          <w:rFonts w:eastAsia="Arial"/>
        </w:rPr>
        <w:t xml:space="preserve">matters arose from </w:t>
      </w:r>
      <w:r w:rsidR="00491635" w:rsidRPr="00D73746">
        <w:rPr>
          <w:rFonts w:eastAsia="Arial"/>
        </w:rPr>
        <w:t>claim</w:t>
      </w:r>
      <w:r w:rsidR="00491635">
        <w:rPr>
          <w:rFonts w:eastAsia="Arial"/>
        </w:rPr>
        <w:t xml:space="preserve">s for unpaid </w:t>
      </w:r>
      <w:proofErr w:type="gramStart"/>
      <w:r w:rsidR="00491635">
        <w:rPr>
          <w:rFonts w:eastAsia="Arial"/>
        </w:rPr>
        <w:t>owners</w:t>
      </w:r>
      <w:proofErr w:type="gramEnd"/>
      <w:r w:rsidR="00491635">
        <w:rPr>
          <w:rFonts w:eastAsia="Arial"/>
        </w:rPr>
        <w:t xml:space="preserve"> corporation</w:t>
      </w:r>
      <w:r w:rsidR="00491635" w:rsidRPr="00D73746">
        <w:rPr>
          <w:rFonts w:eastAsia="Arial"/>
        </w:rPr>
        <w:t xml:space="preserve"> fees below $1</w:t>
      </w:r>
      <w:r w:rsidR="00A66AF6">
        <w:rPr>
          <w:rFonts w:eastAsia="Arial"/>
        </w:rPr>
        <w:t>5</w:t>
      </w:r>
      <w:r w:rsidR="00491635" w:rsidRPr="00D73746">
        <w:rPr>
          <w:rFonts w:eastAsia="Arial"/>
        </w:rPr>
        <w:t>,000. The remaining 1</w:t>
      </w:r>
      <w:r w:rsidR="00A66AF6">
        <w:rPr>
          <w:rFonts w:eastAsia="Arial"/>
        </w:rPr>
        <w:t>3</w:t>
      </w:r>
      <w:r w:rsidR="00491635" w:rsidRPr="00D73746">
        <w:rPr>
          <w:rFonts w:eastAsia="Arial"/>
        </w:rPr>
        <w:t xml:space="preserve"> per cent comprise</w:t>
      </w:r>
      <w:r w:rsidR="00491635">
        <w:rPr>
          <w:rFonts w:eastAsia="Arial"/>
        </w:rPr>
        <w:t>d</w:t>
      </w:r>
      <w:r w:rsidR="00491635" w:rsidRPr="00D73746">
        <w:rPr>
          <w:rFonts w:eastAsia="Arial"/>
        </w:rPr>
        <w:t xml:space="preserve"> complex claims </w:t>
      </w:r>
      <w:r w:rsidR="00872BD2">
        <w:rPr>
          <w:rFonts w:eastAsia="Arial"/>
        </w:rPr>
        <w:t>about</w:t>
      </w:r>
      <w:r w:rsidR="00491635" w:rsidRPr="00D73746">
        <w:rPr>
          <w:rFonts w:eastAsia="Arial"/>
        </w:rPr>
        <w:t xml:space="preserve"> </w:t>
      </w:r>
      <w:r w:rsidR="00872BD2" w:rsidRPr="00872BD2">
        <w:rPr>
          <w:rFonts w:eastAsia="Arial"/>
        </w:rPr>
        <w:t>the management of</w:t>
      </w:r>
      <w:r w:rsidR="00872BD2">
        <w:rPr>
          <w:rFonts w:eastAsia="Arial"/>
        </w:rPr>
        <w:t xml:space="preserve"> </w:t>
      </w:r>
      <w:proofErr w:type="gramStart"/>
      <w:r w:rsidR="00872BD2" w:rsidRPr="00872BD2">
        <w:rPr>
          <w:rFonts w:eastAsia="Arial"/>
        </w:rPr>
        <w:t>owners</w:t>
      </w:r>
      <w:proofErr w:type="gramEnd"/>
      <w:r w:rsidR="00872BD2" w:rsidRPr="00872BD2">
        <w:rPr>
          <w:rFonts w:eastAsia="Arial"/>
        </w:rPr>
        <w:t xml:space="preserve"> corporations and disputes with</w:t>
      </w:r>
      <w:r w:rsidR="00872BD2">
        <w:rPr>
          <w:rFonts w:eastAsia="Arial"/>
        </w:rPr>
        <w:t>,</w:t>
      </w:r>
      <w:r w:rsidR="00872BD2" w:rsidRPr="00872BD2">
        <w:rPr>
          <w:rFonts w:eastAsia="Arial"/>
        </w:rPr>
        <w:t xml:space="preserve"> and between</w:t>
      </w:r>
      <w:r w:rsidR="00872BD2">
        <w:rPr>
          <w:rFonts w:eastAsia="Arial"/>
        </w:rPr>
        <w:t>,</w:t>
      </w:r>
      <w:r w:rsidR="00872BD2" w:rsidRPr="00872BD2">
        <w:rPr>
          <w:rFonts w:eastAsia="Arial"/>
        </w:rPr>
        <w:t xml:space="preserve"> lot owners.</w:t>
      </w:r>
      <w:r w:rsidR="00872BD2">
        <w:rPr>
          <w:rFonts w:eastAsia="Arial"/>
        </w:rPr>
        <w:t xml:space="preserve"> </w:t>
      </w:r>
      <w:r w:rsidR="00491635">
        <w:rPr>
          <w:rFonts w:eastAsia="Arial"/>
        </w:rPr>
        <w:t>These claims are more resource intensive and</w:t>
      </w:r>
      <w:r w:rsidR="00491635" w:rsidRPr="00D73746">
        <w:rPr>
          <w:rFonts w:eastAsia="Arial"/>
        </w:rPr>
        <w:t xml:space="preserve"> take </w:t>
      </w:r>
      <w:r w:rsidR="00491635">
        <w:rPr>
          <w:rFonts w:eastAsia="Arial"/>
        </w:rPr>
        <w:t xml:space="preserve">significantly </w:t>
      </w:r>
      <w:r w:rsidR="00491635" w:rsidRPr="00D73746">
        <w:rPr>
          <w:rFonts w:eastAsia="Arial"/>
        </w:rPr>
        <w:t>longer to finalise.</w:t>
      </w:r>
      <w:r w:rsidR="00491635">
        <w:rPr>
          <w:rFonts w:eastAsia="Arial"/>
        </w:rPr>
        <w:t xml:space="preserve"> </w:t>
      </w:r>
      <w:r w:rsidR="00872BD2">
        <w:rPr>
          <w:rFonts w:eastAsia="Arial"/>
        </w:rPr>
        <w:t xml:space="preserve"> </w:t>
      </w:r>
    </w:p>
    <w:p w14:paraId="58F6634B" w14:textId="03625169" w:rsidR="00872BD2" w:rsidRDefault="00872BD2" w:rsidP="00491635">
      <w:pPr>
        <w:rPr>
          <w:rFonts w:eastAsia="Arial"/>
        </w:rPr>
      </w:pPr>
      <w:r>
        <w:rPr>
          <w:rFonts w:eastAsia="Arial"/>
        </w:rPr>
        <w:t xml:space="preserve">In October, we introduced processes to improve the efficiency of hearings about unpaid </w:t>
      </w:r>
      <w:proofErr w:type="gramStart"/>
      <w:r>
        <w:rPr>
          <w:rFonts w:eastAsia="Arial"/>
        </w:rPr>
        <w:t>owners</w:t>
      </w:r>
      <w:proofErr w:type="gramEnd"/>
      <w:r>
        <w:rPr>
          <w:rFonts w:eastAsia="Arial"/>
        </w:rPr>
        <w:t xml:space="preserve"> corporations fees. These included a new procedure to give parties a copy of the order at the </w:t>
      </w:r>
      <w:r w:rsidR="008A19FD">
        <w:rPr>
          <w:rFonts w:eastAsia="Arial"/>
        </w:rPr>
        <w:t>end</w:t>
      </w:r>
      <w:r>
        <w:rPr>
          <w:rFonts w:eastAsia="Arial"/>
        </w:rPr>
        <w:t xml:space="preserve"> of their hearing, instead of </w:t>
      </w:r>
      <w:r w:rsidR="008A19FD">
        <w:rPr>
          <w:rFonts w:eastAsia="Arial"/>
        </w:rPr>
        <w:t xml:space="preserve">by </w:t>
      </w:r>
      <w:r>
        <w:rPr>
          <w:rFonts w:eastAsia="Arial"/>
        </w:rPr>
        <w:t>pos</w:t>
      </w:r>
      <w:r w:rsidR="008A19FD">
        <w:rPr>
          <w:rFonts w:eastAsia="Arial"/>
        </w:rPr>
        <w:t>t</w:t>
      </w:r>
      <w:r>
        <w:rPr>
          <w:rFonts w:eastAsia="Arial"/>
        </w:rPr>
        <w:t xml:space="preserve">. </w:t>
      </w:r>
    </w:p>
    <w:p w14:paraId="7FFE5043" w14:textId="77777777" w:rsidR="00AB2630" w:rsidRDefault="00F71CB7" w:rsidP="00A17695">
      <w:pPr>
        <w:rPr>
          <w:rFonts w:cstheme="minorHAnsi"/>
          <w:shd w:val="clear" w:color="auto" w:fill="FFFFFF"/>
        </w:rPr>
      </w:pPr>
      <w:r>
        <w:t>In February 2019, VCAT was given powers to resolve short-stay accommodation disputes</w:t>
      </w:r>
      <w:r w:rsidR="00A17695">
        <w:t xml:space="preserve"> under t</w:t>
      </w:r>
      <w:r w:rsidR="00A17695" w:rsidRPr="00A17695">
        <w:rPr>
          <w:rFonts w:cstheme="minorHAnsi"/>
          <w:shd w:val="clear" w:color="auto" w:fill="FFFFFF"/>
        </w:rPr>
        <w:t>he</w:t>
      </w:r>
      <w:r w:rsidR="00A17695" w:rsidRPr="00A17695">
        <w:rPr>
          <w:rStyle w:val="Emphasis"/>
          <w:rFonts w:cstheme="minorHAnsi"/>
          <w:shd w:val="clear" w:color="auto" w:fill="FFFFFF"/>
        </w:rPr>
        <w:t> </w:t>
      </w:r>
      <w:r w:rsidR="00A17695" w:rsidRPr="00A17695">
        <w:rPr>
          <w:i/>
        </w:rPr>
        <w:t>Owners Corporations Amendment (Short-stay Accommodation) Act 2018</w:t>
      </w:r>
      <w:r w:rsidR="00A17695">
        <w:rPr>
          <w:rFonts w:cstheme="minorHAnsi"/>
          <w:shd w:val="clear" w:color="auto" w:fill="FFFFFF"/>
        </w:rPr>
        <w:t xml:space="preserve">. </w:t>
      </w:r>
    </w:p>
    <w:p w14:paraId="1A773E6E" w14:textId="283B24C5" w:rsidR="001D2F0C" w:rsidRPr="00A17695" w:rsidRDefault="00A17695" w:rsidP="00A17695">
      <w:r>
        <w:rPr>
          <w:rFonts w:cstheme="minorHAnsi"/>
          <w:shd w:val="clear" w:color="auto" w:fill="FFFFFF"/>
        </w:rPr>
        <w:t>The Act</w:t>
      </w:r>
      <w:r w:rsidRPr="00A17695">
        <w:rPr>
          <w:rFonts w:cstheme="minorHAnsi"/>
          <w:shd w:val="clear" w:color="auto" w:fill="FFFFFF"/>
        </w:rPr>
        <w:t xml:space="preserve"> prohibit</w:t>
      </w:r>
      <w:r>
        <w:rPr>
          <w:rFonts w:cstheme="minorHAnsi"/>
          <w:shd w:val="clear" w:color="auto" w:fill="FFFFFF"/>
        </w:rPr>
        <w:t>s</w:t>
      </w:r>
      <w:r w:rsidRPr="00A17695">
        <w:rPr>
          <w:rFonts w:cstheme="minorHAnsi"/>
          <w:shd w:val="clear" w:color="auto" w:fill="FFFFFF"/>
        </w:rPr>
        <w:t xml:space="preserve"> people </w:t>
      </w:r>
      <w:r>
        <w:rPr>
          <w:rFonts w:cstheme="minorHAnsi"/>
          <w:shd w:val="clear" w:color="auto" w:fill="FFFFFF"/>
        </w:rPr>
        <w:t xml:space="preserve">from </w:t>
      </w:r>
      <w:r w:rsidRPr="00A17695">
        <w:rPr>
          <w:rFonts w:cstheme="minorHAnsi"/>
        </w:rPr>
        <w:t>making excessive noise, creating a hazard, interfering with others’ use of common property and causing damage to a lot or common property</w:t>
      </w:r>
      <w:r w:rsidRPr="00A17695">
        <w:rPr>
          <w:rFonts w:cstheme="minorHAnsi"/>
          <w:shd w:val="clear" w:color="auto" w:fill="FFFFFF"/>
        </w:rPr>
        <w:t>.</w:t>
      </w:r>
      <w:r>
        <w:rPr>
          <w:rFonts w:cstheme="minorHAnsi"/>
          <w:shd w:val="clear" w:color="auto" w:fill="FFFFFF"/>
        </w:rPr>
        <w:t xml:space="preserve"> </w:t>
      </w:r>
      <w:r w:rsidR="00F71CB7" w:rsidRPr="00A17695">
        <w:t>By</w:t>
      </w:r>
      <w:r w:rsidR="00F71CB7">
        <w:t xml:space="preserve"> 30 June 2020, we </w:t>
      </w:r>
      <w:r w:rsidR="00F71CB7">
        <w:lastRenderedPageBreak/>
        <w:t xml:space="preserve">had received five applications under this power. One case was resolved by agreement between the parties at a compulsory conference. The remaining cases were withdrawn prior to a hearing. </w:t>
      </w:r>
    </w:p>
    <w:tbl>
      <w:tblPr>
        <w:tblW w:w="9805" w:type="dxa"/>
        <w:tblInd w:w="113" w:type="dxa"/>
        <w:tblLayout w:type="fixed"/>
        <w:tblLook w:val="0000" w:firstRow="0" w:lastRow="0" w:firstColumn="0" w:lastColumn="0" w:noHBand="0" w:noVBand="0"/>
      </w:tblPr>
      <w:tblGrid>
        <w:gridCol w:w="5127"/>
        <w:gridCol w:w="1134"/>
        <w:gridCol w:w="1134"/>
        <w:gridCol w:w="1134"/>
        <w:gridCol w:w="1276"/>
      </w:tblGrid>
      <w:tr w:rsidR="00574E92" w14:paraId="111E3F64"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DDDDDD"/>
          </w:tcPr>
          <w:p w14:paraId="397B86CA" w14:textId="77777777" w:rsidR="00574E92" w:rsidRPr="00574E92" w:rsidRDefault="00574E92" w:rsidP="009A7EB4">
            <w:pPr>
              <w:rPr>
                <w:rFonts w:eastAsia="Arial" w:cs="Arial"/>
                <w:b/>
                <w:sz w:val="20"/>
                <w:szCs w:val="20"/>
              </w:rPr>
            </w:pPr>
            <w:proofErr w:type="spellStart"/>
            <w:r w:rsidRPr="00574E92">
              <w:rPr>
                <w:rFonts w:eastAsia="Arial" w:cs="Arial"/>
                <w:b/>
                <w:sz w:val="20"/>
                <w:szCs w:val="20"/>
              </w:rPr>
              <w:t>Caseflow</w:t>
            </w:r>
            <w:proofErr w:type="spellEnd"/>
          </w:p>
        </w:tc>
        <w:tc>
          <w:tcPr>
            <w:tcW w:w="1134" w:type="dxa"/>
            <w:tcBorders>
              <w:top w:val="single" w:sz="4" w:space="0" w:color="000000"/>
              <w:left w:val="nil"/>
              <w:bottom w:val="single" w:sz="4" w:space="0" w:color="000000"/>
              <w:right w:val="single" w:sz="4" w:space="0" w:color="000000"/>
            </w:tcBorders>
            <w:shd w:val="clear" w:color="auto" w:fill="DDDDDD"/>
          </w:tcPr>
          <w:p w14:paraId="52EED324" w14:textId="77777777" w:rsidR="00574E92" w:rsidRPr="00574E92" w:rsidRDefault="00574E92" w:rsidP="009A7EB4">
            <w:pPr>
              <w:jc w:val="center"/>
              <w:rPr>
                <w:rFonts w:eastAsia="Arial" w:cs="Arial"/>
                <w:b/>
                <w:sz w:val="20"/>
                <w:szCs w:val="20"/>
              </w:rPr>
            </w:pPr>
            <w:r w:rsidRPr="00574E92">
              <w:rPr>
                <w:rFonts w:eastAsia="Arial" w:cs="Arial"/>
                <w:b/>
                <w:sz w:val="20"/>
                <w:szCs w:val="20"/>
              </w:rPr>
              <w:t>2017-18</w:t>
            </w:r>
          </w:p>
        </w:tc>
        <w:tc>
          <w:tcPr>
            <w:tcW w:w="1134" w:type="dxa"/>
            <w:tcBorders>
              <w:top w:val="single" w:sz="4" w:space="0" w:color="000000"/>
              <w:left w:val="nil"/>
              <w:bottom w:val="single" w:sz="4" w:space="0" w:color="000000"/>
              <w:right w:val="single" w:sz="4" w:space="0" w:color="000000"/>
            </w:tcBorders>
            <w:shd w:val="clear" w:color="auto" w:fill="DDDDDD"/>
          </w:tcPr>
          <w:p w14:paraId="2F26EB2A" w14:textId="77777777" w:rsidR="00574E92" w:rsidRPr="00574E92" w:rsidRDefault="00574E92" w:rsidP="009A7EB4">
            <w:pPr>
              <w:jc w:val="center"/>
              <w:rPr>
                <w:rFonts w:eastAsia="Arial" w:cs="Arial"/>
                <w:b/>
                <w:sz w:val="20"/>
                <w:szCs w:val="20"/>
              </w:rPr>
            </w:pPr>
            <w:r w:rsidRPr="00574E92">
              <w:rPr>
                <w:rFonts w:eastAsia="Arial" w:cs="Arial"/>
                <w:b/>
                <w:sz w:val="20"/>
                <w:szCs w:val="20"/>
              </w:rPr>
              <w:t>2018-19</w:t>
            </w:r>
          </w:p>
        </w:tc>
        <w:tc>
          <w:tcPr>
            <w:tcW w:w="1134" w:type="dxa"/>
            <w:tcBorders>
              <w:top w:val="single" w:sz="4" w:space="0" w:color="000000"/>
              <w:left w:val="nil"/>
              <w:bottom w:val="single" w:sz="4" w:space="0" w:color="000000"/>
              <w:right w:val="single" w:sz="4" w:space="0" w:color="000000"/>
            </w:tcBorders>
            <w:shd w:val="clear" w:color="auto" w:fill="DDDDDD"/>
          </w:tcPr>
          <w:p w14:paraId="031870FF" w14:textId="77777777" w:rsidR="00574E92" w:rsidRPr="00574E92" w:rsidRDefault="00574E92" w:rsidP="009A7EB4">
            <w:pPr>
              <w:jc w:val="center"/>
              <w:rPr>
                <w:rFonts w:eastAsia="Arial" w:cs="Arial"/>
                <w:b/>
                <w:bCs/>
                <w:sz w:val="20"/>
                <w:szCs w:val="20"/>
              </w:rPr>
            </w:pPr>
            <w:r w:rsidRPr="00574E92">
              <w:rPr>
                <w:rFonts w:eastAsia="Arial" w:cs="Arial"/>
                <w:b/>
                <w:bCs/>
                <w:sz w:val="20"/>
                <w:szCs w:val="20"/>
              </w:rPr>
              <w:t>2019-20</w:t>
            </w:r>
          </w:p>
        </w:tc>
        <w:tc>
          <w:tcPr>
            <w:tcW w:w="1276" w:type="dxa"/>
            <w:tcBorders>
              <w:top w:val="single" w:sz="4" w:space="0" w:color="000000"/>
              <w:left w:val="nil"/>
              <w:bottom w:val="single" w:sz="4" w:space="0" w:color="000000"/>
              <w:right w:val="single" w:sz="4" w:space="0" w:color="000000"/>
            </w:tcBorders>
            <w:shd w:val="clear" w:color="auto" w:fill="DDDDDD"/>
          </w:tcPr>
          <w:p w14:paraId="5BB385BB" w14:textId="77777777" w:rsidR="00574E92" w:rsidRPr="00574E92" w:rsidRDefault="00574E92" w:rsidP="009A7EB4">
            <w:pPr>
              <w:jc w:val="center"/>
              <w:rPr>
                <w:rFonts w:eastAsia="Arial" w:cs="Arial"/>
                <w:b/>
                <w:sz w:val="20"/>
                <w:szCs w:val="20"/>
              </w:rPr>
            </w:pPr>
            <w:r w:rsidRPr="00574E92">
              <w:rPr>
                <w:rFonts w:eastAsia="Arial" w:cs="Arial"/>
                <w:b/>
                <w:sz w:val="20"/>
                <w:szCs w:val="20"/>
              </w:rPr>
              <w:t>Variance</w:t>
            </w:r>
          </w:p>
        </w:tc>
      </w:tr>
      <w:tr w:rsidR="00574E92" w14:paraId="11B825DA"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28B63" w14:textId="77777777" w:rsidR="00574E92" w:rsidRPr="00574E92" w:rsidRDefault="00574E92" w:rsidP="009A7EB4">
            <w:pPr>
              <w:rPr>
                <w:rFonts w:eastAsia="Arial" w:cs="Arial"/>
                <w:bCs/>
                <w:sz w:val="20"/>
                <w:szCs w:val="20"/>
              </w:rPr>
            </w:pPr>
            <w:r w:rsidRPr="00574E92">
              <w:rPr>
                <w:rFonts w:eastAsia="Arial" w:cs="Arial"/>
                <w:bCs/>
                <w:sz w:val="20"/>
                <w:szCs w:val="20"/>
              </w:rPr>
              <w:t>Initiations</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555A274F" w14:textId="77777777" w:rsidR="00574E92" w:rsidRPr="00574E92" w:rsidRDefault="00574E92" w:rsidP="009A7EB4">
            <w:pPr>
              <w:jc w:val="center"/>
              <w:rPr>
                <w:rFonts w:eastAsia="Arial" w:cs="Arial"/>
                <w:bCs/>
                <w:sz w:val="20"/>
                <w:szCs w:val="20"/>
              </w:rPr>
            </w:pPr>
            <w:r w:rsidRPr="00574E92">
              <w:rPr>
                <w:rFonts w:eastAsia="Arial" w:cs="Arial"/>
                <w:bCs/>
                <w:sz w:val="20"/>
                <w:szCs w:val="20"/>
              </w:rPr>
              <w:t>2,763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EA2F370" w14:textId="77777777" w:rsidR="00574E92" w:rsidRPr="00574E92" w:rsidRDefault="00574E92" w:rsidP="009A7EB4">
            <w:pPr>
              <w:jc w:val="center"/>
              <w:rPr>
                <w:rFonts w:eastAsia="Arial" w:cs="Arial"/>
                <w:bCs/>
                <w:sz w:val="20"/>
                <w:szCs w:val="20"/>
              </w:rPr>
            </w:pPr>
            <w:r w:rsidRPr="00574E92">
              <w:rPr>
                <w:rFonts w:eastAsia="Arial" w:cs="Arial"/>
                <w:bCs/>
                <w:sz w:val="20"/>
                <w:szCs w:val="20"/>
              </w:rPr>
              <w:t>3,245</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4C62058D" w14:textId="77777777" w:rsidR="00574E92" w:rsidRPr="00574E92" w:rsidRDefault="00574E92" w:rsidP="009A7EB4">
            <w:pPr>
              <w:jc w:val="center"/>
              <w:rPr>
                <w:rFonts w:eastAsia="Arial" w:cs="Arial"/>
                <w:bCs/>
                <w:sz w:val="20"/>
                <w:szCs w:val="20"/>
              </w:rPr>
            </w:pPr>
            <w:r w:rsidRPr="00574E92">
              <w:rPr>
                <w:rFonts w:eastAsia="Arial" w:cs="Arial"/>
                <w:bCs/>
                <w:sz w:val="20"/>
                <w:szCs w:val="20"/>
              </w:rPr>
              <w:t>3,445</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677BC16B" w14:textId="77777777" w:rsidR="00574E92" w:rsidRPr="00574E92" w:rsidRDefault="00574E92" w:rsidP="009A7EB4">
            <w:pPr>
              <w:jc w:val="center"/>
              <w:rPr>
                <w:rFonts w:eastAsia="Arial" w:cs="Arial"/>
                <w:bCs/>
                <w:sz w:val="20"/>
                <w:szCs w:val="20"/>
              </w:rPr>
            </w:pPr>
            <w:r w:rsidRPr="00574E92">
              <w:rPr>
                <w:rFonts w:eastAsia="Arial" w:cs="Arial"/>
                <w:bCs/>
                <w:sz w:val="20"/>
                <w:szCs w:val="20"/>
              </w:rPr>
              <w:t>6%</w:t>
            </w:r>
          </w:p>
        </w:tc>
      </w:tr>
      <w:tr w:rsidR="00574E92" w14:paraId="005EEFA4"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90D8F6" w14:textId="77777777" w:rsidR="00574E92" w:rsidRPr="00574E92" w:rsidRDefault="00574E92" w:rsidP="009A7EB4">
            <w:pPr>
              <w:rPr>
                <w:rFonts w:eastAsia="Arial" w:cs="Arial"/>
                <w:bCs/>
                <w:sz w:val="20"/>
                <w:szCs w:val="20"/>
              </w:rPr>
            </w:pPr>
            <w:r w:rsidRPr="00574E92">
              <w:rPr>
                <w:rFonts w:eastAsia="Arial" w:cs="Arial"/>
                <w:bCs/>
                <w:sz w:val="20"/>
                <w:szCs w:val="20"/>
              </w:rPr>
              <w:t>Finalisations</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FE03B1F" w14:textId="77777777" w:rsidR="00574E92" w:rsidRPr="00574E92" w:rsidRDefault="00574E92" w:rsidP="009A7EB4">
            <w:pPr>
              <w:jc w:val="center"/>
              <w:rPr>
                <w:rFonts w:eastAsia="Arial" w:cs="Arial"/>
                <w:bCs/>
                <w:sz w:val="20"/>
                <w:szCs w:val="20"/>
              </w:rPr>
            </w:pPr>
            <w:r w:rsidRPr="00574E92">
              <w:rPr>
                <w:rFonts w:eastAsia="Arial" w:cs="Arial"/>
                <w:bCs/>
                <w:sz w:val="20"/>
                <w:szCs w:val="20"/>
              </w:rPr>
              <w:t>2,685</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4848E15D" w14:textId="77777777" w:rsidR="00574E92" w:rsidRPr="00574E92" w:rsidRDefault="00574E92" w:rsidP="009A7EB4">
            <w:pPr>
              <w:jc w:val="center"/>
              <w:rPr>
                <w:rFonts w:eastAsia="Arial" w:cs="Arial"/>
                <w:bCs/>
                <w:sz w:val="20"/>
                <w:szCs w:val="20"/>
              </w:rPr>
            </w:pPr>
            <w:r w:rsidRPr="00574E92">
              <w:rPr>
                <w:rFonts w:eastAsia="Arial" w:cs="Arial"/>
                <w:bCs/>
                <w:sz w:val="20"/>
                <w:szCs w:val="20"/>
              </w:rPr>
              <w:t>2,885</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EFA831B" w14:textId="77777777" w:rsidR="00574E92" w:rsidRPr="00574E92" w:rsidRDefault="00574E92" w:rsidP="009A7EB4">
            <w:pPr>
              <w:jc w:val="center"/>
              <w:rPr>
                <w:rFonts w:eastAsia="Arial" w:cs="Arial"/>
                <w:bCs/>
                <w:sz w:val="20"/>
                <w:szCs w:val="20"/>
              </w:rPr>
            </w:pPr>
            <w:r w:rsidRPr="00574E92">
              <w:rPr>
                <w:rFonts w:eastAsia="Arial" w:cs="Arial"/>
                <w:bCs/>
                <w:sz w:val="20"/>
                <w:szCs w:val="20"/>
              </w:rPr>
              <w:t>2,911</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5B845FE0" w14:textId="77777777" w:rsidR="00574E92" w:rsidRPr="00574E92" w:rsidRDefault="00574E92" w:rsidP="009A7EB4">
            <w:pPr>
              <w:jc w:val="center"/>
              <w:rPr>
                <w:rFonts w:eastAsia="Arial" w:cs="Arial"/>
                <w:bCs/>
                <w:sz w:val="20"/>
                <w:szCs w:val="20"/>
              </w:rPr>
            </w:pPr>
            <w:r w:rsidRPr="00574E92">
              <w:rPr>
                <w:rFonts w:eastAsia="Arial" w:cs="Arial"/>
                <w:bCs/>
                <w:sz w:val="20"/>
                <w:szCs w:val="20"/>
              </w:rPr>
              <w:t>1%</w:t>
            </w:r>
          </w:p>
        </w:tc>
      </w:tr>
      <w:tr w:rsidR="00574E92" w14:paraId="08FE657C"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C2332" w14:textId="77777777" w:rsidR="00574E92" w:rsidRPr="00574E92" w:rsidRDefault="00574E92" w:rsidP="009A7EB4">
            <w:pPr>
              <w:rPr>
                <w:rFonts w:eastAsia="Arial" w:cs="Arial"/>
                <w:bCs/>
                <w:sz w:val="20"/>
                <w:szCs w:val="20"/>
              </w:rPr>
            </w:pPr>
            <w:r w:rsidRPr="00574E92">
              <w:rPr>
                <w:rFonts w:eastAsia="Arial" w:cs="Arial"/>
                <w:bCs/>
                <w:sz w:val="20"/>
                <w:szCs w:val="20"/>
              </w:rPr>
              <w:t>Pending</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337F0CFC" w14:textId="77777777" w:rsidR="00574E92" w:rsidRPr="00574E92" w:rsidRDefault="00574E92" w:rsidP="009A7EB4">
            <w:pPr>
              <w:jc w:val="center"/>
              <w:rPr>
                <w:rFonts w:eastAsia="Arial" w:cs="Arial"/>
                <w:bCs/>
                <w:sz w:val="20"/>
                <w:szCs w:val="20"/>
              </w:rPr>
            </w:pPr>
            <w:r w:rsidRPr="00574E92">
              <w:rPr>
                <w:rFonts w:eastAsia="Arial" w:cs="Arial"/>
                <w:bCs/>
                <w:sz w:val="20"/>
                <w:szCs w:val="20"/>
              </w:rPr>
              <w:t>662</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C21DCEA" w14:textId="77777777" w:rsidR="00574E92" w:rsidRPr="00574E92" w:rsidRDefault="00574E92" w:rsidP="009A7EB4">
            <w:pPr>
              <w:jc w:val="center"/>
              <w:rPr>
                <w:rFonts w:eastAsia="Arial" w:cs="Arial"/>
                <w:bCs/>
                <w:sz w:val="20"/>
                <w:szCs w:val="20"/>
              </w:rPr>
            </w:pPr>
            <w:r w:rsidRPr="00574E92">
              <w:rPr>
                <w:rFonts w:eastAsia="Arial" w:cs="Arial"/>
                <w:bCs/>
                <w:sz w:val="20"/>
                <w:szCs w:val="20"/>
              </w:rPr>
              <w:t>976</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A24CDC8" w14:textId="77777777" w:rsidR="00574E92" w:rsidRPr="00574E92" w:rsidRDefault="00574E92" w:rsidP="009A7EB4">
            <w:pPr>
              <w:jc w:val="center"/>
              <w:rPr>
                <w:rFonts w:eastAsia="Arial" w:cs="Arial"/>
                <w:bCs/>
                <w:sz w:val="20"/>
                <w:szCs w:val="20"/>
              </w:rPr>
            </w:pPr>
            <w:r w:rsidRPr="00574E92">
              <w:rPr>
                <w:rFonts w:eastAsia="Arial" w:cs="Arial"/>
                <w:bCs/>
                <w:sz w:val="20"/>
                <w:szCs w:val="20"/>
              </w:rPr>
              <w:t>1,469</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60F74427" w14:textId="77777777" w:rsidR="00574E92" w:rsidRPr="00574E92" w:rsidRDefault="00574E92" w:rsidP="009A7EB4">
            <w:pPr>
              <w:jc w:val="center"/>
              <w:rPr>
                <w:rFonts w:eastAsia="Arial" w:cs="Arial"/>
                <w:bCs/>
                <w:sz w:val="20"/>
                <w:szCs w:val="20"/>
              </w:rPr>
            </w:pPr>
            <w:r w:rsidRPr="00574E92">
              <w:rPr>
                <w:rFonts w:eastAsia="Arial" w:cs="Arial"/>
                <w:bCs/>
                <w:sz w:val="20"/>
                <w:szCs w:val="20"/>
              </w:rPr>
              <w:t>51%</w:t>
            </w:r>
          </w:p>
        </w:tc>
      </w:tr>
      <w:tr w:rsidR="00574E92" w14:paraId="79055D5B" w14:textId="77777777" w:rsidTr="00A66AF6">
        <w:trPr>
          <w:trHeight w:val="579"/>
        </w:trPr>
        <w:tc>
          <w:tcPr>
            <w:tcW w:w="5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2880D4E" w14:textId="2EDEC891" w:rsidR="00574E92" w:rsidRPr="00574E92" w:rsidRDefault="00574E92" w:rsidP="009A7EB4">
            <w:pPr>
              <w:rPr>
                <w:rFonts w:eastAsia="Arial" w:cs="Arial"/>
                <w:bCs/>
                <w:sz w:val="20"/>
                <w:szCs w:val="20"/>
              </w:rPr>
            </w:pPr>
            <w:r w:rsidRPr="00574E92">
              <w:rPr>
                <w:rFonts w:eastAsia="Arial" w:cs="Arial"/>
                <w:bCs/>
                <w:sz w:val="20"/>
                <w:szCs w:val="20"/>
              </w:rPr>
              <w:t xml:space="preserve">Clearance </w:t>
            </w:r>
            <w:r w:rsidR="000F3ACE">
              <w:rPr>
                <w:rFonts w:eastAsia="Arial" w:cs="Arial"/>
                <w:bCs/>
                <w:sz w:val="20"/>
                <w:szCs w:val="20"/>
              </w:rPr>
              <w:t>r</w:t>
            </w:r>
            <w:r w:rsidRPr="00574E92">
              <w:rPr>
                <w:rFonts w:eastAsia="Arial" w:cs="Arial"/>
                <w:bCs/>
                <w:sz w:val="20"/>
                <w:szCs w:val="20"/>
              </w:rPr>
              <w:t>ate</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58733935" w14:textId="77777777" w:rsidR="00574E92" w:rsidRPr="00574E92" w:rsidRDefault="00574E92" w:rsidP="009A7EB4">
            <w:pPr>
              <w:jc w:val="center"/>
              <w:rPr>
                <w:rFonts w:eastAsia="Arial" w:cs="Arial"/>
                <w:bCs/>
                <w:sz w:val="20"/>
                <w:szCs w:val="20"/>
              </w:rPr>
            </w:pPr>
            <w:r w:rsidRPr="00574E92">
              <w:rPr>
                <w:rFonts w:eastAsia="Arial" w:cs="Arial"/>
                <w:bCs/>
                <w:sz w:val="20"/>
                <w:szCs w:val="20"/>
              </w:rPr>
              <w:t>97%</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57669838" w14:textId="77777777" w:rsidR="00574E92" w:rsidRPr="00574E92" w:rsidRDefault="00574E92" w:rsidP="009A7EB4">
            <w:pPr>
              <w:jc w:val="center"/>
              <w:rPr>
                <w:rFonts w:eastAsia="Arial" w:cs="Arial"/>
                <w:bCs/>
                <w:sz w:val="20"/>
                <w:szCs w:val="20"/>
              </w:rPr>
            </w:pPr>
            <w:r w:rsidRPr="00574E92">
              <w:rPr>
                <w:rFonts w:eastAsia="Arial" w:cs="Arial"/>
                <w:bCs/>
                <w:sz w:val="20"/>
                <w:szCs w:val="20"/>
              </w:rPr>
              <w:t>89%</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15EA80C0" w14:textId="77777777" w:rsidR="00574E92" w:rsidRPr="00574E92" w:rsidRDefault="00574E92" w:rsidP="009A7EB4">
            <w:pPr>
              <w:jc w:val="center"/>
              <w:rPr>
                <w:rFonts w:eastAsia="Arial" w:cs="Arial"/>
                <w:bCs/>
                <w:sz w:val="20"/>
                <w:szCs w:val="20"/>
              </w:rPr>
            </w:pPr>
            <w:r w:rsidRPr="00574E92">
              <w:rPr>
                <w:rFonts w:eastAsia="Arial" w:cs="Arial"/>
                <w:bCs/>
                <w:sz w:val="20"/>
                <w:szCs w:val="20"/>
              </w:rPr>
              <w:t>84%</w:t>
            </w:r>
          </w:p>
        </w:tc>
        <w:tc>
          <w:tcPr>
            <w:tcW w:w="1276" w:type="dxa"/>
            <w:tcBorders>
              <w:top w:val="single" w:sz="4" w:space="0" w:color="000000"/>
              <w:left w:val="nil"/>
              <w:bottom w:val="single" w:sz="4" w:space="0" w:color="auto"/>
              <w:right w:val="single" w:sz="4" w:space="0" w:color="000000"/>
            </w:tcBorders>
            <w:shd w:val="clear" w:color="auto" w:fill="FFFFFF" w:themeFill="background1"/>
          </w:tcPr>
          <w:p w14:paraId="605A0882" w14:textId="363FBE81" w:rsidR="00574E92" w:rsidRPr="00574E92" w:rsidRDefault="00574E92" w:rsidP="009A7EB4">
            <w:pPr>
              <w:jc w:val="center"/>
              <w:rPr>
                <w:rFonts w:eastAsia="Arial" w:cs="Arial"/>
                <w:bCs/>
                <w:sz w:val="20"/>
                <w:szCs w:val="20"/>
              </w:rPr>
            </w:pPr>
            <w:r w:rsidRPr="00574E92">
              <w:rPr>
                <w:rFonts w:eastAsia="Arial" w:cs="Arial"/>
                <w:bCs/>
                <w:sz w:val="20"/>
                <w:szCs w:val="20"/>
              </w:rPr>
              <w:t> -</w:t>
            </w:r>
          </w:p>
        </w:tc>
      </w:tr>
      <w:tr w:rsidR="00574E92" w14:paraId="435C08B7" w14:textId="77777777" w:rsidTr="00A66AF6">
        <w:trPr>
          <w:trHeight w:val="240"/>
        </w:trPr>
        <w:tc>
          <w:tcPr>
            <w:tcW w:w="5127" w:type="dxa"/>
            <w:tcBorders>
              <w:top w:val="single" w:sz="4" w:space="0" w:color="auto"/>
              <w:bottom w:val="single" w:sz="4" w:space="0" w:color="auto"/>
            </w:tcBorders>
            <w:shd w:val="clear" w:color="auto" w:fill="FFFFFF" w:themeFill="background1"/>
          </w:tcPr>
          <w:p w14:paraId="5DDB6F1B" w14:textId="77777777" w:rsidR="00574E92" w:rsidRPr="00574E92" w:rsidRDefault="00574E92" w:rsidP="00574E92">
            <w:pPr>
              <w:rPr>
                <w:rFonts w:eastAsia="Arial" w:cs="Arial"/>
                <w:b/>
                <w:sz w:val="20"/>
                <w:szCs w:val="20"/>
              </w:rPr>
            </w:pPr>
          </w:p>
        </w:tc>
        <w:tc>
          <w:tcPr>
            <w:tcW w:w="1134" w:type="dxa"/>
            <w:tcBorders>
              <w:top w:val="single" w:sz="4" w:space="0" w:color="auto"/>
              <w:bottom w:val="single" w:sz="4" w:space="0" w:color="auto"/>
            </w:tcBorders>
            <w:shd w:val="clear" w:color="auto" w:fill="FFFFFF" w:themeFill="background1"/>
          </w:tcPr>
          <w:p w14:paraId="4642532C" w14:textId="77777777" w:rsidR="00574E92" w:rsidRPr="00574E92" w:rsidRDefault="00574E92" w:rsidP="00574E92">
            <w:pPr>
              <w:jc w:val="center"/>
              <w:rPr>
                <w:rFonts w:eastAsia="Arial" w:cs="Arial"/>
                <w:b/>
                <w:sz w:val="20"/>
                <w:szCs w:val="20"/>
              </w:rPr>
            </w:pPr>
          </w:p>
        </w:tc>
        <w:tc>
          <w:tcPr>
            <w:tcW w:w="1134" w:type="dxa"/>
            <w:tcBorders>
              <w:top w:val="single" w:sz="4" w:space="0" w:color="auto"/>
              <w:bottom w:val="single" w:sz="4" w:space="0" w:color="auto"/>
            </w:tcBorders>
            <w:shd w:val="clear" w:color="auto" w:fill="FFFFFF" w:themeFill="background1"/>
          </w:tcPr>
          <w:p w14:paraId="797D9C31" w14:textId="77777777" w:rsidR="00574E92" w:rsidRPr="00574E92" w:rsidRDefault="00574E92" w:rsidP="009A7EB4">
            <w:pPr>
              <w:jc w:val="center"/>
              <w:rPr>
                <w:rFonts w:eastAsia="Arial" w:cs="Arial"/>
                <w:b/>
                <w:sz w:val="20"/>
                <w:szCs w:val="20"/>
              </w:rPr>
            </w:pPr>
          </w:p>
        </w:tc>
        <w:tc>
          <w:tcPr>
            <w:tcW w:w="1134" w:type="dxa"/>
            <w:tcBorders>
              <w:top w:val="single" w:sz="4" w:space="0" w:color="auto"/>
              <w:bottom w:val="single" w:sz="4" w:space="0" w:color="auto"/>
            </w:tcBorders>
            <w:shd w:val="clear" w:color="auto" w:fill="FFFFFF" w:themeFill="background1"/>
          </w:tcPr>
          <w:p w14:paraId="62DE0281" w14:textId="77777777" w:rsidR="00574E92" w:rsidRPr="00574E92" w:rsidRDefault="00574E92" w:rsidP="009A7EB4">
            <w:pPr>
              <w:jc w:val="center"/>
              <w:rPr>
                <w:rFonts w:eastAsia="Arial" w:cs="Arial"/>
                <w:b/>
                <w:bCs/>
                <w:sz w:val="20"/>
                <w:szCs w:val="20"/>
              </w:rPr>
            </w:pPr>
          </w:p>
        </w:tc>
        <w:tc>
          <w:tcPr>
            <w:tcW w:w="1276" w:type="dxa"/>
            <w:tcBorders>
              <w:top w:val="single" w:sz="4" w:space="0" w:color="auto"/>
              <w:bottom w:val="single" w:sz="4" w:space="0" w:color="auto"/>
            </w:tcBorders>
            <w:shd w:val="clear" w:color="auto" w:fill="FFFFFF" w:themeFill="background1"/>
          </w:tcPr>
          <w:p w14:paraId="7A12EEB1" w14:textId="77777777" w:rsidR="00574E92" w:rsidRPr="00574E92" w:rsidRDefault="00574E92" w:rsidP="009A7EB4">
            <w:pPr>
              <w:jc w:val="center"/>
              <w:rPr>
                <w:rFonts w:eastAsia="Arial" w:cs="Arial"/>
                <w:b/>
                <w:sz w:val="20"/>
                <w:szCs w:val="20"/>
              </w:rPr>
            </w:pPr>
          </w:p>
        </w:tc>
      </w:tr>
      <w:tr w:rsidR="00574E92" w14:paraId="66FF5FD5" w14:textId="77777777" w:rsidTr="00A66AF6">
        <w:trPr>
          <w:trHeight w:val="240"/>
        </w:trPr>
        <w:tc>
          <w:tcPr>
            <w:tcW w:w="5127" w:type="dxa"/>
            <w:tcBorders>
              <w:top w:val="single" w:sz="4" w:space="0" w:color="auto"/>
              <w:left w:val="single" w:sz="4" w:space="0" w:color="000000"/>
              <w:bottom w:val="single" w:sz="4" w:space="0" w:color="000000"/>
              <w:right w:val="single" w:sz="4" w:space="0" w:color="000000"/>
            </w:tcBorders>
            <w:shd w:val="clear" w:color="auto" w:fill="DDDDDD"/>
          </w:tcPr>
          <w:p w14:paraId="3CC73D9B" w14:textId="1310F59C" w:rsidR="00574E92" w:rsidRPr="00574E92" w:rsidRDefault="00574E92" w:rsidP="009A7EB4">
            <w:pPr>
              <w:rPr>
                <w:rFonts w:eastAsia="Arial" w:cs="Arial"/>
                <w:b/>
                <w:sz w:val="20"/>
                <w:szCs w:val="20"/>
              </w:rPr>
            </w:pPr>
            <w:r w:rsidRPr="00574E92">
              <w:rPr>
                <w:rFonts w:eastAsia="Arial" w:cs="Arial"/>
                <w:b/>
                <w:sz w:val="20"/>
                <w:szCs w:val="20"/>
              </w:rPr>
              <w:t xml:space="preserve">Timeliness of </w:t>
            </w:r>
            <w:r w:rsidR="000F3ACE">
              <w:rPr>
                <w:rFonts w:eastAsia="Arial" w:cs="Arial"/>
                <w:b/>
                <w:sz w:val="20"/>
                <w:szCs w:val="20"/>
              </w:rPr>
              <w:t>f</w:t>
            </w:r>
            <w:r w:rsidRPr="00574E92">
              <w:rPr>
                <w:rFonts w:eastAsia="Arial" w:cs="Arial"/>
                <w:b/>
                <w:sz w:val="20"/>
                <w:szCs w:val="20"/>
              </w:rPr>
              <w:t xml:space="preserve">inalised </w:t>
            </w:r>
            <w:r w:rsidR="000F3ACE">
              <w:rPr>
                <w:rFonts w:eastAsia="Arial" w:cs="Arial"/>
                <w:b/>
                <w:sz w:val="20"/>
                <w:szCs w:val="20"/>
              </w:rPr>
              <w:t>c</w:t>
            </w:r>
            <w:r w:rsidRPr="00574E92">
              <w:rPr>
                <w:rFonts w:eastAsia="Arial" w:cs="Arial"/>
                <w:b/>
                <w:sz w:val="20"/>
                <w:szCs w:val="20"/>
              </w:rPr>
              <w:t>ases (weeks)</w:t>
            </w:r>
          </w:p>
        </w:tc>
        <w:tc>
          <w:tcPr>
            <w:tcW w:w="1134" w:type="dxa"/>
            <w:tcBorders>
              <w:top w:val="single" w:sz="4" w:space="0" w:color="auto"/>
              <w:left w:val="nil"/>
              <w:bottom w:val="single" w:sz="4" w:space="0" w:color="000000"/>
              <w:right w:val="single" w:sz="4" w:space="0" w:color="000000"/>
            </w:tcBorders>
            <w:shd w:val="clear" w:color="auto" w:fill="DDDDDD"/>
          </w:tcPr>
          <w:p w14:paraId="42933714" w14:textId="77777777" w:rsidR="00574E92" w:rsidRPr="00574E92" w:rsidRDefault="00574E92" w:rsidP="009A7EB4">
            <w:pPr>
              <w:jc w:val="center"/>
              <w:rPr>
                <w:rFonts w:eastAsia="Arial" w:cs="Arial"/>
                <w:b/>
                <w:sz w:val="20"/>
                <w:szCs w:val="20"/>
              </w:rPr>
            </w:pPr>
            <w:r w:rsidRPr="00574E92">
              <w:rPr>
                <w:rFonts w:eastAsia="Arial" w:cs="Arial"/>
                <w:b/>
                <w:sz w:val="20"/>
                <w:szCs w:val="20"/>
              </w:rPr>
              <w:t>2017-18</w:t>
            </w:r>
          </w:p>
        </w:tc>
        <w:tc>
          <w:tcPr>
            <w:tcW w:w="1134" w:type="dxa"/>
            <w:tcBorders>
              <w:top w:val="single" w:sz="4" w:space="0" w:color="auto"/>
              <w:left w:val="nil"/>
              <w:bottom w:val="single" w:sz="4" w:space="0" w:color="000000"/>
              <w:right w:val="single" w:sz="4" w:space="0" w:color="000000"/>
            </w:tcBorders>
            <w:shd w:val="clear" w:color="auto" w:fill="DDDDDD"/>
          </w:tcPr>
          <w:p w14:paraId="24B4D6F4" w14:textId="77777777" w:rsidR="00574E92" w:rsidRPr="00574E92" w:rsidRDefault="00574E92" w:rsidP="009A7EB4">
            <w:pPr>
              <w:jc w:val="center"/>
              <w:rPr>
                <w:rFonts w:eastAsia="Arial" w:cs="Arial"/>
                <w:b/>
                <w:sz w:val="20"/>
                <w:szCs w:val="20"/>
              </w:rPr>
            </w:pPr>
            <w:r w:rsidRPr="00574E92">
              <w:rPr>
                <w:rFonts w:eastAsia="Arial" w:cs="Arial"/>
                <w:b/>
                <w:sz w:val="20"/>
                <w:szCs w:val="20"/>
              </w:rPr>
              <w:t>2018-19</w:t>
            </w:r>
          </w:p>
        </w:tc>
        <w:tc>
          <w:tcPr>
            <w:tcW w:w="1134" w:type="dxa"/>
            <w:tcBorders>
              <w:top w:val="single" w:sz="4" w:space="0" w:color="auto"/>
              <w:left w:val="nil"/>
              <w:bottom w:val="single" w:sz="4" w:space="0" w:color="000000"/>
              <w:right w:val="single" w:sz="4" w:space="0" w:color="000000"/>
            </w:tcBorders>
            <w:shd w:val="clear" w:color="auto" w:fill="DDDDDD"/>
          </w:tcPr>
          <w:p w14:paraId="48A71C91" w14:textId="77777777" w:rsidR="00574E92" w:rsidRPr="00574E92" w:rsidRDefault="00574E92" w:rsidP="009A7EB4">
            <w:pPr>
              <w:jc w:val="center"/>
              <w:rPr>
                <w:rFonts w:eastAsia="Arial" w:cs="Arial"/>
                <w:b/>
                <w:bCs/>
                <w:sz w:val="20"/>
                <w:szCs w:val="20"/>
              </w:rPr>
            </w:pPr>
            <w:r w:rsidRPr="00574E92">
              <w:rPr>
                <w:rFonts w:eastAsia="Arial" w:cs="Arial"/>
                <w:b/>
                <w:bCs/>
                <w:sz w:val="20"/>
                <w:szCs w:val="20"/>
              </w:rPr>
              <w:t>2019-20</w:t>
            </w:r>
          </w:p>
        </w:tc>
        <w:tc>
          <w:tcPr>
            <w:tcW w:w="1276" w:type="dxa"/>
            <w:tcBorders>
              <w:top w:val="single" w:sz="4" w:space="0" w:color="auto"/>
              <w:left w:val="nil"/>
              <w:bottom w:val="single" w:sz="4" w:space="0" w:color="000000"/>
              <w:right w:val="single" w:sz="4" w:space="0" w:color="000000"/>
            </w:tcBorders>
            <w:shd w:val="clear" w:color="auto" w:fill="DDDDDD"/>
          </w:tcPr>
          <w:p w14:paraId="4DFFBCEB" w14:textId="77777777" w:rsidR="00574E92" w:rsidRPr="00574E92" w:rsidRDefault="00574E92" w:rsidP="009A7EB4">
            <w:pPr>
              <w:jc w:val="center"/>
              <w:rPr>
                <w:rFonts w:eastAsia="Arial" w:cs="Arial"/>
                <w:b/>
                <w:sz w:val="20"/>
                <w:szCs w:val="20"/>
              </w:rPr>
            </w:pPr>
            <w:r w:rsidRPr="00574E92">
              <w:rPr>
                <w:rFonts w:eastAsia="Arial" w:cs="Arial"/>
                <w:b/>
                <w:sz w:val="20"/>
                <w:szCs w:val="20"/>
              </w:rPr>
              <w:t>Variance</w:t>
            </w:r>
          </w:p>
        </w:tc>
      </w:tr>
      <w:tr w:rsidR="00574E92" w14:paraId="7F6347EC"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0C4DC3" w14:textId="77777777" w:rsidR="00574E92" w:rsidRPr="00574E92" w:rsidRDefault="00574E92" w:rsidP="009A7EB4">
            <w:pPr>
              <w:rPr>
                <w:rFonts w:eastAsia="Arial" w:cs="Arial"/>
                <w:bCs/>
                <w:sz w:val="20"/>
                <w:szCs w:val="20"/>
              </w:rPr>
            </w:pPr>
            <w:r w:rsidRPr="00574E92">
              <w:rPr>
                <w:rFonts w:eastAsia="Arial" w:cs="Arial"/>
                <w:bCs/>
                <w:sz w:val="20"/>
                <w:szCs w:val="20"/>
              </w:rPr>
              <w:t>Median</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69101471" w14:textId="77777777" w:rsidR="00574E92" w:rsidRPr="00574E92" w:rsidRDefault="00574E92" w:rsidP="009A7EB4">
            <w:pPr>
              <w:jc w:val="center"/>
              <w:rPr>
                <w:rFonts w:eastAsia="Arial" w:cs="Arial"/>
                <w:bCs/>
                <w:sz w:val="20"/>
                <w:szCs w:val="20"/>
              </w:rPr>
            </w:pPr>
            <w:r w:rsidRPr="00574E92">
              <w:rPr>
                <w:rFonts w:eastAsia="Arial" w:cs="Arial"/>
                <w:bCs/>
                <w:sz w:val="20"/>
                <w:szCs w:val="20"/>
              </w:rPr>
              <w:t>8</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8ED34C1" w14:textId="77777777" w:rsidR="00574E92" w:rsidRPr="00574E92" w:rsidRDefault="00574E92" w:rsidP="009A7EB4">
            <w:pPr>
              <w:jc w:val="center"/>
              <w:rPr>
                <w:rFonts w:eastAsia="Arial" w:cs="Arial"/>
                <w:bCs/>
                <w:sz w:val="20"/>
                <w:szCs w:val="20"/>
              </w:rPr>
            </w:pPr>
            <w:r w:rsidRPr="00574E92">
              <w:rPr>
                <w:rFonts w:eastAsia="Arial" w:cs="Arial"/>
                <w:bCs/>
                <w:sz w:val="20"/>
                <w:szCs w:val="20"/>
              </w:rPr>
              <w:t>9</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F0D93B3" w14:textId="77777777" w:rsidR="00574E92" w:rsidRPr="00574E92" w:rsidRDefault="00574E92" w:rsidP="009A7EB4">
            <w:pPr>
              <w:jc w:val="center"/>
              <w:rPr>
                <w:rFonts w:eastAsia="Arial" w:cs="Arial"/>
                <w:bCs/>
                <w:sz w:val="20"/>
                <w:szCs w:val="20"/>
              </w:rPr>
            </w:pPr>
            <w:r w:rsidRPr="00574E92">
              <w:rPr>
                <w:rFonts w:eastAsia="Arial" w:cs="Arial"/>
                <w:bCs/>
                <w:sz w:val="20"/>
                <w:szCs w:val="20"/>
              </w:rPr>
              <w:t>17</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36E80DB9" w14:textId="467C3B25" w:rsidR="00574E92" w:rsidRPr="00574E92" w:rsidRDefault="00574E92" w:rsidP="009A7EB4">
            <w:pPr>
              <w:jc w:val="center"/>
              <w:rPr>
                <w:rFonts w:eastAsia="Arial" w:cs="Arial"/>
                <w:bCs/>
                <w:sz w:val="20"/>
                <w:szCs w:val="20"/>
              </w:rPr>
            </w:pPr>
            <w:r w:rsidRPr="00574E92">
              <w:rPr>
                <w:rFonts w:eastAsia="Arial" w:cs="Arial"/>
                <w:bCs/>
                <w:sz w:val="20"/>
                <w:szCs w:val="20"/>
              </w:rPr>
              <w:t> -</w:t>
            </w:r>
          </w:p>
        </w:tc>
      </w:tr>
      <w:tr w:rsidR="00574E92" w14:paraId="4E4677F1"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CB2126" w14:textId="0CAB0F15" w:rsidR="00574E92" w:rsidRPr="00574E92" w:rsidRDefault="00574E92" w:rsidP="009A7EB4">
            <w:pPr>
              <w:rPr>
                <w:rFonts w:eastAsia="Arial" w:cs="Arial"/>
                <w:bCs/>
                <w:sz w:val="20"/>
                <w:szCs w:val="20"/>
              </w:rPr>
            </w:pPr>
            <w:r w:rsidRPr="00574E92">
              <w:rPr>
                <w:rFonts w:eastAsia="Arial" w:cs="Arial"/>
                <w:bCs/>
                <w:sz w:val="20"/>
                <w:szCs w:val="20"/>
              </w:rPr>
              <w:t xml:space="preserve">80th </w:t>
            </w:r>
            <w:r w:rsidR="000F3ACE">
              <w:rPr>
                <w:rFonts w:eastAsia="Arial" w:cs="Arial"/>
                <w:bCs/>
                <w:sz w:val="20"/>
                <w:szCs w:val="20"/>
              </w:rPr>
              <w:t>p</w:t>
            </w:r>
            <w:r w:rsidRPr="00574E92">
              <w:rPr>
                <w:rFonts w:eastAsia="Arial" w:cs="Arial"/>
                <w:bCs/>
                <w:sz w:val="20"/>
                <w:szCs w:val="20"/>
              </w:rPr>
              <w:t>ercentile</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1C35E62" w14:textId="77777777" w:rsidR="00574E92" w:rsidRPr="00574E92" w:rsidRDefault="00574E92" w:rsidP="009A7EB4">
            <w:pPr>
              <w:jc w:val="center"/>
              <w:rPr>
                <w:rFonts w:eastAsia="Arial" w:cs="Arial"/>
                <w:bCs/>
                <w:sz w:val="20"/>
                <w:szCs w:val="20"/>
              </w:rPr>
            </w:pPr>
            <w:r w:rsidRPr="00574E92">
              <w:rPr>
                <w:rFonts w:eastAsia="Arial" w:cs="Arial"/>
                <w:bCs/>
                <w:sz w:val="20"/>
                <w:szCs w:val="20"/>
              </w:rPr>
              <w:t>11</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6F08BC8D" w14:textId="77777777" w:rsidR="00574E92" w:rsidRPr="00574E92" w:rsidRDefault="00574E92" w:rsidP="009A7EB4">
            <w:pPr>
              <w:jc w:val="center"/>
              <w:rPr>
                <w:rFonts w:eastAsia="Arial" w:cs="Arial"/>
                <w:bCs/>
                <w:sz w:val="20"/>
                <w:szCs w:val="20"/>
              </w:rPr>
            </w:pPr>
            <w:r w:rsidRPr="00574E92">
              <w:rPr>
                <w:rFonts w:eastAsia="Arial" w:cs="Arial"/>
                <w:bCs/>
                <w:sz w:val="20"/>
                <w:szCs w:val="20"/>
              </w:rPr>
              <w:t>13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3D365D3E" w14:textId="77777777" w:rsidR="00574E92" w:rsidRPr="00574E92" w:rsidRDefault="00574E92" w:rsidP="009A7EB4">
            <w:pPr>
              <w:jc w:val="center"/>
              <w:rPr>
                <w:rFonts w:eastAsia="Arial" w:cs="Arial"/>
                <w:bCs/>
                <w:sz w:val="20"/>
                <w:szCs w:val="20"/>
              </w:rPr>
            </w:pPr>
            <w:r w:rsidRPr="00574E92">
              <w:rPr>
                <w:rFonts w:eastAsia="Arial" w:cs="Arial"/>
                <w:bCs/>
                <w:sz w:val="20"/>
                <w:szCs w:val="20"/>
              </w:rPr>
              <w:t>12</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69A3DC47" w14:textId="26F5E3F1" w:rsidR="00574E92" w:rsidRPr="00574E92" w:rsidRDefault="00574E92" w:rsidP="009A7EB4">
            <w:pPr>
              <w:jc w:val="center"/>
              <w:rPr>
                <w:rFonts w:eastAsia="Arial" w:cs="Arial"/>
                <w:bCs/>
                <w:sz w:val="20"/>
                <w:szCs w:val="20"/>
              </w:rPr>
            </w:pPr>
            <w:r w:rsidRPr="00574E92">
              <w:rPr>
                <w:rFonts w:eastAsia="Arial" w:cs="Arial"/>
                <w:bCs/>
                <w:sz w:val="20"/>
                <w:szCs w:val="20"/>
              </w:rPr>
              <w:t> -</w:t>
            </w:r>
          </w:p>
        </w:tc>
      </w:tr>
      <w:tr w:rsidR="00574E92" w14:paraId="132B63A7" w14:textId="77777777" w:rsidTr="00A66AF6">
        <w:trPr>
          <w:trHeight w:val="240"/>
        </w:trPr>
        <w:tc>
          <w:tcPr>
            <w:tcW w:w="5127" w:type="dxa"/>
            <w:tcBorders>
              <w:top w:val="single" w:sz="4" w:space="0" w:color="auto"/>
              <w:bottom w:val="single" w:sz="4" w:space="0" w:color="auto"/>
            </w:tcBorders>
            <w:shd w:val="clear" w:color="auto" w:fill="FFFFFF" w:themeFill="background1"/>
          </w:tcPr>
          <w:p w14:paraId="35672614" w14:textId="77777777" w:rsidR="00574E92" w:rsidRPr="00574E92" w:rsidRDefault="00574E92" w:rsidP="00574E92">
            <w:pPr>
              <w:rPr>
                <w:rFonts w:eastAsia="Arial" w:cs="Arial"/>
                <w:b/>
                <w:sz w:val="20"/>
                <w:szCs w:val="20"/>
              </w:rPr>
            </w:pPr>
          </w:p>
        </w:tc>
        <w:tc>
          <w:tcPr>
            <w:tcW w:w="1134" w:type="dxa"/>
            <w:tcBorders>
              <w:top w:val="single" w:sz="4" w:space="0" w:color="auto"/>
              <w:bottom w:val="single" w:sz="4" w:space="0" w:color="auto"/>
            </w:tcBorders>
            <w:shd w:val="clear" w:color="auto" w:fill="FFFFFF" w:themeFill="background1"/>
          </w:tcPr>
          <w:p w14:paraId="512CA202" w14:textId="77777777" w:rsidR="00574E92" w:rsidRPr="00574E92" w:rsidRDefault="00574E92" w:rsidP="00574E92">
            <w:pPr>
              <w:jc w:val="center"/>
              <w:rPr>
                <w:rFonts w:eastAsia="Arial" w:cs="Arial"/>
                <w:b/>
                <w:sz w:val="20"/>
                <w:szCs w:val="20"/>
              </w:rPr>
            </w:pPr>
          </w:p>
        </w:tc>
        <w:tc>
          <w:tcPr>
            <w:tcW w:w="1134" w:type="dxa"/>
            <w:tcBorders>
              <w:top w:val="single" w:sz="4" w:space="0" w:color="auto"/>
              <w:bottom w:val="single" w:sz="4" w:space="0" w:color="auto"/>
            </w:tcBorders>
            <w:shd w:val="clear" w:color="auto" w:fill="FFFFFF" w:themeFill="background1"/>
          </w:tcPr>
          <w:p w14:paraId="38501146" w14:textId="77777777" w:rsidR="00574E92" w:rsidRPr="00574E92" w:rsidRDefault="00574E92" w:rsidP="00574E92">
            <w:pPr>
              <w:jc w:val="center"/>
              <w:rPr>
                <w:rFonts w:eastAsia="Arial" w:cs="Arial"/>
                <w:b/>
                <w:sz w:val="20"/>
                <w:szCs w:val="20"/>
              </w:rPr>
            </w:pPr>
          </w:p>
        </w:tc>
        <w:tc>
          <w:tcPr>
            <w:tcW w:w="1134" w:type="dxa"/>
            <w:tcBorders>
              <w:top w:val="single" w:sz="4" w:space="0" w:color="auto"/>
              <w:bottom w:val="single" w:sz="4" w:space="0" w:color="auto"/>
            </w:tcBorders>
            <w:shd w:val="clear" w:color="auto" w:fill="FFFFFF" w:themeFill="background1"/>
          </w:tcPr>
          <w:p w14:paraId="72B38F81" w14:textId="77777777" w:rsidR="00574E92" w:rsidRPr="00574E92" w:rsidRDefault="00574E92" w:rsidP="00574E92">
            <w:pPr>
              <w:jc w:val="center"/>
              <w:rPr>
                <w:rFonts w:eastAsia="Arial" w:cs="Arial"/>
                <w:b/>
                <w:bCs/>
                <w:sz w:val="20"/>
                <w:szCs w:val="20"/>
              </w:rPr>
            </w:pPr>
          </w:p>
        </w:tc>
        <w:tc>
          <w:tcPr>
            <w:tcW w:w="1276" w:type="dxa"/>
            <w:tcBorders>
              <w:top w:val="single" w:sz="4" w:space="0" w:color="auto"/>
              <w:bottom w:val="single" w:sz="4" w:space="0" w:color="auto"/>
            </w:tcBorders>
            <w:shd w:val="clear" w:color="auto" w:fill="FFFFFF" w:themeFill="background1"/>
          </w:tcPr>
          <w:p w14:paraId="6D954956" w14:textId="77777777" w:rsidR="00574E92" w:rsidRPr="00574E92" w:rsidRDefault="00574E92" w:rsidP="00574E92">
            <w:pPr>
              <w:jc w:val="center"/>
              <w:rPr>
                <w:rFonts w:eastAsia="Arial" w:cs="Arial"/>
                <w:b/>
                <w:sz w:val="20"/>
                <w:szCs w:val="20"/>
              </w:rPr>
            </w:pPr>
          </w:p>
        </w:tc>
      </w:tr>
      <w:tr w:rsidR="006152C3" w:rsidRPr="006152C3" w14:paraId="1F059F95" w14:textId="77777777" w:rsidTr="00A66AF6">
        <w:trPr>
          <w:trHeight w:val="240"/>
        </w:trPr>
        <w:tc>
          <w:tcPr>
            <w:tcW w:w="5127" w:type="dxa"/>
            <w:tcBorders>
              <w:top w:val="single" w:sz="4" w:space="0" w:color="auto"/>
              <w:left w:val="single" w:sz="4" w:space="0" w:color="000000"/>
              <w:bottom w:val="single" w:sz="4" w:space="0" w:color="000000"/>
              <w:right w:val="single" w:sz="4" w:space="0" w:color="000000"/>
            </w:tcBorders>
            <w:shd w:val="clear" w:color="auto" w:fill="DDDDDD"/>
          </w:tcPr>
          <w:p w14:paraId="029AB771" w14:textId="37D7B491" w:rsidR="00574E92" w:rsidRPr="006152C3" w:rsidRDefault="00574E92" w:rsidP="009A7EB4">
            <w:pPr>
              <w:rPr>
                <w:rFonts w:eastAsia="Arial" w:cs="Arial"/>
                <w:b/>
                <w:color w:val="000000" w:themeColor="text1"/>
                <w:sz w:val="20"/>
                <w:szCs w:val="20"/>
              </w:rPr>
            </w:pPr>
            <w:r w:rsidRPr="006152C3">
              <w:rPr>
                <w:rFonts w:eastAsia="Arial" w:cs="Arial"/>
                <w:b/>
                <w:color w:val="000000" w:themeColor="text1"/>
                <w:sz w:val="20"/>
                <w:szCs w:val="20"/>
              </w:rPr>
              <w:t xml:space="preserve">Applications by </w:t>
            </w:r>
            <w:r w:rsidR="000F3ACE" w:rsidRPr="006152C3">
              <w:rPr>
                <w:rFonts w:eastAsia="Arial" w:cs="Arial"/>
                <w:b/>
                <w:color w:val="000000" w:themeColor="text1"/>
                <w:sz w:val="20"/>
                <w:szCs w:val="20"/>
              </w:rPr>
              <w:t>e</w:t>
            </w:r>
            <w:r w:rsidRPr="006152C3">
              <w:rPr>
                <w:rFonts w:eastAsia="Arial" w:cs="Arial"/>
                <w:b/>
                <w:color w:val="000000" w:themeColor="text1"/>
                <w:sz w:val="20"/>
                <w:szCs w:val="20"/>
              </w:rPr>
              <w:t xml:space="preserve">nabling </w:t>
            </w:r>
            <w:r w:rsidR="000F3ACE" w:rsidRPr="006152C3">
              <w:rPr>
                <w:rFonts w:eastAsia="Arial" w:cs="Arial"/>
                <w:b/>
                <w:color w:val="000000" w:themeColor="text1"/>
                <w:sz w:val="20"/>
                <w:szCs w:val="20"/>
              </w:rPr>
              <w:t>e</w:t>
            </w:r>
            <w:r w:rsidRPr="006152C3">
              <w:rPr>
                <w:rFonts w:eastAsia="Arial" w:cs="Arial"/>
                <w:b/>
                <w:color w:val="000000" w:themeColor="text1"/>
                <w:sz w:val="20"/>
                <w:szCs w:val="20"/>
              </w:rPr>
              <w:t>nactment</w:t>
            </w:r>
          </w:p>
        </w:tc>
        <w:tc>
          <w:tcPr>
            <w:tcW w:w="1134" w:type="dxa"/>
            <w:tcBorders>
              <w:top w:val="single" w:sz="4" w:space="0" w:color="auto"/>
              <w:left w:val="nil"/>
              <w:bottom w:val="single" w:sz="4" w:space="0" w:color="000000"/>
              <w:right w:val="single" w:sz="4" w:space="0" w:color="000000"/>
            </w:tcBorders>
            <w:shd w:val="clear" w:color="auto" w:fill="DDDDDD"/>
          </w:tcPr>
          <w:p w14:paraId="047C1F41"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2017-18</w:t>
            </w:r>
          </w:p>
        </w:tc>
        <w:tc>
          <w:tcPr>
            <w:tcW w:w="1134" w:type="dxa"/>
            <w:tcBorders>
              <w:top w:val="single" w:sz="4" w:space="0" w:color="auto"/>
              <w:left w:val="nil"/>
              <w:bottom w:val="single" w:sz="4" w:space="0" w:color="000000"/>
              <w:right w:val="single" w:sz="4" w:space="0" w:color="000000"/>
            </w:tcBorders>
            <w:shd w:val="clear" w:color="auto" w:fill="DDDDDD"/>
          </w:tcPr>
          <w:p w14:paraId="28C7B2BF" w14:textId="00CA695B"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2018-19</w:t>
            </w:r>
          </w:p>
        </w:tc>
        <w:tc>
          <w:tcPr>
            <w:tcW w:w="1134" w:type="dxa"/>
            <w:tcBorders>
              <w:top w:val="single" w:sz="4" w:space="0" w:color="auto"/>
              <w:left w:val="nil"/>
              <w:bottom w:val="single" w:sz="4" w:space="0" w:color="000000"/>
              <w:right w:val="single" w:sz="4" w:space="0" w:color="000000"/>
            </w:tcBorders>
            <w:shd w:val="clear" w:color="auto" w:fill="DDDDDD"/>
          </w:tcPr>
          <w:p w14:paraId="1021015A" w14:textId="77777777" w:rsidR="00574E92" w:rsidRPr="006152C3" w:rsidRDefault="00574E92" w:rsidP="009A7EB4">
            <w:pPr>
              <w:jc w:val="center"/>
              <w:rPr>
                <w:rFonts w:eastAsia="Arial" w:cs="Arial"/>
                <w:b/>
                <w:bCs/>
                <w:color w:val="000000" w:themeColor="text1"/>
                <w:sz w:val="20"/>
                <w:szCs w:val="20"/>
              </w:rPr>
            </w:pPr>
            <w:r w:rsidRPr="006152C3">
              <w:rPr>
                <w:rFonts w:eastAsia="Arial" w:cs="Arial"/>
                <w:b/>
                <w:bCs/>
                <w:color w:val="000000" w:themeColor="text1"/>
                <w:sz w:val="20"/>
                <w:szCs w:val="20"/>
              </w:rPr>
              <w:t>2019-20</w:t>
            </w:r>
          </w:p>
        </w:tc>
        <w:tc>
          <w:tcPr>
            <w:tcW w:w="1276" w:type="dxa"/>
            <w:tcBorders>
              <w:top w:val="single" w:sz="4" w:space="0" w:color="auto"/>
              <w:left w:val="nil"/>
              <w:bottom w:val="single" w:sz="4" w:space="0" w:color="000000"/>
              <w:right w:val="single" w:sz="4" w:space="0" w:color="000000"/>
            </w:tcBorders>
            <w:shd w:val="clear" w:color="auto" w:fill="DDDDDD"/>
          </w:tcPr>
          <w:p w14:paraId="5D3D9839"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Variance</w:t>
            </w:r>
          </w:p>
        </w:tc>
      </w:tr>
      <w:tr w:rsidR="006152C3" w:rsidRPr="006152C3" w14:paraId="7BE536A9"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C7E342" w14:textId="77777777" w:rsidR="00574E92" w:rsidRPr="006152C3" w:rsidRDefault="00574E92" w:rsidP="009A7EB4">
            <w:pPr>
              <w:rPr>
                <w:rFonts w:eastAsia="Arial" w:cs="Arial"/>
                <w:bCs/>
                <w:color w:val="000000" w:themeColor="text1"/>
                <w:sz w:val="20"/>
                <w:szCs w:val="20"/>
              </w:rPr>
            </w:pPr>
            <w:r w:rsidRPr="006152C3">
              <w:rPr>
                <w:rFonts w:eastAsia="Arial" w:cs="Arial"/>
                <w:bCs/>
                <w:color w:val="000000" w:themeColor="text1"/>
                <w:sz w:val="20"/>
                <w:szCs w:val="20"/>
              </w:rPr>
              <w:t xml:space="preserve">Australian Consumer Law and </w:t>
            </w:r>
            <w:proofErr w:type="gramStart"/>
            <w:r w:rsidRPr="006152C3">
              <w:rPr>
                <w:rFonts w:eastAsia="Arial" w:cs="Arial"/>
                <w:bCs/>
                <w:color w:val="000000" w:themeColor="text1"/>
                <w:sz w:val="20"/>
                <w:szCs w:val="20"/>
              </w:rPr>
              <w:t>Fair Trading</w:t>
            </w:r>
            <w:proofErr w:type="gramEnd"/>
            <w:r w:rsidRPr="006152C3">
              <w:rPr>
                <w:rFonts w:eastAsia="Arial" w:cs="Arial"/>
                <w:bCs/>
                <w:color w:val="000000" w:themeColor="text1"/>
                <w:sz w:val="20"/>
                <w:szCs w:val="20"/>
              </w:rPr>
              <w:t xml:space="preserve"> Act 2012</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5066236E"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12</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96A2599"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9</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8315B56"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10</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1889DCB8"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11%</w:t>
            </w:r>
          </w:p>
        </w:tc>
      </w:tr>
      <w:tr w:rsidR="006152C3" w:rsidRPr="006152C3" w14:paraId="39F1EEFE"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6EFDF6" w14:textId="77777777" w:rsidR="00574E92" w:rsidRPr="006152C3" w:rsidRDefault="00574E92" w:rsidP="009A7EB4">
            <w:pPr>
              <w:rPr>
                <w:rFonts w:eastAsia="Arial" w:cs="Arial"/>
                <w:bCs/>
                <w:color w:val="000000" w:themeColor="text1"/>
                <w:sz w:val="20"/>
                <w:szCs w:val="20"/>
              </w:rPr>
            </w:pPr>
            <w:r w:rsidRPr="006152C3">
              <w:rPr>
                <w:rFonts w:eastAsia="Arial" w:cs="Arial"/>
                <w:bCs/>
                <w:color w:val="000000" w:themeColor="text1"/>
                <w:sz w:val="20"/>
                <w:szCs w:val="20"/>
              </w:rPr>
              <w:t>Owners Corporations Act 2006</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41196EA"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2,712</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61D772F6"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3,193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1622D32"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3,401</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4E6CAB3C"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7%</w:t>
            </w:r>
          </w:p>
        </w:tc>
      </w:tr>
      <w:tr w:rsidR="006152C3" w:rsidRPr="006152C3" w14:paraId="6942FE68"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A6A15" w14:textId="77777777" w:rsidR="00574E92" w:rsidRPr="006152C3" w:rsidRDefault="00574E92" w:rsidP="009A7EB4">
            <w:pPr>
              <w:rPr>
                <w:rFonts w:eastAsia="Arial" w:cs="Arial"/>
                <w:bCs/>
                <w:color w:val="000000" w:themeColor="text1"/>
                <w:sz w:val="20"/>
                <w:szCs w:val="20"/>
              </w:rPr>
            </w:pPr>
            <w:r w:rsidRPr="006152C3">
              <w:rPr>
                <w:rFonts w:eastAsia="Arial" w:cs="Arial"/>
                <w:bCs/>
                <w:color w:val="000000" w:themeColor="text1"/>
                <w:sz w:val="20"/>
                <w:szCs w:val="20"/>
              </w:rPr>
              <w:t>Others</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3A745902"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39</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1C87701B"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43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12E46F23"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34</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60885573"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-21%</w:t>
            </w:r>
          </w:p>
        </w:tc>
      </w:tr>
      <w:tr w:rsidR="006152C3" w:rsidRPr="006152C3" w14:paraId="64418DBD" w14:textId="77777777" w:rsidTr="00A66AF6">
        <w:trPr>
          <w:trHeight w:val="240"/>
        </w:trPr>
        <w:tc>
          <w:tcPr>
            <w:tcW w:w="5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A26CF9F" w14:textId="77777777" w:rsidR="00574E92" w:rsidRPr="006152C3" w:rsidRDefault="00574E92" w:rsidP="009A7EB4">
            <w:pPr>
              <w:rPr>
                <w:rFonts w:eastAsia="Arial" w:cs="Arial"/>
                <w:b/>
                <w:color w:val="000000" w:themeColor="text1"/>
                <w:sz w:val="20"/>
                <w:szCs w:val="20"/>
              </w:rPr>
            </w:pPr>
            <w:r w:rsidRPr="006152C3">
              <w:rPr>
                <w:rFonts w:eastAsia="Arial" w:cs="Arial"/>
                <w:b/>
                <w:color w:val="000000" w:themeColor="text1"/>
                <w:sz w:val="20"/>
                <w:szCs w:val="20"/>
              </w:rPr>
              <w:t>Total</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4DF7D98F"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2,763</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386211C6"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3,245</w:t>
            </w:r>
          </w:p>
        </w:tc>
        <w:tc>
          <w:tcPr>
            <w:tcW w:w="1134" w:type="dxa"/>
            <w:tcBorders>
              <w:top w:val="single" w:sz="4" w:space="0" w:color="000000"/>
              <w:left w:val="nil"/>
              <w:bottom w:val="single" w:sz="4" w:space="0" w:color="auto"/>
              <w:right w:val="single" w:sz="4" w:space="0" w:color="000000"/>
            </w:tcBorders>
            <w:shd w:val="clear" w:color="auto" w:fill="FFFFFF" w:themeFill="background1"/>
          </w:tcPr>
          <w:p w14:paraId="2550B611"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3,445</w:t>
            </w:r>
          </w:p>
        </w:tc>
        <w:tc>
          <w:tcPr>
            <w:tcW w:w="1276" w:type="dxa"/>
            <w:tcBorders>
              <w:top w:val="single" w:sz="4" w:space="0" w:color="000000"/>
              <w:left w:val="nil"/>
              <w:bottom w:val="single" w:sz="4" w:space="0" w:color="auto"/>
              <w:right w:val="single" w:sz="4" w:space="0" w:color="000000"/>
            </w:tcBorders>
            <w:shd w:val="clear" w:color="auto" w:fill="FFFFFF" w:themeFill="background1"/>
          </w:tcPr>
          <w:p w14:paraId="24657B8D"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6%</w:t>
            </w:r>
          </w:p>
        </w:tc>
      </w:tr>
      <w:tr w:rsidR="006152C3" w:rsidRPr="006152C3" w14:paraId="2E15E96D" w14:textId="77777777" w:rsidTr="00A66AF6">
        <w:trPr>
          <w:trHeight w:val="240"/>
        </w:trPr>
        <w:tc>
          <w:tcPr>
            <w:tcW w:w="5127" w:type="dxa"/>
            <w:tcBorders>
              <w:top w:val="single" w:sz="4" w:space="0" w:color="auto"/>
              <w:bottom w:val="single" w:sz="4" w:space="0" w:color="auto"/>
            </w:tcBorders>
            <w:shd w:val="clear" w:color="auto" w:fill="FFFFFF" w:themeFill="background1"/>
          </w:tcPr>
          <w:p w14:paraId="41E76A5F" w14:textId="77777777" w:rsidR="00574E92" w:rsidRPr="006152C3" w:rsidRDefault="00574E92" w:rsidP="00574E92">
            <w:pPr>
              <w:rPr>
                <w:rFonts w:eastAsia="Arial" w:cs="Arial"/>
                <w:bCs/>
                <w:color w:val="000000" w:themeColor="text1"/>
                <w:sz w:val="20"/>
                <w:szCs w:val="20"/>
              </w:rPr>
            </w:pPr>
          </w:p>
        </w:tc>
        <w:tc>
          <w:tcPr>
            <w:tcW w:w="1134" w:type="dxa"/>
            <w:tcBorders>
              <w:top w:val="single" w:sz="4" w:space="0" w:color="auto"/>
              <w:bottom w:val="single" w:sz="4" w:space="0" w:color="auto"/>
            </w:tcBorders>
            <w:shd w:val="clear" w:color="auto" w:fill="FFFFFF" w:themeFill="background1"/>
          </w:tcPr>
          <w:p w14:paraId="65E888C3" w14:textId="77777777" w:rsidR="00574E92" w:rsidRPr="006152C3" w:rsidRDefault="00574E92" w:rsidP="00574E92">
            <w:pPr>
              <w:jc w:val="center"/>
              <w:rPr>
                <w:rFonts w:eastAsia="Arial" w:cs="Arial"/>
                <w:bCs/>
                <w:color w:val="000000" w:themeColor="text1"/>
                <w:sz w:val="20"/>
                <w:szCs w:val="20"/>
              </w:rPr>
            </w:pPr>
          </w:p>
        </w:tc>
        <w:tc>
          <w:tcPr>
            <w:tcW w:w="1134" w:type="dxa"/>
            <w:tcBorders>
              <w:top w:val="single" w:sz="4" w:space="0" w:color="auto"/>
              <w:bottom w:val="single" w:sz="4" w:space="0" w:color="auto"/>
            </w:tcBorders>
            <w:shd w:val="clear" w:color="auto" w:fill="FFFFFF" w:themeFill="background1"/>
          </w:tcPr>
          <w:p w14:paraId="24D3A145" w14:textId="77777777" w:rsidR="00574E92" w:rsidRPr="006152C3" w:rsidRDefault="00574E92" w:rsidP="009A7EB4">
            <w:pPr>
              <w:jc w:val="center"/>
              <w:rPr>
                <w:rFonts w:eastAsia="Arial" w:cs="Arial"/>
                <w:bCs/>
                <w:color w:val="000000" w:themeColor="text1"/>
                <w:sz w:val="20"/>
                <w:szCs w:val="20"/>
              </w:rPr>
            </w:pPr>
          </w:p>
        </w:tc>
        <w:tc>
          <w:tcPr>
            <w:tcW w:w="1134" w:type="dxa"/>
            <w:tcBorders>
              <w:top w:val="single" w:sz="4" w:space="0" w:color="auto"/>
              <w:bottom w:val="single" w:sz="4" w:space="0" w:color="auto"/>
            </w:tcBorders>
            <w:shd w:val="clear" w:color="auto" w:fill="FFFFFF" w:themeFill="background1"/>
          </w:tcPr>
          <w:p w14:paraId="65DE9447" w14:textId="77777777" w:rsidR="00574E92" w:rsidRPr="006152C3" w:rsidRDefault="00574E92" w:rsidP="009A7EB4">
            <w:pPr>
              <w:jc w:val="center"/>
              <w:rPr>
                <w:rFonts w:eastAsia="Arial" w:cs="Arial"/>
                <w:bCs/>
                <w:color w:val="000000" w:themeColor="text1"/>
                <w:sz w:val="20"/>
                <w:szCs w:val="20"/>
              </w:rPr>
            </w:pPr>
          </w:p>
        </w:tc>
        <w:tc>
          <w:tcPr>
            <w:tcW w:w="1276" w:type="dxa"/>
            <w:tcBorders>
              <w:top w:val="single" w:sz="4" w:space="0" w:color="auto"/>
              <w:bottom w:val="single" w:sz="4" w:space="0" w:color="auto"/>
            </w:tcBorders>
            <w:shd w:val="clear" w:color="auto" w:fill="FFFFFF" w:themeFill="background1"/>
          </w:tcPr>
          <w:p w14:paraId="26EB5B2F" w14:textId="77777777" w:rsidR="00574E92" w:rsidRPr="006152C3" w:rsidRDefault="00574E92" w:rsidP="009A7EB4">
            <w:pPr>
              <w:jc w:val="center"/>
              <w:rPr>
                <w:rFonts w:eastAsia="Arial" w:cs="Arial"/>
                <w:bCs/>
                <w:color w:val="000000" w:themeColor="text1"/>
                <w:sz w:val="20"/>
                <w:szCs w:val="20"/>
              </w:rPr>
            </w:pPr>
          </w:p>
        </w:tc>
      </w:tr>
      <w:tr w:rsidR="006152C3" w:rsidRPr="006152C3" w14:paraId="635EE479" w14:textId="77777777" w:rsidTr="00A66AF6">
        <w:trPr>
          <w:trHeight w:val="240"/>
        </w:trPr>
        <w:tc>
          <w:tcPr>
            <w:tcW w:w="5127" w:type="dxa"/>
            <w:tcBorders>
              <w:top w:val="single" w:sz="4" w:space="0" w:color="auto"/>
              <w:left w:val="single" w:sz="4" w:space="0" w:color="000000"/>
              <w:bottom w:val="single" w:sz="4" w:space="0" w:color="000000"/>
              <w:right w:val="single" w:sz="4" w:space="0" w:color="000000"/>
            </w:tcBorders>
            <w:shd w:val="clear" w:color="auto" w:fill="D0CECE" w:themeFill="background2" w:themeFillShade="E6"/>
          </w:tcPr>
          <w:p w14:paraId="19A8BBCA" w14:textId="5B594791" w:rsidR="00574E92" w:rsidRPr="006152C3" w:rsidRDefault="00574E92" w:rsidP="009A7EB4">
            <w:pPr>
              <w:rPr>
                <w:rFonts w:eastAsia="Arial" w:cs="Arial"/>
                <w:b/>
                <w:color w:val="000000" w:themeColor="text1"/>
                <w:sz w:val="20"/>
                <w:szCs w:val="20"/>
              </w:rPr>
            </w:pPr>
            <w:bookmarkStart w:id="38" w:name="RANGE!A21"/>
            <w:r w:rsidRPr="006152C3">
              <w:rPr>
                <w:rFonts w:eastAsia="Arial" w:cs="Arial"/>
                <w:b/>
                <w:color w:val="000000" w:themeColor="text1"/>
                <w:sz w:val="20"/>
                <w:szCs w:val="20"/>
              </w:rPr>
              <w:t>Applications by claim amount</w:t>
            </w:r>
            <w:bookmarkEnd w:id="38"/>
          </w:p>
        </w:tc>
        <w:tc>
          <w:tcPr>
            <w:tcW w:w="1134" w:type="dxa"/>
            <w:tcBorders>
              <w:top w:val="single" w:sz="4" w:space="0" w:color="auto"/>
              <w:left w:val="nil"/>
              <w:bottom w:val="single" w:sz="4" w:space="0" w:color="000000"/>
              <w:right w:val="single" w:sz="4" w:space="0" w:color="000000"/>
            </w:tcBorders>
            <w:shd w:val="clear" w:color="auto" w:fill="D0CECE" w:themeFill="background2" w:themeFillShade="E6"/>
          </w:tcPr>
          <w:p w14:paraId="7938E8E8"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2017-18</w:t>
            </w:r>
          </w:p>
        </w:tc>
        <w:tc>
          <w:tcPr>
            <w:tcW w:w="1134" w:type="dxa"/>
            <w:tcBorders>
              <w:top w:val="single" w:sz="4" w:space="0" w:color="auto"/>
              <w:left w:val="nil"/>
              <w:bottom w:val="single" w:sz="4" w:space="0" w:color="000000"/>
              <w:right w:val="single" w:sz="4" w:space="0" w:color="000000"/>
            </w:tcBorders>
            <w:shd w:val="clear" w:color="auto" w:fill="D0CECE" w:themeFill="background2" w:themeFillShade="E6"/>
          </w:tcPr>
          <w:p w14:paraId="174BF2C9" w14:textId="41F387ED"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2018-19</w:t>
            </w:r>
          </w:p>
        </w:tc>
        <w:tc>
          <w:tcPr>
            <w:tcW w:w="1134" w:type="dxa"/>
            <w:tcBorders>
              <w:top w:val="single" w:sz="4" w:space="0" w:color="auto"/>
              <w:left w:val="nil"/>
              <w:bottom w:val="single" w:sz="4" w:space="0" w:color="000000"/>
              <w:right w:val="single" w:sz="4" w:space="0" w:color="000000"/>
            </w:tcBorders>
            <w:shd w:val="clear" w:color="auto" w:fill="D0CECE" w:themeFill="background2" w:themeFillShade="E6"/>
          </w:tcPr>
          <w:p w14:paraId="57ADCF14"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2019-20</w:t>
            </w:r>
          </w:p>
        </w:tc>
        <w:tc>
          <w:tcPr>
            <w:tcW w:w="1276" w:type="dxa"/>
            <w:tcBorders>
              <w:top w:val="single" w:sz="4" w:space="0" w:color="auto"/>
              <w:left w:val="nil"/>
              <w:bottom w:val="single" w:sz="4" w:space="0" w:color="000000"/>
              <w:right w:val="single" w:sz="4" w:space="0" w:color="000000"/>
            </w:tcBorders>
            <w:shd w:val="clear" w:color="auto" w:fill="D0CECE" w:themeFill="background2" w:themeFillShade="E6"/>
          </w:tcPr>
          <w:p w14:paraId="41EE05BC"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Variance</w:t>
            </w:r>
          </w:p>
        </w:tc>
      </w:tr>
      <w:tr w:rsidR="006152C3" w:rsidRPr="006152C3" w14:paraId="2C7F1629"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6FD45E" w14:textId="6936F4EB" w:rsidR="00574E92" w:rsidRPr="006152C3" w:rsidRDefault="00574E92" w:rsidP="009A7EB4">
            <w:pPr>
              <w:rPr>
                <w:rFonts w:eastAsia="Arial" w:cs="Arial"/>
                <w:bCs/>
                <w:color w:val="000000" w:themeColor="text1"/>
                <w:sz w:val="20"/>
                <w:szCs w:val="20"/>
              </w:rPr>
            </w:pPr>
            <w:bookmarkStart w:id="39" w:name="RANGE!A22"/>
            <w:r w:rsidRPr="006152C3">
              <w:rPr>
                <w:rFonts w:eastAsia="Arial" w:cs="Arial"/>
                <w:bCs/>
                <w:color w:val="000000" w:themeColor="text1"/>
                <w:sz w:val="20"/>
                <w:szCs w:val="20"/>
              </w:rPr>
              <w:t xml:space="preserve">Small </w:t>
            </w:r>
            <w:r w:rsidR="000F3ACE" w:rsidRPr="006152C3">
              <w:rPr>
                <w:rFonts w:eastAsia="Arial" w:cs="Arial"/>
                <w:bCs/>
                <w:color w:val="000000" w:themeColor="text1"/>
                <w:sz w:val="20"/>
                <w:szCs w:val="20"/>
              </w:rPr>
              <w:t>c</w:t>
            </w:r>
            <w:r w:rsidRPr="006152C3">
              <w:rPr>
                <w:rFonts w:eastAsia="Arial" w:cs="Arial"/>
                <w:bCs/>
                <w:color w:val="000000" w:themeColor="text1"/>
                <w:sz w:val="20"/>
                <w:szCs w:val="20"/>
              </w:rPr>
              <w:t>laims: &lt;$15,000</w:t>
            </w:r>
            <w:bookmarkEnd w:id="39"/>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3F32EEE5"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2,300</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0038B61" w14:textId="36B2638B"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2,740</w:t>
            </w:r>
            <w:r w:rsidR="00A66AF6" w:rsidRPr="006152C3">
              <w:rPr>
                <w:rFonts w:eastAsia="Arial" w:cs="Arial"/>
                <w:bCs/>
                <w:color w:val="000000" w:themeColor="text1"/>
                <w:sz w:val="20"/>
                <w:szCs w:val="20"/>
              </w:rPr>
              <w:t>*</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4306C6F4"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2,988</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760B59C0"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9%</w:t>
            </w:r>
          </w:p>
        </w:tc>
      </w:tr>
      <w:tr w:rsidR="006152C3" w:rsidRPr="006152C3" w14:paraId="2C638CFD"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81DCAB" w14:textId="449B4A3F" w:rsidR="00574E92" w:rsidRPr="006152C3" w:rsidRDefault="00574E92" w:rsidP="009A7EB4">
            <w:pPr>
              <w:rPr>
                <w:rFonts w:eastAsia="Arial" w:cs="Arial"/>
                <w:bCs/>
                <w:color w:val="000000" w:themeColor="text1"/>
                <w:sz w:val="20"/>
                <w:szCs w:val="20"/>
              </w:rPr>
            </w:pPr>
            <w:r w:rsidRPr="006152C3">
              <w:rPr>
                <w:rFonts w:eastAsia="Arial" w:cs="Arial"/>
                <w:bCs/>
                <w:color w:val="000000" w:themeColor="text1"/>
                <w:sz w:val="20"/>
                <w:szCs w:val="20"/>
              </w:rPr>
              <w:t xml:space="preserve">Standard </w:t>
            </w:r>
            <w:r w:rsidR="000F3ACE" w:rsidRPr="006152C3">
              <w:rPr>
                <w:rFonts w:eastAsia="Arial" w:cs="Arial"/>
                <w:bCs/>
                <w:color w:val="000000" w:themeColor="text1"/>
                <w:sz w:val="20"/>
                <w:szCs w:val="20"/>
              </w:rPr>
              <w:t>c</w:t>
            </w:r>
            <w:r w:rsidRPr="006152C3">
              <w:rPr>
                <w:rFonts w:eastAsia="Arial" w:cs="Arial"/>
                <w:bCs/>
                <w:color w:val="000000" w:themeColor="text1"/>
                <w:sz w:val="20"/>
                <w:szCs w:val="20"/>
              </w:rPr>
              <w:t>laims: $15,000-$100,000</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6AFB4151"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153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4405BF48"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162</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B87F491"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115</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19BE1620"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-29%</w:t>
            </w:r>
          </w:p>
        </w:tc>
      </w:tr>
      <w:tr w:rsidR="006152C3" w:rsidRPr="006152C3" w14:paraId="39573CB5"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2484B4" w14:textId="79319FBC" w:rsidR="00574E92" w:rsidRPr="006152C3" w:rsidRDefault="00574E92" w:rsidP="009A7EB4">
            <w:pPr>
              <w:rPr>
                <w:rFonts w:eastAsia="Arial" w:cs="Arial"/>
                <w:bCs/>
                <w:color w:val="000000" w:themeColor="text1"/>
                <w:sz w:val="20"/>
                <w:szCs w:val="20"/>
              </w:rPr>
            </w:pPr>
            <w:r w:rsidRPr="006152C3">
              <w:rPr>
                <w:rFonts w:eastAsia="Arial" w:cs="Arial"/>
                <w:bCs/>
                <w:color w:val="000000" w:themeColor="text1"/>
                <w:sz w:val="20"/>
                <w:szCs w:val="20"/>
              </w:rPr>
              <w:t xml:space="preserve">Complex </w:t>
            </w:r>
            <w:r w:rsidR="000F3ACE" w:rsidRPr="006152C3">
              <w:rPr>
                <w:rFonts w:eastAsia="Arial" w:cs="Arial"/>
                <w:bCs/>
                <w:color w:val="000000" w:themeColor="text1"/>
                <w:sz w:val="20"/>
                <w:szCs w:val="20"/>
              </w:rPr>
              <w:t>c</w:t>
            </w:r>
            <w:r w:rsidRPr="006152C3">
              <w:rPr>
                <w:rFonts w:eastAsia="Arial" w:cs="Arial"/>
                <w:bCs/>
                <w:color w:val="000000" w:themeColor="text1"/>
                <w:sz w:val="20"/>
                <w:szCs w:val="20"/>
              </w:rPr>
              <w:t>laims: $100,000+</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4E03A91C"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17</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D7B6818"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21</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02555829"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16</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1F23BEB1"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-24%</w:t>
            </w:r>
          </w:p>
        </w:tc>
      </w:tr>
      <w:tr w:rsidR="006152C3" w:rsidRPr="006152C3" w14:paraId="7BDC689F"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C0C345" w14:textId="7FC9D68B" w:rsidR="00574E92" w:rsidRPr="006152C3" w:rsidRDefault="00574E92" w:rsidP="009A7EB4">
            <w:pPr>
              <w:rPr>
                <w:rFonts w:eastAsia="Arial" w:cs="Arial"/>
                <w:bCs/>
                <w:color w:val="000000" w:themeColor="text1"/>
                <w:sz w:val="20"/>
                <w:szCs w:val="20"/>
              </w:rPr>
            </w:pPr>
            <w:r w:rsidRPr="006152C3">
              <w:rPr>
                <w:rFonts w:eastAsia="Arial" w:cs="Arial"/>
                <w:bCs/>
                <w:color w:val="000000" w:themeColor="text1"/>
                <w:sz w:val="20"/>
                <w:szCs w:val="20"/>
              </w:rPr>
              <w:t xml:space="preserve">No </w:t>
            </w:r>
            <w:r w:rsidR="000F3ACE" w:rsidRPr="006152C3">
              <w:rPr>
                <w:rFonts w:eastAsia="Arial" w:cs="Arial"/>
                <w:bCs/>
                <w:color w:val="000000" w:themeColor="text1"/>
                <w:sz w:val="20"/>
                <w:szCs w:val="20"/>
              </w:rPr>
              <w:t>v</w:t>
            </w:r>
            <w:r w:rsidRPr="006152C3">
              <w:rPr>
                <w:rFonts w:eastAsia="Arial" w:cs="Arial"/>
                <w:bCs/>
                <w:color w:val="000000" w:themeColor="text1"/>
                <w:sz w:val="20"/>
                <w:szCs w:val="20"/>
              </w:rPr>
              <w:t>alue</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18100DE7"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293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3AF2169C"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322</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45A2148"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326</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40BBB35A" w14:textId="77777777" w:rsidR="00574E92" w:rsidRPr="006152C3" w:rsidRDefault="00574E92" w:rsidP="009A7EB4">
            <w:pPr>
              <w:jc w:val="center"/>
              <w:rPr>
                <w:rFonts w:eastAsia="Arial" w:cs="Arial"/>
                <w:bCs/>
                <w:color w:val="000000" w:themeColor="text1"/>
                <w:sz w:val="20"/>
                <w:szCs w:val="20"/>
              </w:rPr>
            </w:pPr>
            <w:r w:rsidRPr="006152C3">
              <w:rPr>
                <w:rFonts w:eastAsia="Arial" w:cs="Arial"/>
                <w:bCs/>
                <w:color w:val="000000" w:themeColor="text1"/>
                <w:sz w:val="20"/>
                <w:szCs w:val="20"/>
              </w:rPr>
              <w:t>1%</w:t>
            </w:r>
          </w:p>
        </w:tc>
      </w:tr>
      <w:tr w:rsidR="006152C3" w:rsidRPr="006152C3" w14:paraId="26521401" w14:textId="77777777" w:rsidTr="00A66AF6">
        <w:trPr>
          <w:trHeight w:val="240"/>
        </w:trPr>
        <w:tc>
          <w:tcPr>
            <w:tcW w:w="5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68F4D" w14:textId="77777777" w:rsidR="00574E92" w:rsidRPr="006152C3" w:rsidRDefault="00574E92" w:rsidP="009A7EB4">
            <w:pPr>
              <w:rPr>
                <w:rFonts w:eastAsia="Arial" w:cs="Arial"/>
                <w:b/>
                <w:color w:val="000000" w:themeColor="text1"/>
                <w:sz w:val="20"/>
                <w:szCs w:val="20"/>
              </w:rPr>
            </w:pPr>
            <w:r w:rsidRPr="006152C3">
              <w:rPr>
                <w:rFonts w:eastAsia="Arial" w:cs="Arial"/>
                <w:b/>
                <w:color w:val="000000" w:themeColor="text1"/>
                <w:sz w:val="20"/>
                <w:szCs w:val="20"/>
              </w:rPr>
              <w:t>Total</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DD45A68"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2,763</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569D3507"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3,245</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68082116"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3,445</w:t>
            </w:r>
          </w:p>
        </w:tc>
        <w:tc>
          <w:tcPr>
            <w:tcW w:w="1276" w:type="dxa"/>
            <w:tcBorders>
              <w:top w:val="single" w:sz="4" w:space="0" w:color="000000"/>
              <w:left w:val="nil"/>
              <w:bottom w:val="single" w:sz="4" w:space="0" w:color="000000"/>
              <w:right w:val="single" w:sz="4" w:space="0" w:color="000000"/>
            </w:tcBorders>
            <w:shd w:val="clear" w:color="auto" w:fill="FFFFFF" w:themeFill="background1"/>
          </w:tcPr>
          <w:p w14:paraId="1AEA3724" w14:textId="77777777" w:rsidR="00574E92" w:rsidRPr="006152C3" w:rsidRDefault="00574E92" w:rsidP="009A7EB4">
            <w:pPr>
              <w:jc w:val="center"/>
              <w:rPr>
                <w:rFonts w:eastAsia="Arial" w:cs="Arial"/>
                <w:b/>
                <w:color w:val="000000" w:themeColor="text1"/>
                <w:sz w:val="20"/>
                <w:szCs w:val="20"/>
              </w:rPr>
            </w:pPr>
            <w:r w:rsidRPr="006152C3">
              <w:rPr>
                <w:rFonts w:eastAsia="Arial" w:cs="Arial"/>
                <w:b/>
                <w:color w:val="000000" w:themeColor="text1"/>
                <w:sz w:val="20"/>
                <w:szCs w:val="20"/>
              </w:rPr>
              <w:t>6%</w:t>
            </w:r>
          </w:p>
        </w:tc>
      </w:tr>
    </w:tbl>
    <w:p w14:paraId="203D3905" w14:textId="23F4C8DC" w:rsidR="008420BB" w:rsidRPr="00AB2630" w:rsidRDefault="008420BB" w:rsidP="008420BB">
      <w:r w:rsidRPr="006152C3">
        <w:rPr>
          <w:color w:val="000000" w:themeColor="text1"/>
        </w:rPr>
        <w:t xml:space="preserve">* </w:t>
      </w:r>
      <w:r w:rsidRPr="006152C3">
        <w:rPr>
          <w:rFonts w:cs="Arial"/>
          <w:color w:val="000000" w:themeColor="text1"/>
          <w:shd w:val="clear" w:color="auto" w:fill="FFFFFF"/>
        </w:rPr>
        <w:t>On 7 December</w:t>
      </w:r>
      <w:r w:rsidR="002A760A" w:rsidRPr="006152C3">
        <w:rPr>
          <w:rFonts w:cs="Arial"/>
          <w:color w:val="000000" w:themeColor="text1"/>
          <w:shd w:val="clear" w:color="auto" w:fill="FFFFFF"/>
        </w:rPr>
        <w:t xml:space="preserve"> 2018</w:t>
      </w:r>
      <w:r w:rsidRPr="006152C3">
        <w:rPr>
          <w:rFonts w:cs="Arial"/>
          <w:color w:val="000000" w:themeColor="text1"/>
          <w:shd w:val="clear" w:color="auto" w:fill="FFFFFF"/>
        </w:rPr>
        <w:t>, part of the </w:t>
      </w:r>
      <w:r w:rsidRPr="006152C3">
        <w:rPr>
          <w:rFonts w:cs="Arial"/>
          <w:i/>
          <w:iCs/>
          <w:color w:val="000000" w:themeColor="text1"/>
          <w:shd w:val="clear" w:color="auto" w:fill="FFFFFF"/>
        </w:rPr>
        <w:t>Justice Legislation Amendment (Access to Justice) Act 2018 </w:t>
      </w:r>
      <w:r w:rsidRPr="006152C3">
        <w:rPr>
          <w:rFonts w:cs="Arial"/>
          <w:color w:val="000000" w:themeColor="text1"/>
          <w:shd w:val="clear" w:color="auto" w:fill="FFFFFF"/>
        </w:rPr>
        <w:t>came into effect, increasing the small claims range to under $15,000</w:t>
      </w:r>
      <w:r w:rsidR="00A66AF6" w:rsidRPr="006152C3">
        <w:rPr>
          <w:rFonts w:cs="Arial"/>
          <w:color w:val="000000" w:themeColor="text1"/>
          <w:shd w:val="clear" w:color="auto" w:fill="FFFFFF"/>
        </w:rPr>
        <w:t xml:space="preserve"> (previously under </w:t>
      </w:r>
      <w:r w:rsidR="00A66AF6" w:rsidRPr="00AB2630">
        <w:rPr>
          <w:rFonts w:cs="Arial"/>
          <w:shd w:val="clear" w:color="auto" w:fill="FFFFFF"/>
        </w:rPr>
        <w:t>$10,000)</w:t>
      </w:r>
      <w:r w:rsidRPr="00AB2630">
        <w:rPr>
          <w:rFonts w:cs="Arial"/>
          <w:shd w:val="clear" w:color="auto" w:fill="FFFFFF"/>
        </w:rPr>
        <w:t xml:space="preserve"> for applications</w:t>
      </w:r>
      <w:r w:rsidR="00A66AF6" w:rsidRPr="00AB2630">
        <w:rPr>
          <w:rFonts w:cs="Arial"/>
          <w:shd w:val="clear" w:color="auto" w:fill="FFFFFF"/>
        </w:rPr>
        <w:t xml:space="preserve"> made</w:t>
      </w:r>
      <w:r w:rsidRPr="00AB2630">
        <w:rPr>
          <w:rFonts w:cs="Arial"/>
          <w:shd w:val="clear" w:color="auto" w:fill="FFFFFF"/>
        </w:rPr>
        <w:t xml:space="preserve"> under the Australian Consumer Law and </w:t>
      </w:r>
      <w:proofErr w:type="gramStart"/>
      <w:r w:rsidRPr="00AB2630">
        <w:rPr>
          <w:rFonts w:cs="Arial"/>
          <w:shd w:val="clear" w:color="auto" w:fill="FFFFFF"/>
        </w:rPr>
        <w:t>Fair Trading</w:t>
      </w:r>
      <w:proofErr w:type="gramEnd"/>
      <w:r w:rsidRPr="00AB2630">
        <w:rPr>
          <w:rFonts w:cs="Arial"/>
          <w:shd w:val="clear" w:color="auto" w:fill="FFFFFF"/>
        </w:rPr>
        <w:t xml:space="preserve"> Act. </w:t>
      </w:r>
    </w:p>
    <w:p w14:paraId="164E8893" w14:textId="62F5674D" w:rsidR="001D2F0C" w:rsidRDefault="001D2F0C">
      <w:pPr>
        <w:rPr>
          <w:rFonts w:asciiTheme="majorHAnsi" w:eastAsiaTheme="majorEastAsia" w:hAnsiTheme="majorHAnsi" w:cstheme="majorBidi"/>
          <w:b/>
          <w:color w:val="2F5496" w:themeColor="accent1" w:themeShade="BF"/>
          <w:sz w:val="26"/>
          <w:szCs w:val="26"/>
        </w:rPr>
      </w:pPr>
    </w:p>
    <w:p w14:paraId="1F78B70D" w14:textId="77777777" w:rsidR="008D409C" w:rsidRDefault="008D409C" w:rsidP="003C5FD0"/>
    <w:p w14:paraId="30E51EA3" w14:textId="236C50D7" w:rsidR="00C85CE7" w:rsidRDefault="00F618BD" w:rsidP="0083573B">
      <w:pPr>
        <w:pStyle w:val="Heading3"/>
      </w:pPr>
      <w:bookmarkStart w:id="40" w:name="_Toc55808077"/>
      <w:r>
        <w:lastRenderedPageBreak/>
        <w:t>Planning and Environment List</w:t>
      </w:r>
      <w:bookmarkEnd w:id="40"/>
    </w:p>
    <w:p w14:paraId="0D662073" w14:textId="2BD33BE1" w:rsidR="000C11E1" w:rsidRPr="000C11E1" w:rsidRDefault="000C11E1" w:rsidP="00223EC3">
      <w:pPr>
        <w:pStyle w:val="Heading4"/>
      </w:pPr>
      <w:r>
        <w:t>Key points</w:t>
      </w:r>
    </w:p>
    <w:p w14:paraId="2A6F6A80" w14:textId="2B3C6817" w:rsidR="00775AB8" w:rsidRDefault="003A7735" w:rsidP="00B35E0F">
      <w:pPr>
        <w:pStyle w:val="ListParagraph"/>
        <w:numPr>
          <w:ilvl w:val="0"/>
          <w:numId w:val="33"/>
        </w:numPr>
      </w:pPr>
      <w:r>
        <w:t>A</w:t>
      </w:r>
      <w:r w:rsidRPr="008311F1">
        <w:t>pplication</w:t>
      </w:r>
      <w:r w:rsidR="00775AB8">
        <w:t xml:space="preserve">s </w:t>
      </w:r>
      <w:r w:rsidRPr="008311F1">
        <w:t>d</w:t>
      </w:r>
      <w:r w:rsidR="008E61AC">
        <w:t>ropped</w:t>
      </w:r>
      <w:r w:rsidR="00775AB8">
        <w:t xml:space="preserve"> 15 per cent overall, with </w:t>
      </w:r>
      <w:r w:rsidR="00B259A3">
        <w:t>a 19</w:t>
      </w:r>
      <w:r w:rsidR="00775AB8">
        <w:t xml:space="preserve"> per cent d</w:t>
      </w:r>
      <w:r w:rsidR="00B259A3">
        <w:t>ecline</w:t>
      </w:r>
      <w:r w:rsidR="00775AB8">
        <w:t xml:space="preserve"> in major case</w:t>
      </w:r>
      <w:r w:rsidR="008E61AC">
        <w:t>s</w:t>
      </w:r>
      <w:r w:rsidR="00775AB8">
        <w:t xml:space="preserve"> applications</w:t>
      </w:r>
    </w:p>
    <w:p w14:paraId="55AE7EDC" w14:textId="076A26BC" w:rsidR="00D11830" w:rsidRDefault="00D11830" w:rsidP="00B35E0F">
      <w:pPr>
        <w:pStyle w:val="ListParagraph"/>
        <w:numPr>
          <w:ilvl w:val="0"/>
          <w:numId w:val="33"/>
        </w:numPr>
      </w:pPr>
      <w:r>
        <w:t>Sharp rise in applications about land valuations, up about 100 per cent</w:t>
      </w:r>
    </w:p>
    <w:p w14:paraId="0E5CC0E2" w14:textId="7EE58DF0" w:rsidR="00775AB8" w:rsidRPr="008311F1" w:rsidRDefault="008E61AC" w:rsidP="00B35E0F">
      <w:pPr>
        <w:pStyle w:val="ListParagraph"/>
        <w:numPr>
          <w:ilvl w:val="0"/>
          <w:numId w:val="33"/>
        </w:numPr>
      </w:pPr>
      <w:r>
        <w:t>Began</w:t>
      </w:r>
      <w:r w:rsidR="00775AB8">
        <w:t xml:space="preserve"> a $</w:t>
      </w:r>
      <w:r>
        <w:t>5.4</w:t>
      </w:r>
      <w:r w:rsidR="00775AB8">
        <w:t xml:space="preserve"> million government-funded project to digitise the list, including case files and hearings</w:t>
      </w:r>
    </w:p>
    <w:p w14:paraId="4E2F5B02" w14:textId="77777777" w:rsidR="000B2914" w:rsidRPr="000B2914" w:rsidRDefault="000B2914" w:rsidP="00223EC3">
      <w:pPr>
        <w:pStyle w:val="Heading4"/>
      </w:pPr>
      <w:bookmarkStart w:id="41" w:name="_Hlk16686957"/>
      <w:r w:rsidRPr="000B2914">
        <w:t xml:space="preserve">What we do </w:t>
      </w:r>
    </w:p>
    <w:p w14:paraId="5CC452FA" w14:textId="77777777" w:rsidR="009E380A" w:rsidRDefault="000B2914" w:rsidP="00F541BD">
      <w:pPr>
        <w:textAlignment w:val="baseline"/>
      </w:pPr>
      <w:r>
        <w:t xml:space="preserve">The Planning and Environment List deals with a variety of applications related to the use, development and subdivision of land, heritage, gaming premises approvals, water and Environment Protection Authority licensing and approvals, the valuation of land for rating purposes, and compensation arising from the compulsory acquisition of land. </w:t>
      </w:r>
    </w:p>
    <w:p w14:paraId="4FD2A84A" w14:textId="47B22986" w:rsidR="000B2914" w:rsidRPr="009E380A" w:rsidRDefault="000B2914" w:rsidP="001F162E">
      <w:pPr>
        <w:spacing w:before="144" w:after="144"/>
        <w:textAlignment w:val="baseline"/>
      </w:pPr>
      <w:r>
        <w:t xml:space="preserve">Most cases are </w:t>
      </w:r>
      <w:r w:rsidR="000C11E1">
        <w:t xml:space="preserve">about </w:t>
      </w:r>
      <w:r>
        <w:t>whether to grant a planning permit to use or develop land.</w:t>
      </w:r>
      <w:r w:rsidR="009E380A">
        <w:t xml:space="preserve"> </w:t>
      </w:r>
      <w:r>
        <w:t xml:space="preserve">Many disputes concern multi-dwelling developments, ranging from two or three dwellings on a suburban lot to multi-storey buildings containing hundreds of apartments. When reviewing the decision of a council to grant </w:t>
      </w:r>
      <w:r w:rsidR="00243BC3">
        <w:t xml:space="preserve">or refuse </w:t>
      </w:r>
      <w:r>
        <w:t>a permit, VCAT’s role is to reconsider the whole application afresh on its merits.</w:t>
      </w:r>
    </w:p>
    <w:bookmarkEnd w:id="41"/>
    <w:p w14:paraId="3D1001E2" w14:textId="0CE0F0AB" w:rsidR="00762148" w:rsidRPr="00EA3328" w:rsidRDefault="00245C92" w:rsidP="00223EC3">
      <w:pPr>
        <w:pStyle w:val="Heading4"/>
      </w:pPr>
      <w:r w:rsidRPr="00245C92">
        <w:t>Year in review</w:t>
      </w:r>
      <w:r>
        <w:t xml:space="preserve"> </w:t>
      </w:r>
    </w:p>
    <w:p w14:paraId="7712A90E" w14:textId="2D21A610" w:rsidR="00775AB8" w:rsidRDefault="00EA79FD" w:rsidP="00EA79FD">
      <w:r>
        <w:t xml:space="preserve">Applications decreased by about 15 per cent overall this year, including a 19 per cent decrease in major case applications. </w:t>
      </w:r>
      <w:r w:rsidR="00775AB8">
        <w:t>There was</w:t>
      </w:r>
      <w:r w:rsidR="004F4305">
        <w:t xml:space="preserve"> a significant decrease in applications from March onwards, due to the COVID-19 pandemic and lack of certainty about the determination of disputes. </w:t>
      </w:r>
      <w:r>
        <w:t xml:space="preserve">The total project value of applications was also lower, at $6.2 billion, down from $7.75 billion last year. </w:t>
      </w:r>
    </w:p>
    <w:p w14:paraId="780CFEF0" w14:textId="6B9650E3" w:rsidR="00775AB8" w:rsidRPr="00775AB8" w:rsidRDefault="00EA79FD" w:rsidP="00EA79FD">
      <w:pPr>
        <w:rPr>
          <w:shd w:val="clear" w:color="auto" w:fill="FFFFFF"/>
        </w:rPr>
      </w:pPr>
      <w:r>
        <w:t xml:space="preserve">Land valuation </w:t>
      </w:r>
      <w:r w:rsidR="004F4305">
        <w:t>applications</w:t>
      </w:r>
      <w:r>
        <w:t xml:space="preserve">, in contrast, </w:t>
      </w:r>
      <w:r w:rsidR="004F4305">
        <w:t>rose</w:t>
      </w:r>
      <w:r>
        <w:t xml:space="preserve"> by 100 per cent. </w:t>
      </w:r>
      <w:r w:rsidR="00775AB8">
        <w:rPr>
          <w:shd w:val="clear" w:color="auto" w:fill="FFFFFF"/>
        </w:rPr>
        <w:t>This was mainly due to a legislative change that introduced a revaluation cycle every year, instead of every two years. There was also an increase in applicants seeking to review objections to land tax assessments.</w:t>
      </w:r>
    </w:p>
    <w:p w14:paraId="4EB606AB" w14:textId="79DE5CE2" w:rsidR="00775AB8" w:rsidRPr="004434A2" w:rsidRDefault="008B19AD" w:rsidP="00775AB8">
      <w:r>
        <w:rPr>
          <w:rFonts w:cs="Calibri"/>
          <w:szCs w:val="22"/>
        </w:rPr>
        <w:t>After pausing</w:t>
      </w:r>
      <w:r w:rsidR="00775AB8">
        <w:rPr>
          <w:rFonts w:cs="Calibri"/>
          <w:szCs w:val="22"/>
        </w:rPr>
        <w:t xml:space="preserve"> face-to-face hearings in March</w:t>
      </w:r>
      <w:r>
        <w:rPr>
          <w:rFonts w:cs="Calibri"/>
          <w:szCs w:val="22"/>
        </w:rPr>
        <w:t>,</w:t>
      </w:r>
      <w:r w:rsidR="00775AB8">
        <w:rPr>
          <w:rFonts w:cs="Calibri"/>
          <w:szCs w:val="22"/>
        </w:rPr>
        <w:t xml:space="preserve"> </w:t>
      </w:r>
      <w:r>
        <w:rPr>
          <w:rFonts w:cs="Calibri"/>
          <w:szCs w:val="22"/>
        </w:rPr>
        <w:t xml:space="preserve">we </w:t>
      </w:r>
      <w:r w:rsidR="00775AB8">
        <w:rPr>
          <w:rFonts w:cs="Calibri"/>
          <w:szCs w:val="22"/>
        </w:rPr>
        <w:t xml:space="preserve">established new processes that included triaging and case managing files ready for hearing by telephone or videoconference. Many </w:t>
      </w:r>
      <w:r>
        <w:rPr>
          <w:rFonts w:cs="Calibri"/>
          <w:szCs w:val="22"/>
        </w:rPr>
        <w:t xml:space="preserve">parties in </w:t>
      </w:r>
      <w:r w:rsidR="00775AB8">
        <w:rPr>
          <w:rFonts w:cs="Calibri"/>
          <w:szCs w:val="22"/>
        </w:rPr>
        <w:t xml:space="preserve">adjourned </w:t>
      </w:r>
      <w:r>
        <w:rPr>
          <w:rFonts w:cs="Calibri"/>
          <w:szCs w:val="22"/>
        </w:rPr>
        <w:t>matter</w:t>
      </w:r>
      <w:r w:rsidR="00775AB8">
        <w:rPr>
          <w:rFonts w:cs="Calibri"/>
          <w:szCs w:val="22"/>
        </w:rPr>
        <w:t xml:space="preserve">s were invited to have their </w:t>
      </w:r>
      <w:r>
        <w:rPr>
          <w:rFonts w:cs="Calibri"/>
          <w:szCs w:val="22"/>
        </w:rPr>
        <w:t>case decided</w:t>
      </w:r>
      <w:r w:rsidR="00775AB8">
        <w:rPr>
          <w:rFonts w:cs="Calibri"/>
          <w:szCs w:val="22"/>
        </w:rPr>
        <w:t xml:space="preserve"> 'on the papers'. We provided guidance to users who accepted this offer. </w:t>
      </w:r>
    </w:p>
    <w:p w14:paraId="258C9D46" w14:textId="228A7642" w:rsidR="008B19AD" w:rsidRDefault="008B19AD" w:rsidP="008B19AD">
      <w:r>
        <w:rPr>
          <w:rFonts w:cs="Calibri"/>
          <w:szCs w:val="22"/>
        </w:rPr>
        <w:t xml:space="preserve">As part of our pandemic response, Major Cases List matters were no longer automatically listed for a practice day hearing. </w:t>
      </w:r>
      <w:r>
        <w:rPr>
          <w:rFonts w:cs="Calibri"/>
          <w:color w:val="333333"/>
          <w:szCs w:val="22"/>
        </w:rPr>
        <w:t>O</w:t>
      </w:r>
      <w:r>
        <w:rPr>
          <w:rFonts w:cs="Calibri"/>
          <w:szCs w:val="22"/>
        </w:rPr>
        <w:t>bjector applications were listed for a compulsory conference</w:t>
      </w:r>
      <w:r w:rsidR="00B259A3">
        <w:rPr>
          <w:rFonts w:cs="Calibri"/>
          <w:szCs w:val="22"/>
        </w:rPr>
        <w:t xml:space="preserve"> by telephone or videoconference</w:t>
      </w:r>
      <w:r>
        <w:rPr>
          <w:rFonts w:cs="Calibri"/>
          <w:szCs w:val="22"/>
        </w:rPr>
        <w:t xml:space="preserve">. Social distancing measures for administrative staff, and our mostly paper-based system, initially created a backlog of initiating orders waiting to be sent. We worked through this hurdle </w:t>
      </w:r>
      <w:r w:rsidRPr="004434A2">
        <w:rPr>
          <w:rFonts w:cs="Calibri"/>
          <w:szCs w:val="22"/>
        </w:rPr>
        <w:t xml:space="preserve">and by May </w:t>
      </w:r>
      <w:r>
        <w:rPr>
          <w:rFonts w:cs="Calibri"/>
          <w:szCs w:val="22"/>
        </w:rPr>
        <w:t>were back on track with our administration. Applications adjourned due to the pandemic were prioritised for re-listing.</w:t>
      </w:r>
    </w:p>
    <w:p w14:paraId="7B32EDB0" w14:textId="6FF88329" w:rsidR="00EA79FD" w:rsidRDefault="008B19AD" w:rsidP="00EA79FD">
      <w:r>
        <w:t>Despite our efforts to recommence matters as quickly as possible, f</w:t>
      </w:r>
      <w:r w:rsidR="00EA79FD">
        <w:t>inalisations dropped 16 per cent</w:t>
      </w:r>
      <w:r>
        <w:t xml:space="preserve"> overall compared to last year. However, we finished the year with only a four per cent rise in pending cases.</w:t>
      </w:r>
    </w:p>
    <w:p w14:paraId="74EECA58" w14:textId="1106494F" w:rsidR="00EA79FD" w:rsidRPr="004C3D9F" w:rsidRDefault="00C92D06" w:rsidP="00EA79FD">
      <w:pPr>
        <w:rPr>
          <w:rFonts w:cs="Arial"/>
        </w:rPr>
      </w:pPr>
      <w:r>
        <w:t>I</w:t>
      </w:r>
      <w:r w:rsidR="00EA79FD">
        <w:t>n May</w:t>
      </w:r>
      <w:r>
        <w:t>, we</w:t>
      </w:r>
      <w:r w:rsidR="00EA79FD">
        <w:t xml:space="preserve"> began an intensive 12-week project to develop a </w:t>
      </w:r>
      <w:r w:rsidR="002732D1">
        <w:t>d</w:t>
      </w:r>
      <w:r w:rsidR="00EA79FD">
        <w:t xml:space="preserve">igital </w:t>
      </w:r>
      <w:r w:rsidR="002732D1">
        <w:t>d</w:t>
      </w:r>
      <w:r w:rsidR="00EA79FD">
        <w:t xml:space="preserve">ocument </w:t>
      </w:r>
      <w:r w:rsidR="002732D1">
        <w:t>m</w:t>
      </w:r>
      <w:r w:rsidR="00EA79FD">
        <w:t>anagement system for the Planning and Environment Division</w:t>
      </w:r>
      <w:r>
        <w:t xml:space="preserve">, part of a </w:t>
      </w:r>
      <w:r w:rsidR="008E61AC">
        <w:t xml:space="preserve">$5.4 million </w:t>
      </w:r>
      <w:r w:rsidR="008B19AD">
        <w:t>g</w:t>
      </w:r>
      <w:r>
        <w:t>overnment-funded response to COVID-19</w:t>
      </w:r>
      <w:r w:rsidR="00EA79FD">
        <w:t xml:space="preserve">. This will </w:t>
      </w:r>
      <w:r>
        <w:t xml:space="preserve">replace our </w:t>
      </w:r>
      <w:r w:rsidRPr="004C3D9F">
        <w:rPr>
          <w:rFonts w:cs="Arial"/>
        </w:rPr>
        <w:t>paper-based file system. It will enable</w:t>
      </w:r>
      <w:r w:rsidR="00EA79FD" w:rsidRPr="004C3D9F">
        <w:rPr>
          <w:rFonts w:cs="Arial"/>
        </w:rPr>
        <w:t xml:space="preserve"> applications</w:t>
      </w:r>
      <w:r w:rsidRPr="004C3D9F">
        <w:rPr>
          <w:rFonts w:cs="Arial"/>
        </w:rPr>
        <w:t xml:space="preserve"> to be made using</w:t>
      </w:r>
      <w:r w:rsidR="00EA79FD" w:rsidRPr="004C3D9F">
        <w:rPr>
          <w:rFonts w:cs="Arial"/>
        </w:rPr>
        <w:t xml:space="preserve"> a smart form</w:t>
      </w:r>
      <w:r w:rsidRPr="004C3D9F">
        <w:rPr>
          <w:rFonts w:cs="Arial"/>
        </w:rPr>
        <w:t>,</w:t>
      </w:r>
      <w:r w:rsidR="00EA79FD" w:rsidRPr="004C3D9F">
        <w:rPr>
          <w:rFonts w:cs="Arial"/>
        </w:rPr>
        <w:t xml:space="preserve"> which integrate</w:t>
      </w:r>
      <w:r w:rsidRPr="004C3D9F">
        <w:rPr>
          <w:rFonts w:cs="Arial"/>
        </w:rPr>
        <w:t>s with</w:t>
      </w:r>
      <w:r w:rsidR="00EA79FD" w:rsidRPr="004C3D9F">
        <w:rPr>
          <w:rFonts w:cs="Arial"/>
        </w:rPr>
        <w:t xml:space="preserve"> the digital system and allow</w:t>
      </w:r>
      <w:r w:rsidRPr="004C3D9F">
        <w:rPr>
          <w:rFonts w:cs="Arial"/>
        </w:rPr>
        <w:t>s</w:t>
      </w:r>
      <w:r w:rsidR="00EA79FD" w:rsidRPr="004C3D9F">
        <w:rPr>
          <w:rFonts w:cs="Arial"/>
        </w:rPr>
        <w:t xml:space="preserve"> some hearings to be conducted</w:t>
      </w:r>
      <w:r w:rsidRPr="004C3D9F">
        <w:rPr>
          <w:rFonts w:cs="Arial"/>
        </w:rPr>
        <w:t xml:space="preserve"> </w:t>
      </w:r>
      <w:r w:rsidR="008B19AD" w:rsidRPr="004C3D9F">
        <w:rPr>
          <w:rFonts w:cs="Arial"/>
        </w:rPr>
        <w:t>on</w:t>
      </w:r>
      <w:r w:rsidR="00EA79FD" w:rsidRPr="004C3D9F">
        <w:rPr>
          <w:rFonts w:cs="Arial"/>
        </w:rPr>
        <w:t xml:space="preserve"> a new digital platform. The initial phase of th</w:t>
      </w:r>
      <w:r w:rsidR="008B19AD" w:rsidRPr="004C3D9F">
        <w:rPr>
          <w:rFonts w:cs="Arial"/>
        </w:rPr>
        <w:t>e</w:t>
      </w:r>
      <w:r w:rsidR="00EA79FD" w:rsidRPr="004C3D9F">
        <w:rPr>
          <w:rFonts w:cs="Arial"/>
        </w:rPr>
        <w:t xml:space="preserve"> system </w:t>
      </w:r>
      <w:r w:rsidR="00B259A3" w:rsidRPr="004C3D9F">
        <w:rPr>
          <w:rFonts w:cs="Arial"/>
        </w:rPr>
        <w:t xml:space="preserve">will </w:t>
      </w:r>
      <w:r w:rsidRPr="004C3D9F">
        <w:rPr>
          <w:rFonts w:cs="Arial"/>
        </w:rPr>
        <w:t>go live in July 2020. F</w:t>
      </w:r>
      <w:r w:rsidR="00EA79FD" w:rsidRPr="004C3D9F">
        <w:rPr>
          <w:rFonts w:cs="Arial"/>
        </w:rPr>
        <w:t xml:space="preserve">urther iterations, </w:t>
      </w:r>
      <w:r w:rsidRPr="004C3D9F">
        <w:rPr>
          <w:rFonts w:cs="Arial"/>
        </w:rPr>
        <w:t>and</w:t>
      </w:r>
      <w:r w:rsidR="00EA79FD" w:rsidRPr="004C3D9F">
        <w:rPr>
          <w:rFonts w:cs="Arial"/>
        </w:rPr>
        <w:t xml:space="preserve"> </w:t>
      </w:r>
      <w:r w:rsidRPr="004C3D9F">
        <w:rPr>
          <w:rFonts w:cs="Arial"/>
        </w:rPr>
        <w:t>additional</w:t>
      </w:r>
      <w:r w:rsidR="00EA79FD" w:rsidRPr="004C3D9F">
        <w:rPr>
          <w:rFonts w:cs="Arial"/>
        </w:rPr>
        <w:t xml:space="preserve"> features, </w:t>
      </w:r>
      <w:r w:rsidRPr="004C3D9F">
        <w:rPr>
          <w:rFonts w:cs="Arial"/>
        </w:rPr>
        <w:t>will</w:t>
      </w:r>
      <w:r w:rsidR="00EA79FD" w:rsidRPr="004C3D9F">
        <w:rPr>
          <w:rFonts w:cs="Arial"/>
        </w:rPr>
        <w:t xml:space="preserve"> be rolled out</w:t>
      </w:r>
      <w:r w:rsidR="00B259A3" w:rsidRPr="004C3D9F">
        <w:rPr>
          <w:rFonts w:cs="Arial"/>
        </w:rPr>
        <w:t xml:space="preserve"> later in 2020. </w:t>
      </w:r>
      <w:r w:rsidR="00EA79FD" w:rsidRPr="004C3D9F">
        <w:rPr>
          <w:rFonts w:cs="Arial"/>
        </w:rPr>
        <w:t xml:space="preserve"> </w:t>
      </w:r>
    </w:p>
    <w:p w14:paraId="0626219B" w14:textId="39371A7E" w:rsidR="008B19AD" w:rsidRPr="004C3D9F" w:rsidRDefault="008B19AD" w:rsidP="008B19AD">
      <w:pPr>
        <w:rPr>
          <w:rFonts w:cs="Arial"/>
        </w:rPr>
      </w:pPr>
      <w:r w:rsidRPr="004C3D9F">
        <w:rPr>
          <w:rFonts w:cs="Arial"/>
        </w:rPr>
        <w:lastRenderedPageBreak/>
        <w:t>We also launche</w:t>
      </w:r>
      <w:r w:rsidR="00B259A3" w:rsidRPr="004C3D9F">
        <w:rPr>
          <w:rFonts w:cs="Arial"/>
        </w:rPr>
        <w:t>d</w:t>
      </w:r>
      <w:r w:rsidRPr="004C3D9F">
        <w:rPr>
          <w:rFonts w:cs="Arial"/>
        </w:rPr>
        <w:t xml:space="preserve"> a revamped Short Cases List, established to decide </w:t>
      </w:r>
      <w:proofErr w:type="gramStart"/>
      <w:r w:rsidRPr="004C3D9F">
        <w:rPr>
          <w:rFonts w:cs="Arial"/>
        </w:rPr>
        <w:t>less</w:t>
      </w:r>
      <w:proofErr w:type="gramEnd"/>
      <w:r w:rsidRPr="004C3D9F">
        <w:rPr>
          <w:rFonts w:cs="Arial"/>
        </w:rPr>
        <w:t xml:space="preserve"> complex cases within three hours. Two hours are allocated for the presentation of submissions and evidence. An additional hour allows members to prepare and deliver a decision. The Short Cases List is suited to cases with a small number of parties, a limited number of issues in contention and less complex issues to resolve. Parties are required to give VCAT and each</w:t>
      </w:r>
      <w:r w:rsidR="002732D1" w:rsidRPr="004C3D9F">
        <w:rPr>
          <w:rFonts w:cs="Arial"/>
        </w:rPr>
        <w:t xml:space="preserve"> </w:t>
      </w:r>
      <w:r w:rsidRPr="004C3D9F">
        <w:rPr>
          <w:rFonts w:cs="Arial"/>
        </w:rPr>
        <w:t>other their submissions before the hearing and are encouraged to use our template.</w:t>
      </w:r>
    </w:p>
    <w:p w14:paraId="19B67FA9" w14:textId="77777777" w:rsidR="00191B92" w:rsidRPr="004C3D9F" w:rsidRDefault="00191B92" w:rsidP="007B43BC">
      <w:pPr>
        <w:pStyle w:val="NoSpacing"/>
        <w:rPr>
          <w:rFonts w:ascii="Arial" w:hAnsi="Arial" w:cs="Arial"/>
          <w:sz w:val="24"/>
          <w:szCs w:val="24"/>
        </w:rPr>
      </w:pPr>
    </w:p>
    <w:p w14:paraId="5C931A6F" w14:textId="705B3EDD" w:rsidR="001267E9" w:rsidRPr="004C3D9F" w:rsidRDefault="007B43BC" w:rsidP="007B43BC">
      <w:pPr>
        <w:pStyle w:val="NoSpacing"/>
        <w:rPr>
          <w:rFonts w:ascii="Arial" w:hAnsi="Arial" w:cs="Arial"/>
          <w:sz w:val="24"/>
          <w:szCs w:val="24"/>
        </w:rPr>
      </w:pPr>
      <w:r w:rsidRPr="004C3D9F">
        <w:rPr>
          <w:rFonts w:ascii="Arial" w:hAnsi="Arial" w:cs="Arial"/>
          <w:sz w:val="24"/>
          <w:szCs w:val="24"/>
        </w:rPr>
        <w:t>In</w:t>
      </w:r>
      <w:r w:rsidR="00B259A3" w:rsidRPr="004C3D9F">
        <w:rPr>
          <w:rFonts w:ascii="Arial" w:hAnsi="Arial" w:cs="Arial"/>
          <w:sz w:val="24"/>
          <w:szCs w:val="24"/>
        </w:rPr>
        <w:t xml:space="preserve"> July</w:t>
      </w:r>
      <w:r w:rsidRPr="004C3D9F">
        <w:rPr>
          <w:rFonts w:ascii="Arial" w:hAnsi="Arial" w:cs="Arial"/>
          <w:sz w:val="24"/>
          <w:szCs w:val="24"/>
        </w:rPr>
        <w:t>, we established a new leadership group for the Planning and Environment Division, comprising</w:t>
      </w:r>
      <w:r w:rsidR="001267E9" w:rsidRPr="004C3D9F">
        <w:rPr>
          <w:rFonts w:ascii="Arial" w:hAnsi="Arial" w:cs="Arial"/>
          <w:sz w:val="24"/>
          <w:szCs w:val="24"/>
        </w:rPr>
        <w:t xml:space="preserve"> Head of Division Deputy President (DP) </w:t>
      </w:r>
      <w:proofErr w:type="spellStart"/>
      <w:r w:rsidR="001267E9" w:rsidRPr="004C3D9F">
        <w:rPr>
          <w:rFonts w:ascii="Arial" w:hAnsi="Arial" w:cs="Arial"/>
          <w:sz w:val="24"/>
          <w:szCs w:val="24"/>
        </w:rPr>
        <w:t>Bisucci</w:t>
      </w:r>
      <w:proofErr w:type="spellEnd"/>
      <w:r w:rsidR="001267E9" w:rsidRPr="004C3D9F">
        <w:rPr>
          <w:rFonts w:ascii="Arial" w:hAnsi="Arial" w:cs="Arial"/>
          <w:sz w:val="24"/>
          <w:szCs w:val="24"/>
        </w:rPr>
        <w:t xml:space="preserve">, DP Dwyer, and Deputy Heads of List Senior Member (SM) Baird, SM </w:t>
      </w:r>
      <w:proofErr w:type="spellStart"/>
      <w:r w:rsidR="001267E9" w:rsidRPr="004C3D9F">
        <w:rPr>
          <w:rFonts w:ascii="Arial" w:hAnsi="Arial" w:cs="Arial"/>
          <w:sz w:val="24"/>
          <w:szCs w:val="24"/>
        </w:rPr>
        <w:t>Sibonis</w:t>
      </w:r>
      <w:proofErr w:type="spellEnd"/>
      <w:r w:rsidR="001267E9" w:rsidRPr="004C3D9F">
        <w:rPr>
          <w:rFonts w:ascii="Arial" w:hAnsi="Arial" w:cs="Arial"/>
          <w:sz w:val="24"/>
          <w:szCs w:val="24"/>
        </w:rPr>
        <w:t xml:space="preserve"> and SM </w:t>
      </w:r>
      <w:proofErr w:type="spellStart"/>
      <w:r w:rsidR="001267E9" w:rsidRPr="004C3D9F">
        <w:rPr>
          <w:rFonts w:ascii="Arial" w:hAnsi="Arial" w:cs="Arial"/>
          <w:sz w:val="24"/>
          <w:szCs w:val="24"/>
        </w:rPr>
        <w:t>Daicic</w:t>
      </w:r>
      <w:proofErr w:type="spellEnd"/>
      <w:r w:rsidR="001267E9" w:rsidRPr="004C3D9F">
        <w:rPr>
          <w:rFonts w:ascii="Arial" w:hAnsi="Arial" w:cs="Arial"/>
          <w:sz w:val="24"/>
          <w:szCs w:val="24"/>
        </w:rPr>
        <w:t xml:space="preserve">. </w:t>
      </w:r>
      <w:r w:rsidRPr="004C3D9F">
        <w:rPr>
          <w:rFonts w:ascii="Arial" w:hAnsi="Arial" w:cs="Arial"/>
          <w:sz w:val="24"/>
          <w:szCs w:val="24"/>
        </w:rPr>
        <w:t xml:space="preserve"> Its purpose was to </w:t>
      </w:r>
      <w:r w:rsidR="008E61AC" w:rsidRPr="004C3D9F">
        <w:rPr>
          <w:rFonts w:ascii="Arial" w:hAnsi="Arial" w:cs="Arial"/>
          <w:sz w:val="24"/>
          <w:szCs w:val="24"/>
        </w:rPr>
        <w:t>provide</w:t>
      </w:r>
      <w:r w:rsidRPr="004C3D9F">
        <w:rPr>
          <w:rFonts w:ascii="Arial" w:hAnsi="Arial" w:cs="Arial"/>
          <w:sz w:val="24"/>
          <w:szCs w:val="24"/>
        </w:rPr>
        <w:t xml:space="preserve"> and promote</w:t>
      </w:r>
      <w:r w:rsidR="008E61AC" w:rsidRPr="004C3D9F">
        <w:rPr>
          <w:rFonts w:ascii="Arial" w:hAnsi="Arial" w:cs="Arial"/>
          <w:sz w:val="24"/>
          <w:szCs w:val="24"/>
        </w:rPr>
        <w:t xml:space="preserve"> clear, purpos</w:t>
      </w:r>
      <w:r w:rsidRPr="004C3D9F">
        <w:rPr>
          <w:rFonts w:ascii="Arial" w:hAnsi="Arial" w:cs="Arial"/>
          <w:sz w:val="24"/>
          <w:szCs w:val="24"/>
        </w:rPr>
        <w:t>eful</w:t>
      </w:r>
      <w:r w:rsidR="008E61AC" w:rsidRPr="004C3D9F">
        <w:rPr>
          <w:rFonts w:ascii="Arial" w:hAnsi="Arial" w:cs="Arial"/>
          <w:sz w:val="24"/>
          <w:szCs w:val="24"/>
        </w:rPr>
        <w:t xml:space="preserve"> and integrated leadership within the division</w:t>
      </w:r>
      <w:r w:rsidR="00B259A3" w:rsidRPr="004C3D9F">
        <w:rPr>
          <w:rFonts w:ascii="Arial" w:hAnsi="Arial" w:cs="Arial"/>
          <w:sz w:val="24"/>
          <w:szCs w:val="24"/>
        </w:rPr>
        <w:t>.</w:t>
      </w:r>
    </w:p>
    <w:p w14:paraId="41A9DEFD" w14:textId="74A72DB5" w:rsidR="00A66AF6" w:rsidRPr="004C3D9F" w:rsidRDefault="00980E41" w:rsidP="00A66AF6">
      <w:pPr>
        <w:rPr>
          <w:rFonts w:cs="Arial"/>
        </w:rPr>
      </w:pPr>
      <w:r w:rsidRPr="004C3D9F">
        <w:rPr>
          <w:rFonts w:cs="Arial"/>
        </w:rPr>
        <w:t>We also began</w:t>
      </w:r>
      <w:r w:rsidR="003A7735" w:rsidRPr="004C3D9F">
        <w:rPr>
          <w:rFonts w:cs="Arial"/>
        </w:rPr>
        <w:t xml:space="preserve"> a significant program of work</w:t>
      </w:r>
      <w:r w:rsidR="00A66AF6" w:rsidRPr="004C3D9F">
        <w:rPr>
          <w:rFonts w:cs="Arial"/>
        </w:rPr>
        <w:t xml:space="preserve"> to reform processes. </w:t>
      </w:r>
      <w:r w:rsidR="003A7735" w:rsidRPr="004C3D9F">
        <w:rPr>
          <w:rFonts w:cs="Arial"/>
        </w:rPr>
        <w:t xml:space="preserve">We invited </w:t>
      </w:r>
      <w:r w:rsidRPr="004C3D9F">
        <w:rPr>
          <w:rFonts w:cs="Arial"/>
        </w:rPr>
        <w:t xml:space="preserve">people in </w:t>
      </w:r>
      <w:r w:rsidR="003A7735" w:rsidRPr="004C3D9F">
        <w:rPr>
          <w:rFonts w:cs="Arial"/>
        </w:rPr>
        <w:t xml:space="preserve">our </w:t>
      </w:r>
      <w:r w:rsidR="00A66AF6" w:rsidRPr="004C3D9F">
        <w:rPr>
          <w:rFonts w:cs="Arial"/>
        </w:rPr>
        <w:t>user forums</w:t>
      </w:r>
      <w:r w:rsidR="003A7735" w:rsidRPr="004C3D9F">
        <w:rPr>
          <w:rFonts w:cs="Arial"/>
        </w:rPr>
        <w:t xml:space="preserve"> to a series of information sharing evenings</w:t>
      </w:r>
      <w:r w:rsidR="00A66AF6" w:rsidRPr="004C3D9F">
        <w:rPr>
          <w:rFonts w:cs="Arial"/>
        </w:rPr>
        <w:t xml:space="preserve"> in late 2019</w:t>
      </w:r>
      <w:r w:rsidR="003A7735" w:rsidRPr="004C3D9F">
        <w:rPr>
          <w:rFonts w:cs="Arial"/>
        </w:rPr>
        <w:t>,</w:t>
      </w:r>
      <w:r w:rsidR="00A66AF6" w:rsidRPr="004C3D9F">
        <w:rPr>
          <w:rFonts w:cs="Arial"/>
        </w:rPr>
        <w:t xml:space="preserve"> to </w:t>
      </w:r>
      <w:r w:rsidR="003A7735" w:rsidRPr="004C3D9F">
        <w:rPr>
          <w:rFonts w:cs="Arial"/>
        </w:rPr>
        <w:t xml:space="preserve">hear their views and </w:t>
      </w:r>
      <w:r w:rsidR="00A66AF6" w:rsidRPr="004C3D9F">
        <w:rPr>
          <w:rFonts w:cs="Arial"/>
        </w:rPr>
        <w:t xml:space="preserve">collate information. </w:t>
      </w:r>
      <w:r w:rsidR="00B259A3" w:rsidRPr="004C3D9F">
        <w:rPr>
          <w:rFonts w:cs="Arial"/>
        </w:rPr>
        <w:t>Following these forums, an</w:t>
      </w:r>
      <w:r w:rsidR="00DA055B" w:rsidRPr="004C3D9F">
        <w:rPr>
          <w:rFonts w:cs="Arial"/>
        </w:rPr>
        <w:t xml:space="preserve">d </w:t>
      </w:r>
      <w:r w:rsidR="00B259A3" w:rsidRPr="004C3D9F">
        <w:rPr>
          <w:rFonts w:cs="Arial"/>
        </w:rPr>
        <w:t>consultation with our staff</w:t>
      </w:r>
      <w:r w:rsidR="003A7735" w:rsidRPr="004C3D9F">
        <w:rPr>
          <w:rFonts w:cs="Arial"/>
        </w:rPr>
        <w:t>, w</w:t>
      </w:r>
      <w:r w:rsidR="00A66AF6" w:rsidRPr="004C3D9F">
        <w:rPr>
          <w:rFonts w:cs="Arial"/>
        </w:rPr>
        <w:t>e</w:t>
      </w:r>
      <w:r w:rsidR="003A7735" w:rsidRPr="004C3D9F">
        <w:rPr>
          <w:rFonts w:cs="Arial"/>
        </w:rPr>
        <w:t xml:space="preserve"> narrowed our focus to</w:t>
      </w:r>
      <w:r w:rsidR="00A66AF6" w:rsidRPr="004C3D9F">
        <w:rPr>
          <w:rFonts w:cs="Arial"/>
        </w:rPr>
        <w:t xml:space="preserve"> work on:</w:t>
      </w:r>
    </w:p>
    <w:p w14:paraId="2CDC7298" w14:textId="0BB9B405" w:rsidR="00A66AF6" w:rsidRPr="004C3D9F" w:rsidRDefault="003A7735" w:rsidP="00B35E0F">
      <w:pPr>
        <w:pStyle w:val="ListParagraph"/>
        <w:numPr>
          <w:ilvl w:val="0"/>
          <w:numId w:val="34"/>
        </w:numPr>
        <w:rPr>
          <w:rFonts w:cs="Arial"/>
        </w:rPr>
      </w:pPr>
      <w:r w:rsidRPr="004C3D9F">
        <w:rPr>
          <w:rFonts w:cs="Arial"/>
        </w:rPr>
        <w:t>n</w:t>
      </w:r>
      <w:r w:rsidR="00A66AF6" w:rsidRPr="004C3D9F">
        <w:rPr>
          <w:rFonts w:cs="Arial"/>
        </w:rPr>
        <w:t xml:space="preserve">ew application forms </w:t>
      </w:r>
      <w:r w:rsidRPr="004C3D9F">
        <w:rPr>
          <w:rFonts w:cs="Arial"/>
        </w:rPr>
        <w:t>that are</w:t>
      </w:r>
      <w:r w:rsidR="00A66AF6" w:rsidRPr="004C3D9F">
        <w:rPr>
          <w:rFonts w:cs="Arial"/>
        </w:rPr>
        <w:t xml:space="preserve"> user-friendly</w:t>
      </w:r>
      <w:r w:rsidRPr="004C3D9F">
        <w:rPr>
          <w:rFonts w:cs="Arial"/>
        </w:rPr>
        <w:t xml:space="preserve"> in format and written in</w:t>
      </w:r>
      <w:r w:rsidR="00A66AF6" w:rsidRPr="004C3D9F">
        <w:rPr>
          <w:rFonts w:cs="Arial"/>
        </w:rPr>
        <w:t xml:space="preserve"> plain </w:t>
      </w:r>
      <w:r w:rsidRPr="004C3D9F">
        <w:rPr>
          <w:rFonts w:cs="Arial"/>
        </w:rPr>
        <w:t>language</w:t>
      </w:r>
    </w:p>
    <w:p w14:paraId="6E3BCDA0" w14:textId="7AED2D9E" w:rsidR="003A7735" w:rsidRPr="004C3D9F" w:rsidRDefault="003A7735" w:rsidP="00B35E0F">
      <w:pPr>
        <w:pStyle w:val="ListParagraph"/>
        <w:numPr>
          <w:ilvl w:val="0"/>
          <w:numId w:val="34"/>
        </w:numPr>
        <w:rPr>
          <w:rFonts w:cs="Arial"/>
        </w:rPr>
      </w:pPr>
      <w:r w:rsidRPr="004C3D9F">
        <w:rPr>
          <w:rFonts w:cs="Arial"/>
        </w:rPr>
        <w:t>creating fact sheets, including for amendments or cancellation of permits, enforcement orders and environment and resources cases</w:t>
      </w:r>
    </w:p>
    <w:p w14:paraId="2024ED2A" w14:textId="4EFD94CC" w:rsidR="00A66AF6" w:rsidRPr="004C3D9F" w:rsidRDefault="00A66AF6" w:rsidP="00B35E0F">
      <w:pPr>
        <w:pStyle w:val="ListParagraph"/>
        <w:numPr>
          <w:ilvl w:val="0"/>
          <w:numId w:val="34"/>
        </w:numPr>
        <w:rPr>
          <w:rFonts w:cs="Arial"/>
        </w:rPr>
      </w:pPr>
      <w:r w:rsidRPr="004C3D9F">
        <w:rPr>
          <w:rFonts w:cs="Arial"/>
        </w:rPr>
        <w:t>new initiating orders designed to be streamlined and easy to understand</w:t>
      </w:r>
      <w:r w:rsidR="003A7735" w:rsidRPr="004C3D9F">
        <w:rPr>
          <w:rFonts w:cs="Arial"/>
        </w:rPr>
        <w:t>, and</w:t>
      </w:r>
    </w:p>
    <w:p w14:paraId="4FC9982C" w14:textId="2A98FC10" w:rsidR="00C85CE7" w:rsidRPr="008E61AC" w:rsidRDefault="00A66AF6" w:rsidP="00B35E0F">
      <w:pPr>
        <w:pStyle w:val="ListParagraph"/>
        <w:numPr>
          <w:ilvl w:val="0"/>
          <w:numId w:val="34"/>
        </w:numPr>
      </w:pPr>
      <w:r w:rsidRPr="004C3D9F">
        <w:rPr>
          <w:rFonts w:cs="Arial"/>
        </w:rPr>
        <w:t>a new</w:t>
      </w:r>
      <w:r w:rsidR="003A7735" w:rsidRPr="004C3D9F">
        <w:rPr>
          <w:rFonts w:cs="Arial"/>
        </w:rPr>
        <w:t xml:space="preserve"> sub-</w:t>
      </w:r>
      <w:r w:rsidRPr="004C3D9F">
        <w:rPr>
          <w:rFonts w:cs="Arial"/>
        </w:rPr>
        <w:t xml:space="preserve">list – the Environment and </w:t>
      </w:r>
      <w:r w:rsidR="003A7735" w:rsidRPr="004C3D9F">
        <w:rPr>
          <w:rFonts w:cs="Arial"/>
        </w:rPr>
        <w:t>R</w:t>
      </w:r>
      <w:r w:rsidRPr="004C3D9F">
        <w:rPr>
          <w:rFonts w:cs="Arial"/>
        </w:rPr>
        <w:t xml:space="preserve">esources </w:t>
      </w:r>
      <w:r w:rsidR="003A7735" w:rsidRPr="004C3D9F">
        <w:rPr>
          <w:rFonts w:cs="Arial"/>
        </w:rPr>
        <w:t>L</w:t>
      </w:r>
      <w:r w:rsidRPr="004C3D9F">
        <w:rPr>
          <w:rFonts w:cs="Arial"/>
        </w:rPr>
        <w:t>ist</w:t>
      </w:r>
      <w:r w:rsidR="003A7735" w:rsidRPr="004C3D9F">
        <w:rPr>
          <w:rFonts w:cs="Arial"/>
        </w:rPr>
        <w:t xml:space="preserve"> – which </w:t>
      </w:r>
      <w:r w:rsidRPr="004C3D9F">
        <w:rPr>
          <w:rFonts w:cs="Arial"/>
        </w:rPr>
        <w:t xml:space="preserve">deals with applications under specific legislation including the </w:t>
      </w:r>
      <w:r w:rsidRPr="004C3D9F">
        <w:rPr>
          <w:rFonts w:cs="Arial"/>
          <w:i/>
          <w:iCs/>
        </w:rPr>
        <w:t>Environment Protection Act 1970</w:t>
      </w:r>
      <w:r w:rsidRPr="004C3D9F">
        <w:rPr>
          <w:rFonts w:cs="Arial"/>
        </w:rPr>
        <w:t>. The creation of the</w:t>
      </w:r>
      <w:r w:rsidR="003A7735" w:rsidRPr="004C3D9F">
        <w:rPr>
          <w:rFonts w:cs="Arial"/>
        </w:rPr>
        <w:t xml:space="preserve"> </w:t>
      </w:r>
      <w:r w:rsidRPr="004C3D9F">
        <w:rPr>
          <w:rFonts w:cs="Arial"/>
        </w:rPr>
        <w:t>list also respon</w:t>
      </w:r>
      <w:r w:rsidR="003A7735" w:rsidRPr="004C3D9F">
        <w:rPr>
          <w:rFonts w:cs="Arial"/>
        </w:rPr>
        <w:t>ds</w:t>
      </w:r>
      <w:r w:rsidRPr="004C3D9F">
        <w:rPr>
          <w:rFonts w:cs="Arial"/>
        </w:rPr>
        <w:t xml:space="preserve"> to </w:t>
      </w:r>
      <w:r w:rsidR="008E61AC" w:rsidRPr="004C3D9F">
        <w:rPr>
          <w:rFonts w:cs="Arial"/>
        </w:rPr>
        <w:t xml:space="preserve">the </w:t>
      </w:r>
      <w:r w:rsidR="003A7735" w:rsidRPr="004C3D9F">
        <w:rPr>
          <w:rFonts w:cs="Arial"/>
        </w:rPr>
        <w:t xml:space="preserve">introduction of </w:t>
      </w:r>
      <w:r w:rsidRPr="004C3D9F">
        <w:rPr>
          <w:rFonts w:cs="Arial"/>
        </w:rPr>
        <w:t xml:space="preserve">the </w:t>
      </w:r>
      <w:r w:rsidRPr="004C3D9F">
        <w:rPr>
          <w:rFonts w:cs="Arial"/>
          <w:i/>
          <w:iCs/>
        </w:rPr>
        <w:t>Environment Protection Act 2017</w:t>
      </w:r>
      <w:r>
        <w:t xml:space="preserve">, </w:t>
      </w:r>
      <w:r w:rsidR="008E61AC">
        <w:t>now</w:t>
      </w:r>
      <w:r>
        <w:t xml:space="preserve"> delayed until 2021 </w:t>
      </w:r>
      <w:r w:rsidR="008E61AC">
        <w:t>due to</w:t>
      </w:r>
      <w:r>
        <w:t xml:space="preserve"> the pandemic</w:t>
      </w:r>
      <w:r w:rsidR="003A7735">
        <w:t>.</w:t>
      </w:r>
    </w:p>
    <w:tbl>
      <w:tblPr>
        <w:tblW w:w="10230" w:type="dxa"/>
        <w:tblInd w:w="113" w:type="dxa"/>
        <w:tblLook w:val="04A0" w:firstRow="1" w:lastRow="0" w:firstColumn="1" w:lastColumn="0" w:noHBand="0" w:noVBand="1"/>
      </w:tblPr>
      <w:tblGrid>
        <w:gridCol w:w="5503"/>
        <w:gridCol w:w="1091"/>
        <w:gridCol w:w="1091"/>
        <w:gridCol w:w="1091"/>
        <w:gridCol w:w="1454"/>
      </w:tblGrid>
      <w:tr w:rsidR="00B84649" w14:paraId="35FFE4A2" w14:textId="77777777" w:rsidTr="0046281A">
        <w:trPr>
          <w:trHeight w:val="280"/>
        </w:trPr>
        <w:tc>
          <w:tcPr>
            <w:tcW w:w="5503"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64C5CFBB" w14:textId="77777777" w:rsidR="00B84649" w:rsidRDefault="00B84649" w:rsidP="00EE57B7">
            <w:pPr>
              <w:rPr>
                <w:rFonts w:cs="Arial"/>
                <w:b/>
                <w:bCs/>
                <w:sz w:val="20"/>
                <w:szCs w:val="20"/>
              </w:rPr>
            </w:pPr>
            <w:proofErr w:type="spellStart"/>
            <w:r>
              <w:rPr>
                <w:rFonts w:cs="Arial"/>
                <w:b/>
                <w:bCs/>
                <w:sz w:val="20"/>
                <w:szCs w:val="20"/>
              </w:rPr>
              <w:t>Caseflow</w:t>
            </w:r>
            <w:proofErr w:type="spellEnd"/>
          </w:p>
        </w:tc>
        <w:tc>
          <w:tcPr>
            <w:tcW w:w="1091" w:type="dxa"/>
            <w:tcBorders>
              <w:top w:val="single" w:sz="4" w:space="0" w:color="auto"/>
              <w:left w:val="nil"/>
              <w:bottom w:val="single" w:sz="4" w:space="0" w:color="auto"/>
              <w:right w:val="single" w:sz="4" w:space="0" w:color="auto"/>
            </w:tcBorders>
            <w:shd w:val="clear" w:color="000000" w:fill="DDDDDD"/>
            <w:noWrap/>
            <w:vAlign w:val="bottom"/>
            <w:hideMark/>
          </w:tcPr>
          <w:p w14:paraId="13BF37CA" w14:textId="77777777" w:rsidR="00B84649" w:rsidRDefault="00B84649" w:rsidP="00EE57B7">
            <w:pPr>
              <w:jc w:val="center"/>
              <w:rPr>
                <w:rFonts w:cs="Arial"/>
                <w:b/>
                <w:bCs/>
                <w:sz w:val="20"/>
                <w:szCs w:val="20"/>
              </w:rPr>
            </w:pPr>
            <w:r>
              <w:rPr>
                <w:rFonts w:cs="Arial"/>
                <w:b/>
                <w:bCs/>
                <w:sz w:val="20"/>
                <w:szCs w:val="20"/>
              </w:rPr>
              <w:t>2017-18</w:t>
            </w:r>
          </w:p>
        </w:tc>
        <w:tc>
          <w:tcPr>
            <w:tcW w:w="1091" w:type="dxa"/>
            <w:tcBorders>
              <w:top w:val="single" w:sz="4" w:space="0" w:color="auto"/>
              <w:left w:val="nil"/>
              <w:bottom w:val="single" w:sz="4" w:space="0" w:color="auto"/>
              <w:right w:val="single" w:sz="4" w:space="0" w:color="auto"/>
            </w:tcBorders>
            <w:shd w:val="clear" w:color="000000" w:fill="DDDDDD"/>
            <w:noWrap/>
            <w:vAlign w:val="bottom"/>
            <w:hideMark/>
          </w:tcPr>
          <w:p w14:paraId="29CC07B7" w14:textId="77777777" w:rsidR="00B84649" w:rsidRDefault="00B84649" w:rsidP="00EE57B7">
            <w:pPr>
              <w:jc w:val="center"/>
              <w:rPr>
                <w:rFonts w:cs="Arial"/>
                <w:b/>
                <w:bCs/>
                <w:sz w:val="20"/>
                <w:szCs w:val="20"/>
              </w:rPr>
            </w:pPr>
            <w:r>
              <w:rPr>
                <w:rFonts w:cs="Arial"/>
                <w:b/>
                <w:bCs/>
                <w:sz w:val="20"/>
                <w:szCs w:val="20"/>
              </w:rPr>
              <w:t>2018-19</w:t>
            </w:r>
          </w:p>
        </w:tc>
        <w:tc>
          <w:tcPr>
            <w:tcW w:w="1091" w:type="dxa"/>
            <w:tcBorders>
              <w:top w:val="single" w:sz="4" w:space="0" w:color="auto"/>
              <w:left w:val="nil"/>
              <w:bottom w:val="single" w:sz="4" w:space="0" w:color="auto"/>
              <w:right w:val="single" w:sz="4" w:space="0" w:color="auto"/>
            </w:tcBorders>
            <w:shd w:val="clear" w:color="000000" w:fill="DDDDDD"/>
            <w:noWrap/>
            <w:vAlign w:val="bottom"/>
            <w:hideMark/>
          </w:tcPr>
          <w:p w14:paraId="1350CE53" w14:textId="77777777" w:rsidR="00B84649" w:rsidRDefault="00B84649" w:rsidP="00EE57B7">
            <w:pPr>
              <w:jc w:val="center"/>
              <w:rPr>
                <w:rFonts w:cs="Arial"/>
                <w:b/>
                <w:bCs/>
                <w:sz w:val="20"/>
                <w:szCs w:val="20"/>
              </w:rPr>
            </w:pPr>
            <w:r>
              <w:rPr>
                <w:rFonts w:cs="Arial"/>
                <w:b/>
                <w:bCs/>
                <w:sz w:val="20"/>
                <w:szCs w:val="20"/>
              </w:rPr>
              <w:t>2019-20</w:t>
            </w:r>
          </w:p>
        </w:tc>
        <w:tc>
          <w:tcPr>
            <w:tcW w:w="1454" w:type="dxa"/>
            <w:tcBorders>
              <w:top w:val="single" w:sz="4" w:space="0" w:color="auto"/>
              <w:left w:val="nil"/>
              <w:bottom w:val="single" w:sz="4" w:space="0" w:color="auto"/>
              <w:right w:val="single" w:sz="4" w:space="0" w:color="auto"/>
            </w:tcBorders>
            <w:shd w:val="clear" w:color="000000" w:fill="DDDDDD"/>
            <w:noWrap/>
            <w:vAlign w:val="bottom"/>
            <w:hideMark/>
          </w:tcPr>
          <w:p w14:paraId="1E080DA3"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B84649" w14:paraId="2979B115" w14:textId="77777777" w:rsidTr="0046281A">
        <w:trPr>
          <w:trHeight w:val="28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14:paraId="34F2DA18" w14:textId="77777777" w:rsidR="00B84649" w:rsidRDefault="00B84649" w:rsidP="00EE57B7">
            <w:pPr>
              <w:rPr>
                <w:rFonts w:cs="Arial"/>
                <w:sz w:val="20"/>
                <w:szCs w:val="20"/>
              </w:rPr>
            </w:pPr>
            <w:r>
              <w:rPr>
                <w:rFonts w:cs="Arial"/>
                <w:sz w:val="20"/>
                <w:szCs w:val="20"/>
              </w:rPr>
              <w:t>Initiations</w:t>
            </w:r>
          </w:p>
        </w:tc>
        <w:tc>
          <w:tcPr>
            <w:tcW w:w="1091" w:type="dxa"/>
            <w:tcBorders>
              <w:top w:val="nil"/>
              <w:left w:val="nil"/>
              <w:bottom w:val="single" w:sz="4" w:space="0" w:color="auto"/>
              <w:right w:val="single" w:sz="4" w:space="0" w:color="auto"/>
            </w:tcBorders>
            <w:shd w:val="clear" w:color="000000" w:fill="FFFFFF"/>
            <w:noWrap/>
            <w:vAlign w:val="bottom"/>
            <w:hideMark/>
          </w:tcPr>
          <w:p w14:paraId="63A589E2" w14:textId="77777777" w:rsidR="00B84649" w:rsidRDefault="00B84649" w:rsidP="00EE57B7">
            <w:pPr>
              <w:jc w:val="center"/>
              <w:rPr>
                <w:rFonts w:cs="Arial"/>
                <w:sz w:val="20"/>
                <w:szCs w:val="20"/>
              </w:rPr>
            </w:pPr>
            <w:r>
              <w:rPr>
                <w:rFonts w:cs="Arial"/>
                <w:sz w:val="20"/>
                <w:szCs w:val="20"/>
              </w:rPr>
              <w:t>2,816</w:t>
            </w:r>
          </w:p>
        </w:tc>
        <w:tc>
          <w:tcPr>
            <w:tcW w:w="1091" w:type="dxa"/>
            <w:tcBorders>
              <w:top w:val="nil"/>
              <w:left w:val="nil"/>
              <w:bottom w:val="single" w:sz="4" w:space="0" w:color="auto"/>
              <w:right w:val="single" w:sz="4" w:space="0" w:color="auto"/>
            </w:tcBorders>
            <w:shd w:val="clear" w:color="000000" w:fill="FFFFFF"/>
            <w:noWrap/>
            <w:vAlign w:val="bottom"/>
            <w:hideMark/>
          </w:tcPr>
          <w:p w14:paraId="60A781A9" w14:textId="77777777" w:rsidR="00B84649" w:rsidRDefault="00B84649" w:rsidP="00EE57B7">
            <w:pPr>
              <w:jc w:val="center"/>
              <w:rPr>
                <w:rFonts w:cs="Arial"/>
                <w:sz w:val="20"/>
                <w:szCs w:val="20"/>
              </w:rPr>
            </w:pPr>
            <w:r>
              <w:rPr>
                <w:rFonts w:cs="Arial"/>
                <w:sz w:val="20"/>
                <w:szCs w:val="20"/>
              </w:rPr>
              <w:t>2,652</w:t>
            </w:r>
          </w:p>
        </w:tc>
        <w:tc>
          <w:tcPr>
            <w:tcW w:w="1091" w:type="dxa"/>
            <w:tcBorders>
              <w:top w:val="nil"/>
              <w:left w:val="nil"/>
              <w:bottom w:val="single" w:sz="4" w:space="0" w:color="auto"/>
              <w:right w:val="single" w:sz="4" w:space="0" w:color="auto"/>
            </w:tcBorders>
            <w:shd w:val="clear" w:color="000000" w:fill="FFFFFF"/>
            <w:noWrap/>
            <w:vAlign w:val="bottom"/>
            <w:hideMark/>
          </w:tcPr>
          <w:p w14:paraId="15261314" w14:textId="77777777" w:rsidR="00B84649" w:rsidRDefault="00B84649" w:rsidP="00EE57B7">
            <w:pPr>
              <w:jc w:val="center"/>
              <w:rPr>
                <w:rFonts w:cs="Arial"/>
                <w:sz w:val="20"/>
                <w:szCs w:val="20"/>
              </w:rPr>
            </w:pPr>
            <w:r>
              <w:rPr>
                <w:rFonts w:cs="Arial"/>
                <w:sz w:val="20"/>
                <w:szCs w:val="20"/>
              </w:rPr>
              <w:t>2,259</w:t>
            </w:r>
          </w:p>
        </w:tc>
        <w:tc>
          <w:tcPr>
            <w:tcW w:w="14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0B6A23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-15%</w:t>
            </w:r>
          </w:p>
        </w:tc>
      </w:tr>
      <w:tr w:rsidR="00B84649" w14:paraId="29AE0336" w14:textId="77777777" w:rsidTr="0046281A">
        <w:trPr>
          <w:trHeight w:val="28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14:paraId="3C8B46C6" w14:textId="77777777" w:rsidR="00B84649" w:rsidRDefault="00B84649" w:rsidP="00EE57B7">
            <w:pPr>
              <w:rPr>
                <w:rFonts w:cs="Arial"/>
                <w:sz w:val="20"/>
                <w:szCs w:val="20"/>
              </w:rPr>
            </w:pPr>
            <w:r>
              <w:rPr>
                <w:rFonts w:cs="Arial"/>
                <w:sz w:val="20"/>
                <w:szCs w:val="20"/>
              </w:rPr>
              <w:t>Finalisations</w:t>
            </w:r>
          </w:p>
        </w:tc>
        <w:tc>
          <w:tcPr>
            <w:tcW w:w="1091" w:type="dxa"/>
            <w:tcBorders>
              <w:top w:val="nil"/>
              <w:left w:val="nil"/>
              <w:bottom w:val="single" w:sz="4" w:space="0" w:color="auto"/>
              <w:right w:val="single" w:sz="4" w:space="0" w:color="auto"/>
            </w:tcBorders>
            <w:shd w:val="clear" w:color="000000" w:fill="FFFFFF"/>
            <w:noWrap/>
            <w:vAlign w:val="bottom"/>
            <w:hideMark/>
          </w:tcPr>
          <w:p w14:paraId="4626F318" w14:textId="77777777" w:rsidR="00B84649" w:rsidRDefault="00B84649" w:rsidP="00EE57B7">
            <w:pPr>
              <w:jc w:val="center"/>
              <w:rPr>
                <w:rFonts w:cs="Arial"/>
                <w:sz w:val="20"/>
                <w:szCs w:val="20"/>
              </w:rPr>
            </w:pPr>
            <w:r>
              <w:rPr>
                <w:rFonts w:cs="Arial"/>
                <w:sz w:val="20"/>
                <w:szCs w:val="20"/>
              </w:rPr>
              <w:t>3,023</w:t>
            </w:r>
          </w:p>
        </w:tc>
        <w:tc>
          <w:tcPr>
            <w:tcW w:w="1091" w:type="dxa"/>
            <w:tcBorders>
              <w:top w:val="nil"/>
              <w:left w:val="nil"/>
              <w:bottom w:val="single" w:sz="4" w:space="0" w:color="auto"/>
              <w:right w:val="single" w:sz="4" w:space="0" w:color="auto"/>
            </w:tcBorders>
            <w:shd w:val="clear" w:color="000000" w:fill="FFFFFF"/>
            <w:noWrap/>
            <w:vAlign w:val="bottom"/>
            <w:hideMark/>
          </w:tcPr>
          <w:p w14:paraId="5F48BF67" w14:textId="77777777" w:rsidR="00B84649" w:rsidRDefault="00B84649" w:rsidP="00EE57B7">
            <w:pPr>
              <w:jc w:val="center"/>
              <w:rPr>
                <w:rFonts w:cs="Arial"/>
                <w:sz w:val="20"/>
                <w:szCs w:val="20"/>
              </w:rPr>
            </w:pPr>
            <w:r>
              <w:rPr>
                <w:rFonts w:cs="Arial"/>
                <w:sz w:val="20"/>
                <w:szCs w:val="20"/>
              </w:rPr>
              <w:t>2,613</w:t>
            </w:r>
          </w:p>
        </w:tc>
        <w:tc>
          <w:tcPr>
            <w:tcW w:w="1091" w:type="dxa"/>
            <w:tcBorders>
              <w:top w:val="nil"/>
              <w:left w:val="nil"/>
              <w:bottom w:val="single" w:sz="4" w:space="0" w:color="auto"/>
              <w:right w:val="single" w:sz="4" w:space="0" w:color="auto"/>
            </w:tcBorders>
            <w:shd w:val="clear" w:color="000000" w:fill="FFFFFF"/>
            <w:noWrap/>
            <w:vAlign w:val="bottom"/>
            <w:hideMark/>
          </w:tcPr>
          <w:p w14:paraId="04E3AA8A" w14:textId="77777777" w:rsidR="00B84649" w:rsidRDefault="00B84649" w:rsidP="00EE57B7">
            <w:pPr>
              <w:jc w:val="center"/>
              <w:rPr>
                <w:rFonts w:cs="Arial"/>
                <w:sz w:val="20"/>
                <w:szCs w:val="20"/>
              </w:rPr>
            </w:pPr>
            <w:r>
              <w:rPr>
                <w:rFonts w:cs="Arial"/>
                <w:sz w:val="20"/>
                <w:szCs w:val="20"/>
              </w:rPr>
              <w:t>2,197</w:t>
            </w:r>
          </w:p>
        </w:tc>
        <w:tc>
          <w:tcPr>
            <w:tcW w:w="14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1214A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-16%</w:t>
            </w:r>
          </w:p>
        </w:tc>
      </w:tr>
      <w:tr w:rsidR="00B84649" w14:paraId="39746E58" w14:textId="77777777" w:rsidTr="0046281A">
        <w:trPr>
          <w:trHeight w:val="28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14:paraId="13BDF43B" w14:textId="77777777" w:rsidR="00B84649" w:rsidRDefault="00B84649" w:rsidP="00EE57B7">
            <w:pPr>
              <w:rPr>
                <w:rFonts w:cs="Arial"/>
                <w:sz w:val="20"/>
                <w:szCs w:val="20"/>
              </w:rPr>
            </w:pPr>
            <w:r>
              <w:rPr>
                <w:rFonts w:cs="Arial"/>
                <w:sz w:val="20"/>
                <w:szCs w:val="20"/>
              </w:rPr>
              <w:t>Pending</w:t>
            </w:r>
          </w:p>
        </w:tc>
        <w:tc>
          <w:tcPr>
            <w:tcW w:w="1091" w:type="dxa"/>
            <w:tcBorders>
              <w:top w:val="nil"/>
              <w:left w:val="nil"/>
              <w:bottom w:val="single" w:sz="4" w:space="0" w:color="auto"/>
              <w:right w:val="single" w:sz="4" w:space="0" w:color="auto"/>
            </w:tcBorders>
            <w:shd w:val="clear" w:color="000000" w:fill="FFFFFF"/>
            <w:noWrap/>
            <w:vAlign w:val="bottom"/>
            <w:hideMark/>
          </w:tcPr>
          <w:p w14:paraId="794F2517" w14:textId="77777777" w:rsidR="00B84649" w:rsidRDefault="00B84649" w:rsidP="00EE57B7">
            <w:pPr>
              <w:jc w:val="center"/>
              <w:rPr>
                <w:rFonts w:cs="Arial"/>
                <w:sz w:val="20"/>
                <w:szCs w:val="20"/>
              </w:rPr>
            </w:pPr>
            <w:r>
              <w:rPr>
                <w:rFonts w:cs="Arial"/>
                <w:sz w:val="20"/>
                <w:szCs w:val="20"/>
              </w:rPr>
              <w:t>1,392</w:t>
            </w:r>
          </w:p>
        </w:tc>
        <w:tc>
          <w:tcPr>
            <w:tcW w:w="1091" w:type="dxa"/>
            <w:tcBorders>
              <w:top w:val="nil"/>
              <w:left w:val="nil"/>
              <w:bottom w:val="single" w:sz="4" w:space="0" w:color="auto"/>
              <w:right w:val="single" w:sz="4" w:space="0" w:color="auto"/>
            </w:tcBorders>
            <w:shd w:val="clear" w:color="000000" w:fill="FFFFFF"/>
            <w:noWrap/>
            <w:vAlign w:val="bottom"/>
            <w:hideMark/>
          </w:tcPr>
          <w:p w14:paraId="6C4EE341" w14:textId="77777777" w:rsidR="00B84649" w:rsidRDefault="00B84649" w:rsidP="00EE57B7">
            <w:pPr>
              <w:jc w:val="center"/>
              <w:rPr>
                <w:rFonts w:cs="Arial"/>
                <w:sz w:val="20"/>
                <w:szCs w:val="20"/>
              </w:rPr>
            </w:pPr>
            <w:r>
              <w:rPr>
                <w:rFonts w:cs="Arial"/>
                <w:sz w:val="20"/>
                <w:szCs w:val="20"/>
              </w:rPr>
              <w:t>1,417</w:t>
            </w:r>
          </w:p>
        </w:tc>
        <w:tc>
          <w:tcPr>
            <w:tcW w:w="1091" w:type="dxa"/>
            <w:tcBorders>
              <w:top w:val="nil"/>
              <w:left w:val="nil"/>
              <w:bottom w:val="single" w:sz="4" w:space="0" w:color="auto"/>
              <w:right w:val="single" w:sz="4" w:space="0" w:color="auto"/>
            </w:tcBorders>
            <w:shd w:val="clear" w:color="000000" w:fill="FFFFFF"/>
            <w:noWrap/>
            <w:vAlign w:val="bottom"/>
            <w:hideMark/>
          </w:tcPr>
          <w:p w14:paraId="29713737" w14:textId="77777777" w:rsidR="00B84649" w:rsidRDefault="00B84649" w:rsidP="00EE57B7">
            <w:pPr>
              <w:jc w:val="center"/>
              <w:rPr>
                <w:rFonts w:cs="Arial"/>
                <w:sz w:val="20"/>
                <w:szCs w:val="20"/>
              </w:rPr>
            </w:pPr>
            <w:r>
              <w:rPr>
                <w:rFonts w:cs="Arial"/>
                <w:sz w:val="20"/>
                <w:szCs w:val="20"/>
              </w:rPr>
              <w:t>1,469</w:t>
            </w:r>
          </w:p>
        </w:tc>
        <w:tc>
          <w:tcPr>
            <w:tcW w:w="1454"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760038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w:t>
            </w:r>
          </w:p>
        </w:tc>
      </w:tr>
      <w:tr w:rsidR="00B84649" w14:paraId="0435AA07" w14:textId="77777777" w:rsidTr="0046281A">
        <w:trPr>
          <w:trHeight w:val="28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14:paraId="42B9FC36" w14:textId="12001DDD" w:rsidR="00B84649" w:rsidRDefault="00B84649" w:rsidP="00EE57B7">
            <w:pPr>
              <w:rPr>
                <w:rFonts w:cs="Arial"/>
                <w:sz w:val="20"/>
                <w:szCs w:val="20"/>
              </w:rPr>
            </w:pPr>
            <w:r>
              <w:rPr>
                <w:rFonts w:cs="Arial"/>
                <w:sz w:val="20"/>
                <w:szCs w:val="20"/>
              </w:rPr>
              <w:t xml:space="preserve">Clearance </w:t>
            </w:r>
            <w:r w:rsidR="002677FB">
              <w:rPr>
                <w:rFonts w:cs="Arial"/>
                <w:sz w:val="20"/>
                <w:szCs w:val="20"/>
              </w:rPr>
              <w:t>r</w:t>
            </w:r>
            <w:r>
              <w:rPr>
                <w:rFonts w:cs="Arial"/>
                <w:sz w:val="20"/>
                <w:szCs w:val="20"/>
              </w:rPr>
              <w:t>ate</w:t>
            </w:r>
          </w:p>
        </w:tc>
        <w:tc>
          <w:tcPr>
            <w:tcW w:w="1091" w:type="dxa"/>
            <w:tcBorders>
              <w:top w:val="nil"/>
              <w:left w:val="nil"/>
              <w:bottom w:val="single" w:sz="4" w:space="0" w:color="auto"/>
              <w:right w:val="single" w:sz="4" w:space="0" w:color="auto"/>
            </w:tcBorders>
            <w:shd w:val="clear" w:color="000000" w:fill="FFFFFF"/>
            <w:noWrap/>
            <w:vAlign w:val="bottom"/>
            <w:hideMark/>
          </w:tcPr>
          <w:p w14:paraId="740D8013" w14:textId="77777777" w:rsidR="00B84649" w:rsidRDefault="00B84649" w:rsidP="00EE57B7">
            <w:pPr>
              <w:jc w:val="center"/>
              <w:rPr>
                <w:rFonts w:cs="Arial"/>
                <w:sz w:val="20"/>
                <w:szCs w:val="20"/>
              </w:rPr>
            </w:pPr>
            <w:r>
              <w:rPr>
                <w:rFonts w:cs="Arial"/>
                <w:sz w:val="20"/>
                <w:szCs w:val="20"/>
              </w:rPr>
              <w:t>107%</w:t>
            </w:r>
          </w:p>
        </w:tc>
        <w:tc>
          <w:tcPr>
            <w:tcW w:w="1091" w:type="dxa"/>
            <w:tcBorders>
              <w:top w:val="nil"/>
              <w:left w:val="nil"/>
              <w:bottom w:val="single" w:sz="4" w:space="0" w:color="auto"/>
              <w:right w:val="single" w:sz="4" w:space="0" w:color="auto"/>
            </w:tcBorders>
            <w:shd w:val="clear" w:color="000000" w:fill="FFFFFF"/>
            <w:noWrap/>
            <w:vAlign w:val="bottom"/>
            <w:hideMark/>
          </w:tcPr>
          <w:p w14:paraId="44F75EA6" w14:textId="77777777" w:rsidR="00B84649" w:rsidRDefault="00B84649" w:rsidP="00EE57B7">
            <w:pPr>
              <w:jc w:val="center"/>
              <w:rPr>
                <w:rFonts w:cs="Arial"/>
                <w:sz w:val="20"/>
                <w:szCs w:val="20"/>
              </w:rPr>
            </w:pPr>
            <w:r>
              <w:rPr>
                <w:rFonts w:cs="Arial"/>
                <w:sz w:val="20"/>
                <w:szCs w:val="20"/>
              </w:rPr>
              <w:t>99%</w:t>
            </w:r>
          </w:p>
        </w:tc>
        <w:tc>
          <w:tcPr>
            <w:tcW w:w="1091" w:type="dxa"/>
            <w:tcBorders>
              <w:top w:val="nil"/>
              <w:left w:val="nil"/>
              <w:bottom w:val="single" w:sz="4" w:space="0" w:color="auto"/>
              <w:right w:val="single" w:sz="4" w:space="0" w:color="auto"/>
            </w:tcBorders>
            <w:shd w:val="clear" w:color="000000" w:fill="FFFFFF"/>
            <w:noWrap/>
            <w:vAlign w:val="bottom"/>
            <w:hideMark/>
          </w:tcPr>
          <w:p w14:paraId="60F6E8FC" w14:textId="77777777" w:rsidR="00B84649" w:rsidRDefault="00B84649" w:rsidP="00EE57B7">
            <w:pPr>
              <w:jc w:val="center"/>
              <w:rPr>
                <w:rFonts w:cs="Arial"/>
                <w:sz w:val="20"/>
                <w:szCs w:val="20"/>
              </w:rPr>
            </w:pPr>
            <w:r>
              <w:rPr>
                <w:rFonts w:cs="Arial"/>
                <w:sz w:val="20"/>
                <w:szCs w:val="20"/>
              </w:rPr>
              <w:t>98%</w:t>
            </w:r>
          </w:p>
        </w:tc>
        <w:tc>
          <w:tcPr>
            <w:tcW w:w="1454" w:type="dxa"/>
            <w:tcBorders>
              <w:top w:val="single" w:sz="4" w:space="0" w:color="auto"/>
              <w:left w:val="nil"/>
              <w:bottom w:val="single" w:sz="4" w:space="0" w:color="auto"/>
              <w:right w:val="single" w:sz="4" w:space="0" w:color="auto"/>
            </w:tcBorders>
            <w:shd w:val="clear" w:color="000000" w:fill="DDDDDD"/>
            <w:noWrap/>
            <w:vAlign w:val="bottom"/>
            <w:hideMark/>
          </w:tcPr>
          <w:p w14:paraId="7B54EDD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 </w:t>
            </w:r>
          </w:p>
        </w:tc>
      </w:tr>
      <w:tr w:rsidR="00B84649" w14:paraId="218222BF" w14:textId="77777777" w:rsidTr="0046281A">
        <w:trPr>
          <w:trHeight w:val="280"/>
        </w:trPr>
        <w:tc>
          <w:tcPr>
            <w:tcW w:w="5503" w:type="dxa"/>
            <w:tcBorders>
              <w:top w:val="nil"/>
              <w:left w:val="nil"/>
              <w:bottom w:val="nil"/>
              <w:right w:val="nil"/>
            </w:tcBorders>
            <w:shd w:val="clear" w:color="auto" w:fill="auto"/>
            <w:noWrap/>
            <w:vAlign w:val="bottom"/>
            <w:hideMark/>
          </w:tcPr>
          <w:p w14:paraId="19C87C54" w14:textId="77777777" w:rsidR="00B84649" w:rsidRDefault="00B84649" w:rsidP="00EE57B7">
            <w:pPr>
              <w:jc w:val="center"/>
              <w:rPr>
                <w:rFonts w:cs="Arial"/>
                <w:sz w:val="20"/>
                <w:szCs w:val="20"/>
              </w:rPr>
            </w:pPr>
          </w:p>
        </w:tc>
        <w:tc>
          <w:tcPr>
            <w:tcW w:w="1091" w:type="dxa"/>
            <w:tcBorders>
              <w:top w:val="nil"/>
              <w:left w:val="nil"/>
              <w:bottom w:val="nil"/>
              <w:right w:val="nil"/>
            </w:tcBorders>
            <w:shd w:val="clear" w:color="auto" w:fill="auto"/>
            <w:noWrap/>
            <w:vAlign w:val="bottom"/>
            <w:hideMark/>
          </w:tcPr>
          <w:p w14:paraId="3B565551" w14:textId="77777777" w:rsidR="00B84649" w:rsidRDefault="00B84649" w:rsidP="00EE57B7">
            <w:pPr>
              <w:rPr>
                <w:sz w:val="20"/>
                <w:szCs w:val="20"/>
              </w:rPr>
            </w:pPr>
          </w:p>
        </w:tc>
        <w:tc>
          <w:tcPr>
            <w:tcW w:w="1091" w:type="dxa"/>
            <w:tcBorders>
              <w:top w:val="nil"/>
              <w:left w:val="nil"/>
              <w:bottom w:val="nil"/>
              <w:right w:val="nil"/>
            </w:tcBorders>
            <w:shd w:val="clear" w:color="auto" w:fill="auto"/>
            <w:noWrap/>
            <w:vAlign w:val="bottom"/>
            <w:hideMark/>
          </w:tcPr>
          <w:p w14:paraId="7A13E41B" w14:textId="77777777" w:rsidR="00B84649" w:rsidRDefault="00B84649" w:rsidP="00EE57B7">
            <w:pPr>
              <w:jc w:val="center"/>
              <w:rPr>
                <w:sz w:val="20"/>
                <w:szCs w:val="20"/>
              </w:rPr>
            </w:pPr>
          </w:p>
        </w:tc>
        <w:tc>
          <w:tcPr>
            <w:tcW w:w="1091" w:type="dxa"/>
            <w:tcBorders>
              <w:top w:val="nil"/>
              <w:left w:val="nil"/>
              <w:bottom w:val="nil"/>
              <w:right w:val="nil"/>
            </w:tcBorders>
            <w:shd w:val="clear" w:color="auto" w:fill="auto"/>
            <w:noWrap/>
            <w:vAlign w:val="bottom"/>
            <w:hideMark/>
          </w:tcPr>
          <w:p w14:paraId="6822DE49" w14:textId="77777777" w:rsidR="00B84649" w:rsidRDefault="00B84649" w:rsidP="00EE57B7">
            <w:pPr>
              <w:jc w:val="center"/>
              <w:rPr>
                <w:sz w:val="20"/>
                <w:szCs w:val="20"/>
              </w:rPr>
            </w:pPr>
          </w:p>
        </w:tc>
        <w:tc>
          <w:tcPr>
            <w:tcW w:w="1454" w:type="dxa"/>
            <w:tcBorders>
              <w:top w:val="single" w:sz="4" w:space="0" w:color="auto"/>
              <w:left w:val="nil"/>
              <w:bottom w:val="nil"/>
              <w:right w:val="nil"/>
            </w:tcBorders>
            <w:shd w:val="clear" w:color="auto" w:fill="auto"/>
            <w:noWrap/>
            <w:vAlign w:val="bottom"/>
            <w:hideMark/>
          </w:tcPr>
          <w:p w14:paraId="1CB687BD" w14:textId="77777777" w:rsidR="00B84649" w:rsidRDefault="00B84649" w:rsidP="00EE57B7">
            <w:pPr>
              <w:jc w:val="center"/>
              <w:rPr>
                <w:sz w:val="20"/>
                <w:szCs w:val="20"/>
              </w:rPr>
            </w:pPr>
          </w:p>
        </w:tc>
      </w:tr>
      <w:tr w:rsidR="00B84649" w14:paraId="66AE88F5" w14:textId="77777777" w:rsidTr="0046281A">
        <w:trPr>
          <w:trHeight w:val="280"/>
        </w:trPr>
        <w:tc>
          <w:tcPr>
            <w:tcW w:w="5503"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187BBEFF" w14:textId="2174869A" w:rsidR="00B84649" w:rsidRDefault="00B84649" w:rsidP="00EE57B7">
            <w:pPr>
              <w:rPr>
                <w:rFonts w:cs="Arial"/>
                <w:b/>
                <w:bCs/>
                <w:sz w:val="20"/>
                <w:szCs w:val="20"/>
              </w:rPr>
            </w:pPr>
            <w:r>
              <w:rPr>
                <w:rFonts w:cs="Arial"/>
                <w:b/>
                <w:bCs/>
                <w:sz w:val="20"/>
                <w:szCs w:val="20"/>
              </w:rPr>
              <w:t xml:space="preserve">Timeliness of </w:t>
            </w:r>
            <w:r w:rsidR="002677FB">
              <w:rPr>
                <w:rFonts w:cs="Arial"/>
                <w:b/>
                <w:bCs/>
                <w:sz w:val="20"/>
                <w:szCs w:val="20"/>
              </w:rPr>
              <w:t>f</w:t>
            </w:r>
            <w:r>
              <w:rPr>
                <w:rFonts w:cs="Arial"/>
                <w:b/>
                <w:bCs/>
                <w:sz w:val="20"/>
                <w:szCs w:val="20"/>
              </w:rPr>
              <w:t xml:space="preserve">inalised </w:t>
            </w:r>
            <w:r w:rsidR="002677FB">
              <w:rPr>
                <w:rFonts w:cs="Arial"/>
                <w:b/>
                <w:bCs/>
                <w:sz w:val="20"/>
                <w:szCs w:val="20"/>
              </w:rPr>
              <w:t>c</w:t>
            </w:r>
            <w:r>
              <w:rPr>
                <w:rFonts w:cs="Arial"/>
                <w:b/>
                <w:bCs/>
                <w:sz w:val="20"/>
                <w:szCs w:val="20"/>
              </w:rPr>
              <w:t>ases (weeks)</w:t>
            </w:r>
          </w:p>
        </w:tc>
        <w:tc>
          <w:tcPr>
            <w:tcW w:w="1091" w:type="dxa"/>
            <w:tcBorders>
              <w:top w:val="single" w:sz="4" w:space="0" w:color="auto"/>
              <w:left w:val="nil"/>
              <w:bottom w:val="single" w:sz="4" w:space="0" w:color="auto"/>
              <w:right w:val="single" w:sz="4" w:space="0" w:color="auto"/>
            </w:tcBorders>
            <w:shd w:val="clear" w:color="000000" w:fill="DDDDDD"/>
            <w:noWrap/>
            <w:vAlign w:val="bottom"/>
            <w:hideMark/>
          </w:tcPr>
          <w:p w14:paraId="5E5B0CA9" w14:textId="77777777" w:rsidR="00B84649" w:rsidRDefault="00B84649" w:rsidP="00EE57B7">
            <w:pPr>
              <w:jc w:val="center"/>
              <w:rPr>
                <w:rFonts w:cs="Arial"/>
                <w:b/>
                <w:bCs/>
                <w:sz w:val="20"/>
                <w:szCs w:val="20"/>
              </w:rPr>
            </w:pPr>
            <w:r>
              <w:rPr>
                <w:rFonts w:cs="Arial"/>
                <w:b/>
                <w:bCs/>
                <w:sz w:val="20"/>
                <w:szCs w:val="20"/>
              </w:rPr>
              <w:t>2017-18</w:t>
            </w:r>
          </w:p>
        </w:tc>
        <w:tc>
          <w:tcPr>
            <w:tcW w:w="1091" w:type="dxa"/>
            <w:tcBorders>
              <w:top w:val="single" w:sz="4" w:space="0" w:color="auto"/>
              <w:left w:val="nil"/>
              <w:bottom w:val="single" w:sz="4" w:space="0" w:color="auto"/>
              <w:right w:val="single" w:sz="4" w:space="0" w:color="auto"/>
            </w:tcBorders>
            <w:shd w:val="clear" w:color="000000" w:fill="DDDDDD"/>
            <w:noWrap/>
            <w:vAlign w:val="bottom"/>
            <w:hideMark/>
          </w:tcPr>
          <w:p w14:paraId="660188EF" w14:textId="77777777" w:rsidR="00B84649" w:rsidRDefault="00B84649" w:rsidP="00EE57B7">
            <w:pPr>
              <w:jc w:val="center"/>
              <w:rPr>
                <w:rFonts w:cs="Arial"/>
                <w:b/>
                <w:bCs/>
                <w:sz w:val="20"/>
                <w:szCs w:val="20"/>
              </w:rPr>
            </w:pPr>
            <w:r>
              <w:rPr>
                <w:rFonts w:cs="Arial"/>
                <w:b/>
                <w:bCs/>
                <w:sz w:val="20"/>
                <w:szCs w:val="20"/>
              </w:rPr>
              <w:t>2018-19</w:t>
            </w:r>
          </w:p>
        </w:tc>
        <w:tc>
          <w:tcPr>
            <w:tcW w:w="1091" w:type="dxa"/>
            <w:tcBorders>
              <w:top w:val="single" w:sz="4" w:space="0" w:color="auto"/>
              <w:left w:val="nil"/>
              <w:bottom w:val="single" w:sz="4" w:space="0" w:color="auto"/>
              <w:right w:val="single" w:sz="4" w:space="0" w:color="auto"/>
            </w:tcBorders>
            <w:shd w:val="clear" w:color="000000" w:fill="DDDDDD"/>
            <w:noWrap/>
            <w:vAlign w:val="bottom"/>
            <w:hideMark/>
          </w:tcPr>
          <w:p w14:paraId="63EF14FC" w14:textId="77777777" w:rsidR="00B84649" w:rsidRDefault="00B84649" w:rsidP="00EE57B7">
            <w:pPr>
              <w:jc w:val="center"/>
              <w:rPr>
                <w:rFonts w:cs="Arial"/>
                <w:b/>
                <w:bCs/>
                <w:sz w:val="20"/>
                <w:szCs w:val="20"/>
              </w:rPr>
            </w:pPr>
            <w:r>
              <w:rPr>
                <w:rFonts w:cs="Arial"/>
                <w:b/>
                <w:bCs/>
                <w:sz w:val="20"/>
                <w:szCs w:val="20"/>
              </w:rPr>
              <w:t>2019-20</w:t>
            </w:r>
          </w:p>
        </w:tc>
        <w:tc>
          <w:tcPr>
            <w:tcW w:w="1454" w:type="dxa"/>
            <w:tcBorders>
              <w:top w:val="nil"/>
              <w:left w:val="nil"/>
              <w:bottom w:val="nil"/>
              <w:right w:val="nil"/>
            </w:tcBorders>
            <w:shd w:val="clear" w:color="auto" w:fill="auto"/>
            <w:noWrap/>
            <w:vAlign w:val="bottom"/>
            <w:hideMark/>
          </w:tcPr>
          <w:p w14:paraId="6604F16B" w14:textId="77777777" w:rsidR="00B84649" w:rsidRDefault="00B84649" w:rsidP="00EE57B7">
            <w:pPr>
              <w:jc w:val="center"/>
              <w:rPr>
                <w:rFonts w:cs="Arial"/>
                <w:b/>
                <w:bCs/>
                <w:sz w:val="20"/>
                <w:szCs w:val="20"/>
              </w:rPr>
            </w:pPr>
          </w:p>
        </w:tc>
      </w:tr>
      <w:tr w:rsidR="00B84649" w14:paraId="057EC513" w14:textId="77777777" w:rsidTr="0046281A">
        <w:trPr>
          <w:trHeight w:val="28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14:paraId="50C91F35" w14:textId="77777777" w:rsidR="00B84649" w:rsidRDefault="00B84649" w:rsidP="00EE57B7">
            <w:pPr>
              <w:rPr>
                <w:rFonts w:cs="Arial"/>
                <w:sz w:val="20"/>
                <w:szCs w:val="20"/>
              </w:rPr>
            </w:pPr>
            <w:r>
              <w:rPr>
                <w:rFonts w:cs="Arial"/>
                <w:sz w:val="20"/>
                <w:szCs w:val="20"/>
              </w:rPr>
              <w:t>Median</w:t>
            </w:r>
          </w:p>
        </w:tc>
        <w:tc>
          <w:tcPr>
            <w:tcW w:w="1091" w:type="dxa"/>
            <w:tcBorders>
              <w:top w:val="nil"/>
              <w:left w:val="nil"/>
              <w:bottom w:val="single" w:sz="4" w:space="0" w:color="auto"/>
              <w:right w:val="single" w:sz="4" w:space="0" w:color="auto"/>
            </w:tcBorders>
            <w:shd w:val="clear" w:color="auto" w:fill="auto"/>
            <w:noWrap/>
            <w:vAlign w:val="bottom"/>
            <w:hideMark/>
          </w:tcPr>
          <w:p w14:paraId="4EBF05ED" w14:textId="77777777" w:rsidR="00B84649" w:rsidRDefault="00B84649" w:rsidP="00EE57B7">
            <w:pPr>
              <w:jc w:val="center"/>
              <w:rPr>
                <w:rFonts w:cs="Arial"/>
                <w:sz w:val="20"/>
                <w:szCs w:val="20"/>
              </w:rPr>
            </w:pPr>
            <w:r>
              <w:rPr>
                <w:rFonts w:cs="Arial"/>
                <w:sz w:val="20"/>
                <w:szCs w:val="20"/>
              </w:rPr>
              <w:t>26</w:t>
            </w:r>
          </w:p>
        </w:tc>
        <w:tc>
          <w:tcPr>
            <w:tcW w:w="1091" w:type="dxa"/>
            <w:tcBorders>
              <w:top w:val="nil"/>
              <w:left w:val="nil"/>
              <w:bottom w:val="single" w:sz="4" w:space="0" w:color="auto"/>
              <w:right w:val="single" w:sz="4" w:space="0" w:color="auto"/>
            </w:tcBorders>
            <w:shd w:val="clear" w:color="auto" w:fill="auto"/>
            <w:noWrap/>
            <w:vAlign w:val="bottom"/>
            <w:hideMark/>
          </w:tcPr>
          <w:p w14:paraId="11532E7E" w14:textId="77777777" w:rsidR="00B84649" w:rsidRDefault="00B84649" w:rsidP="00EE57B7">
            <w:pPr>
              <w:jc w:val="center"/>
              <w:rPr>
                <w:rFonts w:cs="Arial"/>
                <w:sz w:val="20"/>
                <w:szCs w:val="20"/>
              </w:rPr>
            </w:pPr>
            <w:r>
              <w:rPr>
                <w:rFonts w:cs="Arial"/>
                <w:sz w:val="20"/>
                <w:szCs w:val="20"/>
              </w:rPr>
              <w:t>26</w:t>
            </w:r>
          </w:p>
        </w:tc>
        <w:tc>
          <w:tcPr>
            <w:tcW w:w="1091" w:type="dxa"/>
            <w:tcBorders>
              <w:top w:val="nil"/>
              <w:left w:val="nil"/>
              <w:bottom w:val="single" w:sz="4" w:space="0" w:color="auto"/>
              <w:right w:val="single" w:sz="4" w:space="0" w:color="auto"/>
            </w:tcBorders>
            <w:shd w:val="clear" w:color="auto" w:fill="auto"/>
            <w:noWrap/>
            <w:vAlign w:val="bottom"/>
            <w:hideMark/>
          </w:tcPr>
          <w:p w14:paraId="3F2B3FA3" w14:textId="77777777" w:rsidR="00B84649" w:rsidRDefault="00B84649" w:rsidP="00EE57B7">
            <w:pPr>
              <w:jc w:val="center"/>
              <w:rPr>
                <w:rFonts w:cs="Arial"/>
                <w:sz w:val="20"/>
                <w:szCs w:val="20"/>
              </w:rPr>
            </w:pPr>
            <w:r>
              <w:rPr>
                <w:rFonts w:cs="Arial"/>
                <w:sz w:val="20"/>
                <w:szCs w:val="20"/>
              </w:rPr>
              <w:t>26</w:t>
            </w:r>
          </w:p>
        </w:tc>
        <w:tc>
          <w:tcPr>
            <w:tcW w:w="1454" w:type="dxa"/>
            <w:tcBorders>
              <w:top w:val="nil"/>
              <w:left w:val="nil"/>
              <w:bottom w:val="nil"/>
              <w:right w:val="nil"/>
            </w:tcBorders>
            <w:shd w:val="clear" w:color="auto" w:fill="auto"/>
            <w:noWrap/>
            <w:vAlign w:val="bottom"/>
            <w:hideMark/>
          </w:tcPr>
          <w:p w14:paraId="79351BF7" w14:textId="77777777" w:rsidR="00B84649" w:rsidRDefault="00B84649" w:rsidP="00EE57B7">
            <w:pPr>
              <w:jc w:val="center"/>
              <w:rPr>
                <w:rFonts w:cs="Arial"/>
                <w:sz w:val="20"/>
                <w:szCs w:val="20"/>
              </w:rPr>
            </w:pPr>
          </w:p>
        </w:tc>
      </w:tr>
      <w:tr w:rsidR="00B84649" w14:paraId="70291B3A" w14:textId="77777777" w:rsidTr="0046281A">
        <w:trPr>
          <w:trHeight w:val="280"/>
        </w:trPr>
        <w:tc>
          <w:tcPr>
            <w:tcW w:w="5503" w:type="dxa"/>
            <w:tcBorders>
              <w:top w:val="nil"/>
              <w:left w:val="single" w:sz="4" w:space="0" w:color="auto"/>
              <w:bottom w:val="single" w:sz="4" w:space="0" w:color="auto"/>
              <w:right w:val="single" w:sz="4" w:space="0" w:color="auto"/>
            </w:tcBorders>
            <w:shd w:val="clear" w:color="auto" w:fill="auto"/>
            <w:noWrap/>
            <w:vAlign w:val="bottom"/>
            <w:hideMark/>
          </w:tcPr>
          <w:p w14:paraId="6B5B2492" w14:textId="0E5C8383" w:rsidR="00B84649" w:rsidRDefault="00B84649" w:rsidP="00EE57B7">
            <w:pPr>
              <w:rPr>
                <w:rFonts w:cs="Arial"/>
                <w:sz w:val="20"/>
                <w:szCs w:val="20"/>
              </w:rPr>
            </w:pPr>
            <w:r>
              <w:rPr>
                <w:rFonts w:cs="Arial"/>
                <w:sz w:val="20"/>
                <w:szCs w:val="20"/>
              </w:rPr>
              <w:t xml:space="preserve">80th </w:t>
            </w:r>
            <w:r w:rsidR="002677FB">
              <w:rPr>
                <w:rFonts w:cs="Arial"/>
                <w:sz w:val="20"/>
                <w:szCs w:val="20"/>
              </w:rPr>
              <w:t>p</w:t>
            </w:r>
            <w:r>
              <w:rPr>
                <w:rFonts w:cs="Arial"/>
                <w:sz w:val="20"/>
                <w:szCs w:val="20"/>
              </w:rPr>
              <w:t>ercentile</w:t>
            </w:r>
          </w:p>
        </w:tc>
        <w:tc>
          <w:tcPr>
            <w:tcW w:w="1091" w:type="dxa"/>
            <w:tcBorders>
              <w:top w:val="nil"/>
              <w:left w:val="nil"/>
              <w:bottom w:val="single" w:sz="4" w:space="0" w:color="auto"/>
              <w:right w:val="single" w:sz="4" w:space="0" w:color="auto"/>
            </w:tcBorders>
            <w:shd w:val="clear" w:color="auto" w:fill="auto"/>
            <w:noWrap/>
            <w:vAlign w:val="bottom"/>
            <w:hideMark/>
          </w:tcPr>
          <w:p w14:paraId="2296D77F" w14:textId="77777777" w:rsidR="00B84649" w:rsidRDefault="00B84649" w:rsidP="00EE57B7">
            <w:pPr>
              <w:jc w:val="center"/>
              <w:rPr>
                <w:rFonts w:cs="Arial"/>
                <w:sz w:val="20"/>
                <w:szCs w:val="20"/>
              </w:rPr>
            </w:pPr>
            <w:r>
              <w:rPr>
                <w:rFonts w:cs="Arial"/>
                <w:sz w:val="20"/>
                <w:szCs w:val="20"/>
              </w:rPr>
              <w:t>34</w:t>
            </w:r>
          </w:p>
        </w:tc>
        <w:tc>
          <w:tcPr>
            <w:tcW w:w="1091" w:type="dxa"/>
            <w:tcBorders>
              <w:top w:val="nil"/>
              <w:left w:val="nil"/>
              <w:bottom w:val="single" w:sz="4" w:space="0" w:color="auto"/>
              <w:right w:val="single" w:sz="4" w:space="0" w:color="auto"/>
            </w:tcBorders>
            <w:shd w:val="clear" w:color="auto" w:fill="auto"/>
            <w:noWrap/>
            <w:vAlign w:val="bottom"/>
            <w:hideMark/>
          </w:tcPr>
          <w:p w14:paraId="0FD5F0B1" w14:textId="77777777" w:rsidR="00B84649" w:rsidRDefault="00B84649" w:rsidP="00EE57B7">
            <w:pPr>
              <w:jc w:val="center"/>
              <w:rPr>
                <w:rFonts w:cs="Arial"/>
                <w:sz w:val="20"/>
                <w:szCs w:val="20"/>
              </w:rPr>
            </w:pPr>
            <w:r>
              <w:rPr>
                <w:rFonts w:cs="Arial"/>
                <w:sz w:val="20"/>
                <w:szCs w:val="20"/>
              </w:rPr>
              <w:t>34</w:t>
            </w:r>
          </w:p>
        </w:tc>
        <w:tc>
          <w:tcPr>
            <w:tcW w:w="1091" w:type="dxa"/>
            <w:tcBorders>
              <w:top w:val="nil"/>
              <w:left w:val="nil"/>
              <w:bottom w:val="single" w:sz="4" w:space="0" w:color="auto"/>
              <w:right w:val="single" w:sz="4" w:space="0" w:color="auto"/>
            </w:tcBorders>
            <w:shd w:val="clear" w:color="auto" w:fill="auto"/>
            <w:noWrap/>
            <w:vAlign w:val="bottom"/>
            <w:hideMark/>
          </w:tcPr>
          <w:p w14:paraId="1D7F69B4" w14:textId="77777777" w:rsidR="00B84649" w:rsidRDefault="00B84649" w:rsidP="00EE57B7">
            <w:pPr>
              <w:jc w:val="center"/>
              <w:rPr>
                <w:rFonts w:cs="Arial"/>
                <w:sz w:val="20"/>
                <w:szCs w:val="20"/>
              </w:rPr>
            </w:pPr>
            <w:r>
              <w:rPr>
                <w:rFonts w:cs="Arial"/>
                <w:sz w:val="20"/>
                <w:szCs w:val="20"/>
              </w:rPr>
              <w:t>34</w:t>
            </w:r>
          </w:p>
        </w:tc>
        <w:tc>
          <w:tcPr>
            <w:tcW w:w="1454" w:type="dxa"/>
            <w:tcBorders>
              <w:top w:val="nil"/>
              <w:left w:val="nil"/>
              <w:bottom w:val="nil"/>
              <w:right w:val="nil"/>
            </w:tcBorders>
            <w:shd w:val="clear" w:color="auto" w:fill="auto"/>
            <w:noWrap/>
            <w:vAlign w:val="bottom"/>
            <w:hideMark/>
          </w:tcPr>
          <w:p w14:paraId="3C06E918" w14:textId="77777777" w:rsidR="00B84649" w:rsidRDefault="00B84649" w:rsidP="00EE57B7">
            <w:pPr>
              <w:jc w:val="center"/>
              <w:rPr>
                <w:rFonts w:cs="Arial"/>
                <w:sz w:val="20"/>
                <w:szCs w:val="20"/>
              </w:rPr>
            </w:pPr>
          </w:p>
        </w:tc>
      </w:tr>
    </w:tbl>
    <w:p w14:paraId="52D973BA" w14:textId="0613DB98" w:rsidR="00AB2630" w:rsidRDefault="00AB2630" w:rsidP="00C85CE7">
      <w:pPr>
        <w:shd w:val="clear" w:color="auto" w:fill="FFFFFF"/>
        <w:rPr>
          <w:rFonts w:cstheme="minorHAnsi"/>
          <w:color w:val="FF0000"/>
        </w:rPr>
      </w:pPr>
    </w:p>
    <w:p w14:paraId="42DBF9F6" w14:textId="77777777" w:rsidR="00AB2630" w:rsidRDefault="00AB2630">
      <w:pPr>
        <w:spacing w:before="0" w:after="160" w:line="259" w:lineRule="auto"/>
        <w:rPr>
          <w:rFonts w:cstheme="minorHAnsi"/>
          <w:color w:val="FF0000"/>
        </w:rPr>
      </w:pPr>
      <w:r>
        <w:rPr>
          <w:rFonts w:cstheme="minorHAnsi"/>
          <w:color w:val="FF0000"/>
        </w:rPr>
        <w:br w:type="page"/>
      </w:r>
    </w:p>
    <w:p w14:paraId="646B5E77" w14:textId="77777777" w:rsidR="00B84649" w:rsidRDefault="00B84649" w:rsidP="00C85CE7">
      <w:pPr>
        <w:shd w:val="clear" w:color="auto" w:fill="FFFFFF"/>
        <w:rPr>
          <w:rFonts w:cstheme="minorHAnsi"/>
          <w:color w:val="FF0000"/>
        </w:rPr>
      </w:pPr>
    </w:p>
    <w:tbl>
      <w:tblPr>
        <w:tblW w:w="10230" w:type="dxa"/>
        <w:tblInd w:w="113" w:type="dxa"/>
        <w:tblLook w:val="04A0" w:firstRow="1" w:lastRow="0" w:firstColumn="1" w:lastColumn="0" w:noHBand="0" w:noVBand="1"/>
      </w:tblPr>
      <w:tblGrid>
        <w:gridCol w:w="5411"/>
        <w:gridCol w:w="1134"/>
        <w:gridCol w:w="1134"/>
        <w:gridCol w:w="1134"/>
        <w:gridCol w:w="1417"/>
      </w:tblGrid>
      <w:tr w:rsidR="006152C3" w:rsidRPr="006152C3" w14:paraId="50F5F221" w14:textId="77777777" w:rsidTr="0046281A">
        <w:trPr>
          <w:trHeight w:val="255"/>
        </w:trPr>
        <w:tc>
          <w:tcPr>
            <w:tcW w:w="5411"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44A8E634" w14:textId="77777777" w:rsidR="00B84649" w:rsidRPr="006152C3" w:rsidRDefault="00B84649" w:rsidP="00EE57B7">
            <w:pPr>
              <w:rPr>
                <w:rFonts w:cs="Arial"/>
                <w:b/>
                <w:bCs/>
                <w:color w:val="000000" w:themeColor="text1"/>
                <w:sz w:val="20"/>
                <w:szCs w:val="20"/>
              </w:rPr>
            </w:pPr>
            <w:bookmarkStart w:id="42" w:name="_Hlk47165977"/>
            <w:r w:rsidRPr="006152C3">
              <w:rPr>
                <w:rFonts w:cs="Arial"/>
                <w:b/>
                <w:bCs/>
                <w:color w:val="000000" w:themeColor="text1"/>
                <w:sz w:val="20"/>
                <w:szCs w:val="20"/>
              </w:rPr>
              <w:t>Initiations</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1E942F6F"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134" w:type="dxa"/>
            <w:tcBorders>
              <w:top w:val="single" w:sz="4" w:space="0" w:color="auto"/>
              <w:left w:val="nil"/>
              <w:bottom w:val="single" w:sz="4" w:space="0" w:color="auto"/>
              <w:right w:val="nil"/>
            </w:tcBorders>
            <w:shd w:val="clear" w:color="000000" w:fill="DDDDDD"/>
            <w:noWrap/>
            <w:vAlign w:val="bottom"/>
            <w:hideMark/>
          </w:tcPr>
          <w:p w14:paraId="35EC874C"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134"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4E0F3D82"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417" w:type="dxa"/>
            <w:tcBorders>
              <w:top w:val="single" w:sz="4" w:space="0" w:color="auto"/>
              <w:left w:val="nil"/>
              <w:bottom w:val="single" w:sz="4" w:space="0" w:color="auto"/>
              <w:right w:val="single" w:sz="4" w:space="0" w:color="auto"/>
            </w:tcBorders>
            <w:shd w:val="clear" w:color="000000" w:fill="DDDDDD"/>
            <w:noWrap/>
            <w:vAlign w:val="bottom"/>
            <w:hideMark/>
          </w:tcPr>
          <w:p w14:paraId="39B78855"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22C859BB"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0656C03F"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Planning and Environment</w:t>
            </w:r>
          </w:p>
        </w:tc>
        <w:tc>
          <w:tcPr>
            <w:tcW w:w="1134" w:type="dxa"/>
            <w:tcBorders>
              <w:top w:val="nil"/>
              <w:left w:val="nil"/>
              <w:bottom w:val="single" w:sz="4" w:space="0" w:color="auto"/>
              <w:right w:val="nil"/>
            </w:tcBorders>
            <w:shd w:val="clear" w:color="auto" w:fill="auto"/>
            <w:noWrap/>
            <w:vAlign w:val="bottom"/>
            <w:hideMark/>
          </w:tcPr>
          <w:p w14:paraId="4919E5B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2,711</w:t>
            </w:r>
          </w:p>
        </w:tc>
        <w:tc>
          <w:tcPr>
            <w:tcW w:w="1134" w:type="dxa"/>
            <w:tcBorders>
              <w:top w:val="nil"/>
              <w:left w:val="single" w:sz="4" w:space="0" w:color="auto"/>
              <w:bottom w:val="single" w:sz="4" w:space="0" w:color="auto"/>
              <w:right w:val="nil"/>
            </w:tcBorders>
            <w:shd w:val="clear" w:color="auto" w:fill="auto"/>
            <w:noWrap/>
            <w:vAlign w:val="bottom"/>
            <w:hideMark/>
          </w:tcPr>
          <w:p w14:paraId="018E532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2,556</w:t>
            </w:r>
          </w:p>
        </w:tc>
        <w:tc>
          <w:tcPr>
            <w:tcW w:w="1134" w:type="dxa"/>
            <w:tcBorders>
              <w:top w:val="nil"/>
              <w:left w:val="single" w:sz="4" w:space="0" w:color="auto"/>
              <w:bottom w:val="single" w:sz="4" w:space="0" w:color="auto"/>
              <w:right w:val="nil"/>
            </w:tcBorders>
            <w:shd w:val="clear" w:color="auto" w:fill="auto"/>
            <w:noWrap/>
            <w:vAlign w:val="bottom"/>
            <w:hideMark/>
          </w:tcPr>
          <w:p w14:paraId="4C17F4E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2,066</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E1BFD11"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w:t>
            </w:r>
          </w:p>
        </w:tc>
      </w:tr>
      <w:tr w:rsidR="006152C3" w:rsidRPr="006152C3" w14:paraId="4F4155B9"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7B272BA1"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Land Valuation</w:t>
            </w:r>
          </w:p>
        </w:tc>
        <w:tc>
          <w:tcPr>
            <w:tcW w:w="1134" w:type="dxa"/>
            <w:tcBorders>
              <w:top w:val="nil"/>
              <w:left w:val="nil"/>
              <w:bottom w:val="single" w:sz="4" w:space="0" w:color="auto"/>
              <w:right w:val="nil"/>
            </w:tcBorders>
            <w:shd w:val="clear" w:color="auto" w:fill="auto"/>
            <w:noWrap/>
            <w:vAlign w:val="bottom"/>
            <w:hideMark/>
          </w:tcPr>
          <w:p w14:paraId="28C1B16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105</w:t>
            </w:r>
          </w:p>
        </w:tc>
        <w:tc>
          <w:tcPr>
            <w:tcW w:w="1134" w:type="dxa"/>
            <w:tcBorders>
              <w:top w:val="nil"/>
              <w:left w:val="single" w:sz="4" w:space="0" w:color="auto"/>
              <w:bottom w:val="single" w:sz="4" w:space="0" w:color="auto"/>
              <w:right w:val="nil"/>
            </w:tcBorders>
            <w:shd w:val="clear" w:color="auto" w:fill="auto"/>
            <w:noWrap/>
            <w:vAlign w:val="bottom"/>
            <w:hideMark/>
          </w:tcPr>
          <w:p w14:paraId="29BEB3A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96</w:t>
            </w:r>
          </w:p>
        </w:tc>
        <w:tc>
          <w:tcPr>
            <w:tcW w:w="1134" w:type="dxa"/>
            <w:tcBorders>
              <w:top w:val="nil"/>
              <w:left w:val="single" w:sz="4" w:space="0" w:color="auto"/>
              <w:bottom w:val="single" w:sz="4" w:space="0" w:color="auto"/>
              <w:right w:val="nil"/>
            </w:tcBorders>
            <w:shd w:val="clear" w:color="auto" w:fill="auto"/>
            <w:noWrap/>
            <w:vAlign w:val="bottom"/>
            <w:hideMark/>
          </w:tcPr>
          <w:p w14:paraId="13FFBAB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193</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4AB6B5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101%</w:t>
            </w:r>
          </w:p>
        </w:tc>
      </w:tr>
      <w:tr w:rsidR="006152C3" w:rsidRPr="006152C3" w14:paraId="15D88557"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18827CBE"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Total</w:t>
            </w:r>
          </w:p>
        </w:tc>
        <w:tc>
          <w:tcPr>
            <w:tcW w:w="1134" w:type="dxa"/>
            <w:tcBorders>
              <w:top w:val="nil"/>
              <w:left w:val="nil"/>
              <w:bottom w:val="single" w:sz="4" w:space="0" w:color="auto"/>
              <w:right w:val="nil"/>
            </w:tcBorders>
            <w:shd w:val="clear" w:color="auto" w:fill="auto"/>
            <w:noWrap/>
            <w:vAlign w:val="bottom"/>
            <w:hideMark/>
          </w:tcPr>
          <w:p w14:paraId="60F8330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2,816</w:t>
            </w:r>
          </w:p>
        </w:tc>
        <w:tc>
          <w:tcPr>
            <w:tcW w:w="1134" w:type="dxa"/>
            <w:tcBorders>
              <w:top w:val="nil"/>
              <w:left w:val="single" w:sz="4" w:space="0" w:color="auto"/>
              <w:bottom w:val="single" w:sz="4" w:space="0" w:color="auto"/>
              <w:right w:val="nil"/>
            </w:tcBorders>
            <w:shd w:val="clear" w:color="auto" w:fill="auto"/>
            <w:noWrap/>
            <w:vAlign w:val="bottom"/>
            <w:hideMark/>
          </w:tcPr>
          <w:p w14:paraId="2CCA819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2,652</w:t>
            </w:r>
          </w:p>
        </w:tc>
        <w:tc>
          <w:tcPr>
            <w:tcW w:w="1134" w:type="dxa"/>
            <w:tcBorders>
              <w:top w:val="nil"/>
              <w:left w:val="single" w:sz="4" w:space="0" w:color="auto"/>
              <w:bottom w:val="single" w:sz="4" w:space="0" w:color="auto"/>
              <w:right w:val="nil"/>
            </w:tcBorders>
            <w:shd w:val="clear" w:color="auto" w:fill="auto"/>
            <w:noWrap/>
            <w:vAlign w:val="bottom"/>
            <w:hideMark/>
          </w:tcPr>
          <w:p w14:paraId="6FDB375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2259</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7E7774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-15%</w:t>
            </w:r>
          </w:p>
        </w:tc>
      </w:tr>
      <w:tr w:rsidR="006152C3" w:rsidRPr="006152C3" w14:paraId="1CF6CE58" w14:textId="77777777" w:rsidTr="0046281A">
        <w:trPr>
          <w:trHeight w:val="255"/>
        </w:trPr>
        <w:tc>
          <w:tcPr>
            <w:tcW w:w="5411" w:type="dxa"/>
            <w:tcBorders>
              <w:top w:val="nil"/>
              <w:left w:val="nil"/>
              <w:bottom w:val="nil"/>
              <w:right w:val="nil"/>
            </w:tcBorders>
            <w:shd w:val="clear" w:color="auto" w:fill="auto"/>
            <w:noWrap/>
            <w:vAlign w:val="bottom"/>
            <w:hideMark/>
          </w:tcPr>
          <w:p w14:paraId="2E800F35" w14:textId="77777777" w:rsidR="00B84649" w:rsidRPr="006152C3" w:rsidRDefault="00B84649" w:rsidP="00EE57B7">
            <w:pPr>
              <w:jc w:val="center"/>
              <w:rPr>
                <w:rFonts w:cs="Arial"/>
                <w:color w:val="000000" w:themeColor="text1"/>
                <w:sz w:val="20"/>
                <w:szCs w:val="20"/>
              </w:rPr>
            </w:pPr>
          </w:p>
        </w:tc>
        <w:tc>
          <w:tcPr>
            <w:tcW w:w="1134" w:type="dxa"/>
            <w:tcBorders>
              <w:top w:val="nil"/>
              <w:left w:val="nil"/>
              <w:bottom w:val="nil"/>
              <w:right w:val="nil"/>
            </w:tcBorders>
            <w:shd w:val="clear" w:color="auto" w:fill="auto"/>
            <w:noWrap/>
            <w:vAlign w:val="bottom"/>
            <w:hideMark/>
          </w:tcPr>
          <w:p w14:paraId="01D42B5D" w14:textId="77777777" w:rsidR="00B84649" w:rsidRPr="006152C3" w:rsidRDefault="00B84649" w:rsidP="00EE57B7">
            <w:pPr>
              <w:rPr>
                <w:color w:val="000000" w:themeColor="text1"/>
                <w:sz w:val="20"/>
                <w:szCs w:val="20"/>
              </w:rPr>
            </w:pPr>
          </w:p>
        </w:tc>
        <w:tc>
          <w:tcPr>
            <w:tcW w:w="1134" w:type="dxa"/>
            <w:tcBorders>
              <w:top w:val="nil"/>
              <w:left w:val="nil"/>
              <w:bottom w:val="nil"/>
              <w:right w:val="nil"/>
            </w:tcBorders>
            <w:shd w:val="clear" w:color="auto" w:fill="auto"/>
            <w:noWrap/>
            <w:vAlign w:val="bottom"/>
            <w:hideMark/>
          </w:tcPr>
          <w:p w14:paraId="439050B9" w14:textId="77777777" w:rsidR="00B84649" w:rsidRPr="006152C3" w:rsidRDefault="00B84649" w:rsidP="00EE57B7">
            <w:pPr>
              <w:jc w:val="center"/>
              <w:rPr>
                <w:color w:val="000000" w:themeColor="text1"/>
                <w:sz w:val="20"/>
                <w:szCs w:val="20"/>
              </w:rPr>
            </w:pPr>
          </w:p>
        </w:tc>
        <w:tc>
          <w:tcPr>
            <w:tcW w:w="1134" w:type="dxa"/>
            <w:tcBorders>
              <w:top w:val="nil"/>
              <w:left w:val="nil"/>
              <w:bottom w:val="nil"/>
              <w:right w:val="nil"/>
            </w:tcBorders>
            <w:shd w:val="clear" w:color="auto" w:fill="auto"/>
            <w:noWrap/>
            <w:vAlign w:val="bottom"/>
            <w:hideMark/>
          </w:tcPr>
          <w:p w14:paraId="12759D0F" w14:textId="77777777" w:rsidR="00B84649" w:rsidRPr="006152C3" w:rsidRDefault="00B84649" w:rsidP="00EE57B7">
            <w:pPr>
              <w:jc w:val="center"/>
              <w:rPr>
                <w:color w:val="000000" w:themeColor="text1"/>
                <w:sz w:val="20"/>
                <w:szCs w:val="20"/>
              </w:rPr>
            </w:pPr>
          </w:p>
        </w:tc>
        <w:tc>
          <w:tcPr>
            <w:tcW w:w="1417" w:type="dxa"/>
            <w:tcBorders>
              <w:top w:val="nil"/>
              <w:left w:val="nil"/>
              <w:bottom w:val="nil"/>
              <w:right w:val="nil"/>
            </w:tcBorders>
            <w:shd w:val="clear" w:color="auto" w:fill="auto"/>
            <w:noWrap/>
            <w:vAlign w:val="bottom"/>
            <w:hideMark/>
          </w:tcPr>
          <w:p w14:paraId="4516F661" w14:textId="77777777" w:rsidR="00B84649" w:rsidRPr="006152C3" w:rsidRDefault="00B84649" w:rsidP="00EE57B7">
            <w:pPr>
              <w:jc w:val="center"/>
              <w:rPr>
                <w:color w:val="000000" w:themeColor="text1"/>
                <w:sz w:val="20"/>
                <w:szCs w:val="20"/>
              </w:rPr>
            </w:pPr>
          </w:p>
        </w:tc>
      </w:tr>
      <w:tr w:rsidR="006152C3" w:rsidRPr="006152C3" w14:paraId="43CF686E" w14:textId="77777777" w:rsidTr="0046281A">
        <w:trPr>
          <w:trHeight w:val="255"/>
        </w:trPr>
        <w:tc>
          <w:tcPr>
            <w:tcW w:w="5411"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4356B70C"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Finalisations</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70B92039"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091614E2"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2F2BE46A"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417" w:type="dxa"/>
            <w:tcBorders>
              <w:top w:val="single" w:sz="4" w:space="0" w:color="auto"/>
              <w:left w:val="nil"/>
              <w:bottom w:val="single" w:sz="4" w:space="0" w:color="auto"/>
              <w:right w:val="single" w:sz="4" w:space="0" w:color="auto"/>
            </w:tcBorders>
            <w:shd w:val="clear" w:color="000000" w:fill="DDDDDD"/>
            <w:noWrap/>
            <w:vAlign w:val="bottom"/>
            <w:hideMark/>
          </w:tcPr>
          <w:p w14:paraId="41E686D5"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1921926C"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06E60FA4"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Planning and Environment</w:t>
            </w:r>
          </w:p>
        </w:tc>
        <w:tc>
          <w:tcPr>
            <w:tcW w:w="1134" w:type="dxa"/>
            <w:tcBorders>
              <w:top w:val="nil"/>
              <w:left w:val="nil"/>
              <w:bottom w:val="single" w:sz="4" w:space="0" w:color="auto"/>
              <w:right w:val="nil"/>
            </w:tcBorders>
            <w:shd w:val="clear" w:color="auto" w:fill="auto"/>
            <w:noWrap/>
            <w:vAlign w:val="bottom"/>
            <w:hideMark/>
          </w:tcPr>
          <w:p w14:paraId="42F2CB9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2,928</w:t>
            </w:r>
          </w:p>
        </w:tc>
        <w:tc>
          <w:tcPr>
            <w:tcW w:w="1134" w:type="dxa"/>
            <w:tcBorders>
              <w:top w:val="nil"/>
              <w:left w:val="single" w:sz="4" w:space="0" w:color="auto"/>
              <w:bottom w:val="single" w:sz="4" w:space="0" w:color="auto"/>
              <w:right w:val="nil"/>
            </w:tcBorders>
            <w:shd w:val="clear" w:color="auto" w:fill="auto"/>
            <w:noWrap/>
            <w:vAlign w:val="bottom"/>
            <w:hideMark/>
          </w:tcPr>
          <w:p w14:paraId="77791E7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2,525</w:t>
            </w:r>
          </w:p>
        </w:tc>
        <w:tc>
          <w:tcPr>
            <w:tcW w:w="1134" w:type="dxa"/>
            <w:tcBorders>
              <w:top w:val="nil"/>
              <w:left w:val="single" w:sz="4" w:space="0" w:color="auto"/>
              <w:bottom w:val="single" w:sz="4" w:space="0" w:color="auto"/>
              <w:right w:val="nil"/>
            </w:tcBorders>
            <w:shd w:val="clear" w:color="auto" w:fill="auto"/>
            <w:noWrap/>
            <w:vAlign w:val="bottom"/>
            <w:hideMark/>
          </w:tcPr>
          <w:p w14:paraId="7C93C24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2,067</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911D6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-18%</w:t>
            </w:r>
          </w:p>
        </w:tc>
      </w:tr>
      <w:tr w:rsidR="006152C3" w:rsidRPr="006152C3" w14:paraId="4E30AD18"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37FAEDD6"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Land Valuation</w:t>
            </w:r>
          </w:p>
        </w:tc>
        <w:tc>
          <w:tcPr>
            <w:tcW w:w="1134" w:type="dxa"/>
            <w:tcBorders>
              <w:top w:val="nil"/>
              <w:left w:val="nil"/>
              <w:bottom w:val="single" w:sz="4" w:space="0" w:color="auto"/>
              <w:right w:val="nil"/>
            </w:tcBorders>
            <w:shd w:val="clear" w:color="auto" w:fill="auto"/>
            <w:noWrap/>
            <w:vAlign w:val="bottom"/>
            <w:hideMark/>
          </w:tcPr>
          <w:p w14:paraId="3082F1D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95</w:t>
            </w:r>
          </w:p>
        </w:tc>
        <w:tc>
          <w:tcPr>
            <w:tcW w:w="1134" w:type="dxa"/>
            <w:tcBorders>
              <w:top w:val="nil"/>
              <w:left w:val="single" w:sz="4" w:space="0" w:color="auto"/>
              <w:bottom w:val="single" w:sz="4" w:space="0" w:color="auto"/>
              <w:right w:val="nil"/>
            </w:tcBorders>
            <w:shd w:val="clear" w:color="auto" w:fill="auto"/>
            <w:noWrap/>
            <w:vAlign w:val="bottom"/>
            <w:hideMark/>
          </w:tcPr>
          <w:p w14:paraId="2A84FA2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88</w:t>
            </w:r>
          </w:p>
        </w:tc>
        <w:tc>
          <w:tcPr>
            <w:tcW w:w="1134" w:type="dxa"/>
            <w:tcBorders>
              <w:top w:val="nil"/>
              <w:left w:val="single" w:sz="4" w:space="0" w:color="auto"/>
              <w:bottom w:val="single" w:sz="4" w:space="0" w:color="auto"/>
              <w:right w:val="nil"/>
            </w:tcBorders>
            <w:shd w:val="clear" w:color="auto" w:fill="auto"/>
            <w:noWrap/>
            <w:vAlign w:val="bottom"/>
            <w:hideMark/>
          </w:tcPr>
          <w:p w14:paraId="4A7CBE3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130</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E9967D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48%</w:t>
            </w:r>
          </w:p>
        </w:tc>
      </w:tr>
      <w:tr w:rsidR="006152C3" w:rsidRPr="006152C3" w14:paraId="130CAF6B"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3C6D4856"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Total</w:t>
            </w:r>
          </w:p>
        </w:tc>
        <w:tc>
          <w:tcPr>
            <w:tcW w:w="1134" w:type="dxa"/>
            <w:tcBorders>
              <w:top w:val="nil"/>
              <w:left w:val="nil"/>
              <w:bottom w:val="single" w:sz="4" w:space="0" w:color="auto"/>
              <w:right w:val="nil"/>
            </w:tcBorders>
            <w:shd w:val="clear" w:color="auto" w:fill="auto"/>
            <w:noWrap/>
            <w:vAlign w:val="bottom"/>
            <w:hideMark/>
          </w:tcPr>
          <w:p w14:paraId="477CE42F"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3,023</w:t>
            </w:r>
          </w:p>
        </w:tc>
        <w:tc>
          <w:tcPr>
            <w:tcW w:w="1134" w:type="dxa"/>
            <w:tcBorders>
              <w:top w:val="nil"/>
              <w:left w:val="single" w:sz="4" w:space="0" w:color="auto"/>
              <w:bottom w:val="single" w:sz="4" w:space="0" w:color="auto"/>
              <w:right w:val="nil"/>
            </w:tcBorders>
            <w:shd w:val="clear" w:color="auto" w:fill="auto"/>
            <w:noWrap/>
            <w:vAlign w:val="bottom"/>
            <w:hideMark/>
          </w:tcPr>
          <w:p w14:paraId="1D4AA9D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2,613</w:t>
            </w:r>
          </w:p>
        </w:tc>
        <w:tc>
          <w:tcPr>
            <w:tcW w:w="1134" w:type="dxa"/>
            <w:tcBorders>
              <w:top w:val="nil"/>
              <w:left w:val="single" w:sz="4" w:space="0" w:color="auto"/>
              <w:bottom w:val="single" w:sz="4" w:space="0" w:color="auto"/>
              <w:right w:val="nil"/>
            </w:tcBorders>
            <w:shd w:val="clear" w:color="auto" w:fill="auto"/>
            <w:noWrap/>
            <w:vAlign w:val="bottom"/>
            <w:hideMark/>
          </w:tcPr>
          <w:p w14:paraId="5462F4A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2,197</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3515A9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-16%</w:t>
            </w:r>
          </w:p>
        </w:tc>
      </w:tr>
      <w:tr w:rsidR="006152C3" w:rsidRPr="006152C3" w14:paraId="35C64649" w14:textId="77777777" w:rsidTr="0046281A">
        <w:trPr>
          <w:trHeight w:val="255"/>
        </w:trPr>
        <w:tc>
          <w:tcPr>
            <w:tcW w:w="5411" w:type="dxa"/>
            <w:tcBorders>
              <w:top w:val="nil"/>
              <w:left w:val="nil"/>
              <w:bottom w:val="nil"/>
              <w:right w:val="nil"/>
            </w:tcBorders>
            <w:shd w:val="clear" w:color="auto" w:fill="auto"/>
            <w:noWrap/>
            <w:vAlign w:val="bottom"/>
            <w:hideMark/>
          </w:tcPr>
          <w:p w14:paraId="68B252A4" w14:textId="77777777" w:rsidR="00B84649" w:rsidRPr="006152C3" w:rsidRDefault="00B84649" w:rsidP="00EE57B7">
            <w:pPr>
              <w:jc w:val="center"/>
              <w:rPr>
                <w:rFonts w:cs="Arial"/>
                <w:color w:val="000000" w:themeColor="text1"/>
                <w:sz w:val="20"/>
                <w:szCs w:val="20"/>
              </w:rPr>
            </w:pPr>
          </w:p>
        </w:tc>
        <w:tc>
          <w:tcPr>
            <w:tcW w:w="1134" w:type="dxa"/>
            <w:tcBorders>
              <w:top w:val="nil"/>
              <w:left w:val="nil"/>
              <w:bottom w:val="nil"/>
              <w:right w:val="nil"/>
            </w:tcBorders>
            <w:shd w:val="clear" w:color="auto" w:fill="auto"/>
            <w:noWrap/>
            <w:vAlign w:val="bottom"/>
            <w:hideMark/>
          </w:tcPr>
          <w:p w14:paraId="1C195551" w14:textId="77777777" w:rsidR="00B84649" w:rsidRPr="006152C3" w:rsidRDefault="00B84649" w:rsidP="00EE57B7">
            <w:pPr>
              <w:rPr>
                <w:color w:val="000000" w:themeColor="text1"/>
                <w:sz w:val="20"/>
                <w:szCs w:val="20"/>
              </w:rPr>
            </w:pPr>
          </w:p>
        </w:tc>
        <w:tc>
          <w:tcPr>
            <w:tcW w:w="1134" w:type="dxa"/>
            <w:tcBorders>
              <w:top w:val="nil"/>
              <w:left w:val="nil"/>
              <w:bottom w:val="nil"/>
              <w:right w:val="nil"/>
            </w:tcBorders>
            <w:shd w:val="clear" w:color="auto" w:fill="auto"/>
            <w:noWrap/>
            <w:vAlign w:val="bottom"/>
            <w:hideMark/>
          </w:tcPr>
          <w:p w14:paraId="12EAC1F2" w14:textId="77777777" w:rsidR="00B84649" w:rsidRPr="006152C3" w:rsidRDefault="00B84649" w:rsidP="00EE57B7">
            <w:pPr>
              <w:rPr>
                <w:color w:val="000000" w:themeColor="text1"/>
                <w:sz w:val="20"/>
                <w:szCs w:val="20"/>
              </w:rPr>
            </w:pPr>
          </w:p>
        </w:tc>
        <w:tc>
          <w:tcPr>
            <w:tcW w:w="1134" w:type="dxa"/>
            <w:tcBorders>
              <w:top w:val="nil"/>
              <w:left w:val="nil"/>
              <w:bottom w:val="nil"/>
              <w:right w:val="nil"/>
            </w:tcBorders>
            <w:shd w:val="clear" w:color="auto" w:fill="auto"/>
            <w:noWrap/>
            <w:vAlign w:val="bottom"/>
            <w:hideMark/>
          </w:tcPr>
          <w:p w14:paraId="531F1942" w14:textId="77777777" w:rsidR="00B84649" w:rsidRPr="006152C3" w:rsidRDefault="00B84649" w:rsidP="00EE57B7">
            <w:pPr>
              <w:rPr>
                <w:color w:val="000000" w:themeColor="text1"/>
                <w:sz w:val="20"/>
                <w:szCs w:val="20"/>
              </w:rPr>
            </w:pPr>
          </w:p>
        </w:tc>
        <w:tc>
          <w:tcPr>
            <w:tcW w:w="1417" w:type="dxa"/>
            <w:tcBorders>
              <w:top w:val="nil"/>
              <w:left w:val="nil"/>
              <w:bottom w:val="nil"/>
              <w:right w:val="nil"/>
            </w:tcBorders>
            <w:shd w:val="clear" w:color="auto" w:fill="auto"/>
            <w:noWrap/>
            <w:vAlign w:val="bottom"/>
            <w:hideMark/>
          </w:tcPr>
          <w:p w14:paraId="6B18E997" w14:textId="77777777" w:rsidR="00B84649" w:rsidRPr="006152C3" w:rsidRDefault="00B84649" w:rsidP="00EE57B7">
            <w:pPr>
              <w:rPr>
                <w:color w:val="000000" w:themeColor="text1"/>
                <w:sz w:val="20"/>
                <w:szCs w:val="20"/>
              </w:rPr>
            </w:pPr>
          </w:p>
        </w:tc>
      </w:tr>
      <w:tr w:rsidR="006152C3" w:rsidRPr="006152C3" w14:paraId="60F1D5FC" w14:textId="77777777" w:rsidTr="0046281A">
        <w:trPr>
          <w:trHeight w:val="255"/>
        </w:trPr>
        <w:tc>
          <w:tcPr>
            <w:tcW w:w="5411"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12831EE3"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Pending</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4B449F10"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22971649"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134" w:type="dxa"/>
            <w:tcBorders>
              <w:top w:val="single" w:sz="4" w:space="0" w:color="auto"/>
              <w:left w:val="nil"/>
              <w:bottom w:val="single" w:sz="4" w:space="0" w:color="auto"/>
              <w:right w:val="single" w:sz="4" w:space="0" w:color="auto"/>
            </w:tcBorders>
            <w:shd w:val="clear" w:color="000000" w:fill="DDDDDD"/>
            <w:noWrap/>
            <w:vAlign w:val="bottom"/>
            <w:hideMark/>
          </w:tcPr>
          <w:p w14:paraId="193EB076"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417" w:type="dxa"/>
            <w:tcBorders>
              <w:top w:val="single" w:sz="4" w:space="0" w:color="auto"/>
              <w:left w:val="nil"/>
              <w:bottom w:val="single" w:sz="4" w:space="0" w:color="auto"/>
              <w:right w:val="single" w:sz="4" w:space="0" w:color="auto"/>
            </w:tcBorders>
            <w:shd w:val="clear" w:color="000000" w:fill="DDDDDD"/>
            <w:noWrap/>
            <w:vAlign w:val="bottom"/>
            <w:hideMark/>
          </w:tcPr>
          <w:p w14:paraId="15044C5A"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Variance</w:t>
            </w:r>
          </w:p>
        </w:tc>
      </w:tr>
      <w:tr w:rsidR="006152C3" w:rsidRPr="006152C3" w14:paraId="37CE0CC7"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38AB14B7"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Planning and Environment</w:t>
            </w:r>
          </w:p>
        </w:tc>
        <w:tc>
          <w:tcPr>
            <w:tcW w:w="1134" w:type="dxa"/>
            <w:tcBorders>
              <w:top w:val="nil"/>
              <w:left w:val="nil"/>
              <w:bottom w:val="single" w:sz="4" w:space="0" w:color="auto"/>
              <w:right w:val="single" w:sz="4" w:space="0" w:color="auto"/>
            </w:tcBorders>
            <w:shd w:val="clear" w:color="auto" w:fill="auto"/>
            <w:noWrap/>
            <w:vAlign w:val="bottom"/>
            <w:hideMark/>
          </w:tcPr>
          <w:p w14:paraId="1646871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1,347</w:t>
            </w:r>
          </w:p>
        </w:tc>
        <w:tc>
          <w:tcPr>
            <w:tcW w:w="1134" w:type="dxa"/>
            <w:tcBorders>
              <w:top w:val="nil"/>
              <w:left w:val="nil"/>
              <w:bottom w:val="single" w:sz="4" w:space="0" w:color="auto"/>
              <w:right w:val="single" w:sz="4" w:space="0" w:color="auto"/>
            </w:tcBorders>
            <w:shd w:val="clear" w:color="auto" w:fill="auto"/>
            <w:noWrap/>
            <w:vAlign w:val="bottom"/>
            <w:hideMark/>
          </w:tcPr>
          <w:p w14:paraId="2AB9A30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1,365</w:t>
            </w:r>
          </w:p>
        </w:tc>
        <w:tc>
          <w:tcPr>
            <w:tcW w:w="1134" w:type="dxa"/>
            <w:tcBorders>
              <w:top w:val="nil"/>
              <w:left w:val="nil"/>
              <w:bottom w:val="single" w:sz="4" w:space="0" w:color="auto"/>
              <w:right w:val="single" w:sz="4" w:space="0" w:color="auto"/>
            </w:tcBorders>
            <w:shd w:val="clear" w:color="auto" w:fill="auto"/>
            <w:noWrap/>
            <w:vAlign w:val="bottom"/>
            <w:hideMark/>
          </w:tcPr>
          <w:p w14:paraId="2EAFE7F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1,353</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D62867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w:t>
            </w:r>
          </w:p>
        </w:tc>
      </w:tr>
      <w:tr w:rsidR="006152C3" w:rsidRPr="006152C3" w14:paraId="2486899D"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76CCFDF0"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Land Valuation</w:t>
            </w:r>
          </w:p>
        </w:tc>
        <w:tc>
          <w:tcPr>
            <w:tcW w:w="1134" w:type="dxa"/>
            <w:tcBorders>
              <w:top w:val="nil"/>
              <w:left w:val="nil"/>
              <w:bottom w:val="single" w:sz="4" w:space="0" w:color="auto"/>
              <w:right w:val="single" w:sz="4" w:space="0" w:color="auto"/>
            </w:tcBorders>
            <w:shd w:val="clear" w:color="auto" w:fill="auto"/>
            <w:noWrap/>
            <w:vAlign w:val="bottom"/>
            <w:hideMark/>
          </w:tcPr>
          <w:p w14:paraId="3136E39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45</w:t>
            </w:r>
          </w:p>
        </w:tc>
        <w:tc>
          <w:tcPr>
            <w:tcW w:w="1134" w:type="dxa"/>
            <w:tcBorders>
              <w:top w:val="nil"/>
              <w:left w:val="nil"/>
              <w:bottom w:val="single" w:sz="4" w:space="0" w:color="auto"/>
              <w:right w:val="single" w:sz="4" w:space="0" w:color="auto"/>
            </w:tcBorders>
            <w:shd w:val="clear" w:color="auto" w:fill="auto"/>
            <w:noWrap/>
            <w:vAlign w:val="bottom"/>
            <w:hideMark/>
          </w:tcPr>
          <w:p w14:paraId="21C6C89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52</w:t>
            </w:r>
          </w:p>
        </w:tc>
        <w:tc>
          <w:tcPr>
            <w:tcW w:w="1134" w:type="dxa"/>
            <w:tcBorders>
              <w:top w:val="nil"/>
              <w:left w:val="nil"/>
              <w:bottom w:val="single" w:sz="4" w:space="0" w:color="auto"/>
              <w:right w:val="single" w:sz="4" w:space="0" w:color="auto"/>
            </w:tcBorders>
            <w:shd w:val="clear" w:color="auto" w:fill="auto"/>
            <w:noWrap/>
            <w:vAlign w:val="bottom"/>
            <w:hideMark/>
          </w:tcPr>
          <w:p w14:paraId="620A186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116</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8580A0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123%</w:t>
            </w:r>
          </w:p>
        </w:tc>
      </w:tr>
      <w:tr w:rsidR="006152C3" w:rsidRPr="006152C3" w14:paraId="37DBCC25" w14:textId="77777777" w:rsidTr="0046281A">
        <w:trPr>
          <w:trHeight w:val="255"/>
        </w:trPr>
        <w:tc>
          <w:tcPr>
            <w:tcW w:w="5411" w:type="dxa"/>
            <w:tcBorders>
              <w:top w:val="nil"/>
              <w:left w:val="single" w:sz="4" w:space="0" w:color="auto"/>
              <w:bottom w:val="single" w:sz="4" w:space="0" w:color="auto"/>
              <w:right w:val="single" w:sz="4" w:space="0" w:color="auto"/>
            </w:tcBorders>
            <w:shd w:val="clear" w:color="auto" w:fill="auto"/>
            <w:vAlign w:val="bottom"/>
            <w:hideMark/>
          </w:tcPr>
          <w:p w14:paraId="585A0D4C"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11BCFE7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1,392</w:t>
            </w:r>
          </w:p>
        </w:tc>
        <w:tc>
          <w:tcPr>
            <w:tcW w:w="1134" w:type="dxa"/>
            <w:tcBorders>
              <w:top w:val="nil"/>
              <w:left w:val="nil"/>
              <w:bottom w:val="single" w:sz="4" w:space="0" w:color="auto"/>
              <w:right w:val="single" w:sz="4" w:space="0" w:color="auto"/>
            </w:tcBorders>
            <w:shd w:val="clear" w:color="auto" w:fill="auto"/>
            <w:noWrap/>
            <w:vAlign w:val="bottom"/>
            <w:hideMark/>
          </w:tcPr>
          <w:p w14:paraId="1A7AFD9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1,417</w:t>
            </w:r>
          </w:p>
        </w:tc>
        <w:tc>
          <w:tcPr>
            <w:tcW w:w="1134" w:type="dxa"/>
            <w:tcBorders>
              <w:top w:val="nil"/>
              <w:left w:val="nil"/>
              <w:bottom w:val="single" w:sz="4" w:space="0" w:color="auto"/>
              <w:right w:val="single" w:sz="4" w:space="0" w:color="auto"/>
            </w:tcBorders>
            <w:shd w:val="clear" w:color="auto" w:fill="auto"/>
            <w:noWrap/>
            <w:vAlign w:val="bottom"/>
            <w:hideMark/>
          </w:tcPr>
          <w:p w14:paraId="7B60367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1,469</w:t>
            </w:r>
          </w:p>
        </w:tc>
        <w:tc>
          <w:tcPr>
            <w:tcW w:w="141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516698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w:t>
            </w:r>
          </w:p>
        </w:tc>
      </w:tr>
      <w:bookmarkEnd w:id="42"/>
    </w:tbl>
    <w:p w14:paraId="6AD18D5A" w14:textId="0428B6F3" w:rsidR="00B84649" w:rsidRPr="006152C3" w:rsidRDefault="00B84649" w:rsidP="00C85CE7">
      <w:pPr>
        <w:shd w:val="clear" w:color="auto" w:fill="FFFFFF"/>
        <w:rPr>
          <w:rFonts w:cstheme="minorHAnsi"/>
          <w:color w:val="000000" w:themeColor="text1"/>
        </w:rPr>
      </w:pPr>
    </w:p>
    <w:tbl>
      <w:tblPr>
        <w:tblW w:w="10200" w:type="dxa"/>
        <w:tblInd w:w="113" w:type="dxa"/>
        <w:tblLook w:val="04A0" w:firstRow="1" w:lastRow="0" w:firstColumn="1" w:lastColumn="0" w:noHBand="0" w:noVBand="1"/>
      </w:tblPr>
      <w:tblGrid>
        <w:gridCol w:w="4400"/>
        <w:gridCol w:w="1460"/>
        <w:gridCol w:w="1460"/>
        <w:gridCol w:w="1460"/>
        <w:gridCol w:w="1420"/>
      </w:tblGrid>
      <w:tr w:rsidR="006152C3" w:rsidRPr="006152C3" w14:paraId="05AEE3FD" w14:textId="77777777" w:rsidTr="00EE57B7">
        <w:trPr>
          <w:trHeight w:val="255"/>
        </w:trPr>
        <w:tc>
          <w:tcPr>
            <w:tcW w:w="4400"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7F187ED1" w14:textId="12673E1E"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 xml:space="preserve">Applications by </w:t>
            </w:r>
            <w:r w:rsidR="002677FB" w:rsidRPr="006152C3">
              <w:rPr>
                <w:rFonts w:cs="Arial"/>
                <w:b/>
                <w:bCs/>
                <w:color w:val="000000" w:themeColor="text1"/>
                <w:sz w:val="20"/>
                <w:szCs w:val="20"/>
              </w:rPr>
              <w:t>e</w:t>
            </w:r>
            <w:r w:rsidRPr="006152C3">
              <w:rPr>
                <w:rFonts w:cs="Arial"/>
                <w:b/>
                <w:bCs/>
                <w:color w:val="000000" w:themeColor="text1"/>
                <w:sz w:val="20"/>
                <w:szCs w:val="20"/>
              </w:rPr>
              <w:t xml:space="preserve">nabling </w:t>
            </w:r>
            <w:r w:rsidR="002677FB" w:rsidRPr="006152C3">
              <w:rPr>
                <w:rFonts w:cs="Arial"/>
                <w:b/>
                <w:bCs/>
                <w:color w:val="000000" w:themeColor="text1"/>
                <w:sz w:val="20"/>
                <w:szCs w:val="20"/>
              </w:rPr>
              <w:t>e</w:t>
            </w:r>
            <w:r w:rsidRPr="006152C3">
              <w:rPr>
                <w:rFonts w:cs="Arial"/>
                <w:b/>
                <w:bCs/>
                <w:color w:val="000000" w:themeColor="text1"/>
                <w:sz w:val="20"/>
                <w:szCs w:val="20"/>
              </w:rPr>
              <w:t>nactment</w:t>
            </w:r>
          </w:p>
        </w:tc>
        <w:tc>
          <w:tcPr>
            <w:tcW w:w="1460" w:type="dxa"/>
            <w:tcBorders>
              <w:top w:val="single" w:sz="4" w:space="0" w:color="auto"/>
              <w:left w:val="nil"/>
              <w:bottom w:val="single" w:sz="4" w:space="0" w:color="auto"/>
              <w:right w:val="single" w:sz="4" w:space="0" w:color="auto"/>
            </w:tcBorders>
            <w:shd w:val="clear" w:color="000000" w:fill="DDDDDD"/>
            <w:noWrap/>
            <w:vAlign w:val="bottom"/>
            <w:hideMark/>
          </w:tcPr>
          <w:p w14:paraId="69C61B7F"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460" w:type="dxa"/>
            <w:tcBorders>
              <w:top w:val="single" w:sz="4" w:space="0" w:color="auto"/>
              <w:left w:val="nil"/>
              <w:bottom w:val="single" w:sz="4" w:space="0" w:color="auto"/>
              <w:right w:val="single" w:sz="4" w:space="0" w:color="auto"/>
            </w:tcBorders>
            <w:shd w:val="clear" w:color="000000" w:fill="DDDDDD"/>
            <w:noWrap/>
            <w:vAlign w:val="bottom"/>
            <w:hideMark/>
          </w:tcPr>
          <w:p w14:paraId="7019D5D6"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460" w:type="dxa"/>
            <w:tcBorders>
              <w:top w:val="single" w:sz="4" w:space="0" w:color="auto"/>
              <w:left w:val="nil"/>
              <w:bottom w:val="single" w:sz="4" w:space="0" w:color="auto"/>
              <w:right w:val="single" w:sz="4" w:space="0" w:color="auto"/>
            </w:tcBorders>
            <w:shd w:val="clear" w:color="000000" w:fill="DDDDDD"/>
            <w:noWrap/>
            <w:vAlign w:val="bottom"/>
            <w:hideMark/>
          </w:tcPr>
          <w:p w14:paraId="2A2D78DE"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420" w:type="dxa"/>
            <w:tcBorders>
              <w:top w:val="single" w:sz="4" w:space="0" w:color="auto"/>
              <w:left w:val="nil"/>
              <w:bottom w:val="single" w:sz="4" w:space="0" w:color="auto"/>
              <w:right w:val="single" w:sz="4" w:space="0" w:color="auto"/>
            </w:tcBorders>
            <w:shd w:val="clear" w:color="000000" w:fill="DDDDDD"/>
            <w:noWrap/>
            <w:vAlign w:val="bottom"/>
            <w:hideMark/>
          </w:tcPr>
          <w:p w14:paraId="2D829585"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1ACEEC63"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216D1E21"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Environment Protection Act 1970</w:t>
            </w:r>
          </w:p>
        </w:tc>
        <w:tc>
          <w:tcPr>
            <w:tcW w:w="1460" w:type="dxa"/>
            <w:tcBorders>
              <w:top w:val="nil"/>
              <w:left w:val="nil"/>
              <w:bottom w:val="single" w:sz="4" w:space="0" w:color="auto"/>
              <w:right w:val="nil"/>
            </w:tcBorders>
            <w:shd w:val="clear" w:color="auto" w:fill="auto"/>
            <w:noWrap/>
            <w:vAlign w:val="bottom"/>
            <w:hideMark/>
          </w:tcPr>
          <w:p w14:paraId="72299AD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14</w:t>
            </w:r>
          </w:p>
        </w:tc>
        <w:tc>
          <w:tcPr>
            <w:tcW w:w="1460" w:type="dxa"/>
            <w:tcBorders>
              <w:top w:val="nil"/>
              <w:left w:val="single" w:sz="4" w:space="0" w:color="auto"/>
              <w:bottom w:val="single" w:sz="4" w:space="0" w:color="auto"/>
              <w:right w:val="nil"/>
            </w:tcBorders>
            <w:shd w:val="clear" w:color="auto" w:fill="auto"/>
            <w:noWrap/>
            <w:vAlign w:val="bottom"/>
            <w:hideMark/>
          </w:tcPr>
          <w:p w14:paraId="41256B6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w:t>
            </w:r>
          </w:p>
        </w:tc>
        <w:tc>
          <w:tcPr>
            <w:tcW w:w="1460" w:type="dxa"/>
            <w:tcBorders>
              <w:top w:val="nil"/>
              <w:left w:val="single" w:sz="4" w:space="0" w:color="auto"/>
              <w:bottom w:val="single" w:sz="4" w:space="0" w:color="auto"/>
              <w:right w:val="nil"/>
            </w:tcBorders>
            <w:shd w:val="clear" w:color="auto" w:fill="auto"/>
            <w:noWrap/>
            <w:vAlign w:val="bottom"/>
            <w:hideMark/>
          </w:tcPr>
          <w:p w14:paraId="5395B3F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14</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126065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56%</w:t>
            </w:r>
          </w:p>
        </w:tc>
      </w:tr>
      <w:tr w:rsidR="006152C3" w:rsidRPr="006152C3" w14:paraId="57BF737B"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0F4F5A33"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Planning and Environment Act 1987</w:t>
            </w:r>
          </w:p>
        </w:tc>
        <w:tc>
          <w:tcPr>
            <w:tcW w:w="1460" w:type="dxa"/>
            <w:tcBorders>
              <w:top w:val="nil"/>
              <w:left w:val="nil"/>
              <w:bottom w:val="single" w:sz="4" w:space="0" w:color="auto"/>
              <w:right w:val="nil"/>
            </w:tcBorders>
            <w:shd w:val="clear" w:color="auto" w:fill="auto"/>
            <w:noWrap/>
            <w:vAlign w:val="bottom"/>
            <w:hideMark/>
          </w:tcPr>
          <w:p w14:paraId="72440DE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2,666</w:t>
            </w:r>
          </w:p>
        </w:tc>
        <w:tc>
          <w:tcPr>
            <w:tcW w:w="1460" w:type="dxa"/>
            <w:tcBorders>
              <w:top w:val="nil"/>
              <w:left w:val="single" w:sz="4" w:space="0" w:color="auto"/>
              <w:bottom w:val="single" w:sz="4" w:space="0" w:color="auto"/>
              <w:right w:val="nil"/>
            </w:tcBorders>
            <w:shd w:val="clear" w:color="auto" w:fill="auto"/>
            <w:noWrap/>
            <w:vAlign w:val="bottom"/>
            <w:hideMark/>
          </w:tcPr>
          <w:p w14:paraId="37D6135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2,525</w:t>
            </w:r>
          </w:p>
        </w:tc>
        <w:tc>
          <w:tcPr>
            <w:tcW w:w="1460" w:type="dxa"/>
            <w:tcBorders>
              <w:top w:val="nil"/>
              <w:left w:val="single" w:sz="4" w:space="0" w:color="auto"/>
              <w:bottom w:val="single" w:sz="4" w:space="0" w:color="auto"/>
              <w:right w:val="nil"/>
            </w:tcBorders>
            <w:shd w:val="clear" w:color="auto" w:fill="auto"/>
            <w:noWrap/>
            <w:vAlign w:val="bottom"/>
            <w:hideMark/>
          </w:tcPr>
          <w:p w14:paraId="2AAFA72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2,032</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FAB3FE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w:t>
            </w:r>
          </w:p>
        </w:tc>
      </w:tr>
      <w:tr w:rsidR="006152C3" w:rsidRPr="006152C3" w14:paraId="1ECA382A"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66BE2B78" w14:textId="77777777" w:rsidR="00B84649" w:rsidRPr="006152C3" w:rsidRDefault="00B84649" w:rsidP="00EE57B7">
            <w:pPr>
              <w:rPr>
                <w:rFonts w:cs="Arial"/>
                <w:i/>
                <w:iCs/>
                <w:color w:val="000000" w:themeColor="text1"/>
                <w:sz w:val="20"/>
                <w:szCs w:val="20"/>
              </w:rPr>
            </w:pPr>
            <w:r w:rsidRPr="006152C3">
              <w:rPr>
                <w:rFonts w:cs="Arial"/>
                <w:i/>
                <w:iCs/>
                <w:color w:val="000000" w:themeColor="text1"/>
                <w:sz w:val="20"/>
                <w:szCs w:val="20"/>
              </w:rPr>
              <w:t>Valuation of Land Act 1960</w:t>
            </w:r>
          </w:p>
        </w:tc>
        <w:tc>
          <w:tcPr>
            <w:tcW w:w="1460" w:type="dxa"/>
            <w:tcBorders>
              <w:top w:val="nil"/>
              <w:left w:val="nil"/>
              <w:bottom w:val="single" w:sz="4" w:space="0" w:color="auto"/>
              <w:right w:val="nil"/>
            </w:tcBorders>
            <w:shd w:val="clear" w:color="auto" w:fill="auto"/>
            <w:noWrap/>
            <w:vAlign w:val="bottom"/>
            <w:hideMark/>
          </w:tcPr>
          <w:p w14:paraId="2896891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100</w:t>
            </w:r>
          </w:p>
        </w:tc>
        <w:tc>
          <w:tcPr>
            <w:tcW w:w="1460" w:type="dxa"/>
            <w:tcBorders>
              <w:top w:val="nil"/>
              <w:left w:val="single" w:sz="4" w:space="0" w:color="auto"/>
              <w:bottom w:val="single" w:sz="4" w:space="0" w:color="auto"/>
              <w:right w:val="nil"/>
            </w:tcBorders>
            <w:shd w:val="clear" w:color="auto" w:fill="auto"/>
            <w:noWrap/>
            <w:vAlign w:val="bottom"/>
            <w:hideMark/>
          </w:tcPr>
          <w:p w14:paraId="3216F44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81</w:t>
            </w:r>
          </w:p>
        </w:tc>
        <w:tc>
          <w:tcPr>
            <w:tcW w:w="1460" w:type="dxa"/>
            <w:tcBorders>
              <w:top w:val="nil"/>
              <w:left w:val="single" w:sz="4" w:space="0" w:color="auto"/>
              <w:bottom w:val="single" w:sz="4" w:space="0" w:color="auto"/>
              <w:right w:val="nil"/>
            </w:tcBorders>
            <w:shd w:val="clear" w:color="auto" w:fill="auto"/>
            <w:noWrap/>
            <w:vAlign w:val="bottom"/>
            <w:hideMark/>
          </w:tcPr>
          <w:p w14:paraId="35A714D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167</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5D7B1B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106%</w:t>
            </w:r>
          </w:p>
        </w:tc>
      </w:tr>
      <w:tr w:rsidR="006152C3" w:rsidRPr="006152C3" w14:paraId="11225F10"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4ED965F2"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Others</w:t>
            </w:r>
          </w:p>
        </w:tc>
        <w:tc>
          <w:tcPr>
            <w:tcW w:w="1460" w:type="dxa"/>
            <w:tcBorders>
              <w:top w:val="nil"/>
              <w:left w:val="nil"/>
              <w:bottom w:val="single" w:sz="4" w:space="0" w:color="auto"/>
              <w:right w:val="nil"/>
            </w:tcBorders>
            <w:shd w:val="clear" w:color="auto" w:fill="auto"/>
            <w:noWrap/>
            <w:vAlign w:val="bottom"/>
            <w:hideMark/>
          </w:tcPr>
          <w:p w14:paraId="0528C1B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36</w:t>
            </w:r>
          </w:p>
        </w:tc>
        <w:tc>
          <w:tcPr>
            <w:tcW w:w="1460" w:type="dxa"/>
            <w:tcBorders>
              <w:top w:val="nil"/>
              <w:left w:val="single" w:sz="4" w:space="0" w:color="auto"/>
              <w:bottom w:val="single" w:sz="4" w:space="0" w:color="auto"/>
              <w:right w:val="nil"/>
            </w:tcBorders>
            <w:shd w:val="clear" w:color="auto" w:fill="auto"/>
            <w:noWrap/>
            <w:vAlign w:val="bottom"/>
            <w:hideMark/>
          </w:tcPr>
          <w:p w14:paraId="079C6A4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37</w:t>
            </w:r>
          </w:p>
        </w:tc>
        <w:tc>
          <w:tcPr>
            <w:tcW w:w="1460" w:type="dxa"/>
            <w:tcBorders>
              <w:top w:val="nil"/>
              <w:left w:val="single" w:sz="4" w:space="0" w:color="auto"/>
              <w:bottom w:val="single" w:sz="4" w:space="0" w:color="auto"/>
              <w:right w:val="nil"/>
            </w:tcBorders>
            <w:shd w:val="clear" w:color="auto" w:fill="auto"/>
            <w:noWrap/>
            <w:vAlign w:val="bottom"/>
            <w:hideMark/>
          </w:tcPr>
          <w:p w14:paraId="16A6667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46</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8B48A1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24%</w:t>
            </w:r>
          </w:p>
        </w:tc>
      </w:tr>
      <w:tr w:rsidR="006152C3" w:rsidRPr="006152C3" w14:paraId="4E9F1C21"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hideMark/>
          </w:tcPr>
          <w:p w14:paraId="6EA59FF5"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Total</w:t>
            </w:r>
          </w:p>
        </w:tc>
        <w:tc>
          <w:tcPr>
            <w:tcW w:w="1460" w:type="dxa"/>
            <w:tcBorders>
              <w:top w:val="nil"/>
              <w:left w:val="nil"/>
              <w:bottom w:val="single" w:sz="4" w:space="0" w:color="auto"/>
              <w:right w:val="nil"/>
            </w:tcBorders>
            <w:shd w:val="clear" w:color="auto" w:fill="auto"/>
            <w:noWrap/>
            <w:vAlign w:val="bottom"/>
            <w:hideMark/>
          </w:tcPr>
          <w:p w14:paraId="62F66E3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2,816</w:t>
            </w:r>
          </w:p>
        </w:tc>
        <w:tc>
          <w:tcPr>
            <w:tcW w:w="1460" w:type="dxa"/>
            <w:tcBorders>
              <w:top w:val="nil"/>
              <w:left w:val="single" w:sz="4" w:space="0" w:color="auto"/>
              <w:bottom w:val="single" w:sz="4" w:space="0" w:color="auto"/>
              <w:right w:val="nil"/>
            </w:tcBorders>
            <w:shd w:val="clear" w:color="auto" w:fill="auto"/>
            <w:noWrap/>
            <w:vAlign w:val="bottom"/>
            <w:hideMark/>
          </w:tcPr>
          <w:p w14:paraId="22EF29B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2,652</w:t>
            </w:r>
          </w:p>
        </w:tc>
        <w:tc>
          <w:tcPr>
            <w:tcW w:w="1460" w:type="dxa"/>
            <w:tcBorders>
              <w:top w:val="nil"/>
              <w:left w:val="single" w:sz="4" w:space="0" w:color="auto"/>
              <w:bottom w:val="single" w:sz="4" w:space="0" w:color="auto"/>
              <w:right w:val="nil"/>
            </w:tcBorders>
            <w:shd w:val="clear" w:color="auto" w:fill="auto"/>
            <w:noWrap/>
            <w:vAlign w:val="bottom"/>
            <w:hideMark/>
          </w:tcPr>
          <w:p w14:paraId="4C1F52D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2,259</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8BA501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-15%</w:t>
            </w:r>
          </w:p>
        </w:tc>
      </w:tr>
      <w:tr w:rsidR="006152C3" w:rsidRPr="006152C3" w14:paraId="641BA241" w14:textId="77777777" w:rsidTr="00EE57B7">
        <w:trPr>
          <w:trHeight w:val="255"/>
        </w:trPr>
        <w:tc>
          <w:tcPr>
            <w:tcW w:w="4400" w:type="dxa"/>
            <w:tcBorders>
              <w:top w:val="nil"/>
              <w:left w:val="nil"/>
              <w:bottom w:val="nil"/>
              <w:right w:val="nil"/>
            </w:tcBorders>
            <w:shd w:val="clear" w:color="auto" w:fill="auto"/>
            <w:vAlign w:val="bottom"/>
            <w:hideMark/>
          </w:tcPr>
          <w:p w14:paraId="49070A69" w14:textId="77777777" w:rsidR="00B84649" w:rsidRPr="006152C3" w:rsidRDefault="00B84649" w:rsidP="00EE57B7">
            <w:pPr>
              <w:jc w:val="center"/>
              <w:rPr>
                <w:rFonts w:cs="Arial"/>
                <w:color w:val="000000" w:themeColor="text1"/>
                <w:sz w:val="20"/>
                <w:szCs w:val="20"/>
              </w:rPr>
            </w:pPr>
          </w:p>
          <w:p w14:paraId="2E27319E" w14:textId="77777777" w:rsidR="00B84649" w:rsidRPr="006152C3" w:rsidRDefault="00B84649" w:rsidP="00EE57B7">
            <w:pPr>
              <w:jc w:val="center"/>
              <w:rPr>
                <w:rFonts w:cs="Arial"/>
                <w:color w:val="000000" w:themeColor="text1"/>
                <w:sz w:val="20"/>
                <w:szCs w:val="20"/>
              </w:rPr>
            </w:pPr>
          </w:p>
        </w:tc>
        <w:tc>
          <w:tcPr>
            <w:tcW w:w="1460" w:type="dxa"/>
            <w:tcBorders>
              <w:top w:val="nil"/>
              <w:left w:val="nil"/>
              <w:bottom w:val="nil"/>
              <w:right w:val="nil"/>
            </w:tcBorders>
            <w:shd w:val="clear" w:color="000000" w:fill="FFFFFF"/>
            <w:noWrap/>
            <w:vAlign w:val="bottom"/>
            <w:hideMark/>
          </w:tcPr>
          <w:p w14:paraId="30A73B3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 </w:t>
            </w:r>
          </w:p>
        </w:tc>
        <w:tc>
          <w:tcPr>
            <w:tcW w:w="1460" w:type="dxa"/>
            <w:tcBorders>
              <w:top w:val="nil"/>
              <w:left w:val="nil"/>
              <w:bottom w:val="nil"/>
              <w:right w:val="nil"/>
            </w:tcBorders>
            <w:shd w:val="clear" w:color="000000" w:fill="FFFFFF"/>
            <w:noWrap/>
            <w:vAlign w:val="bottom"/>
            <w:hideMark/>
          </w:tcPr>
          <w:p w14:paraId="1A97650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 </w:t>
            </w:r>
          </w:p>
        </w:tc>
        <w:tc>
          <w:tcPr>
            <w:tcW w:w="1460" w:type="dxa"/>
            <w:tcBorders>
              <w:top w:val="nil"/>
              <w:left w:val="nil"/>
              <w:bottom w:val="nil"/>
              <w:right w:val="nil"/>
            </w:tcBorders>
            <w:shd w:val="clear" w:color="000000" w:fill="FFFFFF"/>
            <w:noWrap/>
            <w:vAlign w:val="bottom"/>
            <w:hideMark/>
          </w:tcPr>
          <w:p w14:paraId="3D0B924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 </w:t>
            </w:r>
          </w:p>
        </w:tc>
        <w:tc>
          <w:tcPr>
            <w:tcW w:w="1420" w:type="dxa"/>
            <w:tcBorders>
              <w:top w:val="nil"/>
              <w:left w:val="nil"/>
              <w:bottom w:val="nil"/>
              <w:right w:val="nil"/>
            </w:tcBorders>
            <w:shd w:val="clear" w:color="000000" w:fill="FFFFFF"/>
            <w:noWrap/>
            <w:vAlign w:val="bottom"/>
            <w:hideMark/>
          </w:tcPr>
          <w:p w14:paraId="7FF7E51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 </w:t>
            </w:r>
          </w:p>
        </w:tc>
      </w:tr>
      <w:tr w:rsidR="006152C3" w:rsidRPr="006152C3" w14:paraId="68DAE1B6" w14:textId="77777777" w:rsidTr="00EE57B7">
        <w:trPr>
          <w:trHeight w:val="255"/>
        </w:trPr>
        <w:tc>
          <w:tcPr>
            <w:tcW w:w="4400" w:type="dxa"/>
            <w:tcBorders>
              <w:top w:val="single" w:sz="4" w:space="0" w:color="auto"/>
              <w:left w:val="single" w:sz="4" w:space="0" w:color="auto"/>
              <w:bottom w:val="single" w:sz="4" w:space="0" w:color="auto"/>
              <w:right w:val="single" w:sz="4" w:space="0" w:color="auto"/>
            </w:tcBorders>
            <w:shd w:val="clear" w:color="000000" w:fill="DDDDDD"/>
            <w:vAlign w:val="bottom"/>
          </w:tcPr>
          <w:p w14:paraId="132C72CE" w14:textId="1DC6CCD5"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 xml:space="preserve">Applications by </w:t>
            </w:r>
            <w:r w:rsidR="002677FB" w:rsidRPr="006152C3">
              <w:rPr>
                <w:rFonts w:cs="Arial"/>
                <w:b/>
                <w:bCs/>
                <w:color w:val="000000" w:themeColor="text1"/>
                <w:sz w:val="20"/>
                <w:szCs w:val="20"/>
              </w:rPr>
              <w:t>t</w:t>
            </w:r>
            <w:r w:rsidRPr="006152C3">
              <w:rPr>
                <w:rFonts w:cs="Arial"/>
                <w:b/>
                <w:bCs/>
                <w:color w:val="000000" w:themeColor="text1"/>
                <w:sz w:val="20"/>
                <w:szCs w:val="20"/>
              </w:rPr>
              <w:t>ype</w:t>
            </w:r>
          </w:p>
        </w:tc>
        <w:tc>
          <w:tcPr>
            <w:tcW w:w="1460" w:type="dxa"/>
            <w:tcBorders>
              <w:top w:val="single" w:sz="4" w:space="0" w:color="auto"/>
              <w:left w:val="nil"/>
              <w:bottom w:val="single" w:sz="4" w:space="0" w:color="auto"/>
              <w:right w:val="single" w:sz="4" w:space="0" w:color="auto"/>
            </w:tcBorders>
            <w:shd w:val="clear" w:color="000000" w:fill="DDDDDD"/>
            <w:noWrap/>
          </w:tcPr>
          <w:p w14:paraId="2B3CFE7C"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460" w:type="dxa"/>
            <w:tcBorders>
              <w:top w:val="single" w:sz="4" w:space="0" w:color="auto"/>
              <w:left w:val="nil"/>
              <w:bottom w:val="single" w:sz="4" w:space="0" w:color="auto"/>
              <w:right w:val="single" w:sz="4" w:space="0" w:color="auto"/>
            </w:tcBorders>
            <w:shd w:val="clear" w:color="000000" w:fill="DDDDDD"/>
            <w:noWrap/>
          </w:tcPr>
          <w:p w14:paraId="5DFBB6FB"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460" w:type="dxa"/>
            <w:tcBorders>
              <w:top w:val="single" w:sz="4" w:space="0" w:color="auto"/>
              <w:left w:val="nil"/>
              <w:bottom w:val="single" w:sz="4" w:space="0" w:color="auto"/>
              <w:right w:val="single" w:sz="4" w:space="0" w:color="auto"/>
            </w:tcBorders>
            <w:shd w:val="clear" w:color="000000" w:fill="DDDDDD"/>
            <w:noWrap/>
          </w:tcPr>
          <w:p w14:paraId="1CA7B685"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420" w:type="dxa"/>
            <w:tcBorders>
              <w:top w:val="single" w:sz="4" w:space="0" w:color="auto"/>
              <w:left w:val="nil"/>
              <w:bottom w:val="single" w:sz="4" w:space="0" w:color="auto"/>
              <w:right w:val="single" w:sz="4" w:space="0" w:color="auto"/>
            </w:tcBorders>
            <w:shd w:val="clear" w:color="000000" w:fill="DDDDDD"/>
            <w:noWrap/>
            <w:vAlign w:val="bottom"/>
          </w:tcPr>
          <w:p w14:paraId="6911BF0A"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6C77CCD3"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tcPr>
          <w:p w14:paraId="3011DF5B" w14:textId="75B11C66"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Major </w:t>
            </w:r>
            <w:r w:rsidR="002677FB" w:rsidRPr="006152C3">
              <w:rPr>
                <w:rFonts w:cs="Arial"/>
                <w:color w:val="000000" w:themeColor="text1"/>
                <w:sz w:val="20"/>
                <w:szCs w:val="20"/>
              </w:rPr>
              <w:t>c</w:t>
            </w:r>
            <w:r w:rsidRPr="006152C3">
              <w:rPr>
                <w:rFonts w:cs="Arial"/>
                <w:color w:val="000000" w:themeColor="text1"/>
                <w:sz w:val="20"/>
                <w:szCs w:val="20"/>
              </w:rPr>
              <w:t>ases</w:t>
            </w:r>
          </w:p>
        </w:tc>
        <w:tc>
          <w:tcPr>
            <w:tcW w:w="1460" w:type="dxa"/>
            <w:tcBorders>
              <w:top w:val="nil"/>
              <w:left w:val="nil"/>
              <w:bottom w:val="single" w:sz="4" w:space="0" w:color="auto"/>
              <w:right w:val="nil"/>
            </w:tcBorders>
            <w:shd w:val="clear" w:color="auto" w:fill="auto"/>
            <w:noWrap/>
            <w:vAlign w:val="bottom"/>
          </w:tcPr>
          <w:p w14:paraId="38B2708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615</w:t>
            </w:r>
          </w:p>
        </w:tc>
        <w:tc>
          <w:tcPr>
            <w:tcW w:w="1460" w:type="dxa"/>
            <w:tcBorders>
              <w:top w:val="nil"/>
              <w:left w:val="single" w:sz="4" w:space="0" w:color="auto"/>
              <w:bottom w:val="single" w:sz="4" w:space="0" w:color="auto"/>
              <w:right w:val="nil"/>
            </w:tcBorders>
            <w:shd w:val="clear" w:color="auto" w:fill="auto"/>
            <w:noWrap/>
            <w:vAlign w:val="bottom"/>
          </w:tcPr>
          <w:p w14:paraId="309426B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565</w:t>
            </w:r>
          </w:p>
        </w:tc>
        <w:tc>
          <w:tcPr>
            <w:tcW w:w="1460" w:type="dxa"/>
            <w:tcBorders>
              <w:top w:val="nil"/>
              <w:left w:val="single" w:sz="4" w:space="0" w:color="auto"/>
              <w:bottom w:val="single" w:sz="4" w:space="0" w:color="auto"/>
              <w:right w:val="nil"/>
            </w:tcBorders>
            <w:shd w:val="clear" w:color="auto" w:fill="auto"/>
            <w:noWrap/>
            <w:vAlign w:val="bottom"/>
          </w:tcPr>
          <w:p w14:paraId="3E9EFAE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460</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740B318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w:t>
            </w:r>
          </w:p>
        </w:tc>
      </w:tr>
      <w:tr w:rsidR="006152C3" w:rsidRPr="006152C3" w14:paraId="1B202919"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tcPr>
          <w:p w14:paraId="4AF9B143" w14:textId="314AE0A0"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Standard </w:t>
            </w:r>
            <w:r w:rsidR="002677FB" w:rsidRPr="006152C3">
              <w:rPr>
                <w:rFonts w:cs="Arial"/>
                <w:color w:val="000000" w:themeColor="text1"/>
                <w:sz w:val="20"/>
                <w:szCs w:val="20"/>
              </w:rPr>
              <w:t>c</w:t>
            </w:r>
            <w:r w:rsidRPr="006152C3">
              <w:rPr>
                <w:rFonts w:cs="Arial"/>
                <w:color w:val="000000" w:themeColor="text1"/>
                <w:sz w:val="20"/>
                <w:szCs w:val="20"/>
              </w:rPr>
              <w:t>laims</w:t>
            </w:r>
          </w:p>
        </w:tc>
        <w:tc>
          <w:tcPr>
            <w:tcW w:w="1460" w:type="dxa"/>
            <w:tcBorders>
              <w:top w:val="nil"/>
              <w:left w:val="nil"/>
              <w:bottom w:val="single" w:sz="4" w:space="0" w:color="auto"/>
              <w:right w:val="nil"/>
            </w:tcBorders>
            <w:shd w:val="clear" w:color="auto" w:fill="auto"/>
            <w:noWrap/>
            <w:vAlign w:val="bottom"/>
          </w:tcPr>
          <w:p w14:paraId="681245D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2,096</w:t>
            </w:r>
          </w:p>
        </w:tc>
        <w:tc>
          <w:tcPr>
            <w:tcW w:w="1460" w:type="dxa"/>
            <w:tcBorders>
              <w:top w:val="nil"/>
              <w:left w:val="single" w:sz="4" w:space="0" w:color="auto"/>
              <w:bottom w:val="single" w:sz="4" w:space="0" w:color="auto"/>
              <w:right w:val="nil"/>
            </w:tcBorders>
            <w:shd w:val="clear" w:color="auto" w:fill="auto"/>
            <w:noWrap/>
            <w:vAlign w:val="bottom"/>
          </w:tcPr>
          <w:p w14:paraId="200EDFB1"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1,991</w:t>
            </w:r>
          </w:p>
        </w:tc>
        <w:tc>
          <w:tcPr>
            <w:tcW w:w="1460" w:type="dxa"/>
            <w:tcBorders>
              <w:top w:val="nil"/>
              <w:left w:val="single" w:sz="4" w:space="0" w:color="auto"/>
              <w:bottom w:val="single" w:sz="4" w:space="0" w:color="auto"/>
              <w:right w:val="nil"/>
            </w:tcBorders>
            <w:shd w:val="clear" w:color="auto" w:fill="auto"/>
            <w:noWrap/>
            <w:vAlign w:val="bottom"/>
          </w:tcPr>
          <w:p w14:paraId="75A849D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1,606</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5424997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w:t>
            </w:r>
          </w:p>
        </w:tc>
      </w:tr>
      <w:tr w:rsidR="006152C3" w:rsidRPr="006152C3" w14:paraId="29741667"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tcPr>
          <w:p w14:paraId="3BD566C5"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Land Valuation</w:t>
            </w:r>
          </w:p>
        </w:tc>
        <w:tc>
          <w:tcPr>
            <w:tcW w:w="1460" w:type="dxa"/>
            <w:tcBorders>
              <w:top w:val="nil"/>
              <w:left w:val="nil"/>
              <w:bottom w:val="single" w:sz="4" w:space="0" w:color="auto"/>
              <w:right w:val="nil"/>
            </w:tcBorders>
            <w:shd w:val="clear" w:color="auto" w:fill="auto"/>
            <w:noWrap/>
            <w:vAlign w:val="bottom"/>
          </w:tcPr>
          <w:p w14:paraId="04D4605F"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105</w:t>
            </w:r>
          </w:p>
        </w:tc>
        <w:tc>
          <w:tcPr>
            <w:tcW w:w="1460" w:type="dxa"/>
            <w:tcBorders>
              <w:top w:val="nil"/>
              <w:left w:val="single" w:sz="4" w:space="0" w:color="auto"/>
              <w:bottom w:val="single" w:sz="4" w:space="0" w:color="auto"/>
              <w:right w:val="nil"/>
            </w:tcBorders>
            <w:shd w:val="clear" w:color="auto" w:fill="auto"/>
            <w:noWrap/>
            <w:vAlign w:val="bottom"/>
          </w:tcPr>
          <w:p w14:paraId="6281D6F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96</w:t>
            </w:r>
          </w:p>
        </w:tc>
        <w:tc>
          <w:tcPr>
            <w:tcW w:w="1460" w:type="dxa"/>
            <w:tcBorders>
              <w:top w:val="nil"/>
              <w:left w:val="single" w:sz="4" w:space="0" w:color="auto"/>
              <w:bottom w:val="single" w:sz="4" w:space="0" w:color="auto"/>
              <w:right w:val="nil"/>
            </w:tcBorders>
            <w:shd w:val="clear" w:color="auto" w:fill="auto"/>
            <w:noWrap/>
            <w:vAlign w:val="bottom"/>
          </w:tcPr>
          <w:p w14:paraId="2A20428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193</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32A61B5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101%</w:t>
            </w:r>
          </w:p>
        </w:tc>
      </w:tr>
      <w:tr w:rsidR="006152C3" w:rsidRPr="006152C3" w14:paraId="2477636D" w14:textId="77777777" w:rsidTr="00EE57B7">
        <w:trPr>
          <w:trHeight w:val="255"/>
        </w:trPr>
        <w:tc>
          <w:tcPr>
            <w:tcW w:w="4400" w:type="dxa"/>
            <w:tcBorders>
              <w:top w:val="nil"/>
              <w:left w:val="single" w:sz="4" w:space="0" w:color="auto"/>
              <w:bottom w:val="single" w:sz="4" w:space="0" w:color="auto"/>
              <w:right w:val="single" w:sz="4" w:space="0" w:color="auto"/>
            </w:tcBorders>
            <w:shd w:val="clear" w:color="auto" w:fill="auto"/>
            <w:vAlign w:val="bottom"/>
          </w:tcPr>
          <w:p w14:paraId="658C2490" w14:textId="77777777"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Total</w:t>
            </w:r>
          </w:p>
        </w:tc>
        <w:tc>
          <w:tcPr>
            <w:tcW w:w="1460" w:type="dxa"/>
            <w:tcBorders>
              <w:top w:val="nil"/>
              <w:left w:val="nil"/>
              <w:bottom w:val="single" w:sz="4" w:space="0" w:color="auto"/>
              <w:right w:val="nil"/>
            </w:tcBorders>
            <w:shd w:val="clear" w:color="auto" w:fill="auto"/>
            <w:noWrap/>
            <w:vAlign w:val="bottom"/>
          </w:tcPr>
          <w:p w14:paraId="4C639C8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2,816</w:t>
            </w:r>
          </w:p>
        </w:tc>
        <w:tc>
          <w:tcPr>
            <w:tcW w:w="1460" w:type="dxa"/>
            <w:tcBorders>
              <w:top w:val="nil"/>
              <w:left w:val="single" w:sz="4" w:space="0" w:color="auto"/>
              <w:bottom w:val="single" w:sz="4" w:space="0" w:color="auto"/>
              <w:right w:val="nil"/>
            </w:tcBorders>
            <w:shd w:val="clear" w:color="auto" w:fill="auto"/>
            <w:noWrap/>
            <w:vAlign w:val="bottom"/>
          </w:tcPr>
          <w:p w14:paraId="2478B65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2,652</w:t>
            </w:r>
          </w:p>
        </w:tc>
        <w:tc>
          <w:tcPr>
            <w:tcW w:w="1460" w:type="dxa"/>
            <w:tcBorders>
              <w:top w:val="nil"/>
              <w:left w:val="single" w:sz="4" w:space="0" w:color="auto"/>
              <w:bottom w:val="single" w:sz="4" w:space="0" w:color="auto"/>
              <w:right w:val="nil"/>
            </w:tcBorders>
            <w:shd w:val="clear" w:color="auto" w:fill="auto"/>
            <w:noWrap/>
            <w:vAlign w:val="bottom"/>
          </w:tcPr>
          <w:p w14:paraId="45F7220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2,259</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34E085B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-15%</w:t>
            </w:r>
          </w:p>
        </w:tc>
      </w:tr>
    </w:tbl>
    <w:p w14:paraId="0D2E2B88" w14:textId="77777777" w:rsidR="00AB2630" w:rsidRPr="006152C3" w:rsidRDefault="00AB2630">
      <w:pPr>
        <w:rPr>
          <w:color w:val="000000" w:themeColor="text1"/>
        </w:rPr>
      </w:pPr>
      <w:r w:rsidRPr="006152C3">
        <w:rPr>
          <w:color w:val="000000" w:themeColor="text1"/>
        </w:rPr>
        <w:br w:type="page"/>
      </w:r>
    </w:p>
    <w:tbl>
      <w:tblPr>
        <w:tblW w:w="10200" w:type="dxa"/>
        <w:tblInd w:w="118" w:type="dxa"/>
        <w:tblLook w:val="04A0" w:firstRow="1" w:lastRow="0" w:firstColumn="1" w:lastColumn="0" w:noHBand="0" w:noVBand="1"/>
      </w:tblPr>
      <w:tblGrid>
        <w:gridCol w:w="4400"/>
        <w:gridCol w:w="1460"/>
        <w:gridCol w:w="1460"/>
        <w:gridCol w:w="1460"/>
        <w:gridCol w:w="1420"/>
      </w:tblGrid>
      <w:tr w:rsidR="006152C3" w:rsidRPr="006152C3" w14:paraId="34C113FF" w14:textId="77777777" w:rsidTr="00AB2630">
        <w:trPr>
          <w:trHeight w:val="264"/>
        </w:trPr>
        <w:tc>
          <w:tcPr>
            <w:tcW w:w="4400" w:type="dxa"/>
            <w:tcBorders>
              <w:top w:val="nil"/>
              <w:left w:val="nil"/>
              <w:bottom w:val="nil"/>
              <w:right w:val="nil"/>
            </w:tcBorders>
            <w:shd w:val="clear" w:color="auto" w:fill="auto"/>
            <w:noWrap/>
            <w:vAlign w:val="bottom"/>
            <w:hideMark/>
          </w:tcPr>
          <w:p w14:paraId="132E162E" w14:textId="2D28B17F" w:rsidR="00B84649" w:rsidRPr="006152C3" w:rsidRDefault="00B84649" w:rsidP="00EE57B7">
            <w:pPr>
              <w:jc w:val="center"/>
              <w:rPr>
                <w:rFonts w:cs="Arial"/>
                <w:color w:val="000000" w:themeColor="text1"/>
                <w:sz w:val="20"/>
                <w:szCs w:val="20"/>
              </w:rPr>
            </w:pPr>
          </w:p>
        </w:tc>
        <w:tc>
          <w:tcPr>
            <w:tcW w:w="1460" w:type="dxa"/>
            <w:tcBorders>
              <w:top w:val="nil"/>
              <w:left w:val="nil"/>
              <w:bottom w:val="nil"/>
              <w:right w:val="nil"/>
            </w:tcBorders>
            <w:shd w:val="clear" w:color="auto" w:fill="auto"/>
            <w:noWrap/>
            <w:vAlign w:val="bottom"/>
            <w:hideMark/>
          </w:tcPr>
          <w:p w14:paraId="6A15A46C" w14:textId="77777777" w:rsidR="00B84649" w:rsidRPr="006152C3" w:rsidRDefault="00B84649" w:rsidP="00EE57B7">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14:paraId="5B51A889" w14:textId="77777777" w:rsidR="00B84649" w:rsidRPr="006152C3" w:rsidRDefault="00B84649" w:rsidP="00EE57B7">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14:paraId="66BB7FC9" w14:textId="77777777" w:rsidR="00B84649" w:rsidRPr="006152C3" w:rsidRDefault="00B84649" w:rsidP="00EE57B7">
            <w:pPr>
              <w:rPr>
                <w:color w:val="000000" w:themeColor="text1"/>
                <w:sz w:val="20"/>
                <w:szCs w:val="20"/>
              </w:rPr>
            </w:pPr>
          </w:p>
        </w:tc>
        <w:tc>
          <w:tcPr>
            <w:tcW w:w="1420" w:type="dxa"/>
            <w:tcBorders>
              <w:top w:val="nil"/>
              <w:left w:val="nil"/>
              <w:bottom w:val="nil"/>
              <w:right w:val="nil"/>
            </w:tcBorders>
            <w:shd w:val="clear" w:color="auto" w:fill="auto"/>
            <w:noWrap/>
            <w:vAlign w:val="bottom"/>
            <w:hideMark/>
          </w:tcPr>
          <w:p w14:paraId="42223110" w14:textId="77777777" w:rsidR="00B84649" w:rsidRPr="006152C3" w:rsidRDefault="00B84649" w:rsidP="00EE57B7">
            <w:pPr>
              <w:rPr>
                <w:color w:val="000000" w:themeColor="text1"/>
                <w:sz w:val="20"/>
                <w:szCs w:val="20"/>
              </w:rPr>
            </w:pPr>
          </w:p>
        </w:tc>
      </w:tr>
      <w:tr w:rsidR="006152C3" w:rsidRPr="006152C3" w14:paraId="74F5D3F7" w14:textId="77777777" w:rsidTr="00AB2630">
        <w:trPr>
          <w:trHeight w:val="525"/>
        </w:trPr>
        <w:tc>
          <w:tcPr>
            <w:tcW w:w="4400"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6E28E7AA" w14:textId="09E8FE16" w:rsidR="00B84649" w:rsidRPr="006152C3" w:rsidRDefault="00B84649" w:rsidP="00EE57B7">
            <w:pPr>
              <w:rPr>
                <w:rFonts w:cs="Arial"/>
                <w:b/>
                <w:bCs/>
                <w:color w:val="000000" w:themeColor="text1"/>
                <w:sz w:val="20"/>
                <w:szCs w:val="20"/>
              </w:rPr>
            </w:pPr>
            <w:r w:rsidRPr="006152C3">
              <w:rPr>
                <w:rFonts w:cs="Arial"/>
                <w:b/>
                <w:bCs/>
                <w:color w:val="000000" w:themeColor="text1"/>
                <w:sz w:val="20"/>
                <w:szCs w:val="20"/>
              </w:rPr>
              <w:t xml:space="preserve">Applications by claim amount </w:t>
            </w:r>
          </w:p>
        </w:tc>
        <w:tc>
          <w:tcPr>
            <w:tcW w:w="1460" w:type="dxa"/>
            <w:tcBorders>
              <w:top w:val="single" w:sz="4" w:space="0" w:color="auto"/>
              <w:left w:val="nil"/>
              <w:bottom w:val="single" w:sz="4" w:space="0" w:color="auto"/>
              <w:right w:val="single" w:sz="4" w:space="0" w:color="auto"/>
            </w:tcBorders>
            <w:shd w:val="clear" w:color="000000" w:fill="DDDDDD"/>
            <w:noWrap/>
            <w:vAlign w:val="bottom"/>
            <w:hideMark/>
          </w:tcPr>
          <w:p w14:paraId="324C5048"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460" w:type="dxa"/>
            <w:tcBorders>
              <w:top w:val="single" w:sz="4" w:space="0" w:color="auto"/>
              <w:left w:val="nil"/>
              <w:bottom w:val="single" w:sz="4" w:space="0" w:color="auto"/>
              <w:right w:val="single" w:sz="4" w:space="0" w:color="auto"/>
            </w:tcBorders>
            <w:shd w:val="clear" w:color="000000" w:fill="DDDDDD"/>
            <w:noWrap/>
            <w:vAlign w:val="bottom"/>
            <w:hideMark/>
          </w:tcPr>
          <w:p w14:paraId="34B0A6CF"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460" w:type="dxa"/>
            <w:tcBorders>
              <w:top w:val="single" w:sz="4" w:space="0" w:color="auto"/>
              <w:left w:val="nil"/>
              <w:bottom w:val="single" w:sz="4" w:space="0" w:color="auto"/>
              <w:right w:val="single" w:sz="4" w:space="0" w:color="auto"/>
            </w:tcBorders>
            <w:shd w:val="clear" w:color="000000" w:fill="DDDDDD"/>
            <w:noWrap/>
            <w:vAlign w:val="bottom"/>
            <w:hideMark/>
          </w:tcPr>
          <w:p w14:paraId="77FC2611"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420" w:type="dxa"/>
            <w:tcBorders>
              <w:top w:val="single" w:sz="4" w:space="0" w:color="auto"/>
              <w:left w:val="nil"/>
              <w:bottom w:val="single" w:sz="4" w:space="0" w:color="auto"/>
              <w:right w:val="single" w:sz="4" w:space="0" w:color="auto"/>
            </w:tcBorders>
            <w:shd w:val="clear" w:color="000000" w:fill="DDDDDD"/>
            <w:noWrap/>
            <w:vAlign w:val="bottom"/>
            <w:hideMark/>
          </w:tcPr>
          <w:p w14:paraId="1F4D5656" w14:textId="77777777" w:rsidR="00B84649" w:rsidRPr="006152C3" w:rsidRDefault="00B84649"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2975AC9E" w14:textId="77777777" w:rsidTr="00AB2630">
        <w:trPr>
          <w:trHeight w:val="32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15D1A9D0" w14:textId="4A68543A"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Small </w:t>
            </w:r>
            <w:r w:rsidR="002677FB" w:rsidRPr="006152C3">
              <w:rPr>
                <w:rFonts w:cs="Arial"/>
                <w:color w:val="000000" w:themeColor="text1"/>
                <w:sz w:val="20"/>
                <w:szCs w:val="20"/>
              </w:rPr>
              <w:t>c</w:t>
            </w:r>
            <w:r w:rsidRPr="006152C3">
              <w:rPr>
                <w:rFonts w:cs="Arial"/>
                <w:color w:val="000000" w:themeColor="text1"/>
                <w:sz w:val="20"/>
                <w:szCs w:val="20"/>
              </w:rPr>
              <w:t>laims: &lt;$10,000</w:t>
            </w:r>
          </w:p>
        </w:tc>
        <w:tc>
          <w:tcPr>
            <w:tcW w:w="1460" w:type="dxa"/>
            <w:tcBorders>
              <w:top w:val="nil"/>
              <w:left w:val="nil"/>
              <w:bottom w:val="single" w:sz="4" w:space="0" w:color="auto"/>
              <w:right w:val="single" w:sz="4" w:space="0" w:color="auto"/>
            </w:tcBorders>
            <w:shd w:val="clear" w:color="auto" w:fill="auto"/>
            <w:noWrap/>
            <w:vAlign w:val="bottom"/>
            <w:hideMark/>
          </w:tcPr>
          <w:p w14:paraId="276C467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219</w:t>
            </w:r>
          </w:p>
        </w:tc>
        <w:tc>
          <w:tcPr>
            <w:tcW w:w="1460" w:type="dxa"/>
            <w:tcBorders>
              <w:top w:val="nil"/>
              <w:left w:val="nil"/>
              <w:bottom w:val="single" w:sz="4" w:space="0" w:color="auto"/>
              <w:right w:val="single" w:sz="4" w:space="0" w:color="auto"/>
            </w:tcBorders>
            <w:shd w:val="clear" w:color="auto" w:fill="auto"/>
            <w:noWrap/>
            <w:vAlign w:val="bottom"/>
            <w:hideMark/>
          </w:tcPr>
          <w:p w14:paraId="7FD7012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245</w:t>
            </w:r>
          </w:p>
        </w:tc>
        <w:tc>
          <w:tcPr>
            <w:tcW w:w="1460" w:type="dxa"/>
            <w:tcBorders>
              <w:top w:val="nil"/>
              <w:left w:val="nil"/>
              <w:bottom w:val="single" w:sz="4" w:space="0" w:color="auto"/>
              <w:right w:val="single" w:sz="4" w:space="0" w:color="auto"/>
            </w:tcBorders>
            <w:shd w:val="clear" w:color="auto" w:fill="auto"/>
            <w:noWrap/>
            <w:vAlign w:val="bottom"/>
            <w:hideMark/>
          </w:tcPr>
          <w:p w14:paraId="7654973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103</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63A665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-58%</w:t>
            </w:r>
          </w:p>
        </w:tc>
      </w:tr>
      <w:tr w:rsidR="006152C3" w:rsidRPr="006152C3" w14:paraId="05203E37"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226BF108" w14:textId="2C1E0EE4"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Standard </w:t>
            </w:r>
            <w:r w:rsidR="002677FB" w:rsidRPr="006152C3">
              <w:rPr>
                <w:rFonts w:cs="Arial"/>
                <w:color w:val="000000" w:themeColor="text1"/>
                <w:sz w:val="20"/>
                <w:szCs w:val="20"/>
              </w:rPr>
              <w:t>c</w:t>
            </w:r>
            <w:r w:rsidRPr="006152C3">
              <w:rPr>
                <w:rFonts w:cs="Arial"/>
                <w:color w:val="000000" w:themeColor="text1"/>
                <w:sz w:val="20"/>
                <w:szCs w:val="20"/>
              </w:rPr>
              <w:t>laims: $10,000-$100,000</w:t>
            </w:r>
          </w:p>
        </w:tc>
        <w:tc>
          <w:tcPr>
            <w:tcW w:w="1460" w:type="dxa"/>
            <w:tcBorders>
              <w:top w:val="nil"/>
              <w:left w:val="nil"/>
              <w:bottom w:val="single" w:sz="4" w:space="0" w:color="auto"/>
              <w:right w:val="single" w:sz="4" w:space="0" w:color="auto"/>
            </w:tcBorders>
            <w:shd w:val="clear" w:color="auto" w:fill="auto"/>
            <w:noWrap/>
            <w:vAlign w:val="bottom"/>
            <w:hideMark/>
          </w:tcPr>
          <w:p w14:paraId="220A8C4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98</w:t>
            </w:r>
          </w:p>
        </w:tc>
        <w:tc>
          <w:tcPr>
            <w:tcW w:w="1460" w:type="dxa"/>
            <w:tcBorders>
              <w:top w:val="nil"/>
              <w:left w:val="nil"/>
              <w:bottom w:val="single" w:sz="4" w:space="0" w:color="auto"/>
              <w:right w:val="single" w:sz="4" w:space="0" w:color="auto"/>
            </w:tcBorders>
            <w:shd w:val="clear" w:color="auto" w:fill="auto"/>
            <w:noWrap/>
            <w:vAlign w:val="bottom"/>
            <w:hideMark/>
          </w:tcPr>
          <w:p w14:paraId="09B39D57"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90</w:t>
            </w:r>
          </w:p>
        </w:tc>
        <w:tc>
          <w:tcPr>
            <w:tcW w:w="1460" w:type="dxa"/>
            <w:tcBorders>
              <w:top w:val="nil"/>
              <w:left w:val="nil"/>
              <w:bottom w:val="single" w:sz="4" w:space="0" w:color="auto"/>
              <w:right w:val="single" w:sz="4" w:space="0" w:color="auto"/>
            </w:tcBorders>
            <w:shd w:val="clear" w:color="auto" w:fill="auto"/>
            <w:noWrap/>
            <w:vAlign w:val="bottom"/>
            <w:hideMark/>
          </w:tcPr>
          <w:p w14:paraId="4AA7D28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72</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3440FD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w:t>
            </w:r>
          </w:p>
        </w:tc>
      </w:tr>
      <w:tr w:rsidR="006152C3" w:rsidRPr="006152C3" w14:paraId="253A1213"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40FF83AB" w14:textId="3929E1AB"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Complex </w:t>
            </w:r>
            <w:r w:rsidR="002677FB" w:rsidRPr="006152C3">
              <w:rPr>
                <w:rFonts w:cs="Arial"/>
                <w:color w:val="000000" w:themeColor="text1"/>
                <w:sz w:val="20"/>
                <w:szCs w:val="20"/>
              </w:rPr>
              <w:t>c</w:t>
            </w:r>
            <w:r w:rsidRPr="006152C3">
              <w:rPr>
                <w:rFonts w:cs="Arial"/>
                <w:color w:val="000000" w:themeColor="text1"/>
                <w:sz w:val="20"/>
                <w:szCs w:val="20"/>
              </w:rPr>
              <w:t>laims: $100,000</w:t>
            </w:r>
            <w:r w:rsidR="002677FB" w:rsidRPr="006152C3">
              <w:rPr>
                <w:rFonts w:cs="Arial"/>
                <w:color w:val="000000" w:themeColor="text1"/>
                <w:sz w:val="20"/>
                <w:szCs w:val="20"/>
              </w:rPr>
              <w:t>-</w:t>
            </w:r>
            <w:r w:rsidRPr="006152C3">
              <w:rPr>
                <w:rFonts w:cs="Arial"/>
                <w:color w:val="000000" w:themeColor="text1"/>
                <w:sz w:val="20"/>
                <w:szCs w:val="20"/>
              </w:rPr>
              <w:t>$1m</w:t>
            </w:r>
            <w:r w:rsidR="002677FB" w:rsidRPr="006152C3">
              <w:rPr>
                <w:rFonts w:cs="Arial"/>
                <w:color w:val="000000" w:themeColor="text1"/>
                <w:sz w:val="20"/>
                <w:szCs w:val="20"/>
              </w:rPr>
              <w:t>illion</w:t>
            </w:r>
          </w:p>
        </w:tc>
        <w:tc>
          <w:tcPr>
            <w:tcW w:w="1460" w:type="dxa"/>
            <w:tcBorders>
              <w:top w:val="nil"/>
              <w:left w:val="nil"/>
              <w:bottom w:val="single" w:sz="4" w:space="0" w:color="auto"/>
              <w:right w:val="single" w:sz="4" w:space="0" w:color="auto"/>
            </w:tcBorders>
            <w:shd w:val="clear" w:color="auto" w:fill="auto"/>
            <w:noWrap/>
            <w:vAlign w:val="bottom"/>
            <w:hideMark/>
          </w:tcPr>
          <w:p w14:paraId="256B201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920</w:t>
            </w:r>
          </w:p>
        </w:tc>
        <w:tc>
          <w:tcPr>
            <w:tcW w:w="1460" w:type="dxa"/>
            <w:tcBorders>
              <w:top w:val="nil"/>
              <w:left w:val="nil"/>
              <w:bottom w:val="single" w:sz="4" w:space="0" w:color="auto"/>
              <w:right w:val="single" w:sz="4" w:space="0" w:color="auto"/>
            </w:tcBorders>
            <w:shd w:val="clear" w:color="auto" w:fill="auto"/>
            <w:noWrap/>
            <w:vAlign w:val="bottom"/>
            <w:hideMark/>
          </w:tcPr>
          <w:p w14:paraId="19BB24E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784</w:t>
            </w:r>
          </w:p>
        </w:tc>
        <w:tc>
          <w:tcPr>
            <w:tcW w:w="1460" w:type="dxa"/>
            <w:tcBorders>
              <w:top w:val="nil"/>
              <w:left w:val="nil"/>
              <w:bottom w:val="single" w:sz="4" w:space="0" w:color="auto"/>
              <w:right w:val="single" w:sz="4" w:space="0" w:color="auto"/>
            </w:tcBorders>
            <w:shd w:val="clear" w:color="auto" w:fill="auto"/>
            <w:noWrap/>
            <w:vAlign w:val="bottom"/>
            <w:hideMark/>
          </w:tcPr>
          <w:p w14:paraId="3B8409F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427</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37E095D"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-46%</w:t>
            </w:r>
          </w:p>
        </w:tc>
      </w:tr>
      <w:tr w:rsidR="006152C3" w:rsidRPr="006152C3" w14:paraId="313AFCFA"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3FD41BD9" w14:textId="22708B11"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Complex </w:t>
            </w:r>
            <w:r w:rsidR="002677FB" w:rsidRPr="006152C3">
              <w:rPr>
                <w:rFonts w:cs="Arial"/>
                <w:color w:val="000000" w:themeColor="text1"/>
                <w:sz w:val="20"/>
                <w:szCs w:val="20"/>
              </w:rPr>
              <w:t>c</w:t>
            </w:r>
            <w:r w:rsidRPr="006152C3">
              <w:rPr>
                <w:rFonts w:cs="Arial"/>
                <w:color w:val="000000" w:themeColor="text1"/>
                <w:sz w:val="20"/>
                <w:szCs w:val="20"/>
              </w:rPr>
              <w:t>laims: $1m</w:t>
            </w:r>
            <w:r w:rsidR="002677FB" w:rsidRPr="006152C3">
              <w:rPr>
                <w:rFonts w:cs="Arial"/>
                <w:color w:val="000000" w:themeColor="text1"/>
                <w:sz w:val="20"/>
                <w:szCs w:val="20"/>
              </w:rPr>
              <w:t>illion</w:t>
            </w:r>
            <w:r w:rsidRPr="006152C3">
              <w:rPr>
                <w:rFonts w:cs="Arial"/>
                <w:color w:val="000000" w:themeColor="text1"/>
                <w:sz w:val="20"/>
                <w:szCs w:val="20"/>
              </w:rPr>
              <w:t>-$5m</w:t>
            </w:r>
            <w:r w:rsidR="002677FB" w:rsidRPr="006152C3">
              <w:rPr>
                <w:rFonts w:cs="Arial"/>
                <w:color w:val="000000" w:themeColor="text1"/>
                <w:sz w:val="20"/>
                <w:szCs w:val="20"/>
              </w:rPr>
              <w:t>illion</w:t>
            </w:r>
          </w:p>
        </w:tc>
        <w:tc>
          <w:tcPr>
            <w:tcW w:w="1460" w:type="dxa"/>
            <w:tcBorders>
              <w:top w:val="nil"/>
              <w:left w:val="nil"/>
              <w:bottom w:val="single" w:sz="4" w:space="0" w:color="auto"/>
              <w:right w:val="single" w:sz="4" w:space="0" w:color="auto"/>
            </w:tcBorders>
            <w:shd w:val="clear" w:color="auto" w:fill="auto"/>
            <w:noWrap/>
            <w:vAlign w:val="bottom"/>
            <w:hideMark/>
          </w:tcPr>
          <w:p w14:paraId="473D2F7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527</w:t>
            </w:r>
          </w:p>
        </w:tc>
        <w:tc>
          <w:tcPr>
            <w:tcW w:w="1460" w:type="dxa"/>
            <w:tcBorders>
              <w:top w:val="nil"/>
              <w:left w:val="nil"/>
              <w:bottom w:val="single" w:sz="4" w:space="0" w:color="auto"/>
              <w:right w:val="single" w:sz="4" w:space="0" w:color="auto"/>
            </w:tcBorders>
            <w:shd w:val="clear" w:color="auto" w:fill="auto"/>
            <w:noWrap/>
            <w:vAlign w:val="bottom"/>
            <w:hideMark/>
          </w:tcPr>
          <w:p w14:paraId="1152EE0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452</w:t>
            </w:r>
          </w:p>
        </w:tc>
        <w:tc>
          <w:tcPr>
            <w:tcW w:w="1460" w:type="dxa"/>
            <w:tcBorders>
              <w:top w:val="nil"/>
              <w:left w:val="nil"/>
              <w:bottom w:val="single" w:sz="4" w:space="0" w:color="auto"/>
              <w:right w:val="single" w:sz="4" w:space="0" w:color="auto"/>
            </w:tcBorders>
            <w:shd w:val="clear" w:color="auto" w:fill="auto"/>
            <w:noWrap/>
            <w:vAlign w:val="bottom"/>
            <w:hideMark/>
          </w:tcPr>
          <w:p w14:paraId="3583524C"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315</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09F904D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-30%</w:t>
            </w:r>
          </w:p>
        </w:tc>
      </w:tr>
      <w:tr w:rsidR="006152C3" w:rsidRPr="006152C3" w14:paraId="66088266"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3F07D2FE" w14:textId="0D4E1933"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Complex </w:t>
            </w:r>
            <w:r w:rsidR="002677FB" w:rsidRPr="006152C3">
              <w:rPr>
                <w:rFonts w:cs="Arial"/>
                <w:color w:val="000000" w:themeColor="text1"/>
                <w:sz w:val="20"/>
                <w:szCs w:val="20"/>
              </w:rPr>
              <w:t>c</w:t>
            </w:r>
            <w:r w:rsidRPr="006152C3">
              <w:rPr>
                <w:rFonts w:cs="Arial"/>
                <w:color w:val="000000" w:themeColor="text1"/>
                <w:sz w:val="20"/>
                <w:szCs w:val="20"/>
              </w:rPr>
              <w:t>laims: $5m</w:t>
            </w:r>
            <w:r w:rsidR="002677FB" w:rsidRPr="006152C3">
              <w:rPr>
                <w:rFonts w:cs="Arial"/>
                <w:color w:val="000000" w:themeColor="text1"/>
                <w:sz w:val="20"/>
                <w:szCs w:val="20"/>
              </w:rPr>
              <w:t>illion</w:t>
            </w:r>
            <w:r w:rsidRPr="006152C3">
              <w:rPr>
                <w:rFonts w:cs="Arial"/>
                <w:color w:val="000000" w:themeColor="text1"/>
                <w:sz w:val="20"/>
                <w:szCs w:val="20"/>
              </w:rPr>
              <w:t>-$20m</w:t>
            </w:r>
            <w:r w:rsidR="002677FB" w:rsidRPr="006152C3">
              <w:rPr>
                <w:rFonts w:cs="Arial"/>
                <w:color w:val="000000" w:themeColor="text1"/>
                <w:sz w:val="20"/>
                <w:szCs w:val="20"/>
              </w:rPr>
              <w:t>illion</w:t>
            </w:r>
          </w:p>
        </w:tc>
        <w:tc>
          <w:tcPr>
            <w:tcW w:w="1460" w:type="dxa"/>
            <w:tcBorders>
              <w:top w:val="nil"/>
              <w:left w:val="nil"/>
              <w:bottom w:val="single" w:sz="4" w:space="0" w:color="auto"/>
              <w:right w:val="single" w:sz="4" w:space="0" w:color="auto"/>
            </w:tcBorders>
            <w:shd w:val="clear" w:color="auto" w:fill="auto"/>
            <w:noWrap/>
            <w:vAlign w:val="bottom"/>
            <w:hideMark/>
          </w:tcPr>
          <w:p w14:paraId="2A3641C0"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188</w:t>
            </w:r>
          </w:p>
        </w:tc>
        <w:tc>
          <w:tcPr>
            <w:tcW w:w="1460" w:type="dxa"/>
            <w:tcBorders>
              <w:top w:val="nil"/>
              <w:left w:val="nil"/>
              <w:bottom w:val="single" w:sz="4" w:space="0" w:color="auto"/>
              <w:right w:val="single" w:sz="4" w:space="0" w:color="auto"/>
            </w:tcBorders>
            <w:shd w:val="clear" w:color="auto" w:fill="auto"/>
            <w:noWrap/>
            <w:vAlign w:val="bottom"/>
            <w:hideMark/>
          </w:tcPr>
          <w:p w14:paraId="7E8536A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175</w:t>
            </w:r>
          </w:p>
        </w:tc>
        <w:tc>
          <w:tcPr>
            <w:tcW w:w="1460" w:type="dxa"/>
            <w:tcBorders>
              <w:top w:val="nil"/>
              <w:left w:val="nil"/>
              <w:bottom w:val="single" w:sz="4" w:space="0" w:color="auto"/>
              <w:right w:val="single" w:sz="4" w:space="0" w:color="auto"/>
            </w:tcBorders>
            <w:shd w:val="clear" w:color="auto" w:fill="auto"/>
            <w:noWrap/>
            <w:vAlign w:val="bottom"/>
            <w:hideMark/>
          </w:tcPr>
          <w:p w14:paraId="578F28B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149</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1AED26"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-15%</w:t>
            </w:r>
          </w:p>
        </w:tc>
      </w:tr>
      <w:tr w:rsidR="006152C3" w:rsidRPr="006152C3" w14:paraId="761F25D8"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6F7F7AB6" w14:textId="39BA605A"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Complex </w:t>
            </w:r>
            <w:r w:rsidR="002677FB" w:rsidRPr="006152C3">
              <w:rPr>
                <w:rFonts w:cs="Arial"/>
                <w:color w:val="000000" w:themeColor="text1"/>
                <w:sz w:val="20"/>
                <w:szCs w:val="20"/>
              </w:rPr>
              <w:t>c</w:t>
            </w:r>
            <w:r w:rsidRPr="006152C3">
              <w:rPr>
                <w:rFonts w:cs="Arial"/>
                <w:color w:val="000000" w:themeColor="text1"/>
                <w:sz w:val="20"/>
                <w:szCs w:val="20"/>
              </w:rPr>
              <w:t>laims: $20m</w:t>
            </w:r>
            <w:r w:rsidR="002677FB" w:rsidRPr="006152C3">
              <w:rPr>
                <w:rFonts w:cs="Arial"/>
                <w:color w:val="000000" w:themeColor="text1"/>
                <w:sz w:val="20"/>
                <w:szCs w:val="20"/>
              </w:rPr>
              <w:t>illion</w:t>
            </w:r>
            <w:r w:rsidRPr="006152C3">
              <w:rPr>
                <w:rFonts w:cs="Arial"/>
                <w:color w:val="000000" w:themeColor="text1"/>
                <w:sz w:val="20"/>
                <w:szCs w:val="20"/>
              </w:rPr>
              <w:t>+</w:t>
            </w:r>
          </w:p>
        </w:tc>
        <w:tc>
          <w:tcPr>
            <w:tcW w:w="1460" w:type="dxa"/>
            <w:tcBorders>
              <w:top w:val="nil"/>
              <w:left w:val="nil"/>
              <w:bottom w:val="single" w:sz="4" w:space="0" w:color="auto"/>
              <w:right w:val="single" w:sz="4" w:space="0" w:color="auto"/>
            </w:tcBorders>
            <w:shd w:val="clear" w:color="auto" w:fill="auto"/>
            <w:noWrap/>
            <w:vAlign w:val="bottom"/>
            <w:hideMark/>
          </w:tcPr>
          <w:p w14:paraId="08939B6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101</w:t>
            </w:r>
          </w:p>
        </w:tc>
        <w:tc>
          <w:tcPr>
            <w:tcW w:w="1460" w:type="dxa"/>
            <w:tcBorders>
              <w:top w:val="nil"/>
              <w:left w:val="nil"/>
              <w:bottom w:val="single" w:sz="4" w:space="0" w:color="auto"/>
              <w:right w:val="single" w:sz="4" w:space="0" w:color="auto"/>
            </w:tcBorders>
            <w:shd w:val="clear" w:color="auto" w:fill="auto"/>
            <w:noWrap/>
            <w:vAlign w:val="bottom"/>
            <w:hideMark/>
          </w:tcPr>
          <w:p w14:paraId="21BD2E29"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96</w:t>
            </w:r>
          </w:p>
        </w:tc>
        <w:tc>
          <w:tcPr>
            <w:tcW w:w="1460" w:type="dxa"/>
            <w:tcBorders>
              <w:top w:val="nil"/>
              <w:left w:val="nil"/>
              <w:bottom w:val="single" w:sz="4" w:space="0" w:color="auto"/>
              <w:right w:val="single" w:sz="4" w:space="0" w:color="auto"/>
            </w:tcBorders>
            <w:shd w:val="clear" w:color="auto" w:fill="auto"/>
            <w:noWrap/>
            <w:vAlign w:val="bottom"/>
            <w:hideMark/>
          </w:tcPr>
          <w:p w14:paraId="71A0A4C5"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87</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ADE1D8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-9%</w:t>
            </w:r>
          </w:p>
        </w:tc>
      </w:tr>
      <w:tr w:rsidR="006152C3" w:rsidRPr="006152C3" w14:paraId="4BC37BBF"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23FBC7F5" w14:textId="3E0F3B8E"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No </w:t>
            </w:r>
            <w:r w:rsidR="002677FB" w:rsidRPr="006152C3">
              <w:rPr>
                <w:rFonts w:cs="Arial"/>
                <w:color w:val="000000" w:themeColor="text1"/>
                <w:sz w:val="20"/>
                <w:szCs w:val="20"/>
              </w:rPr>
              <w:t>v</w:t>
            </w:r>
            <w:r w:rsidRPr="006152C3">
              <w:rPr>
                <w:rFonts w:cs="Arial"/>
                <w:color w:val="000000" w:themeColor="text1"/>
                <w:sz w:val="20"/>
                <w:szCs w:val="20"/>
              </w:rPr>
              <w:t>alue</w:t>
            </w:r>
          </w:p>
        </w:tc>
        <w:tc>
          <w:tcPr>
            <w:tcW w:w="1460" w:type="dxa"/>
            <w:tcBorders>
              <w:top w:val="nil"/>
              <w:left w:val="nil"/>
              <w:bottom w:val="single" w:sz="4" w:space="0" w:color="auto"/>
              <w:right w:val="single" w:sz="4" w:space="0" w:color="auto"/>
            </w:tcBorders>
            <w:shd w:val="clear" w:color="auto" w:fill="auto"/>
            <w:noWrap/>
            <w:vAlign w:val="bottom"/>
            <w:hideMark/>
          </w:tcPr>
          <w:p w14:paraId="0D32B87B"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763</w:t>
            </w:r>
          </w:p>
        </w:tc>
        <w:tc>
          <w:tcPr>
            <w:tcW w:w="1460" w:type="dxa"/>
            <w:tcBorders>
              <w:top w:val="nil"/>
              <w:left w:val="nil"/>
              <w:bottom w:val="single" w:sz="4" w:space="0" w:color="auto"/>
              <w:right w:val="single" w:sz="4" w:space="0" w:color="auto"/>
            </w:tcBorders>
            <w:shd w:val="clear" w:color="auto" w:fill="auto"/>
            <w:noWrap/>
            <w:vAlign w:val="bottom"/>
            <w:hideMark/>
          </w:tcPr>
          <w:p w14:paraId="6DDBFC2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810</w:t>
            </w:r>
          </w:p>
        </w:tc>
        <w:tc>
          <w:tcPr>
            <w:tcW w:w="1460" w:type="dxa"/>
            <w:tcBorders>
              <w:top w:val="nil"/>
              <w:left w:val="nil"/>
              <w:bottom w:val="single" w:sz="4" w:space="0" w:color="auto"/>
              <w:right w:val="single" w:sz="4" w:space="0" w:color="auto"/>
            </w:tcBorders>
            <w:shd w:val="clear" w:color="auto" w:fill="auto"/>
            <w:noWrap/>
            <w:vAlign w:val="bottom"/>
            <w:hideMark/>
          </w:tcPr>
          <w:p w14:paraId="2B666513"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1106</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2406731"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37%</w:t>
            </w:r>
          </w:p>
        </w:tc>
      </w:tr>
      <w:tr w:rsidR="006152C3" w:rsidRPr="006152C3" w14:paraId="01D11075"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256F2A07" w14:textId="77777777" w:rsidR="00B84649" w:rsidRPr="006152C3" w:rsidRDefault="00B84649" w:rsidP="00EE57B7">
            <w:pPr>
              <w:rPr>
                <w:rFonts w:cs="Arial"/>
                <w:color w:val="000000" w:themeColor="text1"/>
                <w:sz w:val="20"/>
                <w:szCs w:val="20"/>
              </w:rPr>
            </w:pPr>
            <w:r w:rsidRPr="006152C3">
              <w:rPr>
                <w:rFonts w:cs="Arial"/>
                <w:color w:val="000000" w:themeColor="text1"/>
                <w:sz w:val="20"/>
                <w:szCs w:val="20"/>
              </w:rPr>
              <w:t>Total</w:t>
            </w:r>
          </w:p>
        </w:tc>
        <w:tc>
          <w:tcPr>
            <w:tcW w:w="1460" w:type="dxa"/>
            <w:tcBorders>
              <w:top w:val="nil"/>
              <w:left w:val="nil"/>
              <w:bottom w:val="single" w:sz="4" w:space="0" w:color="auto"/>
              <w:right w:val="single" w:sz="4" w:space="0" w:color="auto"/>
            </w:tcBorders>
            <w:shd w:val="clear" w:color="auto" w:fill="auto"/>
            <w:noWrap/>
            <w:vAlign w:val="bottom"/>
            <w:hideMark/>
          </w:tcPr>
          <w:p w14:paraId="34AC07A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2,816</w:t>
            </w:r>
          </w:p>
        </w:tc>
        <w:tc>
          <w:tcPr>
            <w:tcW w:w="1460" w:type="dxa"/>
            <w:tcBorders>
              <w:top w:val="nil"/>
              <w:left w:val="nil"/>
              <w:bottom w:val="single" w:sz="4" w:space="0" w:color="auto"/>
              <w:right w:val="single" w:sz="4" w:space="0" w:color="auto"/>
            </w:tcBorders>
            <w:shd w:val="clear" w:color="auto" w:fill="auto"/>
            <w:noWrap/>
            <w:vAlign w:val="bottom"/>
            <w:hideMark/>
          </w:tcPr>
          <w:p w14:paraId="46ADE1C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2,652</w:t>
            </w:r>
          </w:p>
        </w:tc>
        <w:tc>
          <w:tcPr>
            <w:tcW w:w="1460" w:type="dxa"/>
            <w:tcBorders>
              <w:top w:val="nil"/>
              <w:left w:val="nil"/>
              <w:bottom w:val="single" w:sz="4" w:space="0" w:color="auto"/>
              <w:right w:val="single" w:sz="4" w:space="0" w:color="auto"/>
            </w:tcBorders>
            <w:shd w:val="clear" w:color="auto" w:fill="auto"/>
            <w:noWrap/>
            <w:vAlign w:val="bottom"/>
            <w:hideMark/>
          </w:tcPr>
          <w:p w14:paraId="17BBD99A"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2,259</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C97ACE8"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-15%</w:t>
            </w:r>
          </w:p>
        </w:tc>
      </w:tr>
      <w:tr w:rsidR="006152C3" w:rsidRPr="006152C3" w14:paraId="73A21F98" w14:textId="77777777" w:rsidTr="00AB2630">
        <w:trPr>
          <w:trHeight w:val="264"/>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14:paraId="4C71199E" w14:textId="04AE3A1E" w:rsidR="00B84649" w:rsidRPr="006152C3" w:rsidRDefault="00B84649" w:rsidP="00EE57B7">
            <w:pPr>
              <w:rPr>
                <w:rFonts w:cs="Arial"/>
                <w:color w:val="000000" w:themeColor="text1"/>
                <w:sz w:val="20"/>
                <w:szCs w:val="20"/>
              </w:rPr>
            </w:pPr>
            <w:r w:rsidRPr="006152C3">
              <w:rPr>
                <w:rFonts w:cs="Arial"/>
                <w:color w:val="000000" w:themeColor="text1"/>
                <w:sz w:val="20"/>
                <w:szCs w:val="20"/>
              </w:rPr>
              <w:t xml:space="preserve">Approximate </w:t>
            </w:r>
            <w:r w:rsidR="002677FB" w:rsidRPr="006152C3">
              <w:rPr>
                <w:rFonts w:cs="Arial"/>
                <w:color w:val="000000" w:themeColor="text1"/>
                <w:sz w:val="20"/>
                <w:szCs w:val="20"/>
              </w:rPr>
              <w:t>t</w:t>
            </w:r>
            <w:r w:rsidRPr="006152C3">
              <w:rPr>
                <w:rFonts w:cs="Arial"/>
                <w:color w:val="000000" w:themeColor="text1"/>
                <w:sz w:val="20"/>
                <w:szCs w:val="20"/>
              </w:rPr>
              <w:t xml:space="preserve">otal </w:t>
            </w:r>
            <w:r w:rsidR="002677FB" w:rsidRPr="006152C3">
              <w:rPr>
                <w:rFonts w:cs="Arial"/>
                <w:color w:val="000000" w:themeColor="text1"/>
                <w:sz w:val="20"/>
                <w:szCs w:val="20"/>
              </w:rPr>
              <w:t>v</w:t>
            </w:r>
            <w:r w:rsidRPr="006152C3">
              <w:rPr>
                <w:rFonts w:cs="Arial"/>
                <w:color w:val="000000" w:themeColor="text1"/>
                <w:sz w:val="20"/>
                <w:szCs w:val="20"/>
              </w:rPr>
              <w:t>alue ($billion)</w:t>
            </w:r>
          </w:p>
        </w:tc>
        <w:tc>
          <w:tcPr>
            <w:tcW w:w="1460" w:type="dxa"/>
            <w:tcBorders>
              <w:top w:val="nil"/>
              <w:left w:val="nil"/>
              <w:bottom w:val="single" w:sz="4" w:space="0" w:color="auto"/>
              <w:right w:val="single" w:sz="4" w:space="0" w:color="auto"/>
            </w:tcBorders>
            <w:shd w:val="clear" w:color="auto" w:fill="auto"/>
            <w:noWrap/>
            <w:vAlign w:val="bottom"/>
            <w:hideMark/>
          </w:tcPr>
          <w:p w14:paraId="29F09652"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$11.38</w:t>
            </w:r>
          </w:p>
        </w:tc>
        <w:tc>
          <w:tcPr>
            <w:tcW w:w="1460" w:type="dxa"/>
            <w:tcBorders>
              <w:top w:val="nil"/>
              <w:left w:val="nil"/>
              <w:bottom w:val="single" w:sz="4" w:space="0" w:color="auto"/>
              <w:right w:val="single" w:sz="4" w:space="0" w:color="auto"/>
            </w:tcBorders>
            <w:shd w:val="clear" w:color="auto" w:fill="auto"/>
            <w:noWrap/>
            <w:vAlign w:val="bottom"/>
            <w:hideMark/>
          </w:tcPr>
          <w:p w14:paraId="0DC3A30E"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$7.75</w:t>
            </w:r>
          </w:p>
        </w:tc>
        <w:tc>
          <w:tcPr>
            <w:tcW w:w="1460" w:type="dxa"/>
            <w:tcBorders>
              <w:top w:val="nil"/>
              <w:left w:val="nil"/>
              <w:bottom w:val="single" w:sz="4" w:space="0" w:color="auto"/>
              <w:right w:val="single" w:sz="4" w:space="0" w:color="auto"/>
            </w:tcBorders>
            <w:shd w:val="clear" w:color="auto" w:fill="auto"/>
            <w:noWrap/>
            <w:vAlign w:val="bottom"/>
            <w:hideMark/>
          </w:tcPr>
          <w:p w14:paraId="25530CB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$6.20</w:t>
            </w:r>
          </w:p>
        </w:tc>
        <w:tc>
          <w:tcPr>
            <w:tcW w:w="14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E1B2D34" w14:textId="77777777" w:rsidR="00B84649" w:rsidRPr="006152C3" w:rsidRDefault="00B84649" w:rsidP="00EE57B7">
            <w:pPr>
              <w:jc w:val="center"/>
              <w:rPr>
                <w:rFonts w:cs="Arial"/>
                <w:color w:val="000000" w:themeColor="text1"/>
                <w:sz w:val="20"/>
                <w:szCs w:val="20"/>
              </w:rPr>
            </w:pPr>
            <w:r w:rsidRPr="006152C3">
              <w:rPr>
                <w:rFonts w:cs="Arial"/>
                <w:color w:val="000000" w:themeColor="text1"/>
                <w:sz w:val="20"/>
                <w:szCs w:val="20"/>
              </w:rPr>
              <w:t>-20%</w:t>
            </w:r>
          </w:p>
        </w:tc>
      </w:tr>
    </w:tbl>
    <w:p w14:paraId="28FF487E" w14:textId="0F3D51B4" w:rsidR="00B84649" w:rsidRPr="006152C3" w:rsidRDefault="00B84649" w:rsidP="00C85CE7">
      <w:pPr>
        <w:shd w:val="clear" w:color="auto" w:fill="FFFFFF"/>
        <w:rPr>
          <w:rFonts w:cstheme="minorHAnsi"/>
          <w:color w:val="000000" w:themeColor="text1"/>
        </w:rPr>
      </w:pPr>
    </w:p>
    <w:tbl>
      <w:tblPr>
        <w:tblW w:w="10574" w:type="dxa"/>
        <w:tblLook w:val="04A0" w:firstRow="1" w:lastRow="0" w:firstColumn="1" w:lastColumn="0" w:noHBand="0" w:noVBand="1"/>
      </w:tblPr>
      <w:tblGrid>
        <w:gridCol w:w="4526"/>
        <w:gridCol w:w="1418"/>
        <w:gridCol w:w="1417"/>
        <w:gridCol w:w="1560"/>
        <w:gridCol w:w="1417"/>
        <w:gridCol w:w="236"/>
      </w:tblGrid>
      <w:tr w:rsidR="006152C3" w:rsidRPr="006152C3" w14:paraId="562332F7" w14:textId="77777777" w:rsidTr="00AB2630">
        <w:trPr>
          <w:gridAfter w:val="1"/>
          <w:wAfter w:w="236" w:type="dxa"/>
          <w:trHeight w:val="68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DDDDDD"/>
            <w:vAlign w:val="center"/>
            <w:hideMark/>
          </w:tcPr>
          <w:p w14:paraId="121EF176" w14:textId="4E0FEF02" w:rsidR="002677FB" w:rsidRPr="006152C3" w:rsidRDefault="002677FB" w:rsidP="002677FB">
            <w:pPr>
              <w:spacing w:before="0" w:after="0"/>
              <w:rPr>
                <w:rFonts w:cs="Arial"/>
                <w:b/>
                <w:bCs/>
                <w:color w:val="000000" w:themeColor="text1"/>
                <w:sz w:val="20"/>
                <w:szCs w:val="20"/>
              </w:rPr>
            </w:pPr>
            <w:r w:rsidRPr="006152C3">
              <w:rPr>
                <w:rFonts w:cs="Arial"/>
                <w:b/>
                <w:bCs/>
                <w:color w:val="000000" w:themeColor="text1"/>
                <w:sz w:val="20"/>
                <w:szCs w:val="20"/>
              </w:rPr>
              <w:t>Top 20 number of applications by council during 2019-20 (by alphabetical order)</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DDDDD"/>
            <w:noWrap/>
            <w:vAlign w:val="center"/>
            <w:hideMark/>
          </w:tcPr>
          <w:p w14:paraId="4822048C" w14:textId="77777777" w:rsidR="002677FB" w:rsidRPr="006152C3" w:rsidRDefault="002677FB" w:rsidP="002677FB">
            <w:pPr>
              <w:spacing w:before="0" w:after="0"/>
              <w:jc w:val="center"/>
              <w:rPr>
                <w:rFonts w:cs="Arial"/>
                <w:b/>
                <w:bCs/>
                <w:color w:val="000000" w:themeColor="text1"/>
                <w:sz w:val="20"/>
                <w:szCs w:val="20"/>
              </w:rPr>
            </w:pPr>
            <w:r w:rsidRPr="006152C3">
              <w:rPr>
                <w:rFonts w:cs="Arial"/>
                <w:b/>
                <w:bCs/>
                <w:color w:val="000000" w:themeColor="text1"/>
                <w:sz w:val="20"/>
                <w:szCs w:val="20"/>
              </w:rPr>
              <w:t>2017-18</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DDDDD"/>
            <w:noWrap/>
            <w:vAlign w:val="center"/>
            <w:hideMark/>
          </w:tcPr>
          <w:p w14:paraId="5C15500A" w14:textId="77777777" w:rsidR="002677FB" w:rsidRPr="006152C3" w:rsidRDefault="002677FB" w:rsidP="002677FB">
            <w:pPr>
              <w:spacing w:before="0" w:after="0"/>
              <w:jc w:val="center"/>
              <w:rPr>
                <w:rFonts w:cs="Arial"/>
                <w:b/>
                <w:bCs/>
                <w:color w:val="000000" w:themeColor="text1"/>
                <w:sz w:val="20"/>
                <w:szCs w:val="20"/>
              </w:rPr>
            </w:pPr>
            <w:r w:rsidRPr="006152C3">
              <w:rPr>
                <w:rFonts w:cs="Arial"/>
                <w:b/>
                <w:bCs/>
                <w:color w:val="000000" w:themeColor="text1"/>
                <w:sz w:val="20"/>
                <w:szCs w:val="20"/>
              </w:rPr>
              <w:t>2018-19</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DDDDD"/>
            <w:noWrap/>
            <w:vAlign w:val="center"/>
            <w:hideMark/>
          </w:tcPr>
          <w:p w14:paraId="38AC8007" w14:textId="77777777" w:rsidR="002677FB" w:rsidRPr="006152C3" w:rsidRDefault="002677FB" w:rsidP="002677FB">
            <w:pPr>
              <w:spacing w:before="0" w:after="0"/>
              <w:jc w:val="center"/>
              <w:rPr>
                <w:rFonts w:cs="Arial"/>
                <w:b/>
                <w:bCs/>
                <w:color w:val="000000" w:themeColor="text1"/>
                <w:sz w:val="20"/>
                <w:szCs w:val="20"/>
              </w:rPr>
            </w:pPr>
            <w:r w:rsidRPr="006152C3">
              <w:rPr>
                <w:rFonts w:cs="Arial"/>
                <w:b/>
                <w:bCs/>
                <w:color w:val="000000" w:themeColor="text1"/>
                <w:sz w:val="20"/>
                <w:szCs w:val="20"/>
              </w:rPr>
              <w:t>2019-20</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DDDDD"/>
            <w:noWrap/>
            <w:vAlign w:val="center"/>
            <w:hideMark/>
          </w:tcPr>
          <w:p w14:paraId="4CB851B4" w14:textId="77777777" w:rsidR="002677FB" w:rsidRPr="006152C3" w:rsidRDefault="002677FB" w:rsidP="002677FB">
            <w:pPr>
              <w:spacing w:before="0" w:after="0"/>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52DCEBA3" w14:textId="77777777" w:rsidTr="00AB2630">
        <w:trPr>
          <w:trHeight w:val="6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1F672000" w14:textId="77777777" w:rsidR="002677FB" w:rsidRPr="006152C3" w:rsidRDefault="002677FB" w:rsidP="002677FB">
            <w:pPr>
              <w:spacing w:before="0" w:after="0"/>
              <w:rPr>
                <w:rFonts w:cs="Arial"/>
                <w:b/>
                <w:bCs/>
                <w:color w:val="000000" w:themeColor="text1"/>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243538D" w14:textId="77777777" w:rsidR="002677FB" w:rsidRPr="006152C3" w:rsidRDefault="002677FB" w:rsidP="002677FB">
            <w:pPr>
              <w:spacing w:before="0" w:after="0"/>
              <w:rPr>
                <w:rFonts w:cs="Arial"/>
                <w:b/>
                <w:bCs/>
                <w:color w:val="000000" w:themeColor="text1"/>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BE920DC" w14:textId="77777777" w:rsidR="002677FB" w:rsidRPr="006152C3" w:rsidRDefault="002677FB" w:rsidP="002677FB">
            <w:pPr>
              <w:spacing w:before="0" w:after="0"/>
              <w:rPr>
                <w:rFonts w:cs="Arial"/>
                <w:b/>
                <w:bCs/>
                <w:color w:val="000000" w:themeColor="text1"/>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99E938E" w14:textId="77777777" w:rsidR="002677FB" w:rsidRPr="006152C3" w:rsidRDefault="002677FB" w:rsidP="002677FB">
            <w:pPr>
              <w:spacing w:before="0" w:after="0"/>
              <w:rPr>
                <w:rFonts w:cs="Arial"/>
                <w:b/>
                <w:bCs/>
                <w:color w:val="000000" w:themeColor="text1"/>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38F7D57" w14:textId="77777777" w:rsidR="002677FB" w:rsidRPr="006152C3" w:rsidRDefault="002677FB" w:rsidP="002677FB">
            <w:pPr>
              <w:spacing w:before="0" w:after="0"/>
              <w:rPr>
                <w:rFonts w:cs="Arial"/>
                <w:b/>
                <w:bCs/>
                <w:color w:val="000000" w:themeColor="text1"/>
                <w:sz w:val="20"/>
                <w:szCs w:val="20"/>
              </w:rPr>
            </w:pPr>
          </w:p>
        </w:tc>
        <w:tc>
          <w:tcPr>
            <w:tcW w:w="236" w:type="dxa"/>
            <w:tcBorders>
              <w:top w:val="nil"/>
              <w:left w:val="nil"/>
              <w:bottom w:val="nil"/>
              <w:right w:val="nil"/>
            </w:tcBorders>
            <w:shd w:val="clear" w:color="auto" w:fill="auto"/>
            <w:noWrap/>
            <w:vAlign w:val="bottom"/>
            <w:hideMark/>
          </w:tcPr>
          <w:p w14:paraId="02C8226A" w14:textId="77777777" w:rsidR="002677FB" w:rsidRPr="006152C3" w:rsidRDefault="002677FB" w:rsidP="002677FB">
            <w:pPr>
              <w:spacing w:before="0" w:after="0"/>
              <w:jc w:val="center"/>
              <w:rPr>
                <w:rFonts w:cs="Arial"/>
                <w:b/>
                <w:bCs/>
                <w:color w:val="000000" w:themeColor="text1"/>
                <w:sz w:val="20"/>
                <w:szCs w:val="20"/>
              </w:rPr>
            </w:pPr>
          </w:p>
        </w:tc>
      </w:tr>
      <w:tr w:rsidR="006152C3" w:rsidRPr="006152C3" w14:paraId="6A0290D6"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0048AFBA"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Banyule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7F8A1F13"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67</w:t>
            </w:r>
          </w:p>
        </w:tc>
        <w:tc>
          <w:tcPr>
            <w:tcW w:w="1417" w:type="dxa"/>
            <w:tcBorders>
              <w:top w:val="nil"/>
              <w:left w:val="nil"/>
              <w:bottom w:val="single" w:sz="8" w:space="0" w:color="auto"/>
              <w:right w:val="single" w:sz="8" w:space="0" w:color="auto"/>
            </w:tcBorders>
            <w:shd w:val="clear" w:color="auto" w:fill="auto"/>
            <w:noWrap/>
            <w:vAlign w:val="center"/>
            <w:hideMark/>
          </w:tcPr>
          <w:p w14:paraId="70D7180F"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80</w:t>
            </w:r>
          </w:p>
        </w:tc>
        <w:tc>
          <w:tcPr>
            <w:tcW w:w="1560" w:type="dxa"/>
            <w:tcBorders>
              <w:top w:val="nil"/>
              <w:left w:val="nil"/>
              <w:bottom w:val="single" w:sz="8" w:space="0" w:color="auto"/>
              <w:right w:val="single" w:sz="8" w:space="0" w:color="auto"/>
            </w:tcBorders>
            <w:shd w:val="clear" w:color="000000" w:fill="FFFFFF"/>
            <w:noWrap/>
            <w:vAlign w:val="center"/>
            <w:hideMark/>
          </w:tcPr>
          <w:p w14:paraId="06C2DEEE"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53</w:t>
            </w:r>
          </w:p>
        </w:tc>
        <w:tc>
          <w:tcPr>
            <w:tcW w:w="1417" w:type="dxa"/>
            <w:tcBorders>
              <w:top w:val="nil"/>
              <w:left w:val="nil"/>
              <w:bottom w:val="single" w:sz="8" w:space="0" w:color="auto"/>
              <w:right w:val="single" w:sz="8" w:space="0" w:color="auto"/>
            </w:tcBorders>
            <w:shd w:val="clear" w:color="000000" w:fill="FFFFCC"/>
            <w:noWrap/>
            <w:vAlign w:val="center"/>
            <w:hideMark/>
          </w:tcPr>
          <w:p w14:paraId="7CEEFE17"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-34%</w:t>
            </w:r>
          </w:p>
        </w:tc>
        <w:tc>
          <w:tcPr>
            <w:tcW w:w="236" w:type="dxa"/>
            <w:vAlign w:val="center"/>
            <w:hideMark/>
          </w:tcPr>
          <w:p w14:paraId="7796A9F2"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43D7E2AD"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7F7B5F8B"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Bayside City Council</w:t>
            </w:r>
          </w:p>
        </w:tc>
        <w:tc>
          <w:tcPr>
            <w:tcW w:w="1418" w:type="dxa"/>
            <w:tcBorders>
              <w:top w:val="nil"/>
              <w:left w:val="nil"/>
              <w:bottom w:val="single" w:sz="8" w:space="0" w:color="auto"/>
              <w:right w:val="single" w:sz="8" w:space="0" w:color="auto"/>
            </w:tcBorders>
            <w:shd w:val="clear" w:color="000000" w:fill="FFFFFF"/>
            <w:noWrap/>
            <w:vAlign w:val="center"/>
            <w:hideMark/>
          </w:tcPr>
          <w:p w14:paraId="3B0D56BA"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138</w:t>
            </w:r>
          </w:p>
        </w:tc>
        <w:tc>
          <w:tcPr>
            <w:tcW w:w="1417" w:type="dxa"/>
            <w:tcBorders>
              <w:top w:val="nil"/>
              <w:left w:val="nil"/>
              <w:bottom w:val="single" w:sz="8" w:space="0" w:color="auto"/>
              <w:right w:val="single" w:sz="8" w:space="0" w:color="auto"/>
            </w:tcBorders>
            <w:shd w:val="clear" w:color="000000" w:fill="FFFFFF"/>
            <w:noWrap/>
            <w:vAlign w:val="center"/>
            <w:hideMark/>
          </w:tcPr>
          <w:p w14:paraId="09C4E18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120</w:t>
            </w:r>
          </w:p>
        </w:tc>
        <w:tc>
          <w:tcPr>
            <w:tcW w:w="1560" w:type="dxa"/>
            <w:tcBorders>
              <w:top w:val="nil"/>
              <w:left w:val="nil"/>
              <w:bottom w:val="single" w:sz="8" w:space="0" w:color="auto"/>
              <w:right w:val="single" w:sz="8" w:space="0" w:color="auto"/>
            </w:tcBorders>
            <w:shd w:val="clear" w:color="000000" w:fill="FFFFFF"/>
            <w:noWrap/>
            <w:vAlign w:val="center"/>
            <w:hideMark/>
          </w:tcPr>
          <w:p w14:paraId="610CEE94"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81</w:t>
            </w:r>
          </w:p>
        </w:tc>
        <w:tc>
          <w:tcPr>
            <w:tcW w:w="1417" w:type="dxa"/>
            <w:tcBorders>
              <w:top w:val="nil"/>
              <w:left w:val="nil"/>
              <w:bottom w:val="single" w:sz="8" w:space="0" w:color="auto"/>
              <w:right w:val="single" w:sz="8" w:space="0" w:color="auto"/>
            </w:tcBorders>
            <w:shd w:val="clear" w:color="000000" w:fill="FFFFCC"/>
            <w:noWrap/>
            <w:vAlign w:val="center"/>
            <w:hideMark/>
          </w:tcPr>
          <w:p w14:paraId="48298B3E"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-33%</w:t>
            </w:r>
          </w:p>
        </w:tc>
        <w:tc>
          <w:tcPr>
            <w:tcW w:w="236" w:type="dxa"/>
            <w:vAlign w:val="center"/>
            <w:hideMark/>
          </w:tcPr>
          <w:p w14:paraId="7CCF9D71"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2682203E"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4C1FCC9B"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Boroondara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7AF93444"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118</w:t>
            </w:r>
          </w:p>
        </w:tc>
        <w:tc>
          <w:tcPr>
            <w:tcW w:w="1417" w:type="dxa"/>
            <w:tcBorders>
              <w:top w:val="nil"/>
              <w:left w:val="nil"/>
              <w:bottom w:val="single" w:sz="8" w:space="0" w:color="auto"/>
              <w:right w:val="single" w:sz="8" w:space="0" w:color="auto"/>
            </w:tcBorders>
            <w:shd w:val="clear" w:color="auto" w:fill="auto"/>
            <w:noWrap/>
            <w:vAlign w:val="center"/>
            <w:hideMark/>
          </w:tcPr>
          <w:p w14:paraId="45570C5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133</w:t>
            </w:r>
          </w:p>
        </w:tc>
        <w:tc>
          <w:tcPr>
            <w:tcW w:w="1560" w:type="dxa"/>
            <w:tcBorders>
              <w:top w:val="nil"/>
              <w:left w:val="nil"/>
              <w:bottom w:val="single" w:sz="8" w:space="0" w:color="auto"/>
              <w:right w:val="single" w:sz="8" w:space="0" w:color="auto"/>
            </w:tcBorders>
            <w:shd w:val="clear" w:color="000000" w:fill="FFFFFF"/>
            <w:noWrap/>
            <w:vAlign w:val="center"/>
            <w:hideMark/>
          </w:tcPr>
          <w:p w14:paraId="378228C6"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121</w:t>
            </w:r>
          </w:p>
        </w:tc>
        <w:tc>
          <w:tcPr>
            <w:tcW w:w="1417" w:type="dxa"/>
            <w:tcBorders>
              <w:top w:val="nil"/>
              <w:left w:val="nil"/>
              <w:bottom w:val="single" w:sz="8" w:space="0" w:color="auto"/>
              <w:right w:val="single" w:sz="8" w:space="0" w:color="auto"/>
            </w:tcBorders>
            <w:shd w:val="clear" w:color="000000" w:fill="FFFFCC"/>
            <w:noWrap/>
            <w:vAlign w:val="center"/>
            <w:hideMark/>
          </w:tcPr>
          <w:p w14:paraId="1762F75E"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-9%</w:t>
            </w:r>
          </w:p>
        </w:tc>
        <w:tc>
          <w:tcPr>
            <w:tcW w:w="236" w:type="dxa"/>
            <w:vAlign w:val="center"/>
            <w:hideMark/>
          </w:tcPr>
          <w:p w14:paraId="4AB896E8"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02833B8"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691BBBD2"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Darebin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68014433"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121</w:t>
            </w:r>
          </w:p>
        </w:tc>
        <w:tc>
          <w:tcPr>
            <w:tcW w:w="1417" w:type="dxa"/>
            <w:tcBorders>
              <w:top w:val="nil"/>
              <w:left w:val="nil"/>
              <w:bottom w:val="single" w:sz="8" w:space="0" w:color="auto"/>
              <w:right w:val="single" w:sz="8" w:space="0" w:color="auto"/>
            </w:tcBorders>
            <w:shd w:val="clear" w:color="auto" w:fill="auto"/>
            <w:noWrap/>
            <w:vAlign w:val="center"/>
            <w:hideMark/>
          </w:tcPr>
          <w:p w14:paraId="13A23B5C"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100</w:t>
            </w:r>
          </w:p>
        </w:tc>
        <w:tc>
          <w:tcPr>
            <w:tcW w:w="1560" w:type="dxa"/>
            <w:tcBorders>
              <w:top w:val="nil"/>
              <w:left w:val="nil"/>
              <w:bottom w:val="single" w:sz="8" w:space="0" w:color="auto"/>
              <w:right w:val="single" w:sz="8" w:space="0" w:color="auto"/>
            </w:tcBorders>
            <w:shd w:val="clear" w:color="000000" w:fill="FFFFFF"/>
            <w:noWrap/>
            <w:vAlign w:val="center"/>
            <w:hideMark/>
          </w:tcPr>
          <w:p w14:paraId="51CC024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83</w:t>
            </w:r>
          </w:p>
        </w:tc>
        <w:tc>
          <w:tcPr>
            <w:tcW w:w="1417" w:type="dxa"/>
            <w:tcBorders>
              <w:top w:val="nil"/>
              <w:left w:val="nil"/>
              <w:bottom w:val="single" w:sz="8" w:space="0" w:color="auto"/>
              <w:right w:val="single" w:sz="8" w:space="0" w:color="auto"/>
            </w:tcBorders>
            <w:shd w:val="clear" w:color="000000" w:fill="FFFFCC"/>
            <w:noWrap/>
            <w:vAlign w:val="center"/>
            <w:hideMark/>
          </w:tcPr>
          <w:p w14:paraId="1A81219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-17%</w:t>
            </w:r>
          </w:p>
        </w:tc>
        <w:tc>
          <w:tcPr>
            <w:tcW w:w="236" w:type="dxa"/>
            <w:vAlign w:val="center"/>
            <w:hideMark/>
          </w:tcPr>
          <w:p w14:paraId="66F13FC4"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2C049CC6" w14:textId="77777777" w:rsidTr="00AB2630">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3154FACD" w14:textId="15171737" w:rsidR="00D04DD6" w:rsidRPr="006152C3" w:rsidRDefault="00D04DD6" w:rsidP="00D04DD6">
            <w:pPr>
              <w:spacing w:before="0" w:after="0"/>
              <w:rPr>
                <w:rFonts w:cs="Arial"/>
                <w:color w:val="000000" w:themeColor="text1"/>
                <w:sz w:val="20"/>
                <w:szCs w:val="20"/>
              </w:rPr>
            </w:pPr>
            <w:r w:rsidRPr="006152C3">
              <w:rPr>
                <w:rFonts w:cs="Arial"/>
                <w:color w:val="000000" w:themeColor="text1"/>
                <w:sz w:val="20"/>
                <w:szCs w:val="20"/>
              </w:rPr>
              <w:t>Greater Dandenong City Council</w:t>
            </w:r>
          </w:p>
        </w:tc>
        <w:tc>
          <w:tcPr>
            <w:tcW w:w="1418" w:type="dxa"/>
            <w:tcBorders>
              <w:top w:val="nil"/>
              <w:left w:val="nil"/>
              <w:bottom w:val="single" w:sz="8" w:space="0" w:color="auto"/>
              <w:right w:val="single" w:sz="8" w:space="0" w:color="auto"/>
            </w:tcBorders>
            <w:shd w:val="clear" w:color="auto" w:fill="auto"/>
            <w:noWrap/>
            <w:vAlign w:val="center"/>
          </w:tcPr>
          <w:p w14:paraId="242665F6" w14:textId="31E25620"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54</w:t>
            </w:r>
          </w:p>
        </w:tc>
        <w:tc>
          <w:tcPr>
            <w:tcW w:w="1417" w:type="dxa"/>
            <w:tcBorders>
              <w:top w:val="nil"/>
              <w:left w:val="nil"/>
              <w:bottom w:val="single" w:sz="8" w:space="0" w:color="auto"/>
              <w:right w:val="single" w:sz="8" w:space="0" w:color="auto"/>
            </w:tcBorders>
            <w:shd w:val="clear" w:color="auto" w:fill="auto"/>
            <w:noWrap/>
            <w:vAlign w:val="center"/>
          </w:tcPr>
          <w:p w14:paraId="70225FE3" w14:textId="530EC57E"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49</w:t>
            </w:r>
          </w:p>
        </w:tc>
        <w:tc>
          <w:tcPr>
            <w:tcW w:w="1560" w:type="dxa"/>
            <w:tcBorders>
              <w:top w:val="nil"/>
              <w:left w:val="nil"/>
              <w:bottom w:val="single" w:sz="8" w:space="0" w:color="auto"/>
              <w:right w:val="single" w:sz="8" w:space="0" w:color="auto"/>
            </w:tcBorders>
            <w:shd w:val="clear" w:color="auto" w:fill="auto"/>
            <w:noWrap/>
            <w:vAlign w:val="center"/>
          </w:tcPr>
          <w:p w14:paraId="71C57947" w14:textId="78BB51A1"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51</w:t>
            </w:r>
          </w:p>
        </w:tc>
        <w:tc>
          <w:tcPr>
            <w:tcW w:w="1417" w:type="dxa"/>
            <w:tcBorders>
              <w:top w:val="nil"/>
              <w:left w:val="nil"/>
              <w:bottom w:val="single" w:sz="8" w:space="0" w:color="auto"/>
              <w:right w:val="single" w:sz="8" w:space="0" w:color="auto"/>
            </w:tcBorders>
            <w:shd w:val="clear" w:color="auto" w:fill="auto"/>
            <w:noWrap/>
            <w:vAlign w:val="center"/>
          </w:tcPr>
          <w:p w14:paraId="3FCA95B3" w14:textId="45378C0B"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4%</w:t>
            </w:r>
          </w:p>
        </w:tc>
        <w:tc>
          <w:tcPr>
            <w:tcW w:w="236" w:type="dxa"/>
            <w:vAlign w:val="center"/>
            <w:hideMark/>
          </w:tcPr>
          <w:p w14:paraId="59DDC613" w14:textId="77777777" w:rsidR="00D04DD6" w:rsidRPr="006152C3" w:rsidRDefault="00D04DD6" w:rsidP="00D04DD6">
            <w:pPr>
              <w:spacing w:before="0" w:after="0"/>
              <w:rPr>
                <w:rFonts w:ascii="Times New Roman" w:hAnsi="Times New Roman"/>
                <w:color w:val="000000" w:themeColor="text1"/>
                <w:sz w:val="20"/>
                <w:szCs w:val="20"/>
              </w:rPr>
            </w:pPr>
          </w:p>
        </w:tc>
      </w:tr>
      <w:tr w:rsidR="006152C3" w:rsidRPr="006152C3" w14:paraId="38A6D744" w14:textId="77777777" w:rsidTr="00AB2630">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1732A3A3" w14:textId="70FCE4E0" w:rsidR="00D04DD6" w:rsidRPr="006152C3" w:rsidRDefault="00D04DD6" w:rsidP="00D04DD6">
            <w:pPr>
              <w:spacing w:before="0" w:after="0"/>
              <w:rPr>
                <w:rFonts w:cs="Arial"/>
                <w:color w:val="000000" w:themeColor="text1"/>
                <w:sz w:val="20"/>
                <w:szCs w:val="20"/>
              </w:rPr>
            </w:pPr>
            <w:r w:rsidRPr="006152C3">
              <w:rPr>
                <w:rFonts w:cs="Arial"/>
                <w:color w:val="000000" w:themeColor="text1"/>
                <w:sz w:val="20"/>
                <w:szCs w:val="20"/>
              </w:rPr>
              <w:t>Greater Geelong City Council</w:t>
            </w:r>
          </w:p>
        </w:tc>
        <w:tc>
          <w:tcPr>
            <w:tcW w:w="1418" w:type="dxa"/>
            <w:tcBorders>
              <w:top w:val="nil"/>
              <w:left w:val="nil"/>
              <w:bottom w:val="single" w:sz="8" w:space="0" w:color="auto"/>
              <w:right w:val="single" w:sz="8" w:space="0" w:color="auto"/>
            </w:tcBorders>
            <w:shd w:val="clear" w:color="auto" w:fill="auto"/>
            <w:noWrap/>
            <w:vAlign w:val="center"/>
          </w:tcPr>
          <w:p w14:paraId="0CBC542C" w14:textId="30E55A44"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54</w:t>
            </w:r>
          </w:p>
        </w:tc>
        <w:tc>
          <w:tcPr>
            <w:tcW w:w="1417" w:type="dxa"/>
            <w:tcBorders>
              <w:top w:val="nil"/>
              <w:left w:val="nil"/>
              <w:bottom w:val="single" w:sz="8" w:space="0" w:color="auto"/>
              <w:right w:val="single" w:sz="8" w:space="0" w:color="auto"/>
            </w:tcBorders>
            <w:shd w:val="clear" w:color="auto" w:fill="auto"/>
            <w:noWrap/>
            <w:vAlign w:val="center"/>
          </w:tcPr>
          <w:p w14:paraId="2FF5D90D" w14:textId="69C4A3F7"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49</w:t>
            </w:r>
          </w:p>
        </w:tc>
        <w:tc>
          <w:tcPr>
            <w:tcW w:w="1560" w:type="dxa"/>
            <w:tcBorders>
              <w:top w:val="nil"/>
              <w:left w:val="nil"/>
              <w:bottom w:val="single" w:sz="8" w:space="0" w:color="auto"/>
              <w:right w:val="single" w:sz="8" w:space="0" w:color="auto"/>
            </w:tcBorders>
            <w:shd w:val="clear" w:color="auto" w:fill="auto"/>
            <w:noWrap/>
            <w:vAlign w:val="center"/>
          </w:tcPr>
          <w:p w14:paraId="0594A2FD" w14:textId="37D31C96"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58</w:t>
            </w:r>
          </w:p>
        </w:tc>
        <w:tc>
          <w:tcPr>
            <w:tcW w:w="1417" w:type="dxa"/>
            <w:tcBorders>
              <w:top w:val="nil"/>
              <w:left w:val="nil"/>
              <w:bottom w:val="single" w:sz="8" w:space="0" w:color="auto"/>
              <w:right w:val="single" w:sz="8" w:space="0" w:color="auto"/>
            </w:tcBorders>
            <w:shd w:val="clear" w:color="auto" w:fill="auto"/>
            <w:noWrap/>
            <w:vAlign w:val="center"/>
          </w:tcPr>
          <w:p w14:paraId="323D8087" w14:textId="38FC88E0" w:rsidR="00D04DD6" w:rsidRPr="006152C3" w:rsidRDefault="00D04DD6" w:rsidP="00D04DD6">
            <w:pPr>
              <w:spacing w:before="0" w:after="0"/>
              <w:jc w:val="center"/>
              <w:rPr>
                <w:rFonts w:cs="Arial"/>
                <w:color w:val="000000" w:themeColor="text1"/>
                <w:sz w:val="20"/>
                <w:szCs w:val="20"/>
              </w:rPr>
            </w:pPr>
            <w:r w:rsidRPr="006152C3">
              <w:rPr>
                <w:rFonts w:cs="Arial"/>
                <w:color w:val="000000" w:themeColor="text1"/>
                <w:sz w:val="20"/>
                <w:szCs w:val="20"/>
              </w:rPr>
              <w:t>18%</w:t>
            </w:r>
          </w:p>
        </w:tc>
        <w:tc>
          <w:tcPr>
            <w:tcW w:w="236" w:type="dxa"/>
            <w:vAlign w:val="center"/>
          </w:tcPr>
          <w:p w14:paraId="7C7892DB" w14:textId="77777777" w:rsidR="00D04DD6" w:rsidRPr="006152C3" w:rsidRDefault="00D04DD6" w:rsidP="00D04DD6">
            <w:pPr>
              <w:spacing w:before="0" w:after="0"/>
              <w:rPr>
                <w:rFonts w:ascii="Times New Roman" w:hAnsi="Times New Roman"/>
                <w:color w:val="000000" w:themeColor="text1"/>
                <w:sz w:val="20"/>
                <w:szCs w:val="20"/>
              </w:rPr>
            </w:pPr>
          </w:p>
        </w:tc>
      </w:tr>
      <w:tr w:rsidR="006152C3" w:rsidRPr="006152C3" w14:paraId="5A87144A" w14:textId="77777777" w:rsidTr="00AB2630">
        <w:trPr>
          <w:trHeight w:val="452"/>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5D6698A1"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Kingston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43FA4C41"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55</w:t>
            </w:r>
          </w:p>
        </w:tc>
        <w:tc>
          <w:tcPr>
            <w:tcW w:w="1417" w:type="dxa"/>
            <w:tcBorders>
              <w:top w:val="nil"/>
              <w:left w:val="nil"/>
              <w:bottom w:val="single" w:sz="8" w:space="0" w:color="auto"/>
              <w:right w:val="single" w:sz="8" w:space="0" w:color="auto"/>
            </w:tcBorders>
            <w:shd w:val="clear" w:color="auto" w:fill="auto"/>
            <w:noWrap/>
            <w:vAlign w:val="center"/>
            <w:hideMark/>
          </w:tcPr>
          <w:p w14:paraId="744C257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53</w:t>
            </w:r>
          </w:p>
        </w:tc>
        <w:tc>
          <w:tcPr>
            <w:tcW w:w="1560" w:type="dxa"/>
            <w:tcBorders>
              <w:top w:val="nil"/>
              <w:left w:val="nil"/>
              <w:bottom w:val="single" w:sz="8" w:space="0" w:color="auto"/>
              <w:right w:val="single" w:sz="8" w:space="0" w:color="auto"/>
            </w:tcBorders>
            <w:shd w:val="clear" w:color="000000" w:fill="FFFFFF"/>
            <w:noWrap/>
            <w:vAlign w:val="center"/>
            <w:hideMark/>
          </w:tcPr>
          <w:p w14:paraId="2845330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47</w:t>
            </w:r>
          </w:p>
        </w:tc>
        <w:tc>
          <w:tcPr>
            <w:tcW w:w="1417" w:type="dxa"/>
            <w:tcBorders>
              <w:top w:val="nil"/>
              <w:left w:val="nil"/>
              <w:bottom w:val="single" w:sz="8" w:space="0" w:color="auto"/>
              <w:right w:val="single" w:sz="8" w:space="0" w:color="auto"/>
            </w:tcBorders>
            <w:shd w:val="clear" w:color="auto" w:fill="auto"/>
            <w:noWrap/>
            <w:vAlign w:val="center"/>
            <w:hideMark/>
          </w:tcPr>
          <w:p w14:paraId="01C23D7A"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-11%</w:t>
            </w:r>
          </w:p>
        </w:tc>
        <w:tc>
          <w:tcPr>
            <w:tcW w:w="236" w:type="dxa"/>
            <w:vAlign w:val="center"/>
            <w:hideMark/>
          </w:tcPr>
          <w:p w14:paraId="13BD26D2"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19A8948E"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0B224F1A"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Manningham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3E41415B"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85</w:t>
            </w:r>
          </w:p>
        </w:tc>
        <w:tc>
          <w:tcPr>
            <w:tcW w:w="1417" w:type="dxa"/>
            <w:tcBorders>
              <w:top w:val="nil"/>
              <w:left w:val="nil"/>
              <w:bottom w:val="single" w:sz="8" w:space="0" w:color="auto"/>
              <w:right w:val="single" w:sz="8" w:space="0" w:color="auto"/>
            </w:tcBorders>
            <w:shd w:val="clear" w:color="auto" w:fill="auto"/>
            <w:noWrap/>
            <w:vAlign w:val="center"/>
            <w:hideMark/>
          </w:tcPr>
          <w:p w14:paraId="687520A4"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70</w:t>
            </w:r>
          </w:p>
        </w:tc>
        <w:tc>
          <w:tcPr>
            <w:tcW w:w="1560" w:type="dxa"/>
            <w:tcBorders>
              <w:top w:val="nil"/>
              <w:left w:val="nil"/>
              <w:bottom w:val="single" w:sz="8" w:space="0" w:color="auto"/>
              <w:right w:val="single" w:sz="8" w:space="0" w:color="auto"/>
            </w:tcBorders>
            <w:shd w:val="clear" w:color="000000" w:fill="FFFFFF"/>
            <w:noWrap/>
            <w:vAlign w:val="center"/>
            <w:hideMark/>
          </w:tcPr>
          <w:p w14:paraId="70721296"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62</w:t>
            </w:r>
          </w:p>
        </w:tc>
        <w:tc>
          <w:tcPr>
            <w:tcW w:w="1417" w:type="dxa"/>
            <w:tcBorders>
              <w:top w:val="nil"/>
              <w:left w:val="nil"/>
              <w:bottom w:val="single" w:sz="8" w:space="0" w:color="auto"/>
              <w:right w:val="single" w:sz="8" w:space="0" w:color="auto"/>
            </w:tcBorders>
            <w:shd w:val="clear" w:color="000000" w:fill="FFFFCC"/>
            <w:noWrap/>
            <w:vAlign w:val="center"/>
            <w:hideMark/>
          </w:tcPr>
          <w:p w14:paraId="633FEA9E"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-11%</w:t>
            </w:r>
          </w:p>
        </w:tc>
        <w:tc>
          <w:tcPr>
            <w:tcW w:w="236" w:type="dxa"/>
            <w:vAlign w:val="center"/>
            <w:hideMark/>
          </w:tcPr>
          <w:p w14:paraId="26189F6B"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BE33FF2"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7357C667"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Maribyrnong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09634DD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32</w:t>
            </w:r>
          </w:p>
        </w:tc>
        <w:tc>
          <w:tcPr>
            <w:tcW w:w="1417" w:type="dxa"/>
            <w:tcBorders>
              <w:top w:val="nil"/>
              <w:left w:val="nil"/>
              <w:bottom w:val="single" w:sz="8" w:space="0" w:color="auto"/>
              <w:right w:val="single" w:sz="8" w:space="0" w:color="auto"/>
            </w:tcBorders>
            <w:shd w:val="clear" w:color="auto" w:fill="auto"/>
            <w:noWrap/>
            <w:vAlign w:val="center"/>
            <w:hideMark/>
          </w:tcPr>
          <w:p w14:paraId="41ACE9B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40</w:t>
            </w:r>
          </w:p>
        </w:tc>
        <w:tc>
          <w:tcPr>
            <w:tcW w:w="1560" w:type="dxa"/>
            <w:tcBorders>
              <w:top w:val="nil"/>
              <w:left w:val="nil"/>
              <w:bottom w:val="single" w:sz="8" w:space="0" w:color="auto"/>
              <w:right w:val="single" w:sz="8" w:space="0" w:color="auto"/>
            </w:tcBorders>
            <w:shd w:val="clear" w:color="000000" w:fill="FFFFFF"/>
            <w:noWrap/>
            <w:vAlign w:val="center"/>
            <w:hideMark/>
          </w:tcPr>
          <w:p w14:paraId="218F2AC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46</w:t>
            </w:r>
          </w:p>
        </w:tc>
        <w:tc>
          <w:tcPr>
            <w:tcW w:w="1417" w:type="dxa"/>
            <w:tcBorders>
              <w:top w:val="nil"/>
              <w:left w:val="nil"/>
              <w:bottom w:val="single" w:sz="8" w:space="0" w:color="auto"/>
              <w:right w:val="single" w:sz="8" w:space="0" w:color="auto"/>
            </w:tcBorders>
            <w:shd w:val="clear" w:color="000000" w:fill="FFFFCC"/>
            <w:noWrap/>
            <w:vAlign w:val="center"/>
            <w:hideMark/>
          </w:tcPr>
          <w:p w14:paraId="0C692CE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15%</w:t>
            </w:r>
          </w:p>
        </w:tc>
        <w:tc>
          <w:tcPr>
            <w:tcW w:w="236" w:type="dxa"/>
            <w:vAlign w:val="center"/>
            <w:hideMark/>
          </w:tcPr>
          <w:p w14:paraId="39ED33A6"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33421BF"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3818FC2F"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Maroondah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318F65A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58</w:t>
            </w:r>
          </w:p>
        </w:tc>
        <w:tc>
          <w:tcPr>
            <w:tcW w:w="1417" w:type="dxa"/>
            <w:tcBorders>
              <w:top w:val="nil"/>
              <w:left w:val="nil"/>
              <w:bottom w:val="single" w:sz="8" w:space="0" w:color="auto"/>
              <w:right w:val="single" w:sz="8" w:space="0" w:color="auto"/>
            </w:tcBorders>
            <w:shd w:val="clear" w:color="auto" w:fill="auto"/>
            <w:noWrap/>
            <w:vAlign w:val="center"/>
            <w:hideMark/>
          </w:tcPr>
          <w:p w14:paraId="653C6614"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67</w:t>
            </w:r>
          </w:p>
        </w:tc>
        <w:tc>
          <w:tcPr>
            <w:tcW w:w="1560" w:type="dxa"/>
            <w:tcBorders>
              <w:top w:val="nil"/>
              <w:left w:val="nil"/>
              <w:bottom w:val="single" w:sz="8" w:space="0" w:color="auto"/>
              <w:right w:val="single" w:sz="8" w:space="0" w:color="auto"/>
            </w:tcBorders>
            <w:shd w:val="clear" w:color="000000" w:fill="FFFFFF"/>
            <w:noWrap/>
            <w:vAlign w:val="center"/>
            <w:hideMark/>
          </w:tcPr>
          <w:p w14:paraId="5924EB0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55</w:t>
            </w:r>
          </w:p>
        </w:tc>
        <w:tc>
          <w:tcPr>
            <w:tcW w:w="1417" w:type="dxa"/>
            <w:tcBorders>
              <w:top w:val="nil"/>
              <w:left w:val="nil"/>
              <w:bottom w:val="single" w:sz="8" w:space="0" w:color="auto"/>
              <w:right w:val="single" w:sz="8" w:space="0" w:color="auto"/>
            </w:tcBorders>
            <w:shd w:val="clear" w:color="000000" w:fill="FFFFCC"/>
            <w:noWrap/>
            <w:vAlign w:val="center"/>
            <w:hideMark/>
          </w:tcPr>
          <w:p w14:paraId="785841C1"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-18%</w:t>
            </w:r>
          </w:p>
        </w:tc>
        <w:tc>
          <w:tcPr>
            <w:tcW w:w="236" w:type="dxa"/>
            <w:vAlign w:val="center"/>
            <w:hideMark/>
          </w:tcPr>
          <w:p w14:paraId="6CDF7263"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35BF374F"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11FF77E1"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Melbourne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10A69DE6"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141</w:t>
            </w:r>
          </w:p>
        </w:tc>
        <w:tc>
          <w:tcPr>
            <w:tcW w:w="1417" w:type="dxa"/>
            <w:tcBorders>
              <w:top w:val="nil"/>
              <w:left w:val="nil"/>
              <w:bottom w:val="single" w:sz="8" w:space="0" w:color="auto"/>
              <w:right w:val="single" w:sz="8" w:space="0" w:color="auto"/>
            </w:tcBorders>
            <w:shd w:val="clear" w:color="auto" w:fill="auto"/>
            <w:noWrap/>
            <w:vAlign w:val="center"/>
            <w:hideMark/>
          </w:tcPr>
          <w:p w14:paraId="63044C01"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140</w:t>
            </w:r>
          </w:p>
        </w:tc>
        <w:tc>
          <w:tcPr>
            <w:tcW w:w="1560" w:type="dxa"/>
            <w:tcBorders>
              <w:top w:val="nil"/>
              <w:left w:val="nil"/>
              <w:bottom w:val="single" w:sz="8" w:space="0" w:color="auto"/>
              <w:right w:val="single" w:sz="8" w:space="0" w:color="auto"/>
            </w:tcBorders>
            <w:shd w:val="clear" w:color="000000" w:fill="FFFFFF"/>
            <w:noWrap/>
            <w:vAlign w:val="center"/>
            <w:hideMark/>
          </w:tcPr>
          <w:p w14:paraId="36E4BF32"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93</w:t>
            </w:r>
          </w:p>
        </w:tc>
        <w:tc>
          <w:tcPr>
            <w:tcW w:w="1417" w:type="dxa"/>
            <w:tcBorders>
              <w:top w:val="nil"/>
              <w:left w:val="nil"/>
              <w:bottom w:val="single" w:sz="8" w:space="0" w:color="auto"/>
              <w:right w:val="single" w:sz="8" w:space="0" w:color="auto"/>
            </w:tcBorders>
            <w:shd w:val="clear" w:color="000000" w:fill="FFFFCC"/>
            <w:noWrap/>
            <w:vAlign w:val="center"/>
            <w:hideMark/>
          </w:tcPr>
          <w:p w14:paraId="0087AC2C"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-34%</w:t>
            </w:r>
          </w:p>
        </w:tc>
        <w:tc>
          <w:tcPr>
            <w:tcW w:w="236" w:type="dxa"/>
            <w:vAlign w:val="center"/>
            <w:hideMark/>
          </w:tcPr>
          <w:p w14:paraId="6FE4C0A4"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3C86DF9"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03B9AE17"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Monash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05585A6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186</w:t>
            </w:r>
          </w:p>
        </w:tc>
        <w:tc>
          <w:tcPr>
            <w:tcW w:w="1417" w:type="dxa"/>
            <w:tcBorders>
              <w:top w:val="nil"/>
              <w:left w:val="nil"/>
              <w:bottom w:val="single" w:sz="8" w:space="0" w:color="auto"/>
              <w:right w:val="single" w:sz="8" w:space="0" w:color="auto"/>
            </w:tcBorders>
            <w:shd w:val="clear" w:color="auto" w:fill="auto"/>
            <w:noWrap/>
            <w:vAlign w:val="center"/>
            <w:hideMark/>
          </w:tcPr>
          <w:p w14:paraId="29912E82"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123</w:t>
            </w:r>
          </w:p>
        </w:tc>
        <w:tc>
          <w:tcPr>
            <w:tcW w:w="1560" w:type="dxa"/>
            <w:tcBorders>
              <w:top w:val="nil"/>
              <w:left w:val="nil"/>
              <w:bottom w:val="single" w:sz="8" w:space="0" w:color="auto"/>
              <w:right w:val="single" w:sz="8" w:space="0" w:color="auto"/>
            </w:tcBorders>
            <w:shd w:val="clear" w:color="000000" w:fill="FFFFFF"/>
            <w:noWrap/>
            <w:vAlign w:val="center"/>
            <w:hideMark/>
          </w:tcPr>
          <w:p w14:paraId="41B20C31"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109</w:t>
            </w:r>
          </w:p>
        </w:tc>
        <w:tc>
          <w:tcPr>
            <w:tcW w:w="1417" w:type="dxa"/>
            <w:tcBorders>
              <w:top w:val="nil"/>
              <w:left w:val="nil"/>
              <w:bottom w:val="single" w:sz="8" w:space="0" w:color="auto"/>
              <w:right w:val="single" w:sz="8" w:space="0" w:color="auto"/>
            </w:tcBorders>
            <w:shd w:val="clear" w:color="000000" w:fill="FFFFCC"/>
            <w:noWrap/>
            <w:vAlign w:val="center"/>
            <w:hideMark/>
          </w:tcPr>
          <w:p w14:paraId="668A7AE8"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-11%</w:t>
            </w:r>
          </w:p>
        </w:tc>
        <w:tc>
          <w:tcPr>
            <w:tcW w:w="236" w:type="dxa"/>
            <w:vAlign w:val="center"/>
            <w:hideMark/>
          </w:tcPr>
          <w:p w14:paraId="6999FE94"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4452EE7"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4B2FCD1C"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Moonee Valley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03DC9B58"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65</w:t>
            </w:r>
          </w:p>
        </w:tc>
        <w:tc>
          <w:tcPr>
            <w:tcW w:w="1417" w:type="dxa"/>
            <w:tcBorders>
              <w:top w:val="nil"/>
              <w:left w:val="nil"/>
              <w:bottom w:val="single" w:sz="8" w:space="0" w:color="auto"/>
              <w:right w:val="single" w:sz="8" w:space="0" w:color="auto"/>
            </w:tcBorders>
            <w:shd w:val="clear" w:color="auto" w:fill="auto"/>
            <w:noWrap/>
            <w:vAlign w:val="center"/>
            <w:hideMark/>
          </w:tcPr>
          <w:p w14:paraId="41402F3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43</w:t>
            </w:r>
          </w:p>
        </w:tc>
        <w:tc>
          <w:tcPr>
            <w:tcW w:w="1560" w:type="dxa"/>
            <w:tcBorders>
              <w:top w:val="nil"/>
              <w:left w:val="nil"/>
              <w:bottom w:val="single" w:sz="8" w:space="0" w:color="auto"/>
              <w:right w:val="single" w:sz="8" w:space="0" w:color="auto"/>
            </w:tcBorders>
            <w:shd w:val="clear" w:color="000000" w:fill="FFFFFF"/>
            <w:noWrap/>
            <w:vAlign w:val="center"/>
            <w:hideMark/>
          </w:tcPr>
          <w:p w14:paraId="566076A5"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46</w:t>
            </w:r>
          </w:p>
        </w:tc>
        <w:tc>
          <w:tcPr>
            <w:tcW w:w="1417" w:type="dxa"/>
            <w:tcBorders>
              <w:top w:val="nil"/>
              <w:left w:val="nil"/>
              <w:bottom w:val="single" w:sz="8" w:space="0" w:color="auto"/>
              <w:right w:val="single" w:sz="8" w:space="0" w:color="auto"/>
            </w:tcBorders>
            <w:shd w:val="clear" w:color="000000" w:fill="FFFFCC"/>
            <w:noWrap/>
            <w:vAlign w:val="center"/>
            <w:hideMark/>
          </w:tcPr>
          <w:p w14:paraId="4DB48915"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7%</w:t>
            </w:r>
          </w:p>
        </w:tc>
        <w:tc>
          <w:tcPr>
            <w:tcW w:w="236" w:type="dxa"/>
            <w:vAlign w:val="center"/>
            <w:hideMark/>
          </w:tcPr>
          <w:p w14:paraId="21FBCF1C"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21A7B9ED"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7D252390"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Moreland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14D24EB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139</w:t>
            </w:r>
          </w:p>
        </w:tc>
        <w:tc>
          <w:tcPr>
            <w:tcW w:w="1417" w:type="dxa"/>
            <w:tcBorders>
              <w:top w:val="nil"/>
              <w:left w:val="nil"/>
              <w:bottom w:val="single" w:sz="8" w:space="0" w:color="auto"/>
              <w:right w:val="single" w:sz="8" w:space="0" w:color="auto"/>
            </w:tcBorders>
            <w:shd w:val="clear" w:color="auto" w:fill="auto"/>
            <w:noWrap/>
            <w:vAlign w:val="center"/>
            <w:hideMark/>
          </w:tcPr>
          <w:p w14:paraId="63237336"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102</w:t>
            </w:r>
          </w:p>
        </w:tc>
        <w:tc>
          <w:tcPr>
            <w:tcW w:w="1560" w:type="dxa"/>
            <w:tcBorders>
              <w:top w:val="nil"/>
              <w:left w:val="nil"/>
              <w:bottom w:val="single" w:sz="8" w:space="0" w:color="auto"/>
              <w:right w:val="single" w:sz="8" w:space="0" w:color="auto"/>
            </w:tcBorders>
            <w:shd w:val="clear" w:color="000000" w:fill="FFFFFF"/>
            <w:noWrap/>
            <w:vAlign w:val="center"/>
            <w:hideMark/>
          </w:tcPr>
          <w:p w14:paraId="6207D48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63</w:t>
            </w:r>
          </w:p>
        </w:tc>
        <w:tc>
          <w:tcPr>
            <w:tcW w:w="1417" w:type="dxa"/>
            <w:tcBorders>
              <w:top w:val="nil"/>
              <w:left w:val="nil"/>
              <w:bottom w:val="single" w:sz="8" w:space="0" w:color="auto"/>
              <w:right w:val="single" w:sz="8" w:space="0" w:color="auto"/>
            </w:tcBorders>
            <w:shd w:val="clear" w:color="000000" w:fill="FFFFCC"/>
            <w:noWrap/>
            <w:vAlign w:val="center"/>
            <w:hideMark/>
          </w:tcPr>
          <w:p w14:paraId="617221AD"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-38%</w:t>
            </w:r>
          </w:p>
        </w:tc>
        <w:tc>
          <w:tcPr>
            <w:tcW w:w="236" w:type="dxa"/>
            <w:vAlign w:val="center"/>
            <w:hideMark/>
          </w:tcPr>
          <w:p w14:paraId="7282DEBC"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78F5737B"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3A9474AB"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Mornington Peninsula Shire Council</w:t>
            </w:r>
          </w:p>
        </w:tc>
        <w:tc>
          <w:tcPr>
            <w:tcW w:w="1418" w:type="dxa"/>
            <w:tcBorders>
              <w:top w:val="nil"/>
              <w:left w:val="nil"/>
              <w:bottom w:val="single" w:sz="8" w:space="0" w:color="auto"/>
              <w:right w:val="single" w:sz="8" w:space="0" w:color="auto"/>
            </w:tcBorders>
            <w:shd w:val="clear" w:color="auto" w:fill="auto"/>
            <w:noWrap/>
            <w:vAlign w:val="center"/>
            <w:hideMark/>
          </w:tcPr>
          <w:p w14:paraId="6C4C871B"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146</w:t>
            </w:r>
          </w:p>
        </w:tc>
        <w:tc>
          <w:tcPr>
            <w:tcW w:w="1417" w:type="dxa"/>
            <w:tcBorders>
              <w:top w:val="nil"/>
              <w:left w:val="nil"/>
              <w:bottom w:val="single" w:sz="8" w:space="0" w:color="auto"/>
              <w:right w:val="single" w:sz="8" w:space="0" w:color="auto"/>
            </w:tcBorders>
            <w:shd w:val="clear" w:color="auto" w:fill="auto"/>
            <w:noWrap/>
            <w:vAlign w:val="center"/>
            <w:hideMark/>
          </w:tcPr>
          <w:p w14:paraId="4EE7FF7C"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242</w:t>
            </w:r>
          </w:p>
        </w:tc>
        <w:tc>
          <w:tcPr>
            <w:tcW w:w="1560" w:type="dxa"/>
            <w:tcBorders>
              <w:top w:val="nil"/>
              <w:left w:val="nil"/>
              <w:bottom w:val="single" w:sz="8" w:space="0" w:color="auto"/>
              <w:right w:val="single" w:sz="8" w:space="0" w:color="auto"/>
            </w:tcBorders>
            <w:shd w:val="clear" w:color="000000" w:fill="FFFFFF"/>
            <w:noWrap/>
            <w:vAlign w:val="center"/>
            <w:hideMark/>
          </w:tcPr>
          <w:p w14:paraId="35410872"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130</w:t>
            </w:r>
          </w:p>
        </w:tc>
        <w:tc>
          <w:tcPr>
            <w:tcW w:w="1417" w:type="dxa"/>
            <w:tcBorders>
              <w:top w:val="nil"/>
              <w:left w:val="nil"/>
              <w:bottom w:val="single" w:sz="8" w:space="0" w:color="auto"/>
              <w:right w:val="single" w:sz="8" w:space="0" w:color="auto"/>
            </w:tcBorders>
            <w:shd w:val="clear" w:color="000000" w:fill="FFFFCC"/>
            <w:noWrap/>
            <w:vAlign w:val="center"/>
            <w:hideMark/>
          </w:tcPr>
          <w:p w14:paraId="1AEDD36F"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-46%</w:t>
            </w:r>
          </w:p>
        </w:tc>
        <w:tc>
          <w:tcPr>
            <w:tcW w:w="236" w:type="dxa"/>
            <w:vAlign w:val="center"/>
            <w:hideMark/>
          </w:tcPr>
          <w:p w14:paraId="30D510E2"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FD76598"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7B5C3D86"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Port Phillip City Council</w:t>
            </w:r>
          </w:p>
        </w:tc>
        <w:tc>
          <w:tcPr>
            <w:tcW w:w="1418" w:type="dxa"/>
            <w:tcBorders>
              <w:top w:val="nil"/>
              <w:left w:val="nil"/>
              <w:bottom w:val="single" w:sz="8" w:space="0" w:color="auto"/>
              <w:right w:val="single" w:sz="8" w:space="0" w:color="auto"/>
            </w:tcBorders>
            <w:shd w:val="clear" w:color="000000" w:fill="FFFFFF"/>
            <w:noWrap/>
            <w:vAlign w:val="center"/>
            <w:hideMark/>
          </w:tcPr>
          <w:p w14:paraId="1CB14A06"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137</w:t>
            </w:r>
          </w:p>
        </w:tc>
        <w:tc>
          <w:tcPr>
            <w:tcW w:w="1417" w:type="dxa"/>
            <w:tcBorders>
              <w:top w:val="nil"/>
              <w:left w:val="nil"/>
              <w:bottom w:val="single" w:sz="8" w:space="0" w:color="auto"/>
              <w:right w:val="single" w:sz="8" w:space="0" w:color="auto"/>
            </w:tcBorders>
            <w:shd w:val="clear" w:color="auto" w:fill="auto"/>
            <w:noWrap/>
            <w:vAlign w:val="center"/>
            <w:hideMark/>
          </w:tcPr>
          <w:p w14:paraId="587183E5"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97</w:t>
            </w:r>
          </w:p>
        </w:tc>
        <w:tc>
          <w:tcPr>
            <w:tcW w:w="1560" w:type="dxa"/>
            <w:tcBorders>
              <w:top w:val="nil"/>
              <w:left w:val="nil"/>
              <w:bottom w:val="single" w:sz="8" w:space="0" w:color="auto"/>
              <w:right w:val="single" w:sz="8" w:space="0" w:color="auto"/>
            </w:tcBorders>
            <w:shd w:val="clear" w:color="000000" w:fill="FFFFFF"/>
            <w:noWrap/>
            <w:vAlign w:val="center"/>
            <w:hideMark/>
          </w:tcPr>
          <w:p w14:paraId="15DDDF7B"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92</w:t>
            </w:r>
          </w:p>
        </w:tc>
        <w:tc>
          <w:tcPr>
            <w:tcW w:w="1417" w:type="dxa"/>
            <w:tcBorders>
              <w:top w:val="nil"/>
              <w:left w:val="nil"/>
              <w:bottom w:val="single" w:sz="8" w:space="0" w:color="auto"/>
              <w:right w:val="single" w:sz="8" w:space="0" w:color="auto"/>
            </w:tcBorders>
            <w:shd w:val="clear" w:color="000000" w:fill="FFFFCC"/>
            <w:noWrap/>
            <w:vAlign w:val="center"/>
            <w:hideMark/>
          </w:tcPr>
          <w:p w14:paraId="7BD32BC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w:t>
            </w:r>
          </w:p>
        </w:tc>
        <w:tc>
          <w:tcPr>
            <w:tcW w:w="236" w:type="dxa"/>
            <w:vAlign w:val="center"/>
            <w:hideMark/>
          </w:tcPr>
          <w:p w14:paraId="6F425C2F"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7F8D3587"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65614F0F"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Stonnington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6122E04B"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129</w:t>
            </w:r>
          </w:p>
        </w:tc>
        <w:tc>
          <w:tcPr>
            <w:tcW w:w="1417" w:type="dxa"/>
            <w:tcBorders>
              <w:top w:val="nil"/>
              <w:left w:val="nil"/>
              <w:bottom w:val="single" w:sz="8" w:space="0" w:color="auto"/>
              <w:right w:val="single" w:sz="8" w:space="0" w:color="auto"/>
            </w:tcBorders>
            <w:shd w:val="clear" w:color="auto" w:fill="auto"/>
            <w:noWrap/>
            <w:vAlign w:val="center"/>
            <w:hideMark/>
          </w:tcPr>
          <w:p w14:paraId="12038207"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101</w:t>
            </w:r>
          </w:p>
        </w:tc>
        <w:tc>
          <w:tcPr>
            <w:tcW w:w="1560" w:type="dxa"/>
            <w:tcBorders>
              <w:top w:val="nil"/>
              <w:left w:val="nil"/>
              <w:bottom w:val="single" w:sz="8" w:space="0" w:color="auto"/>
              <w:right w:val="single" w:sz="8" w:space="0" w:color="auto"/>
            </w:tcBorders>
            <w:shd w:val="clear" w:color="000000" w:fill="FFFFFF"/>
            <w:noWrap/>
            <w:vAlign w:val="center"/>
            <w:hideMark/>
          </w:tcPr>
          <w:p w14:paraId="2BA005C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101</w:t>
            </w:r>
          </w:p>
        </w:tc>
        <w:tc>
          <w:tcPr>
            <w:tcW w:w="1417" w:type="dxa"/>
            <w:tcBorders>
              <w:top w:val="nil"/>
              <w:left w:val="nil"/>
              <w:bottom w:val="single" w:sz="8" w:space="0" w:color="auto"/>
              <w:right w:val="single" w:sz="8" w:space="0" w:color="auto"/>
            </w:tcBorders>
            <w:shd w:val="clear" w:color="000000" w:fill="FFFFCC"/>
            <w:noWrap/>
            <w:vAlign w:val="center"/>
            <w:hideMark/>
          </w:tcPr>
          <w:p w14:paraId="350AAF2F"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0%</w:t>
            </w:r>
          </w:p>
        </w:tc>
        <w:tc>
          <w:tcPr>
            <w:tcW w:w="236" w:type="dxa"/>
            <w:vAlign w:val="center"/>
            <w:hideMark/>
          </w:tcPr>
          <w:p w14:paraId="75EF7CA1"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6F842EE9"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674B84C9"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Whitehorse City Council</w:t>
            </w:r>
          </w:p>
        </w:tc>
        <w:tc>
          <w:tcPr>
            <w:tcW w:w="1418" w:type="dxa"/>
            <w:tcBorders>
              <w:top w:val="nil"/>
              <w:left w:val="nil"/>
              <w:bottom w:val="single" w:sz="8" w:space="0" w:color="auto"/>
              <w:right w:val="single" w:sz="8" w:space="0" w:color="auto"/>
            </w:tcBorders>
            <w:shd w:val="clear" w:color="000000" w:fill="FFFFFF"/>
            <w:noWrap/>
            <w:vAlign w:val="center"/>
            <w:hideMark/>
          </w:tcPr>
          <w:p w14:paraId="5731FFE4"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78</w:t>
            </w:r>
          </w:p>
        </w:tc>
        <w:tc>
          <w:tcPr>
            <w:tcW w:w="1417" w:type="dxa"/>
            <w:tcBorders>
              <w:top w:val="nil"/>
              <w:left w:val="nil"/>
              <w:bottom w:val="single" w:sz="8" w:space="0" w:color="auto"/>
              <w:right w:val="single" w:sz="8" w:space="0" w:color="auto"/>
            </w:tcBorders>
            <w:shd w:val="clear" w:color="auto" w:fill="auto"/>
            <w:noWrap/>
            <w:vAlign w:val="center"/>
            <w:hideMark/>
          </w:tcPr>
          <w:p w14:paraId="3432A4BF"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54</w:t>
            </w:r>
          </w:p>
        </w:tc>
        <w:tc>
          <w:tcPr>
            <w:tcW w:w="1560" w:type="dxa"/>
            <w:tcBorders>
              <w:top w:val="nil"/>
              <w:left w:val="nil"/>
              <w:bottom w:val="single" w:sz="8" w:space="0" w:color="auto"/>
              <w:right w:val="single" w:sz="8" w:space="0" w:color="auto"/>
            </w:tcBorders>
            <w:shd w:val="clear" w:color="000000" w:fill="FFFFFF"/>
            <w:noWrap/>
            <w:vAlign w:val="center"/>
            <w:hideMark/>
          </w:tcPr>
          <w:p w14:paraId="15E701D7"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45</w:t>
            </w:r>
          </w:p>
        </w:tc>
        <w:tc>
          <w:tcPr>
            <w:tcW w:w="1417" w:type="dxa"/>
            <w:tcBorders>
              <w:top w:val="nil"/>
              <w:left w:val="nil"/>
              <w:bottom w:val="single" w:sz="8" w:space="0" w:color="auto"/>
              <w:right w:val="single" w:sz="8" w:space="0" w:color="auto"/>
            </w:tcBorders>
            <w:shd w:val="clear" w:color="000000" w:fill="FFFFCC"/>
            <w:noWrap/>
            <w:vAlign w:val="center"/>
            <w:hideMark/>
          </w:tcPr>
          <w:p w14:paraId="5A3E4F66"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-17%</w:t>
            </w:r>
          </w:p>
        </w:tc>
        <w:tc>
          <w:tcPr>
            <w:tcW w:w="236" w:type="dxa"/>
            <w:vAlign w:val="center"/>
            <w:hideMark/>
          </w:tcPr>
          <w:p w14:paraId="2378E209"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7C4F2F98"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3D0890F6"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Whittlesea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0CAE1200"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36</w:t>
            </w:r>
          </w:p>
        </w:tc>
        <w:tc>
          <w:tcPr>
            <w:tcW w:w="1417" w:type="dxa"/>
            <w:tcBorders>
              <w:top w:val="nil"/>
              <w:left w:val="nil"/>
              <w:bottom w:val="single" w:sz="8" w:space="0" w:color="auto"/>
              <w:right w:val="single" w:sz="8" w:space="0" w:color="auto"/>
            </w:tcBorders>
            <w:shd w:val="clear" w:color="auto" w:fill="auto"/>
            <w:noWrap/>
            <w:vAlign w:val="center"/>
            <w:hideMark/>
          </w:tcPr>
          <w:p w14:paraId="0CF53B4E"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45</w:t>
            </w:r>
          </w:p>
        </w:tc>
        <w:tc>
          <w:tcPr>
            <w:tcW w:w="1560" w:type="dxa"/>
            <w:tcBorders>
              <w:top w:val="nil"/>
              <w:left w:val="nil"/>
              <w:bottom w:val="single" w:sz="8" w:space="0" w:color="auto"/>
              <w:right w:val="single" w:sz="8" w:space="0" w:color="auto"/>
            </w:tcBorders>
            <w:shd w:val="clear" w:color="000000" w:fill="FFFFFF"/>
            <w:noWrap/>
            <w:vAlign w:val="center"/>
            <w:hideMark/>
          </w:tcPr>
          <w:p w14:paraId="36F0E6BE"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68</w:t>
            </w:r>
          </w:p>
        </w:tc>
        <w:tc>
          <w:tcPr>
            <w:tcW w:w="1417" w:type="dxa"/>
            <w:tcBorders>
              <w:top w:val="nil"/>
              <w:left w:val="nil"/>
              <w:bottom w:val="single" w:sz="8" w:space="0" w:color="auto"/>
              <w:right w:val="single" w:sz="8" w:space="0" w:color="auto"/>
            </w:tcBorders>
            <w:shd w:val="clear" w:color="000000" w:fill="FFFFCC"/>
            <w:noWrap/>
            <w:vAlign w:val="center"/>
            <w:hideMark/>
          </w:tcPr>
          <w:p w14:paraId="52D0E4D5"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51%</w:t>
            </w:r>
          </w:p>
        </w:tc>
        <w:tc>
          <w:tcPr>
            <w:tcW w:w="236" w:type="dxa"/>
            <w:vAlign w:val="center"/>
            <w:hideMark/>
          </w:tcPr>
          <w:p w14:paraId="32E7A91B" w14:textId="77777777" w:rsidR="002677FB" w:rsidRPr="006152C3" w:rsidRDefault="002677FB" w:rsidP="002677FB">
            <w:pPr>
              <w:spacing w:before="0" w:after="0"/>
              <w:rPr>
                <w:rFonts w:ascii="Times New Roman" w:hAnsi="Times New Roman"/>
                <w:color w:val="000000" w:themeColor="text1"/>
                <w:sz w:val="20"/>
                <w:szCs w:val="20"/>
              </w:rPr>
            </w:pPr>
          </w:p>
        </w:tc>
      </w:tr>
      <w:tr w:rsidR="006152C3" w:rsidRPr="006152C3" w14:paraId="5CC5F0C3" w14:textId="77777777" w:rsidTr="00AB2630">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04E1E2AB" w14:textId="77777777" w:rsidR="002677FB" w:rsidRPr="006152C3" w:rsidRDefault="002677FB" w:rsidP="002677FB">
            <w:pPr>
              <w:spacing w:before="0" w:after="0"/>
              <w:rPr>
                <w:rFonts w:cs="Arial"/>
                <w:color w:val="000000" w:themeColor="text1"/>
                <w:sz w:val="20"/>
                <w:szCs w:val="20"/>
              </w:rPr>
            </w:pPr>
            <w:r w:rsidRPr="006152C3">
              <w:rPr>
                <w:rFonts w:cs="Arial"/>
                <w:color w:val="000000" w:themeColor="text1"/>
                <w:sz w:val="20"/>
                <w:szCs w:val="20"/>
              </w:rPr>
              <w:t>Yarra City Council</w:t>
            </w:r>
          </w:p>
        </w:tc>
        <w:tc>
          <w:tcPr>
            <w:tcW w:w="1418" w:type="dxa"/>
            <w:tcBorders>
              <w:top w:val="nil"/>
              <w:left w:val="nil"/>
              <w:bottom w:val="single" w:sz="8" w:space="0" w:color="auto"/>
              <w:right w:val="single" w:sz="8" w:space="0" w:color="auto"/>
            </w:tcBorders>
            <w:shd w:val="clear" w:color="auto" w:fill="auto"/>
            <w:noWrap/>
            <w:vAlign w:val="center"/>
            <w:hideMark/>
          </w:tcPr>
          <w:p w14:paraId="68C164C1"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131</w:t>
            </w:r>
          </w:p>
        </w:tc>
        <w:tc>
          <w:tcPr>
            <w:tcW w:w="1417" w:type="dxa"/>
            <w:tcBorders>
              <w:top w:val="nil"/>
              <w:left w:val="nil"/>
              <w:bottom w:val="single" w:sz="8" w:space="0" w:color="auto"/>
              <w:right w:val="single" w:sz="8" w:space="0" w:color="auto"/>
            </w:tcBorders>
            <w:shd w:val="clear" w:color="auto" w:fill="auto"/>
            <w:noWrap/>
            <w:vAlign w:val="center"/>
            <w:hideMark/>
          </w:tcPr>
          <w:p w14:paraId="5E432783"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121</w:t>
            </w:r>
          </w:p>
        </w:tc>
        <w:tc>
          <w:tcPr>
            <w:tcW w:w="1560" w:type="dxa"/>
            <w:tcBorders>
              <w:top w:val="nil"/>
              <w:left w:val="nil"/>
              <w:bottom w:val="single" w:sz="8" w:space="0" w:color="auto"/>
              <w:right w:val="single" w:sz="8" w:space="0" w:color="auto"/>
            </w:tcBorders>
            <w:shd w:val="clear" w:color="000000" w:fill="FFFFFF"/>
            <w:noWrap/>
            <w:vAlign w:val="center"/>
            <w:hideMark/>
          </w:tcPr>
          <w:p w14:paraId="514FBFE7"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124</w:t>
            </w:r>
          </w:p>
        </w:tc>
        <w:tc>
          <w:tcPr>
            <w:tcW w:w="1417" w:type="dxa"/>
            <w:tcBorders>
              <w:top w:val="nil"/>
              <w:left w:val="nil"/>
              <w:bottom w:val="single" w:sz="8" w:space="0" w:color="auto"/>
              <w:right w:val="single" w:sz="8" w:space="0" w:color="auto"/>
            </w:tcBorders>
            <w:shd w:val="clear" w:color="000000" w:fill="FFFFCC"/>
            <w:noWrap/>
            <w:vAlign w:val="center"/>
            <w:hideMark/>
          </w:tcPr>
          <w:p w14:paraId="7B81EFA9" w14:textId="77777777" w:rsidR="002677FB" w:rsidRPr="006152C3" w:rsidRDefault="002677FB" w:rsidP="002677FB">
            <w:pPr>
              <w:spacing w:before="0" w:after="0"/>
              <w:jc w:val="center"/>
              <w:rPr>
                <w:rFonts w:cs="Arial"/>
                <w:color w:val="000000" w:themeColor="text1"/>
                <w:sz w:val="20"/>
                <w:szCs w:val="20"/>
              </w:rPr>
            </w:pPr>
            <w:r w:rsidRPr="006152C3">
              <w:rPr>
                <w:rFonts w:cs="Arial"/>
                <w:color w:val="000000" w:themeColor="text1"/>
                <w:sz w:val="20"/>
                <w:szCs w:val="20"/>
              </w:rPr>
              <w:t>2%</w:t>
            </w:r>
          </w:p>
        </w:tc>
        <w:tc>
          <w:tcPr>
            <w:tcW w:w="236" w:type="dxa"/>
            <w:vAlign w:val="center"/>
            <w:hideMark/>
          </w:tcPr>
          <w:p w14:paraId="42D41211" w14:textId="77777777" w:rsidR="002677FB" w:rsidRPr="006152C3" w:rsidRDefault="002677FB" w:rsidP="002677FB">
            <w:pPr>
              <w:spacing w:before="0" w:after="0"/>
              <w:rPr>
                <w:rFonts w:ascii="Times New Roman" w:hAnsi="Times New Roman"/>
                <w:color w:val="000000" w:themeColor="text1"/>
                <w:sz w:val="20"/>
                <w:szCs w:val="20"/>
              </w:rPr>
            </w:pPr>
          </w:p>
        </w:tc>
      </w:tr>
    </w:tbl>
    <w:p w14:paraId="6BDAC7B7" w14:textId="25F6260F" w:rsidR="00DF0BF4" w:rsidRDefault="00DF0BF4">
      <w:pPr>
        <w:spacing w:before="0" w:after="160" w:line="259" w:lineRule="auto"/>
      </w:pPr>
    </w:p>
    <w:tbl>
      <w:tblPr>
        <w:tblW w:w="10201" w:type="dxa"/>
        <w:tblLook w:val="04A0" w:firstRow="1" w:lastRow="0" w:firstColumn="1" w:lastColumn="0" w:noHBand="0" w:noVBand="1"/>
      </w:tblPr>
      <w:tblGrid>
        <w:gridCol w:w="4580"/>
        <w:gridCol w:w="1511"/>
        <w:gridCol w:w="1275"/>
        <w:gridCol w:w="1560"/>
        <w:gridCol w:w="1275"/>
      </w:tblGrid>
      <w:tr w:rsidR="006152C3" w:rsidRPr="006152C3" w14:paraId="5CBCE6DC" w14:textId="77777777" w:rsidTr="00AB2630">
        <w:trPr>
          <w:trHeight w:val="885"/>
        </w:trPr>
        <w:tc>
          <w:tcPr>
            <w:tcW w:w="4580" w:type="dxa"/>
            <w:tcBorders>
              <w:top w:val="single" w:sz="4" w:space="0" w:color="auto"/>
              <w:left w:val="single" w:sz="4" w:space="0" w:color="auto"/>
              <w:bottom w:val="single" w:sz="4" w:space="0" w:color="auto"/>
              <w:right w:val="single" w:sz="4" w:space="0" w:color="auto"/>
            </w:tcBorders>
            <w:shd w:val="clear" w:color="000000" w:fill="DDDDDD"/>
            <w:vAlign w:val="center"/>
            <w:hideMark/>
          </w:tcPr>
          <w:p w14:paraId="63A22A64" w14:textId="2AF851DD" w:rsidR="00DF0BF4" w:rsidRPr="00DF0BF4" w:rsidRDefault="00DF0BF4" w:rsidP="00DF0BF4">
            <w:pPr>
              <w:spacing w:before="0" w:after="0"/>
              <w:rPr>
                <w:rFonts w:cs="Arial"/>
                <w:b/>
                <w:bCs/>
                <w:color w:val="000000"/>
                <w:sz w:val="20"/>
                <w:szCs w:val="20"/>
              </w:rPr>
            </w:pPr>
            <w:r w:rsidRPr="00DF0BF4">
              <w:rPr>
                <w:rFonts w:cs="Arial"/>
                <w:b/>
                <w:bCs/>
                <w:color w:val="000000"/>
                <w:sz w:val="20"/>
                <w:szCs w:val="20"/>
              </w:rPr>
              <w:lastRenderedPageBreak/>
              <w:t>Top 20 number of applications by suburb during 2019-20 (</w:t>
            </w:r>
            <w:r w:rsidR="002677FB">
              <w:rPr>
                <w:rFonts w:cs="Arial"/>
                <w:b/>
                <w:bCs/>
                <w:color w:val="000000"/>
                <w:sz w:val="20"/>
                <w:szCs w:val="20"/>
              </w:rPr>
              <w:t xml:space="preserve">by </w:t>
            </w:r>
            <w:r w:rsidRPr="00DF0BF4">
              <w:rPr>
                <w:rFonts w:cs="Arial"/>
                <w:b/>
                <w:bCs/>
                <w:color w:val="000000"/>
                <w:sz w:val="20"/>
                <w:szCs w:val="20"/>
              </w:rPr>
              <w:t>alphabetical order)</w:t>
            </w:r>
          </w:p>
        </w:tc>
        <w:tc>
          <w:tcPr>
            <w:tcW w:w="1511" w:type="dxa"/>
            <w:tcBorders>
              <w:top w:val="single" w:sz="4" w:space="0" w:color="auto"/>
              <w:left w:val="nil"/>
              <w:bottom w:val="single" w:sz="4" w:space="0" w:color="auto"/>
              <w:right w:val="single" w:sz="4" w:space="0" w:color="auto"/>
            </w:tcBorders>
            <w:shd w:val="clear" w:color="000000" w:fill="DDDDDD"/>
            <w:noWrap/>
            <w:vAlign w:val="center"/>
            <w:hideMark/>
          </w:tcPr>
          <w:p w14:paraId="5F413B4F" w14:textId="77777777" w:rsidR="00DF0BF4" w:rsidRPr="00DF0BF4" w:rsidRDefault="00DF0BF4" w:rsidP="00DF0BF4">
            <w:pPr>
              <w:spacing w:before="0" w:after="0"/>
              <w:jc w:val="center"/>
              <w:rPr>
                <w:rFonts w:cs="Arial"/>
                <w:b/>
                <w:bCs/>
                <w:color w:val="000000"/>
                <w:sz w:val="20"/>
                <w:szCs w:val="20"/>
              </w:rPr>
            </w:pPr>
            <w:r w:rsidRPr="00DF0BF4">
              <w:rPr>
                <w:rFonts w:cs="Arial"/>
                <w:b/>
                <w:bCs/>
                <w:sz w:val="20"/>
                <w:szCs w:val="20"/>
              </w:rPr>
              <w:t>2017-18</w:t>
            </w:r>
          </w:p>
        </w:tc>
        <w:tc>
          <w:tcPr>
            <w:tcW w:w="1275" w:type="dxa"/>
            <w:tcBorders>
              <w:top w:val="single" w:sz="4" w:space="0" w:color="auto"/>
              <w:left w:val="nil"/>
              <w:bottom w:val="single" w:sz="4" w:space="0" w:color="auto"/>
              <w:right w:val="single" w:sz="4" w:space="0" w:color="auto"/>
            </w:tcBorders>
            <w:shd w:val="clear" w:color="000000" w:fill="DDDDDD"/>
            <w:noWrap/>
            <w:vAlign w:val="center"/>
            <w:hideMark/>
          </w:tcPr>
          <w:p w14:paraId="648D1EA3" w14:textId="77777777" w:rsidR="00DF0BF4" w:rsidRPr="00DF0BF4" w:rsidRDefault="00DF0BF4" w:rsidP="00DF0BF4">
            <w:pPr>
              <w:spacing w:before="0" w:after="0"/>
              <w:jc w:val="center"/>
              <w:rPr>
                <w:rFonts w:cs="Arial"/>
                <w:b/>
                <w:bCs/>
                <w:color w:val="000000"/>
                <w:sz w:val="20"/>
                <w:szCs w:val="20"/>
              </w:rPr>
            </w:pPr>
            <w:r w:rsidRPr="00DF0BF4">
              <w:rPr>
                <w:rFonts w:cs="Arial"/>
                <w:b/>
                <w:bCs/>
                <w:sz w:val="20"/>
                <w:szCs w:val="20"/>
              </w:rPr>
              <w:t>2018-19</w:t>
            </w:r>
          </w:p>
        </w:tc>
        <w:tc>
          <w:tcPr>
            <w:tcW w:w="1560" w:type="dxa"/>
            <w:tcBorders>
              <w:top w:val="single" w:sz="4" w:space="0" w:color="auto"/>
              <w:left w:val="nil"/>
              <w:bottom w:val="single" w:sz="4" w:space="0" w:color="auto"/>
              <w:right w:val="single" w:sz="4" w:space="0" w:color="auto"/>
            </w:tcBorders>
            <w:shd w:val="clear" w:color="000000" w:fill="DDDDDD"/>
            <w:noWrap/>
            <w:vAlign w:val="center"/>
            <w:hideMark/>
          </w:tcPr>
          <w:p w14:paraId="14DD445C" w14:textId="77777777" w:rsidR="00DF0BF4" w:rsidRPr="00DF0BF4" w:rsidRDefault="00DF0BF4" w:rsidP="00DF0BF4">
            <w:pPr>
              <w:spacing w:before="0" w:after="0"/>
              <w:jc w:val="center"/>
              <w:rPr>
                <w:rFonts w:cs="Arial"/>
                <w:b/>
                <w:bCs/>
                <w:color w:val="000000"/>
                <w:sz w:val="20"/>
                <w:szCs w:val="20"/>
              </w:rPr>
            </w:pPr>
            <w:r w:rsidRPr="00DF0BF4">
              <w:rPr>
                <w:rFonts w:cs="Arial"/>
                <w:b/>
                <w:bCs/>
                <w:sz w:val="20"/>
                <w:szCs w:val="20"/>
              </w:rPr>
              <w:t>2019-20</w:t>
            </w:r>
          </w:p>
        </w:tc>
        <w:tc>
          <w:tcPr>
            <w:tcW w:w="1275" w:type="dxa"/>
            <w:tcBorders>
              <w:top w:val="single" w:sz="4" w:space="0" w:color="auto"/>
              <w:left w:val="nil"/>
              <w:bottom w:val="single" w:sz="4" w:space="0" w:color="auto"/>
              <w:right w:val="single" w:sz="4" w:space="0" w:color="auto"/>
            </w:tcBorders>
            <w:shd w:val="clear" w:color="000000" w:fill="DDDDDD"/>
            <w:noWrap/>
            <w:vAlign w:val="center"/>
            <w:hideMark/>
          </w:tcPr>
          <w:p w14:paraId="07943B8B" w14:textId="77777777" w:rsidR="00DF0BF4" w:rsidRPr="006152C3" w:rsidRDefault="00DF0BF4" w:rsidP="00DF0BF4">
            <w:pPr>
              <w:spacing w:before="0" w:after="0"/>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1FE1155B"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55F17BEF" w14:textId="77777777" w:rsidR="00DF0BF4" w:rsidRPr="00DF0BF4" w:rsidRDefault="00DF0BF4" w:rsidP="00DF0BF4">
            <w:pPr>
              <w:spacing w:before="0" w:after="0"/>
              <w:rPr>
                <w:rFonts w:cs="Arial"/>
                <w:color w:val="000000"/>
                <w:sz w:val="20"/>
                <w:szCs w:val="20"/>
              </w:rPr>
            </w:pPr>
            <w:r w:rsidRPr="00DF0BF4">
              <w:rPr>
                <w:rFonts w:cs="Arial"/>
                <w:sz w:val="20"/>
                <w:szCs w:val="20"/>
              </w:rPr>
              <w:t>Brighton</w:t>
            </w:r>
          </w:p>
        </w:tc>
        <w:tc>
          <w:tcPr>
            <w:tcW w:w="1511" w:type="dxa"/>
            <w:tcBorders>
              <w:top w:val="nil"/>
              <w:left w:val="nil"/>
              <w:bottom w:val="single" w:sz="4" w:space="0" w:color="auto"/>
              <w:right w:val="single" w:sz="4" w:space="0" w:color="auto"/>
            </w:tcBorders>
            <w:shd w:val="clear" w:color="000000" w:fill="FFFFFF"/>
            <w:noWrap/>
            <w:vAlign w:val="center"/>
            <w:hideMark/>
          </w:tcPr>
          <w:p w14:paraId="2C2C5CE3"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40</w:t>
            </w:r>
          </w:p>
        </w:tc>
        <w:tc>
          <w:tcPr>
            <w:tcW w:w="1275" w:type="dxa"/>
            <w:tcBorders>
              <w:top w:val="nil"/>
              <w:left w:val="nil"/>
              <w:bottom w:val="single" w:sz="4" w:space="0" w:color="auto"/>
              <w:right w:val="single" w:sz="4" w:space="0" w:color="auto"/>
            </w:tcBorders>
            <w:shd w:val="clear" w:color="000000" w:fill="FFFFFF"/>
            <w:noWrap/>
            <w:vAlign w:val="center"/>
            <w:hideMark/>
          </w:tcPr>
          <w:p w14:paraId="3CF43ADF"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00833EA7"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31</w:t>
            </w:r>
          </w:p>
        </w:tc>
        <w:tc>
          <w:tcPr>
            <w:tcW w:w="1275" w:type="dxa"/>
            <w:tcBorders>
              <w:top w:val="nil"/>
              <w:left w:val="nil"/>
              <w:bottom w:val="single" w:sz="4" w:space="0" w:color="auto"/>
              <w:right w:val="single" w:sz="4" w:space="0" w:color="auto"/>
            </w:tcBorders>
            <w:shd w:val="clear" w:color="000000" w:fill="FFFFCC"/>
            <w:noWrap/>
            <w:vAlign w:val="center"/>
            <w:hideMark/>
          </w:tcPr>
          <w:p w14:paraId="460744A4"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-11%</w:t>
            </w:r>
          </w:p>
        </w:tc>
      </w:tr>
      <w:tr w:rsidR="006152C3" w:rsidRPr="006152C3" w14:paraId="319E5FAA"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18FD17D5" w14:textId="77777777" w:rsidR="00DF0BF4" w:rsidRPr="00DF0BF4" w:rsidRDefault="00DF0BF4" w:rsidP="00DF0BF4">
            <w:pPr>
              <w:spacing w:before="0" w:after="0"/>
              <w:rPr>
                <w:rFonts w:cs="Arial"/>
                <w:color w:val="000000"/>
                <w:sz w:val="20"/>
                <w:szCs w:val="20"/>
              </w:rPr>
            </w:pPr>
            <w:r w:rsidRPr="00DF0BF4">
              <w:rPr>
                <w:rFonts w:cs="Arial"/>
                <w:sz w:val="20"/>
                <w:szCs w:val="20"/>
              </w:rPr>
              <w:t>Clayton</w:t>
            </w:r>
          </w:p>
        </w:tc>
        <w:tc>
          <w:tcPr>
            <w:tcW w:w="1511" w:type="dxa"/>
            <w:tcBorders>
              <w:top w:val="nil"/>
              <w:left w:val="nil"/>
              <w:bottom w:val="single" w:sz="4" w:space="0" w:color="auto"/>
              <w:right w:val="single" w:sz="4" w:space="0" w:color="auto"/>
            </w:tcBorders>
            <w:shd w:val="clear" w:color="000000" w:fill="FFFFFF"/>
            <w:noWrap/>
            <w:vAlign w:val="center"/>
            <w:hideMark/>
          </w:tcPr>
          <w:p w14:paraId="4087FCB4"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45</w:t>
            </w:r>
          </w:p>
        </w:tc>
        <w:tc>
          <w:tcPr>
            <w:tcW w:w="1275" w:type="dxa"/>
            <w:tcBorders>
              <w:top w:val="nil"/>
              <w:left w:val="nil"/>
              <w:bottom w:val="single" w:sz="4" w:space="0" w:color="auto"/>
              <w:right w:val="single" w:sz="4" w:space="0" w:color="auto"/>
            </w:tcBorders>
            <w:shd w:val="clear" w:color="000000" w:fill="FFFFFF"/>
            <w:noWrap/>
            <w:vAlign w:val="center"/>
            <w:hideMark/>
          </w:tcPr>
          <w:p w14:paraId="3BF65351"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21</w:t>
            </w:r>
          </w:p>
        </w:tc>
        <w:tc>
          <w:tcPr>
            <w:tcW w:w="1560" w:type="dxa"/>
            <w:tcBorders>
              <w:top w:val="nil"/>
              <w:left w:val="nil"/>
              <w:bottom w:val="single" w:sz="4" w:space="0" w:color="auto"/>
              <w:right w:val="single" w:sz="4" w:space="0" w:color="auto"/>
            </w:tcBorders>
            <w:shd w:val="clear" w:color="auto" w:fill="auto"/>
            <w:noWrap/>
            <w:vAlign w:val="center"/>
            <w:hideMark/>
          </w:tcPr>
          <w:p w14:paraId="73E720AA"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27</w:t>
            </w:r>
          </w:p>
        </w:tc>
        <w:tc>
          <w:tcPr>
            <w:tcW w:w="1275" w:type="dxa"/>
            <w:tcBorders>
              <w:top w:val="nil"/>
              <w:left w:val="nil"/>
              <w:bottom w:val="single" w:sz="4" w:space="0" w:color="auto"/>
              <w:right w:val="single" w:sz="4" w:space="0" w:color="auto"/>
            </w:tcBorders>
            <w:shd w:val="clear" w:color="000000" w:fill="FFFFCC"/>
            <w:noWrap/>
            <w:vAlign w:val="center"/>
            <w:hideMark/>
          </w:tcPr>
          <w:p w14:paraId="04DD1C96"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29%</w:t>
            </w:r>
          </w:p>
        </w:tc>
      </w:tr>
      <w:tr w:rsidR="006152C3" w:rsidRPr="006152C3" w14:paraId="15645D35"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23C8C6F0" w14:textId="77777777" w:rsidR="00DF0BF4" w:rsidRPr="00DF0BF4" w:rsidRDefault="00DF0BF4" w:rsidP="00DF0BF4">
            <w:pPr>
              <w:spacing w:before="0" w:after="0"/>
              <w:rPr>
                <w:rFonts w:cs="Arial"/>
                <w:color w:val="000000"/>
                <w:sz w:val="20"/>
                <w:szCs w:val="20"/>
              </w:rPr>
            </w:pPr>
            <w:r w:rsidRPr="00DF0BF4">
              <w:rPr>
                <w:rFonts w:cs="Arial"/>
                <w:sz w:val="20"/>
                <w:szCs w:val="20"/>
              </w:rPr>
              <w:t>Doncaster</w:t>
            </w:r>
          </w:p>
        </w:tc>
        <w:tc>
          <w:tcPr>
            <w:tcW w:w="1511" w:type="dxa"/>
            <w:tcBorders>
              <w:top w:val="nil"/>
              <w:left w:val="nil"/>
              <w:bottom w:val="single" w:sz="4" w:space="0" w:color="auto"/>
              <w:right w:val="single" w:sz="4" w:space="0" w:color="auto"/>
            </w:tcBorders>
            <w:shd w:val="clear" w:color="000000" w:fill="FFFFFF"/>
            <w:noWrap/>
            <w:vAlign w:val="center"/>
            <w:hideMark/>
          </w:tcPr>
          <w:p w14:paraId="6884B848"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18</w:t>
            </w:r>
          </w:p>
        </w:tc>
        <w:tc>
          <w:tcPr>
            <w:tcW w:w="1275" w:type="dxa"/>
            <w:tcBorders>
              <w:top w:val="nil"/>
              <w:left w:val="nil"/>
              <w:bottom w:val="single" w:sz="4" w:space="0" w:color="auto"/>
              <w:right w:val="single" w:sz="4" w:space="0" w:color="auto"/>
            </w:tcBorders>
            <w:shd w:val="clear" w:color="000000" w:fill="FFFFFF"/>
            <w:noWrap/>
            <w:vAlign w:val="center"/>
            <w:hideMark/>
          </w:tcPr>
          <w:p w14:paraId="469E8CDB"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10</w:t>
            </w:r>
          </w:p>
        </w:tc>
        <w:tc>
          <w:tcPr>
            <w:tcW w:w="1560" w:type="dxa"/>
            <w:tcBorders>
              <w:top w:val="nil"/>
              <w:left w:val="nil"/>
              <w:bottom w:val="single" w:sz="4" w:space="0" w:color="auto"/>
              <w:right w:val="single" w:sz="4" w:space="0" w:color="auto"/>
            </w:tcBorders>
            <w:shd w:val="clear" w:color="auto" w:fill="auto"/>
            <w:noWrap/>
            <w:vAlign w:val="center"/>
            <w:hideMark/>
          </w:tcPr>
          <w:p w14:paraId="4B8E7A36"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24</w:t>
            </w:r>
          </w:p>
        </w:tc>
        <w:tc>
          <w:tcPr>
            <w:tcW w:w="1275" w:type="dxa"/>
            <w:tcBorders>
              <w:top w:val="nil"/>
              <w:left w:val="nil"/>
              <w:bottom w:val="single" w:sz="4" w:space="0" w:color="auto"/>
              <w:right w:val="single" w:sz="4" w:space="0" w:color="auto"/>
            </w:tcBorders>
            <w:shd w:val="clear" w:color="000000" w:fill="FFFFCC"/>
            <w:noWrap/>
            <w:vAlign w:val="center"/>
            <w:hideMark/>
          </w:tcPr>
          <w:p w14:paraId="33F33C7D"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140%</w:t>
            </w:r>
          </w:p>
        </w:tc>
      </w:tr>
      <w:tr w:rsidR="006152C3" w:rsidRPr="006152C3" w14:paraId="6183FF27"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46586CE8" w14:textId="77777777" w:rsidR="00DF0BF4" w:rsidRPr="00DF0BF4" w:rsidRDefault="00DF0BF4" w:rsidP="00DF0BF4">
            <w:pPr>
              <w:spacing w:before="0" w:after="0"/>
              <w:rPr>
                <w:rFonts w:cs="Arial"/>
                <w:color w:val="000000"/>
                <w:sz w:val="20"/>
                <w:szCs w:val="20"/>
              </w:rPr>
            </w:pPr>
            <w:r w:rsidRPr="00DF0BF4">
              <w:rPr>
                <w:rFonts w:cs="Arial"/>
                <w:sz w:val="20"/>
                <w:szCs w:val="20"/>
              </w:rPr>
              <w:t>Elwood</w:t>
            </w:r>
          </w:p>
        </w:tc>
        <w:tc>
          <w:tcPr>
            <w:tcW w:w="1511" w:type="dxa"/>
            <w:tcBorders>
              <w:top w:val="nil"/>
              <w:left w:val="nil"/>
              <w:bottom w:val="single" w:sz="4" w:space="0" w:color="auto"/>
              <w:right w:val="single" w:sz="4" w:space="0" w:color="auto"/>
            </w:tcBorders>
            <w:shd w:val="clear" w:color="000000" w:fill="FFFFFF"/>
            <w:noWrap/>
            <w:vAlign w:val="center"/>
            <w:hideMark/>
          </w:tcPr>
          <w:p w14:paraId="4956D207"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16</w:t>
            </w:r>
          </w:p>
        </w:tc>
        <w:tc>
          <w:tcPr>
            <w:tcW w:w="1275" w:type="dxa"/>
            <w:tcBorders>
              <w:top w:val="nil"/>
              <w:left w:val="nil"/>
              <w:bottom w:val="single" w:sz="4" w:space="0" w:color="auto"/>
              <w:right w:val="single" w:sz="4" w:space="0" w:color="auto"/>
            </w:tcBorders>
            <w:shd w:val="clear" w:color="000000" w:fill="FFFFFF"/>
            <w:noWrap/>
            <w:vAlign w:val="center"/>
            <w:hideMark/>
          </w:tcPr>
          <w:p w14:paraId="22C436E7"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14:paraId="5C7B0605"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17</w:t>
            </w:r>
          </w:p>
        </w:tc>
        <w:tc>
          <w:tcPr>
            <w:tcW w:w="1275" w:type="dxa"/>
            <w:tcBorders>
              <w:top w:val="nil"/>
              <w:left w:val="nil"/>
              <w:bottom w:val="single" w:sz="4" w:space="0" w:color="auto"/>
              <w:right w:val="single" w:sz="4" w:space="0" w:color="auto"/>
            </w:tcBorders>
            <w:shd w:val="clear" w:color="000000" w:fill="FFFFCC"/>
            <w:noWrap/>
            <w:vAlign w:val="center"/>
            <w:hideMark/>
          </w:tcPr>
          <w:p w14:paraId="76A2E04E"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31%</w:t>
            </w:r>
          </w:p>
        </w:tc>
      </w:tr>
      <w:tr w:rsidR="006152C3" w:rsidRPr="006152C3" w14:paraId="3ABC2E8E"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1FE06DE3" w14:textId="77777777" w:rsidR="00DF0BF4" w:rsidRPr="00DF0BF4" w:rsidRDefault="00DF0BF4" w:rsidP="00DF0BF4">
            <w:pPr>
              <w:spacing w:before="0" w:after="0"/>
              <w:rPr>
                <w:rFonts w:cs="Arial"/>
                <w:color w:val="000000"/>
                <w:sz w:val="20"/>
                <w:szCs w:val="20"/>
              </w:rPr>
            </w:pPr>
            <w:r w:rsidRPr="00DF0BF4">
              <w:rPr>
                <w:rFonts w:cs="Arial"/>
                <w:sz w:val="20"/>
                <w:szCs w:val="20"/>
              </w:rPr>
              <w:t>Fitzroy</w:t>
            </w:r>
          </w:p>
        </w:tc>
        <w:tc>
          <w:tcPr>
            <w:tcW w:w="1511" w:type="dxa"/>
            <w:tcBorders>
              <w:top w:val="nil"/>
              <w:left w:val="nil"/>
              <w:bottom w:val="single" w:sz="4" w:space="0" w:color="auto"/>
              <w:right w:val="single" w:sz="4" w:space="0" w:color="auto"/>
            </w:tcBorders>
            <w:shd w:val="clear" w:color="000000" w:fill="FFFFFF"/>
            <w:noWrap/>
            <w:vAlign w:val="center"/>
            <w:hideMark/>
          </w:tcPr>
          <w:p w14:paraId="7FE45475"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12</w:t>
            </w:r>
          </w:p>
        </w:tc>
        <w:tc>
          <w:tcPr>
            <w:tcW w:w="1275" w:type="dxa"/>
            <w:tcBorders>
              <w:top w:val="nil"/>
              <w:left w:val="nil"/>
              <w:bottom w:val="single" w:sz="4" w:space="0" w:color="auto"/>
              <w:right w:val="single" w:sz="4" w:space="0" w:color="auto"/>
            </w:tcBorders>
            <w:shd w:val="clear" w:color="000000" w:fill="FFFFFF"/>
            <w:noWrap/>
            <w:vAlign w:val="center"/>
            <w:hideMark/>
          </w:tcPr>
          <w:p w14:paraId="75891924"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13</w:t>
            </w:r>
          </w:p>
        </w:tc>
        <w:tc>
          <w:tcPr>
            <w:tcW w:w="1560" w:type="dxa"/>
            <w:tcBorders>
              <w:top w:val="nil"/>
              <w:left w:val="nil"/>
              <w:bottom w:val="single" w:sz="4" w:space="0" w:color="auto"/>
              <w:right w:val="single" w:sz="4" w:space="0" w:color="auto"/>
            </w:tcBorders>
            <w:shd w:val="clear" w:color="auto" w:fill="auto"/>
            <w:noWrap/>
            <w:vAlign w:val="center"/>
            <w:hideMark/>
          </w:tcPr>
          <w:p w14:paraId="27967809"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20</w:t>
            </w:r>
          </w:p>
        </w:tc>
        <w:tc>
          <w:tcPr>
            <w:tcW w:w="1275" w:type="dxa"/>
            <w:tcBorders>
              <w:top w:val="nil"/>
              <w:left w:val="nil"/>
              <w:bottom w:val="single" w:sz="4" w:space="0" w:color="auto"/>
              <w:right w:val="single" w:sz="4" w:space="0" w:color="auto"/>
            </w:tcBorders>
            <w:shd w:val="clear" w:color="000000" w:fill="FFFFCC"/>
            <w:noWrap/>
            <w:vAlign w:val="center"/>
            <w:hideMark/>
          </w:tcPr>
          <w:p w14:paraId="5287B1C8"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54%</w:t>
            </w:r>
          </w:p>
        </w:tc>
      </w:tr>
      <w:tr w:rsidR="006152C3" w:rsidRPr="006152C3" w14:paraId="760F2AB1"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6052E2D0" w14:textId="77777777" w:rsidR="00DF0BF4" w:rsidRPr="00DF0BF4" w:rsidRDefault="00DF0BF4" w:rsidP="00DF0BF4">
            <w:pPr>
              <w:spacing w:before="0" w:after="0"/>
              <w:rPr>
                <w:rFonts w:cs="Arial"/>
                <w:color w:val="000000"/>
                <w:sz w:val="20"/>
                <w:szCs w:val="20"/>
              </w:rPr>
            </w:pPr>
            <w:r w:rsidRPr="00DF0BF4">
              <w:rPr>
                <w:rFonts w:cs="Arial"/>
                <w:sz w:val="20"/>
                <w:szCs w:val="20"/>
              </w:rPr>
              <w:t>Glen Waverley</w:t>
            </w:r>
          </w:p>
        </w:tc>
        <w:tc>
          <w:tcPr>
            <w:tcW w:w="1511" w:type="dxa"/>
            <w:tcBorders>
              <w:top w:val="nil"/>
              <w:left w:val="nil"/>
              <w:bottom w:val="single" w:sz="4" w:space="0" w:color="auto"/>
              <w:right w:val="single" w:sz="4" w:space="0" w:color="auto"/>
            </w:tcBorders>
            <w:shd w:val="clear" w:color="000000" w:fill="FFFFFF"/>
            <w:noWrap/>
            <w:vAlign w:val="center"/>
            <w:hideMark/>
          </w:tcPr>
          <w:p w14:paraId="66D42E9C"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41</w:t>
            </w:r>
          </w:p>
        </w:tc>
        <w:tc>
          <w:tcPr>
            <w:tcW w:w="1275" w:type="dxa"/>
            <w:tcBorders>
              <w:top w:val="nil"/>
              <w:left w:val="nil"/>
              <w:bottom w:val="single" w:sz="4" w:space="0" w:color="auto"/>
              <w:right w:val="single" w:sz="4" w:space="0" w:color="auto"/>
            </w:tcBorders>
            <w:shd w:val="clear" w:color="000000" w:fill="FFFFFF"/>
            <w:noWrap/>
            <w:vAlign w:val="center"/>
            <w:hideMark/>
          </w:tcPr>
          <w:p w14:paraId="750D09D5"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103F378E"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17</w:t>
            </w:r>
          </w:p>
        </w:tc>
        <w:tc>
          <w:tcPr>
            <w:tcW w:w="1275" w:type="dxa"/>
            <w:tcBorders>
              <w:top w:val="nil"/>
              <w:left w:val="nil"/>
              <w:bottom w:val="single" w:sz="4" w:space="0" w:color="auto"/>
              <w:right w:val="single" w:sz="4" w:space="0" w:color="auto"/>
            </w:tcBorders>
            <w:shd w:val="clear" w:color="000000" w:fill="FFFFCC"/>
            <w:noWrap/>
            <w:vAlign w:val="center"/>
            <w:hideMark/>
          </w:tcPr>
          <w:p w14:paraId="6442E9C6"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-32%</w:t>
            </w:r>
          </w:p>
        </w:tc>
      </w:tr>
      <w:tr w:rsidR="006152C3" w:rsidRPr="006152C3" w14:paraId="45F63C92"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3EE5B95E" w14:textId="77777777" w:rsidR="00DF0BF4" w:rsidRPr="00DF0BF4" w:rsidRDefault="00DF0BF4" w:rsidP="00DF0BF4">
            <w:pPr>
              <w:spacing w:before="0" w:after="0"/>
              <w:rPr>
                <w:rFonts w:cs="Arial"/>
                <w:color w:val="000000"/>
                <w:sz w:val="20"/>
                <w:szCs w:val="20"/>
              </w:rPr>
            </w:pPr>
            <w:r w:rsidRPr="00DF0BF4">
              <w:rPr>
                <w:rFonts w:cs="Arial"/>
                <w:sz w:val="20"/>
                <w:szCs w:val="20"/>
              </w:rPr>
              <w:t>Hawthorn</w:t>
            </w:r>
          </w:p>
        </w:tc>
        <w:tc>
          <w:tcPr>
            <w:tcW w:w="1511" w:type="dxa"/>
            <w:tcBorders>
              <w:top w:val="nil"/>
              <w:left w:val="nil"/>
              <w:bottom w:val="single" w:sz="4" w:space="0" w:color="auto"/>
              <w:right w:val="single" w:sz="4" w:space="0" w:color="auto"/>
            </w:tcBorders>
            <w:shd w:val="clear" w:color="000000" w:fill="FFFFFF"/>
            <w:noWrap/>
            <w:vAlign w:val="center"/>
            <w:hideMark/>
          </w:tcPr>
          <w:p w14:paraId="0E0528BD"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24</w:t>
            </w:r>
          </w:p>
        </w:tc>
        <w:tc>
          <w:tcPr>
            <w:tcW w:w="1275" w:type="dxa"/>
            <w:tcBorders>
              <w:top w:val="nil"/>
              <w:left w:val="nil"/>
              <w:bottom w:val="single" w:sz="4" w:space="0" w:color="auto"/>
              <w:right w:val="single" w:sz="4" w:space="0" w:color="auto"/>
            </w:tcBorders>
            <w:shd w:val="clear" w:color="000000" w:fill="FFFFFF"/>
            <w:noWrap/>
            <w:vAlign w:val="center"/>
            <w:hideMark/>
          </w:tcPr>
          <w:p w14:paraId="76F8891D"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23</w:t>
            </w:r>
          </w:p>
        </w:tc>
        <w:tc>
          <w:tcPr>
            <w:tcW w:w="1560" w:type="dxa"/>
            <w:tcBorders>
              <w:top w:val="nil"/>
              <w:left w:val="nil"/>
              <w:bottom w:val="single" w:sz="4" w:space="0" w:color="auto"/>
              <w:right w:val="single" w:sz="4" w:space="0" w:color="auto"/>
            </w:tcBorders>
            <w:shd w:val="clear" w:color="auto" w:fill="auto"/>
            <w:noWrap/>
            <w:vAlign w:val="center"/>
            <w:hideMark/>
          </w:tcPr>
          <w:p w14:paraId="37B10F0D"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24</w:t>
            </w:r>
          </w:p>
        </w:tc>
        <w:tc>
          <w:tcPr>
            <w:tcW w:w="1275" w:type="dxa"/>
            <w:tcBorders>
              <w:top w:val="nil"/>
              <w:left w:val="nil"/>
              <w:bottom w:val="single" w:sz="4" w:space="0" w:color="auto"/>
              <w:right w:val="single" w:sz="4" w:space="0" w:color="auto"/>
            </w:tcBorders>
            <w:shd w:val="clear" w:color="000000" w:fill="FFFFCC"/>
            <w:noWrap/>
            <w:vAlign w:val="center"/>
            <w:hideMark/>
          </w:tcPr>
          <w:p w14:paraId="1E9B46C2"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4%</w:t>
            </w:r>
          </w:p>
        </w:tc>
      </w:tr>
      <w:tr w:rsidR="006152C3" w:rsidRPr="006152C3" w14:paraId="432AACD6"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127E7A71" w14:textId="77777777" w:rsidR="00DF0BF4" w:rsidRPr="00DF0BF4" w:rsidRDefault="00DF0BF4" w:rsidP="00DF0BF4">
            <w:pPr>
              <w:spacing w:before="0" w:after="0"/>
              <w:rPr>
                <w:rFonts w:cs="Arial"/>
                <w:color w:val="000000"/>
                <w:sz w:val="20"/>
                <w:szCs w:val="20"/>
              </w:rPr>
            </w:pPr>
            <w:r w:rsidRPr="00DF0BF4">
              <w:rPr>
                <w:rFonts w:cs="Arial"/>
                <w:sz w:val="20"/>
                <w:szCs w:val="20"/>
              </w:rPr>
              <w:t>Hawthorn East</w:t>
            </w:r>
          </w:p>
        </w:tc>
        <w:tc>
          <w:tcPr>
            <w:tcW w:w="1511" w:type="dxa"/>
            <w:tcBorders>
              <w:top w:val="nil"/>
              <w:left w:val="nil"/>
              <w:bottom w:val="single" w:sz="4" w:space="0" w:color="auto"/>
              <w:right w:val="single" w:sz="4" w:space="0" w:color="auto"/>
            </w:tcBorders>
            <w:shd w:val="clear" w:color="000000" w:fill="FFFFFF"/>
            <w:noWrap/>
            <w:vAlign w:val="center"/>
            <w:hideMark/>
          </w:tcPr>
          <w:p w14:paraId="192C0CE2"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9</w:t>
            </w:r>
          </w:p>
        </w:tc>
        <w:tc>
          <w:tcPr>
            <w:tcW w:w="1275" w:type="dxa"/>
            <w:tcBorders>
              <w:top w:val="nil"/>
              <w:left w:val="nil"/>
              <w:bottom w:val="single" w:sz="4" w:space="0" w:color="auto"/>
              <w:right w:val="single" w:sz="4" w:space="0" w:color="auto"/>
            </w:tcBorders>
            <w:shd w:val="clear" w:color="000000" w:fill="FFFFFF"/>
            <w:noWrap/>
            <w:vAlign w:val="center"/>
            <w:hideMark/>
          </w:tcPr>
          <w:p w14:paraId="49F6E6AF"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9</w:t>
            </w:r>
          </w:p>
        </w:tc>
        <w:tc>
          <w:tcPr>
            <w:tcW w:w="1560" w:type="dxa"/>
            <w:tcBorders>
              <w:top w:val="nil"/>
              <w:left w:val="nil"/>
              <w:bottom w:val="single" w:sz="4" w:space="0" w:color="auto"/>
              <w:right w:val="single" w:sz="4" w:space="0" w:color="auto"/>
            </w:tcBorders>
            <w:shd w:val="clear" w:color="auto" w:fill="auto"/>
            <w:noWrap/>
            <w:vAlign w:val="center"/>
            <w:hideMark/>
          </w:tcPr>
          <w:p w14:paraId="1FFCA456"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18</w:t>
            </w:r>
          </w:p>
        </w:tc>
        <w:tc>
          <w:tcPr>
            <w:tcW w:w="1275" w:type="dxa"/>
            <w:tcBorders>
              <w:top w:val="nil"/>
              <w:left w:val="nil"/>
              <w:bottom w:val="single" w:sz="4" w:space="0" w:color="auto"/>
              <w:right w:val="single" w:sz="4" w:space="0" w:color="auto"/>
            </w:tcBorders>
            <w:shd w:val="clear" w:color="000000" w:fill="FFFFCC"/>
            <w:noWrap/>
            <w:vAlign w:val="center"/>
            <w:hideMark/>
          </w:tcPr>
          <w:p w14:paraId="3A394C23"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100%</w:t>
            </w:r>
          </w:p>
        </w:tc>
      </w:tr>
      <w:tr w:rsidR="006152C3" w:rsidRPr="006152C3" w14:paraId="5E1EBA34"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57356A94" w14:textId="77777777" w:rsidR="00DF0BF4" w:rsidRPr="00DF0BF4" w:rsidRDefault="00DF0BF4" w:rsidP="00DF0BF4">
            <w:pPr>
              <w:spacing w:before="0" w:after="0"/>
              <w:rPr>
                <w:rFonts w:cs="Arial"/>
                <w:color w:val="000000"/>
                <w:sz w:val="20"/>
                <w:szCs w:val="20"/>
              </w:rPr>
            </w:pPr>
            <w:r w:rsidRPr="00DF0BF4">
              <w:rPr>
                <w:rFonts w:cs="Arial"/>
                <w:sz w:val="20"/>
                <w:szCs w:val="20"/>
              </w:rPr>
              <w:t>Kew</w:t>
            </w:r>
          </w:p>
        </w:tc>
        <w:tc>
          <w:tcPr>
            <w:tcW w:w="1511" w:type="dxa"/>
            <w:tcBorders>
              <w:top w:val="nil"/>
              <w:left w:val="nil"/>
              <w:bottom w:val="single" w:sz="4" w:space="0" w:color="auto"/>
              <w:right w:val="single" w:sz="4" w:space="0" w:color="auto"/>
            </w:tcBorders>
            <w:shd w:val="clear" w:color="000000" w:fill="FFFFFF"/>
            <w:noWrap/>
            <w:vAlign w:val="center"/>
            <w:hideMark/>
          </w:tcPr>
          <w:p w14:paraId="37468BA1"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20</w:t>
            </w:r>
          </w:p>
        </w:tc>
        <w:tc>
          <w:tcPr>
            <w:tcW w:w="1275" w:type="dxa"/>
            <w:tcBorders>
              <w:top w:val="nil"/>
              <w:left w:val="nil"/>
              <w:bottom w:val="single" w:sz="4" w:space="0" w:color="auto"/>
              <w:right w:val="single" w:sz="4" w:space="0" w:color="auto"/>
            </w:tcBorders>
            <w:shd w:val="clear" w:color="000000" w:fill="FFFFFF"/>
            <w:noWrap/>
            <w:vAlign w:val="center"/>
            <w:hideMark/>
          </w:tcPr>
          <w:p w14:paraId="28676D7E"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24</w:t>
            </w:r>
          </w:p>
        </w:tc>
        <w:tc>
          <w:tcPr>
            <w:tcW w:w="1560" w:type="dxa"/>
            <w:tcBorders>
              <w:top w:val="nil"/>
              <w:left w:val="nil"/>
              <w:bottom w:val="single" w:sz="4" w:space="0" w:color="auto"/>
              <w:right w:val="single" w:sz="4" w:space="0" w:color="auto"/>
            </w:tcBorders>
            <w:shd w:val="clear" w:color="auto" w:fill="auto"/>
            <w:noWrap/>
            <w:vAlign w:val="center"/>
            <w:hideMark/>
          </w:tcPr>
          <w:p w14:paraId="22E031A0"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19</w:t>
            </w:r>
          </w:p>
        </w:tc>
        <w:tc>
          <w:tcPr>
            <w:tcW w:w="1275" w:type="dxa"/>
            <w:tcBorders>
              <w:top w:val="nil"/>
              <w:left w:val="nil"/>
              <w:bottom w:val="single" w:sz="4" w:space="0" w:color="auto"/>
              <w:right w:val="single" w:sz="4" w:space="0" w:color="auto"/>
            </w:tcBorders>
            <w:shd w:val="clear" w:color="000000" w:fill="FFFFCC"/>
            <w:noWrap/>
            <w:vAlign w:val="center"/>
            <w:hideMark/>
          </w:tcPr>
          <w:p w14:paraId="0DDC791B"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-21%</w:t>
            </w:r>
          </w:p>
        </w:tc>
      </w:tr>
      <w:tr w:rsidR="006152C3" w:rsidRPr="006152C3" w14:paraId="20A23F94"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5BDA3BF9" w14:textId="77777777" w:rsidR="00DF0BF4" w:rsidRPr="00DF0BF4" w:rsidRDefault="00DF0BF4" w:rsidP="00DF0BF4">
            <w:pPr>
              <w:spacing w:before="0" w:after="0"/>
              <w:rPr>
                <w:rFonts w:cs="Arial"/>
                <w:color w:val="000000"/>
                <w:sz w:val="20"/>
                <w:szCs w:val="20"/>
              </w:rPr>
            </w:pPr>
            <w:r w:rsidRPr="00DF0BF4">
              <w:rPr>
                <w:rFonts w:cs="Arial"/>
                <w:sz w:val="20"/>
                <w:szCs w:val="20"/>
              </w:rPr>
              <w:t>Melbourne</w:t>
            </w:r>
          </w:p>
        </w:tc>
        <w:tc>
          <w:tcPr>
            <w:tcW w:w="1511" w:type="dxa"/>
            <w:tcBorders>
              <w:top w:val="nil"/>
              <w:left w:val="nil"/>
              <w:bottom w:val="single" w:sz="4" w:space="0" w:color="auto"/>
              <w:right w:val="single" w:sz="4" w:space="0" w:color="auto"/>
            </w:tcBorders>
            <w:shd w:val="clear" w:color="000000" w:fill="FFFFFF"/>
            <w:noWrap/>
            <w:vAlign w:val="center"/>
            <w:hideMark/>
          </w:tcPr>
          <w:p w14:paraId="5E3BAC8D"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83</w:t>
            </w:r>
          </w:p>
        </w:tc>
        <w:tc>
          <w:tcPr>
            <w:tcW w:w="1275" w:type="dxa"/>
            <w:tcBorders>
              <w:top w:val="nil"/>
              <w:left w:val="nil"/>
              <w:bottom w:val="single" w:sz="4" w:space="0" w:color="auto"/>
              <w:right w:val="single" w:sz="4" w:space="0" w:color="auto"/>
            </w:tcBorders>
            <w:shd w:val="clear" w:color="000000" w:fill="FFFFFF"/>
            <w:noWrap/>
            <w:vAlign w:val="center"/>
            <w:hideMark/>
          </w:tcPr>
          <w:p w14:paraId="3257890C"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117</w:t>
            </w:r>
          </w:p>
        </w:tc>
        <w:tc>
          <w:tcPr>
            <w:tcW w:w="1560" w:type="dxa"/>
            <w:tcBorders>
              <w:top w:val="nil"/>
              <w:left w:val="nil"/>
              <w:bottom w:val="single" w:sz="4" w:space="0" w:color="auto"/>
              <w:right w:val="single" w:sz="4" w:space="0" w:color="auto"/>
            </w:tcBorders>
            <w:shd w:val="clear" w:color="auto" w:fill="auto"/>
            <w:noWrap/>
            <w:vAlign w:val="center"/>
            <w:hideMark/>
          </w:tcPr>
          <w:p w14:paraId="63315372"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47</w:t>
            </w:r>
          </w:p>
        </w:tc>
        <w:tc>
          <w:tcPr>
            <w:tcW w:w="1275" w:type="dxa"/>
            <w:tcBorders>
              <w:top w:val="nil"/>
              <w:left w:val="nil"/>
              <w:bottom w:val="single" w:sz="4" w:space="0" w:color="auto"/>
              <w:right w:val="single" w:sz="4" w:space="0" w:color="auto"/>
            </w:tcBorders>
            <w:shd w:val="clear" w:color="000000" w:fill="FFFFCC"/>
            <w:noWrap/>
            <w:vAlign w:val="center"/>
            <w:hideMark/>
          </w:tcPr>
          <w:p w14:paraId="765B1E31"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-60%</w:t>
            </w:r>
          </w:p>
        </w:tc>
      </w:tr>
      <w:tr w:rsidR="006152C3" w:rsidRPr="006152C3" w14:paraId="4944A9A9"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0B6DDB53" w14:textId="77777777" w:rsidR="00DF0BF4" w:rsidRPr="00DF0BF4" w:rsidRDefault="00DF0BF4" w:rsidP="00DF0BF4">
            <w:pPr>
              <w:spacing w:before="0" w:after="0"/>
              <w:rPr>
                <w:rFonts w:cs="Arial"/>
                <w:color w:val="000000"/>
                <w:sz w:val="20"/>
                <w:szCs w:val="20"/>
              </w:rPr>
            </w:pPr>
            <w:r w:rsidRPr="00DF0BF4">
              <w:rPr>
                <w:rFonts w:cs="Arial"/>
                <w:sz w:val="20"/>
                <w:szCs w:val="20"/>
              </w:rPr>
              <w:t>Mount Waverley</w:t>
            </w:r>
          </w:p>
        </w:tc>
        <w:tc>
          <w:tcPr>
            <w:tcW w:w="1511" w:type="dxa"/>
            <w:tcBorders>
              <w:top w:val="nil"/>
              <w:left w:val="nil"/>
              <w:bottom w:val="single" w:sz="4" w:space="0" w:color="auto"/>
              <w:right w:val="single" w:sz="4" w:space="0" w:color="auto"/>
            </w:tcBorders>
            <w:shd w:val="clear" w:color="000000" w:fill="FFFFFF"/>
            <w:noWrap/>
            <w:vAlign w:val="center"/>
            <w:hideMark/>
          </w:tcPr>
          <w:p w14:paraId="1083A85E"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29</w:t>
            </w:r>
          </w:p>
        </w:tc>
        <w:tc>
          <w:tcPr>
            <w:tcW w:w="1275" w:type="dxa"/>
            <w:tcBorders>
              <w:top w:val="nil"/>
              <w:left w:val="nil"/>
              <w:bottom w:val="single" w:sz="4" w:space="0" w:color="auto"/>
              <w:right w:val="single" w:sz="4" w:space="0" w:color="auto"/>
            </w:tcBorders>
            <w:shd w:val="clear" w:color="000000" w:fill="FFFFFF"/>
            <w:noWrap/>
            <w:vAlign w:val="center"/>
            <w:hideMark/>
          </w:tcPr>
          <w:p w14:paraId="25DECDE1"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6F8CFF43"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21</w:t>
            </w:r>
          </w:p>
        </w:tc>
        <w:tc>
          <w:tcPr>
            <w:tcW w:w="1275" w:type="dxa"/>
            <w:tcBorders>
              <w:top w:val="nil"/>
              <w:left w:val="nil"/>
              <w:bottom w:val="single" w:sz="4" w:space="0" w:color="auto"/>
              <w:right w:val="single" w:sz="4" w:space="0" w:color="auto"/>
            </w:tcBorders>
            <w:shd w:val="clear" w:color="000000" w:fill="FFFFCC"/>
            <w:noWrap/>
            <w:vAlign w:val="center"/>
            <w:hideMark/>
          </w:tcPr>
          <w:p w14:paraId="0F2994F8"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-16%</w:t>
            </w:r>
          </w:p>
        </w:tc>
      </w:tr>
      <w:tr w:rsidR="006152C3" w:rsidRPr="006152C3" w14:paraId="4C68802F"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6A2DA1BE" w14:textId="77777777" w:rsidR="00DF0BF4" w:rsidRPr="00DF0BF4" w:rsidRDefault="00DF0BF4" w:rsidP="00DF0BF4">
            <w:pPr>
              <w:spacing w:before="0" w:after="0"/>
              <w:rPr>
                <w:rFonts w:cs="Arial"/>
                <w:color w:val="000000"/>
                <w:sz w:val="20"/>
                <w:szCs w:val="20"/>
              </w:rPr>
            </w:pPr>
            <w:r w:rsidRPr="00DF0BF4">
              <w:rPr>
                <w:rFonts w:cs="Arial"/>
                <w:sz w:val="20"/>
                <w:szCs w:val="20"/>
              </w:rPr>
              <w:t>North Melbourne</w:t>
            </w:r>
          </w:p>
        </w:tc>
        <w:tc>
          <w:tcPr>
            <w:tcW w:w="1511" w:type="dxa"/>
            <w:tcBorders>
              <w:top w:val="nil"/>
              <w:left w:val="nil"/>
              <w:bottom w:val="single" w:sz="4" w:space="0" w:color="auto"/>
              <w:right w:val="single" w:sz="4" w:space="0" w:color="auto"/>
            </w:tcBorders>
            <w:shd w:val="clear" w:color="000000" w:fill="FFFFFF"/>
            <w:noWrap/>
            <w:vAlign w:val="center"/>
            <w:hideMark/>
          </w:tcPr>
          <w:p w14:paraId="73A2DEB2"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17</w:t>
            </w:r>
          </w:p>
        </w:tc>
        <w:tc>
          <w:tcPr>
            <w:tcW w:w="1275" w:type="dxa"/>
            <w:tcBorders>
              <w:top w:val="nil"/>
              <w:left w:val="nil"/>
              <w:bottom w:val="single" w:sz="4" w:space="0" w:color="auto"/>
              <w:right w:val="single" w:sz="4" w:space="0" w:color="auto"/>
            </w:tcBorders>
            <w:shd w:val="clear" w:color="000000" w:fill="FFFFFF"/>
            <w:noWrap/>
            <w:vAlign w:val="center"/>
            <w:hideMark/>
          </w:tcPr>
          <w:p w14:paraId="4A46495A"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9</w:t>
            </w:r>
          </w:p>
        </w:tc>
        <w:tc>
          <w:tcPr>
            <w:tcW w:w="1560" w:type="dxa"/>
            <w:tcBorders>
              <w:top w:val="nil"/>
              <w:left w:val="nil"/>
              <w:bottom w:val="single" w:sz="4" w:space="0" w:color="auto"/>
              <w:right w:val="single" w:sz="4" w:space="0" w:color="auto"/>
            </w:tcBorders>
            <w:shd w:val="clear" w:color="auto" w:fill="auto"/>
            <w:noWrap/>
            <w:vAlign w:val="center"/>
            <w:hideMark/>
          </w:tcPr>
          <w:p w14:paraId="0578D0C0"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18</w:t>
            </w:r>
          </w:p>
        </w:tc>
        <w:tc>
          <w:tcPr>
            <w:tcW w:w="1275" w:type="dxa"/>
            <w:tcBorders>
              <w:top w:val="nil"/>
              <w:left w:val="nil"/>
              <w:bottom w:val="single" w:sz="4" w:space="0" w:color="auto"/>
              <w:right w:val="single" w:sz="4" w:space="0" w:color="auto"/>
            </w:tcBorders>
            <w:shd w:val="clear" w:color="000000" w:fill="FFFFCC"/>
            <w:noWrap/>
            <w:vAlign w:val="center"/>
            <w:hideMark/>
          </w:tcPr>
          <w:p w14:paraId="06ECFB11"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100%</w:t>
            </w:r>
          </w:p>
        </w:tc>
      </w:tr>
      <w:tr w:rsidR="006152C3" w:rsidRPr="006152C3" w14:paraId="0DAB0A92"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600A7013" w14:textId="77777777" w:rsidR="00DF0BF4" w:rsidRPr="00DF0BF4" w:rsidRDefault="00DF0BF4" w:rsidP="00DF0BF4">
            <w:pPr>
              <w:spacing w:before="0" w:after="0"/>
              <w:rPr>
                <w:rFonts w:cs="Arial"/>
                <w:color w:val="000000"/>
                <w:sz w:val="20"/>
                <w:szCs w:val="20"/>
              </w:rPr>
            </w:pPr>
            <w:r w:rsidRPr="00DF0BF4">
              <w:rPr>
                <w:rFonts w:cs="Arial"/>
                <w:sz w:val="20"/>
                <w:szCs w:val="20"/>
              </w:rPr>
              <w:t>Preston</w:t>
            </w:r>
          </w:p>
        </w:tc>
        <w:tc>
          <w:tcPr>
            <w:tcW w:w="1511" w:type="dxa"/>
            <w:tcBorders>
              <w:top w:val="nil"/>
              <w:left w:val="nil"/>
              <w:bottom w:val="single" w:sz="4" w:space="0" w:color="auto"/>
              <w:right w:val="single" w:sz="4" w:space="0" w:color="auto"/>
            </w:tcBorders>
            <w:shd w:val="clear" w:color="000000" w:fill="FFFFFF"/>
            <w:noWrap/>
            <w:vAlign w:val="center"/>
            <w:hideMark/>
          </w:tcPr>
          <w:p w14:paraId="0B7A836A"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39</w:t>
            </w:r>
          </w:p>
        </w:tc>
        <w:tc>
          <w:tcPr>
            <w:tcW w:w="1275" w:type="dxa"/>
            <w:tcBorders>
              <w:top w:val="nil"/>
              <w:left w:val="nil"/>
              <w:bottom w:val="single" w:sz="4" w:space="0" w:color="auto"/>
              <w:right w:val="single" w:sz="4" w:space="0" w:color="auto"/>
            </w:tcBorders>
            <w:shd w:val="clear" w:color="000000" w:fill="FFFFFF"/>
            <w:noWrap/>
            <w:vAlign w:val="center"/>
            <w:hideMark/>
          </w:tcPr>
          <w:p w14:paraId="76102C4E"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6580B261"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31</w:t>
            </w:r>
          </w:p>
        </w:tc>
        <w:tc>
          <w:tcPr>
            <w:tcW w:w="1275" w:type="dxa"/>
            <w:tcBorders>
              <w:top w:val="nil"/>
              <w:left w:val="nil"/>
              <w:bottom w:val="single" w:sz="4" w:space="0" w:color="auto"/>
              <w:right w:val="single" w:sz="4" w:space="0" w:color="auto"/>
            </w:tcBorders>
            <w:shd w:val="clear" w:color="000000" w:fill="FFFFCC"/>
            <w:noWrap/>
            <w:vAlign w:val="center"/>
            <w:hideMark/>
          </w:tcPr>
          <w:p w14:paraId="154831CC"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55%</w:t>
            </w:r>
          </w:p>
        </w:tc>
      </w:tr>
      <w:tr w:rsidR="006152C3" w:rsidRPr="006152C3" w14:paraId="457C08C6"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75C14400" w14:textId="77777777" w:rsidR="00DF0BF4" w:rsidRPr="00DF0BF4" w:rsidRDefault="00DF0BF4" w:rsidP="00DF0BF4">
            <w:pPr>
              <w:spacing w:before="0" w:after="0"/>
              <w:rPr>
                <w:rFonts w:cs="Arial"/>
                <w:color w:val="000000"/>
                <w:sz w:val="20"/>
                <w:szCs w:val="20"/>
              </w:rPr>
            </w:pPr>
            <w:r w:rsidRPr="00DF0BF4">
              <w:rPr>
                <w:rFonts w:cs="Arial"/>
                <w:sz w:val="20"/>
                <w:szCs w:val="20"/>
              </w:rPr>
              <w:t>Reservoir</w:t>
            </w:r>
          </w:p>
        </w:tc>
        <w:tc>
          <w:tcPr>
            <w:tcW w:w="1511" w:type="dxa"/>
            <w:tcBorders>
              <w:top w:val="nil"/>
              <w:left w:val="nil"/>
              <w:bottom w:val="single" w:sz="4" w:space="0" w:color="auto"/>
              <w:right w:val="single" w:sz="4" w:space="0" w:color="auto"/>
            </w:tcBorders>
            <w:shd w:val="clear" w:color="000000" w:fill="FFFFFF"/>
            <w:noWrap/>
            <w:vAlign w:val="center"/>
            <w:hideMark/>
          </w:tcPr>
          <w:p w14:paraId="125AA059"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28</w:t>
            </w:r>
          </w:p>
        </w:tc>
        <w:tc>
          <w:tcPr>
            <w:tcW w:w="1275" w:type="dxa"/>
            <w:tcBorders>
              <w:top w:val="nil"/>
              <w:left w:val="nil"/>
              <w:bottom w:val="single" w:sz="4" w:space="0" w:color="auto"/>
              <w:right w:val="single" w:sz="4" w:space="0" w:color="auto"/>
            </w:tcBorders>
            <w:shd w:val="clear" w:color="000000" w:fill="FFFFFF"/>
            <w:noWrap/>
            <w:vAlign w:val="center"/>
            <w:hideMark/>
          </w:tcPr>
          <w:p w14:paraId="39C642FC"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0604906C"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17</w:t>
            </w:r>
          </w:p>
        </w:tc>
        <w:tc>
          <w:tcPr>
            <w:tcW w:w="1275" w:type="dxa"/>
            <w:tcBorders>
              <w:top w:val="nil"/>
              <w:left w:val="nil"/>
              <w:bottom w:val="single" w:sz="4" w:space="0" w:color="auto"/>
              <w:right w:val="single" w:sz="4" w:space="0" w:color="auto"/>
            </w:tcBorders>
            <w:shd w:val="clear" w:color="000000" w:fill="FFFFCC"/>
            <w:noWrap/>
            <w:vAlign w:val="center"/>
            <w:hideMark/>
          </w:tcPr>
          <w:p w14:paraId="78252EA9"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-32%</w:t>
            </w:r>
          </w:p>
        </w:tc>
      </w:tr>
      <w:tr w:rsidR="006152C3" w:rsidRPr="006152C3" w14:paraId="5B55067D" w14:textId="77777777" w:rsidTr="00AB2630">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26965AD" w14:textId="77777777" w:rsidR="00DF0BF4" w:rsidRPr="00DF0BF4" w:rsidRDefault="00DF0BF4" w:rsidP="00DF0BF4">
            <w:pPr>
              <w:spacing w:before="0" w:after="0"/>
              <w:rPr>
                <w:rFonts w:cs="Arial"/>
                <w:color w:val="000000"/>
                <w:sz w:val="20"/>
                <w:szCs w:val="20"/>
              </w:rPr>
            </w:pPr>
            <w:r w:rsidRPr="00DF0BF4">
              <w:rPr>
                <w:rFonts w:cs="Arial"/>
                <w:sz w:val="20"/>
                <w:szCs w:val="20"/>
              </w:rPr>
              <w:t>Richmond</w:t>
            </w:r>
          </w:p>
        </w:tc>
        <w:tc>
          <w:tcPr>
            <w:tcW w:w="1511" w:type="dxa"/>
            <w:tcBorders>
              <w:top w:val="nil"/>
              <w:left w:val="nil"/>
              <w:bottom w:val="single" w:sz="4" w:space="0" w:color="auto"/>
              <w:right w:val="single" w:sz="4" w:space="0" w:color="auto"/>
            </w:tcBorders>
            <w:shd w:val="clear" w:color="auto" w:fill="auto"/>
            <w:noWrap/>
            <w:vAlign w:val="center"/>
            <w:hideMark/>
          </w:tcPr>
          <w:p w14:paraId="606E7E34"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40</w:t>
            </w:r>
          </w:p>
        </w:tc>
        <w:tc>
          <w:tcPr>
            <w:tcW w:w="1275" w:type="dxa"/>
            <w:tcBorders>
              <w:top w:val="nil"/>
              <w:left w:val="nil"/>
              <w:bottom w:val="single" w:sz="4" w:space="0" w:color="auto"/>
              <w:right w:val="single" w:sz="4" w:space="0" w:color="auto"/>
            </w:tcBorders>
            <w:shd w:val="clear" w:color="auto" w:fill="auto"/>
            <w:noWrap/>
            <w:vAlign w:val="center"/>
            <w:hideMark/>
          </w:tcPr>
          <w:p w14:paraId="09EC815D"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36</w:t>
            </w:r>
          </w:p>
        </w:tc>
        <w:tc>
          <w:tcPr>
            <w:tcW w:w="1560" w:type="dxa"/>
            <w:tcBorders>
              <w:top w:val="nil"/>
              <w:left w:val="nil"/>
              <w:bottom w:val="single" w:sz="4" w:space="0" w:color="auto"/>
              <w:right w:val="single" w:sz="4" w:space="0" w:color="auto"/>
            </w:tcBorders>
            <w:shd w:val="clear" w:color="auto" w:fill="auto"/>
            <w:noWrap/>
            <w:vAlign w:val="center"/>
            <w:hideMark/>
          </w:tcPr>
          <w:p w14:paraId="512B728C"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34</w:t>
            </w:r>
          </w:p>
        </w:tc>
        <w:tc>
          <w:tcPr>
            <w:tcW w:w="1275" w:type="dxa"/>
            <w:tcBorders>
              <w:top w:val="nil"/>
              <w:left w:val="nil"/>
              <w:bottom w:val="single" w:sz="4" w:space="0" w:color="auto"/>
              <w:right w:val="single" w:sz="4" w:space="0" w:color="auto"/>
            </w:tcBorders>
            <w:shd w:val="clear" w:color="auto" w:fill="auto"/>
            <w:noWrap/>
            <w:vAlign w:val="center"/>
            <w:hideMark/>
          </w:tcPr>
          <w:p w14:paraId="0AD653AF"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-6%</w:t>
            </w:r>
          </w:p>
        </w:tc>
      </w:tr>
      <w:tr w:rsidR="006152C3" w:rsidRPr="006152C3" w14:paraId="7881B1A1" w14:textId="77777777" w:rsidTr="00AB2630">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67E6BFCD" w14:textId="13695145" w:rsidR="00DF0BF4" w:rsidRPr="00DF0BF4" w:rsidRDefault="00064006" w:rsidP="00DF0BF4">
            <w:pPr>
              <w:spacing w:before="0" w:after="0"/>
              <w:rPr>
                <w:rFonts w:cs="Arial"/>
                <w:color w:val="000000"/>
                <w:sz w:val="20"/>
                <w:szCs w:val="20"/>
              </w:rPr>
            </w:pPr>
            <w:r w:rsidRPr="00DF0BF4">
              <w:rPr>
                <w:rFonts w:cs="Arial"/>
                <w:sz w:val="20"/>
                <w:szCs w:val="20"/>
              </w:rPr>
              <w:t>Ri</w:t>
            </w:r>
            <w:r>
              <w:rPr>
                <w:rFonts w:cs="Arial"/>
                <w:sz w:val="20"/>
                <w:szCs w:val="20"/>
              </w:rPr>
              <w:t>ngwood</w:t>
            </w:r>
          </w:p>
        </w:tc>
        <w:tc>
          <w:tcPr>
            <w:tcW w:w="1511" w:type="dxa"/>
            <w:tcBorders>
              <w:top w:val="nil"/>
              <w:left w:val="nil"/>
              <w:bottom w:val="single" w:sz="4" w:space="0" w:color="auto"/>
              <w:right w:val="single" w:sz="4" w:space="0" w:color="auto"/>
            </w:tcBorders>
            <w:shd w:val="clear" w:color="auto" w:fill="auto"/>
            <w:noWrap/>
            <w:vAlign w:val="center"/>
            <w:hideMark/>
          </w:tcPr>
          <w:p w14:paraId="1A5905E0"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40</w:t>
            </w:r>
          </w:p>
        </w:tc>
        <w:tc>
          <w:tcPr>
            <w:tcW w:w="1275" w:type="dxa"/>
            <w:tcBorders>
              <w:top w:val="nil"/>
              <w:left w:val="nil"/>
              <w:bottom w:val="single" w:sz="4" w:space="0" w:color="auto"/>
              <w:right w:val="single" w:sz="4" w:space="0" w:color="auto"/>
            </w:tcBorders>
            <w:shd w:val="clear" w:color="auto" w:fill="auto"/>
            <w:noWrap/>
            <w:vAlign w:val="center"/>
            <w:hideMark/>
          </w:tcPr>
          <w:p w14:paraId="64431327"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36</w:t>
            </w:r>
          </w:p>
        </w:tc>
        <w:tc>
          <w:tcPr>
            <w:tcW w:w="1560" w:type="dxa"/>
            <w:tcBorders>
              <w:top w:val="nil"/>
              <w:left w:val="nil"/>
              <w:bottom w:val="single" w:sz="4" w:space="0" w:color="auto"/>
              <w:right w:val="single" w:sz="4" w:space="0" w:color="auto"/>
            </w:tcBorders>
            <w:shd w:val="clear" w:color="auto" w:fill="auto"/>
            <w:noWrap/>
            <w:vAlign w:val="center"/>
            <w:hideMark/>
          </w:tcPr>
          <w:p w14:paraId="7C42A285"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20</w:t>
            </w:r>
          </w:p>
        </w:tc>
        <w:tc>
          <w:tcPr>
            <w:tcW w:w="1275" w:type="dxa"/>
            <w:tcBorders>
              <w:top w:val="nil"/>
              <w:left w:val="nil"/>
              <w:bottom w:val="single" w:sz="4" w:space="0" w:color="auto"/>
              <w:right w:val="single" w:sz="4" w:space="0" w:color="auto"/>
            </w:tcBorders>
            <w:shd w:val="clear" w:color="auto" w:fill="auto"/>
            <w:noWrap/>
            <w:vAlign w:val="center"/>
            <w:hideMark/>
          </w:tcPr>
          <w:p w14:paraId="2361C2FA"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-44%</w:t>
            </w:r>
          </w:p>
        </w:tc>
      </w:tr>
      <w:tr w:rsidR="006152C3" w:rsidRPr="006152C3" w14:paraId="45E36F29"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22887243" w14:textId="77777777" w:rsidR="00DF0BF4" w:rsidRPr="00DF0BF4" w:rsidRDefault="00DF0BF4" w:rsidP="00DF0BF4">
            <w:pPr>
              <w:spacing w:before="0" w:after="0"/>
              <w:rPr>
                <w:rFonts w:cs="Arial"/>
                <w:color w:val="000000"/>
                <w:sz w:val="20"/>
                <w:szCs w:val="20"/>
              </w:rPr>
            </w:pPr>
            <w:r w:rsidRPr="00DF0BF4">
              <w:rPr>
                <w:rFonts w:cs="Arial"/>
                <w:sz w:val="20"/>
                <w:szCs w:val="20"/>
              </w:rPr>
              <w:t>South Melbourne</w:t>
            </w:r>
          </w:p>
        </w:tc>
        <w:tc>
          <w:tcPr>
            <w:tcW w:w="1511" w:type="dxa"/>
            <w:tcBorders>
              <w:top w:val="nil"/>
              <w:left w:val="nil"/>
              <w:bottom w:val="single" w:sz="4" w:space="0" w:color="auto"/>
              <w:right w:val="single" w:sz="4" w:space="0" w:color="auto"/>
            </w:tcBorders>
            <w:shd w:val="clear" w:color="000000" w:fill="FFFFFF"/>
            <w:noWrap/>
            <w:vAlign w:val="center"/>
            <w:hideMark/>
          </w:tcPr>
          <w:p w14:paraId="67944915"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34</w:t>
            </w:r>
          </w:p>
        </w:tc>
        <w:tc>
          <w:tcPr>
            <w:tcW w:w="1275" w:type="dxa"/>
            <w:tcBorders>
              <w:top w:val="nil"/>
              <w:left w:val="nil"/>
              <w:bottom w:val="single" w:sz="4" w:space="0" w:color="auto"/>
              <w:right w:val="single" w:sz="4" w:space="0" w:color="auto"/>
            </w:tcBorders>
            <w:shd w:val="clear" w:color="000000" w:fill="FFFFFF"/>
            <w:noWrap/>
            <w:vAlign w:val="center"/>
            <w:hideMark/>
          </w:tcPr>
          <w:p w14:paraId="3EC4952D"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24</w:t>
            </w:r>
          </w:p>
        </w:tc>
        <w:tc>
          <w:tcPr>
            <w:tcW w:w="1560" w:type="dxa"/>
            <w:tcBorders>
              <w:top w:val="nil"/>
              <w:left w:val="nil"/>
              <w:bottom w:val="single" w:sz="4" w:space="0" w:color="auto"/>
              <w:right w:val="single" w:sz="4" w:space="0" w:color="auto"/>
            </w:tcBorders>
            <w:shd w:val="clear" w:color="auto" w:fill="auto"/>
            <w:noWrap/>
            <w:vAlign w:val="center"/>
            <w:hideMark/>
          </w:tcPr>
          <w:p w14:paraId="169BC46E"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18</w:t>
            </w:r>
          </w:p>
        </w:tc>
        <w:tc>
          <w:tcPr>
            <w:tcW w:w="1275" w:type="dxa"/>
            <w:tcBorders>
              <w:top w:val="nil"/>
              <w:left w:val="nil"/>
              <w:bottom w:val="single" w:sz="4" w:space="0" w:color="auto"/>
              <w:right w:val="single" w:sz="4" w:space="0" w:color="auto"/>
            </w:tcBorders>
            <w:shd w:val="clear" w:color="000000" w:fill="FFFFCC"/>
            <w:noWrap/>
            <w:vAlign w:val="center"/>
            <w:hideMark/>
          </w:tcPr>
          <w:p w14:paraId="70CB64B5"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-25%</w:t>
            </w:r>
          </w:p>
        </w:tc>
      </w:tr>
      <w:tr w:rsidR="006152C3" w:rsidRPr="006152C3" w14:paraId="4ABFA444"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412C5807" w14:textId="77777777" w:rsidR="00DF0BF4" w:rsidRPr="00DF0BF4" w:rsidRDefault="00DF0BF4" w:rsidP="00DF0BF4">
            <w:pPr>
              <w:spacing w:before="0" w:after="0"/>
              <w:rPr>
                <w:rFonts w:cs="Arial"/>
                <w:color w:val="000000"/>
                <w:sz w:val="20"/>
                <w:szCs w:val="20"/>
              </w:rPr>
            </w:pPr>
            <w:r w:rsidRPr="00DF0BF4">
              <w:rPr>
                <w:rFonts w:cs="Arial"/>
                <w:sz w:val="20"/>
                <w:szCs w:val="20"/>
              </w:rPr>
              <w:t>South Yarra</w:t>
            </w:r>
          </w:p>
        </w:tc>
        <w:tc>
          <w:tcPr>
            <w:tcW w:w="1511" w:type="dxa"/>
            <w:tcBorders>
              <w:top w:val="nil"/>
              <w:left w:val="nil"/>
              <w:bottom w:val="single" w:sz="4" w:space="0" w:color="auto"/>
              <w:right w:val="single" w:sz="4" w:space="0" w:color="auto"/>
            </w:tcBorders>
            <w:shd w:val="clear" w:color="000000" w:fill="FFFFFF"/>
            <w:noWrap/>
            <w:vAlign w:val="center"/>
            <w:hideMark/>
          </w:tcPr>
          <w:p w14:paraId="5D39E01B"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35</w:t>
            </w:r>
          </w:p>
        </w:tc>
        <w:tc>
          <w:tcPr>
            <w:tcW w:w="1275" w:type="dxa"/>
            <w:tcBorders>
              <w:top w:val="nil"/>
              <w:left w:val="nil"/>
              <w:bottom w:val="single" w:sz="4" w:space="0" w:color="auto"/>
              <w:right w:val="single" w:sz="4" w:space="0" w:color="auto"/>
            </w:tcBorders>
            <w:shd w:val="clear" w:color="000000" w:fill="FFFFFF"/>
            <w:noWrap/>
            <w:vAlign w:val="center"/>
            <w:hideMark/>
          </w:tcPr>
          <w:p w14:paraId="1057444D"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18</w:t>
            </w:r>
          </w:p>
        </w:tc>
        <w:tc>
          <w:tcPr>
            <w:tcW w:w="1560" w:type="dxa"/>
            <w:tcBorders>
              <w:top w:val="nil"/>
              <w:left w:val="nil"/>
              <w:bottom w:val="single" w:sz="4" w:space="0" w:color="auto"/>
              <w:right w:val="single" w:sz="4" w:space="0" w:color="auto"/>
            </w:tcBorders>
            <w:shd w:val="clear" w:color="auto" w:fill="auto"/>
            <w:noWrap/>
            <w:vAlign w:val="center"/>
            <w:hideMark/>
          </w:tcPr>
          <w:p w14:paraId="7EE4054D"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18</w:t>
            </w:r>
          </w:p>
        </w:tc>
        <w:tc>
          <w:tcPr>
            <w:tcW w:w="1275" w:type="dxa"/>
            <w:tcBorders>
              <w:top w:val="nil"/>
              <w:left w:val="nil"/>
              <w:bottom w:val="single" w:sz="4" w:space="0" w:color="auto"/>
              <w:right w:val="single" w:sz="4" w:space="0" w:color="auto"/>
            </w:tcBorders>
            <w:shd w:val="clear" w:color="000000" w:fill="FFFFCC"/>
            <w:noWrap/>
            <w:vAlign w:val="center"/>
            <w:hideMark/>
          </w:tcPr>
          <w:p w14:paraId="0CAC582E"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0%</w:t>
            </w:r>
          </w:p>
        </w:tc>
      </w:tr>
      <w:tr w:rsidR="006152C3" w:rsidRPr="006152C3" w14:paraId="20585431"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350DB073" w14:textId="77777777" w:rsidR="00DF0BF4" w:rsidRPr="00DF0BF4" w:rsidRDefault="00DF0BF4" w:rsidP="00DF0BF4">
            <w:pPr>
              <w:spacing w:before="0" w:after="0"/>
              <w:rPr>
                <w:rFonts w:cs="Arial"/>
                <w:color w:val="000000"/>
                <w:sz w:val="20"/>
                <w:szCs w:val="20"/>
              </w:rPr>
            </w:pPr>
            <w:r w:rsidRPr="00DF0BF4">
              <w:rPr>
                <w:rFonts w:cs="Arial"/>
                <w:sz w:val="20"/>
                <w:szCs w:val="20"/>
              </w:rPr>
              <w:t>Toorak</w:t>
            </w:r>
          </w:p>
        </w:tc>
        <w:tc>
          <w:tcPr>
            <w:tcW w:w="1511" w:type="dxa"/>
            <w:tcBorders>
              <w:top w:val="nil"/>
              <w:left w:val="nil"/>
              <w:bottom w:val="single" w:sz="4" w:space="0" w:color="auto"/>
              <w:right w:val="single" w:sz="4" w:space="0" w:color="auto"/>
            </w:tcBorders>
            <w:shd w:val="clear" w:color="000000" w:fill="FFFFFF"/>
            <w:noWrap/>
            <w:vAlign w:val="center"/>
            <w:hideMark/>
          </w:tcPr>
          <w:p w14:paraId="69370D42"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18</w:t>
            </w:r>
          </w:p>
        </w:tc>
        <w:tc>
          <w:tcPr>
            <w:tcW w:w="1275" w:type="dxa"/>
            <w:tcBorders>
              <w:top w:val="nil"/>
              <w:left w:val="nil"/>
              <w:bottom w:val="single" w:sz="4" w:space="0" w:color="auto"/>
              <w:right w:val="single" w:sz="4" w:space="0" w:color="auto"/>
            </w:tcBorders>
            <w:shd w:val="clear" w:color="000000" w:fill="FFFFFF"/>
            <w:noWrap/>
            <w:vAlign w:val="center"/>
            <w:hideMark/>
          </w:tcPr>
          <w:p w14:paraId="000482E2"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21</w:t>
            </w:r>
          </w:p>
        </w:tc>
        <w:tc>
          <w:tcPr>
            <w:tcW w:w="1560" w:type="dxa"/>
            <w:tcBorders>
              <w:top w:val="nil"/>
              <w:left w:val="nil"/>
              <w:bottom w:val="single" w:sz="4" w:space="0" w:color="auto"/>
              <w:right w:val="single" w:sz="4" w:space="0" w:color="auto"/>
            </w:tcBorders>
            <w:shd w:val="clear" w:color="auto" w:fill="auto"/>
            <w:noWrap/>
            <w:vAlign w:val="center"/>
            <w:hideMark/>
          </w:tcPr>
          <w:p w14:paraId="481DCCC7"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17</w:t>
            </w:r>
          </w:p>
        </w:tc>
        <w:tc>
          <w:tcPr>
            <w:tcW w:w="1275" w:type="dxa"/>
            <w:tcBorders>
              <w:top w:val="nil"/>
              <w:left w:val="nil"/>
              <w:bottom w:val="single" w:sz="4" w:space="0" w:color="auto"/>
              <w:right w:val="single" w:sz="4" w:space="0" w:color="auto"/>
            </w:tcBorders>
            <w:shd w:val="clear" w:color="000000" w:fill="FFFFCC"/>
            <w:noWrap/>
            <w:vAlign w:val="center"/>
            <w:hideMark/>
          </w:tcPr>
          <w:p w14:paraId="3A45BC5F"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-19%</w:t>
            </w:r>
          </w:p>
        </w:tc>
      </w:tr>
      <w:tr w:rsidR="006152C3" w:rsidRPr="006152C3" w14:paraId="16CDE5D8" w14:textId="77777777" w:rsidTr="00AB2630">
        <w:trPr>
          <w:trHeight w:val="300"/>
        </w:trPr>
        <w:tc>
          <w:tcPr>
            <w:tcW w:w="4580" w:type="dxa"/>
            <w:tcBorders>
              <w:top w:val="nil"/>
              <w:left w:val="single" w:sz="4" w:space="0" w:color="auto"/>
              <w:bottom w:val="single" w:sz="4" w:space="0" w:color="auto"/>
              <w:right w:val="single" w:sz="4" w:space="0" w:color="auto"/>
            </w:tcBorders>
            <w:shd w:val="clear" w:color="000000" w:fill="FFFFFF"/>
            <w:noWrap/>
            <w:vAlign w:val="center"/>
            <w:hideMark/>
          </w:tcPr>
          <w:p w14:paraId="77A2A0CF" w14:textId="77777777" w:rsidR="00DF0BF4" w:rsidRPr="00DF0BF4" w:rsidRDefault="00DF0BF4" w:rsidP="00DF0BF4">
            <w:pPr>
              <w:spacing w:before="0" w:after="0"/>
              <w:rPr>
                <w:rFonts w:cs="Arial"/>
                <w:color w:val="000000"/>
                <w:sz w:val="20"/>
                <w:szCs w:val="20"/>
              </w:rPr>
            </w:pPr>
            <w:r w:rsidRPr="00DF0BF4">
              <w:rPr>
                <w:rFonts w:cs="Arial"/>
                <w:sz w:val="20"/>
                <w:szCs w:val="20"/>
              </w:rPr>
              <w:t>Wollert</w:t>
            </w:r>
          </w:p>
        </w:tc>
        <w:tc>
          <w:tcPr>
            <w:tcW w:w="1511" w:type="dxa"/>
            <w:tcBorders>
              <w:top w:val="nil"/>
              <w:left w:val="nil"/>
              <w:bottom w:val="single" w:sz="4" w:space="0" w:color="auto"/>
              <w:right w:val="single" w:sz="4" w:space="0" w:color="auto"/>
            </w:tcBorders>
            <w:shd w:val="clear" w:color="000000" w:fill="FFFFFF"/>
            <w:noWrap/>
            <w:vAlign w:val="center"/>
            <w:hideMark/>
          </w:tcPr>
          <w:p w14:paraId="35000A34"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w:t>
            </w:r>
          </w:p>
        </w:tc>
        <w:tc>
          <w:tcPr>
            <w:tcW w:w="1275" w:type="dxa"/>
            <w:tcBorders>
              <w:top w:val="nil"/>
              <w:left w:val="nil"/>
              <w:bottom w:val="single" w:sz="4" w:space="0" w:color="auto"/>
              <w:right w:val="single" w:sz="4" w:space="0" w:color="auto"/>
            </w:tcBorders>
            <w:shd w:val="clear" w:color="000000" w:fill="FFFFFF"/>
            <w:noWrap/>
            <w:vAlign w:val="center"/>
            <w:hideMark/>
          </w:tcPr>
          <w:p w14:paraId="5D944109" w14:textId="77777777" w:rsidR="00DF0BF4" w:rsidRPr="00DF0BF4" w:rsidRDefault="00DF0BF4" w:rsidP="00DF0BF4">
            <w:pPr>
              <w:spacing w:before="0" w:after="0"/>
              <w:jc w:val="center"/>
              <w:rPr>
                <w:rFonts w:cs="Arial"/>
                <w:color w:val="000000"/>
                <w:sz w:val="20"/>
                <w:szCs w:val="20"/>
              </w:rPr>
            </w:pPr>
            <w:r w:rsidRPr="00DF0BF4">
              <w:rPr>
                <w:rFonts w:cs="Arial"/>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1B8FCF70" w14:textId="77777777" w:rsidR="00DF0BF4" w:rsidRPr="00DF0BF4" w:rsidRDefault="00DF0BF4" w:rsidP="00DF0BF4">
            <w:pPr>
              <w:spacing w:before="0" w:after="0"/>
              <w:jc w:val="center"/>
              <w:rPr>
                <w:rFonts w:cs="Arial"/>
                <w:color w:val="000000"/>
                <w:sz w:val="20"/>
                <w:szCs w:val="20"/>
              </w:rPr>
            </w:pPr>
            <w:r w:rsidRPr="00DF0BF4">
              <w:rPr>
                <w:rFonts w:cs="Arial"/>
                <w:color w:val="000000"/>
                <w:sz w:val="20"/>
                <w:szCs w:val="20"/>
              </w:rPr>
              <w:t>24</w:t>
            </w:r>
          </w:p>
        </w:tc>
        <w:tc>
          <w:tcPr>
            <w:tcW w:w="1275" w:type="dxa"/>
            <w:tcBorders>
              <w:top w:val="nil"/>
              <w:left w:val="nil"/>
              <w:bottom w:val="single" w:sz="4" w:space="0" w:color="auto"/>
              <w:right w:val="single" w:sz="4" w:space="0" w:color="auto"/>
            </w:tcBorders>
            <w:shd w:val="clear" w:color="000000" w:fill="FFFFCC"/>
            <w:noWrap/>
            <w:vAlign w:val="center"/>
            <w:hideMark/>
          </w:tcPr>
          <w:p w14:paraId="7715B501" w14:textId="77777777" w:rsidR="00DF0BF4" w:rsidRPr="006152C3" w:rsidRDefault="00DF0BF4" w:rsidP="00DF0BF4">
            <w:pPr>
              <w:spacing w:before="0" w:after="0"/>
              <w:jc w:val="center"/>
              <w:rPr>
                <w:rFonts w:cs="Arial"/>
                <w:color w:val="000000" w:themeColor="text1"/>
                <w:sz w:val="20"/>
                <w:szCs w:val="20"/>
              </w:rPr>
            </w:pPr>
            <w:r w:rsidRPr="006152C3">
              <w:rPr>
                <w:rFonts w:cs="Arial"/>
                <w:color w:val="000000" w:themeColor="text1"/>
                <w:sz w:val="20"/>
                <w:szCs w:val="20"/>
              </w:rPr>
              <w:t>700%</w:t>
            </w:r>
          </w:p>
        </w:tc>
      </w:tr>
    </w:tbl>
    <w:p w14:paraId="50A7DEB3" w14:textId="49FFFD3F" w:rsidR="00DF0BF4" w:rsidRDefault="00DF0BF4">
      <w:pPr>
        <w:spacing w:before="0" w:after="160" w:line="259" w:lineRule="auto"/>
        <w:rPr>
          <w:rFonts w:asciiTheme="majorHAnsi" w:eastAsiaTheme="majorEastAsia" w:hAnsiTheme="majorHAnsi" w:cstheme="majorBidi"/>
          <w:b/>
          <w:color w:val="2F5496" w:themeColor="accent1" w:themeShade="BF"/>
          <w:sz w:val="26"/>
          <w:szCs w:val="26"/>
        </w:rPr>
      </w:pPr>
    </w:p>
    <w:p w14:paraId="14209E68" w14:textId="77777777" w:rsidR="00AB2630" w:rsidRDefault="00AB2630">
      <w:pPr>
        <w:spacing w:before="0" w:after="160" w:line="259" w:lineRule="auto"/>
        <w:rPr>
          <w:rFonts w:eastAsiaTheme="majorEastAsia" w:cstheme="majorBidi"/>
          <w:color w:val="1F3864" w:themeColor="accent1" w:themeShade="80"/>
          <w:sz w:val="36"/>
        </w:rPr>
      </w:pPr>
      <w:r>
        <w:br w:type="page"/>
      </w:r>
    </w:p>
    <w:p w14:paraId="027B8773" w14:textId="72431F9C" w:rsidR="00F618BD" w:rsidRPr="000C11E1" w:rsidRDefault="00F618BD" w:rsidP="0083573B">
      <w:pPr>
        <w:pStyle w:val="Heading3"/>
      </w:pPr>
      <w:bookmarkStart w:id="43" w:name="_Toc55808078"/>
      <w:r w:rsidRPr="000C11E1">
        <w:lastRenderedPageBreak/>
        <w:t>Residential Tenancies List</w:t>
      </w:r>
      <w:bookmarkEnd w:id="43"/>
    </w:p>
    <w:p w14:paraId="6D11A8E1" w14:textId="77777777" w:rsidR="00E20AFC" w:rsidRDefault="00E20AFC" w:rsidP="00223EC3">
      <w:pPr>
        <w:pStyle w:val="Heading4"/>
      </w:pPr>
      <w:r>
        <w:t>Key points</w:t>
      </w:r>
    </w:p>
    <w:p w14:paraId="518B53F7" w14:textId="4C9175BC" w:rsidR="006D6D68" w:rsidRDefault="002B3514" w:rsidP="00B35E0F">
      <w:pPr>
        <w:pStyle w:val="ListParagraph"/>
        <w:numPr>
          <w:ilvl w:val="0"/>
          <w:numId w:val="31"/>
        </w:numPr>
      </w:pPr>
      <w:bookmarkStart w:id="44" w:name="_Hlk14762586"/>
      <w:r>
        <w:t xml:space="preserve">Managed the impact of the COVID-19 pandemic, including emergency legislation </w:t>
      </w:r>
      <w:r w:rsidR="006D6D68">
        <w:t xml:space="preserve">passed by the Victorian Government after the National Cabinet announced an eviction moratorium </w:t>
      </w:r>
    </w:p>
    <w:p w14:paraId="444E7063" w14:textId="47AD0FD0" w:rsidR="00556618" w:rsidRDefault="00556618" w:rsidP="00B35E0F">
      <w:pPr>
        <w:pStyle w:val="ListParagraph"/>
        <w:numPr>
          <w:ilvl w:val="0"/>
          <w:numId w:val="31"/>
        </w:numPr>
      </w:pPr>
      <w:r>
        <w:t xml:space="preserve">Prepared for the introduction of the </w:t>
      </w:r>
      <w:r w:rsidRPr="00F93049">
        <w:rPr>
          <w:i/>
          <w:iCs/>
        </w:rPr>
        <w:t>Residential Tenancies Amendment Act 2018</w:t>
      </w:r>
      <w:r>
        <w:rPr>
          <w:i/>
          <w:iCs/>
        </w:rPr>
        <w:t xml:space="preserve"> (RTAA), </w:t>
      </w:r>
      <w:r>
        <w:t>which includes 130 reforms that improve protections for tenants and enable landlords to effectively manage their properties</w:t>
      </w:r>
    </w:p>
    <w:p w14:paraId="320F8745" w14:textId="0BB7CB45" w:rsidR="002B3514" w:rsidRDefault="00B83ACA" w:rsidP="002B3514">
      <w:pPr>
        <w:pStyle w:val="ListParagraph"/>
        <w:numPr>
          <w:ilvl w:val="0"/>
          <w:numId w:val="31"/>
        </w:numPr>
      </w:pPr>
      <w:r>
        <w:t xml:space="preserve">Implemented pets in rental properties legislation, part of the new </w:t>
      </w:r>
      <w:r w:rsidR="00556618">
        <w:t>RTAA</w:t>
      </w:r>
    </w:p>
    <w:bookmarkEnd w:id="44"/>
    <w:p w14:paraId="49D95417" w14:textId="77777777" w:rsidR="00E20AFC" w:rsidRDefault="00E20AFC" w:rsidP="00223EC3">
      <w:pPr>
        <w:pStyle w:val="Heading4"/>
      </w:pPr>
      <w:r>
        <w:t>What we do</w:t>
      </w:r>
    </w:p>
    <w:p w14:paraId="11B8ACA1" w14:textId="56F12092" w:rsidR="00D8244A" w:rsidRDefault="00E20AFC" w:rsidP="00F541BD">
      <w:pPr>
        <w:spacing w:line="256" w:lineRule="auto"/>
      </w:pPr>
      <w:r>
        <w:t>The Residential Tenancies List is a high-volume, efficient throughput list</w:t>
      </w:r>
      <w:r w:rsidR="006D6D68">
        <w:t>. Before the pandemic,</w:t>
      </w:r>
      <w:r>
        <w:t xml:space="preserve"> matters </w:t>
      </w:r>
      <w:r w:rsidR="006D6D68">
        <w:t>we</w:t>
      </w:r>
      <w:r>
        <w:t>re often finalised within four weeks of the original application, earlier if urgent.</w:t>
      </w:r>
      <w:r w:rsidR="00CC245F">
        <w:t xml:space="preserve"> </w:t>
      </w:r>
      <w:r w:rsidR="006D6D68">
        <w:t>The list</w:t>
      </w:r>
      <w:r w:rsidR="00CC245F">
        <w:t xml:space="preserve"> promotes non-adversarial dispute resolution</w:t>
      </w:r>
      <w:r w:rsidR="008F5467">
        <w:t xml:space="preserve"> so </w:t>
      </w:r>
      <w:r w:rsidR="00CC245F">
        <w:t xml:space="preserve">parties </w:t>
      </w:r>
      <w:r w:rsidR="008F5467">
        <w:t>can</w:t>
      </w:r>
      <w:r w:rsidR="00CC245F">
        <w:t xml:space="preserve"> maintain rental relationships</w:t>
      </w:r>
      <w:r w:rsidR="008F5467">
        <w:t>.</w:t>
      </w:r>
      <w:r w:rsidR="00FD32E0">
        <w:t xml:space="preserve"> </w:t>
      </w:r>
    </w:p>
    <w:p w14:paraId="6B7E5EF0" w14:textId="185FC638" w:rsidR="00E20AFC" w:rsidRDefault="00E20AFC" w:rsidP="00FD32E0">
      <w:pPr>
        <w:spacing w:line="256" w:lineRule="auto"/>
      </w:pPr>
      <w:r>
        <w:t xml:space="preserve">The </w:t>
      </w:r>
      <w:r w:rsidR="00CC245F">
        <w:t>l</w:t>
      </w:r>
      <w:r>
        <w:t>ist mainly handles disputes between</w:t>
      </w:r>
      <w:r w:rsidR="00CC245F">
        <w:t>:</w:t>
      </w:r>
    </w:p>
    <w:p w14:paraId="6A0D02B7" w14:textId="77777777" w:rsidR="00E20AFC" w:rsidRDefault="00E20AFC" w:rsidP="00B35E0F">
      <w:pPr>
        <w:pStyle w:val="ListParagraph"/>
        <w:numPr>
          <w:ilvl w:val="0"/>
          <w:numId w:val="11"/>
        </w:numPr>
        <w:spacing w:line="256" w:lineRule="auto"/>
      </w:pPr>
      <w:r>
        <w:t>landlords and tenants</w:t>
      </w:r>
    </w:p>
    <w:p w14:paraId="102E051E" w14:textId="77777777" w:rsidR="00E20AFC" w:rsidRDefault="00E20AFC" w:rsidP="00B35E0F">
      <w:pPr>
        <w:pStyle w:val="ListParagraph"/>
        <w:numPr>
          <w:ilvl w:val="0"/>
          <w:numId w:val="11"/>
        </w:numPr>
        <w:spacing w:line="256" w:lineRule="auto"/>
      </w:pPr>
      <w:r>
        <w:t>rooming house owners and rooming house residents</w:t>
      </w:r>
    </w:p>
    <w:p w14:paraId="5087132F" w14:textId="77777777" w:rsidR="00E20AFC" w:rsidRDefault="00E20AFC" w:rsidP="00B35E0F">
      <w:pPr>
        <w:pStyle w:val="ListParagraph"/>
        <w:numPr>
          <w:ilvl w:val="0"/>
          <w:numId w:val="11"/>
        </w:numPr>
        <w:spacing w:line="256" w:lineRule="auto"/>
      </w:pPr>
      <w:r>
        <w:t>the Director of Housing and public tenants</w:t>
      </w:r>
    </w:p>
    <w:p w14:paraId="68F7D042" w14:textId="77777777" w:rsidR="00E20AFC" w:rsidRDefault="00E20AFC" w:rsidP="00B35E0F">
      <w:pPr>
        <w:pStyle w:val="ListParagraph"/>
        <w:numPr>
          <w:ilvl w:val="0"/>
          <w:numId w:val="11"/>
        </w:numPr>
        <w:spacing w:line="256" w:lineRule="auto"/>
      </w:pPr>
      <w:r>
        <w:t>other providers of community housing and tenants</w:t>
      </w:r>
    </w:p>
    <w:p w14:paraId="05FD5A2F" w14:textId="023C751D" w:rsidR="00E20AFC" w:rsidRDefault="00E20AFC" w:rsidP="00B35E0F">
      <w:pPr>
        <w:pStyle w:val="ListParagraph"/>
        <w:numPr>
          <w:ilvl w:val="0"/>
          <w:numId w:val="11"/>
        </w:numPr>
        <w:spacing w:line="256" w:lineRule="auto"/>
      </w:pPr>
      <w:r>
        <w:t>caravan park owners and residents</w:t>
      </w:r>
      <w:r w:rsidR="00CC245F">
        <w:t>.</w:t>
      </w:r>
    </w:p>
    <w:p w14:paraId="700816A0" w14:textId="715E0402" w:rsidR="008F5467" w:rsidRDefault="00E20AFC" w:rsidP="00223EC3">
      <w:pPr>
        <w:pStyle w:val="Heading4"/>
      </w:pPr>
      <w:r>
        <w:t>Year in review</w:t>
      </w:r>
      <w:r w:rsidR="00CC245F">
        <w:t xml:space="preserve"> </w:t>
      </w:r>
    </w:p>
    <w:p w14:paraId="2278BD8C" w14:textId="4A5F9091" w:rsidR="00556618" w:rsidRPr="004C3D9F" w:rsidRDefault="00F93049" w:rsidP="00556618">
      <w:pPr>
        <w:rPr>
          <w:rFonts w:cs="Arial"/>
        </w:rPr>
      </w:pPr>
      <w:r>
        <w:t>We began the year focused on service delivery</w:t>
      </w:r>
      <w:r w:rsidR="00556618">
        <w:t xml:space="preserve"> and</w:t>
      </w:r>
      <w:r>
        <w:t xml:space="preserve"> service improvement</w:t>
      </w:r>
      <w:r w:rsidR="00556618">
        <w:t>.</w:t>
      </w:r>
      <w:r w:rsidR="00556618" w:rsidRPr="00556618">
        <w:t xml:space="preserve"> </w:t>
      </w:r>
      <w:r w:rsidR="00556618">
        <w:t>This included reviewing internal process efficiency, improved notifications to tenants by text, increased telephone hearings, p</w:t>
      </w:r>
      <w:r w:rsidR="00556618" w:rsidRPr="00D072C1">
        <w:t>ublish</w:t>
      </w:r>
      <w:r w:rsidR="00556618">
        <w:t>ing</w:t>
      </w:r>
      <w:r w:rsidR="00556618" w:rsidRPr="00D072C1">
        <w:t xml:space="preserve"> </w:t>
      </w:r>
      <w:r w:rsidR="00556618">
        <w:t>r</w:t>
      </w:r>
      <w:r w:rsidR="00556618" w:rsidRPr="00D072C1">
        <w:t xml:space="preserve">esidential </w:t>
      </w:r>
      <w:r w:rsidR="00556618" w:rsidRPr="004C3D9F">
        <w:rPr>
          <w:rFonts w:cs="Arial"/>
        </w:rPr>
        <w:t xml:space="preserve">tenancies decision summaries and researching case outcomes. </w:t>
      </w:r>
      <w:r w:rsidR="00B32BD5" w:rsidRPr="004C3D9F">
        <w:rPr>
          <w:rFonts w:cs="Arial"/>
        </w:rPr>
        <w:t xml:space="preserve">The list worked with VCAT’s Koori Engagement </w:t>
      </w:r>
      <w:r w:rsidR="00A513DA" w:rsidRPr="004C3D9F">
        <w:rPr>
          <w:rFonts w:cs="Arial"/>
        </w:rPr>
        <w:t>t</w:t>
      </w:r>
      <w:r w:rsidR="00B32BD5" w:rsidRPr="004C3D9F">
        <w:rPr>
          <w:rFonts w:cs="Arial"/>
        </w:rPr>
        <w:t xml:space="preserve">eam, improved relations with stakeholders representing tenants, landlords and government, and provided training opportunities for landlords and tenants. </w:t>
      </w:r>
    </w:p>
    <w:p w14:paraId="7480020C" w14:textId="7BBABA0D" w:rsidR="00011FE9" w:rsidRPr="004C3D9F" w:rsidRDefault="00556618" w:rsidP="004946BA">
      <w:pPr>
        <w:pStyle w:val="NoSpacing"/>
        <w:spacing w:after="120"/>
        <w:rPr>
          <w:rFonts w:ascii="Arial" w:hAnsi="Arial" w:cs="Arial"/>
          <w:sz w:val="24"/>
          <w:szCs w:val="24"/>
        </w:rPr>
      </w:pPr>
      <w:r w:rsidRPr="004C3D9F">
        <w:rPr>
          <w:rFonts w:ascii="Arial" w:hAnsi="Arial" w:cs="Arial"/>
          <w:sz w:val="24"/>
          <w:szCs w:val="24"/>
        </w:rPr>
        <w:t xml:space="preserve">We were also </w:t>
      </w:r>
      <w:r w:rsidR="00F93049" w:rsidRPr="004C3D9F">
        <w:rPr>
          <w:rFonts w:ascii="Arial" w:hAnsi="Arial" w:cs="Arial"/>
          <w:sz w:val="24"/>
          <w:szCs w:val="24"/>
        </w:rPr>
        <w:t>preparing for major tenancy reforms under the</w:t>
      </w:r>
      <w:r w:rsidR="006E33CE" w:rsidRPr="004C3D9F">
        <w:rPr>
          <w:rFonts w:ascii="Arial" w:hAnsi="Arial" w:cs="Arial"/>
          <w:sz w:val="24"/>
          <w:szCs w:val="24"/>
        </w:rPr>
        <w:t xml:space="preserve"> RTAA</w:t>
      </w:r>
      <w:r w:rsidR="00F93049" w:rsidRPr="004C3D9F">
        <w:rPr>
          <w:rFonts w:ascii="Arial" w:hAnsi="Arial" w:cs="Arial"/>
          <w:sz w:val="24"/>
          <w:szCs w:val="24"/>
        </w:rPr>
        <w:t xml:space="preserve">. </w:t>
      </w:r>
      <w:r w:rsidR="00011FE9" w:rsidRPr="004C3D9F">
        <w:rPr>
          <w:rFonts w:ascii="Arial" w:hAnsi="Arial" w:cs="Arial"/>
          <w:sz w:val="24"/>
          <w:szCs w:val="24"/>
        </w:rPr>
        <w:t>The Act include</w:t>
      </w:r>
      <w:r w:rsidRPr="004C3D9F">
        <w:rPr>
          <w:rFonts w:ascii="Arial" w:hAnsi="Arial" w:cs="Arial"/>
          <w:sz w:val="24"/>
          <w:szCs w:val="24"/>
        </w:rPr>
        <w:t>s</w:t>
      </w:r>
      <w:r w:rsidR="00011FE9" w:rsidRPr="004C3D9F">
        <w:rPr>
          <w:rFonts w:ascii="Arial" w:hAnsi="Arial" w:cs="Arial"/>
          <w:sz w:val="24"/>
          <w:szCs w:val="24"/>
        </w:rPr>
        <w:t xml:space="preserve"> more than 130 reforms designed to increase protections for renters while ensuring those who provide rental housing can still effectively manage their properties. </w:t>
      </w:r>
    </w:p>
    <w:p w14:paraId="2785AB5D" w14:textId="45EF9EEE" w:rsidR="00B83ACA" w:rsidRPr="004C3D9F" w:rsidRDefault="00B83ACA" w:rsidP="004946BA">
      <w:pPr>
        <w:pStyle w:val="NoSpacing"/>
        <w:spacing w:after="120"/>
        <w:rPr>
          <w:rFonts w:ascii="Arial" w:hAnsi="Arial" w:cs="Arial"/>
          <w:sz w:val="24"/>
          <w:szCs w:val="24"/>
        </w:rPr>
      </w:pPr>
      <w:r w:rsidRPr="004C3D9F">
        <w:rPr>
          <w:rFonts w:ascii="Arial" w:hAnsi="Arial" w:cs="Arial"/>
          <w:sz w:val="24"/>
          <w:szCs w:val="24"/>
        </w:rPr>
        <w:t xml:space="preserve">On 2 March, </w:t>
      </w:r>
      <w:r w:rsidR="00556618" w:rsidRPr="004C3D9F">
        <w:rPr>
          <w:rFonts w:ascii="Arial" w:hAnsi="Arial" w:cs="Arial"/>
          <w:sz w:val="24"/>
          <w:szCs w:val="24"/>
        </w:rPr>
        <w:t>part</w:t>
      </w:r>
      <w:r w:rsidRPr="004C3D9F">
        <w:rPr>
          <w:rFonts w:ascii="Arial" w:hAnsi="Arial" w:cs="Arial"/>
          <w:sz w:val="24"/>
          <w:szCs w:val="24"/>
        </w:rPr>
        <w:t xml:space="preserve"> of the new legislation was introduced</w:t>
      </w:r>
      <w:r w:rsidR="00B32BD5" w:rsidRPr="004C3D9F">
        <w:rPr>
          <w:rFonts w:ascii="Arial" w:hAnsi="Arial" w:cs="Arial"/>
          <w:sz w:val="24"/>
          <w:szCs w:val="24"/>
        </w:rPr>
        <w:t xml:space="preserve">, providing a way for </w:t>
      </w:r>
      <w:r w:rsidRPr="004C3D9F">
        <w:rPr>
          <w:rFonts w:ascii="Arial" w:hAnsi="Arial" w:cs="Arial"/>
          <w:sz w:val="24"/>
          <w:szCs w:val="24"/>
        </w:rPr>
        <w:t>tenants to keep a pet at a rental property. Landlords ha</w:t>
      </w:r>
      <w:r w:rsidR="00B32BD5" w:rsidRPr="004C3D9F">
        <w:rPr>
          <w:rFonts w:ascii="Arial" w:hAnsi="Arial" w:cs="Arial"/>
          <w:sz w:val="24"/>
          <w:szCs w:val="24"/>
        </w:rPr>
        <w:t>ve</w:t>
      </w:r>
      <w:r w:rsidRPr="004C3D9F">
        <w:rPr>
          <w:rFonts w:ascii="Arial" w:hAnsi="Arial" w:cs="Arial"/>
          <w:sz w:val="24"/>
          <w:szCs w:val="24"/>
        </w:rPr>
        <w:t xml:space="preserve"> 14 days to apply to VCAT </w:t>
      </w:r>
      <w:r w:rsidR="00556618" w:rsidRPr="004C3D9F">
        <w:rPr>
          <w:rFonts w:ascii="Arial" w:hAnsi="Arial" w:cs="Arial"/>
          <w:sz w:val="24"/>
          <w:szCs w:val="24"/>
        </w:rPr>
        <w:t xml:space="preserve">for </w:t>
      </w:r>
      <w:r w:rsidRPr="004C3D9F">
        <w:rPr>
          <w:rFonts w:ascii="Arial" w:hAnsi="Arial" w:cs="Arial"/>
          <w:sz w:val="24"/>
          <w:szCs w:val="24"/>
        </w:rPr>
        <w:t xml:space="preserve">permission to refuse. Under the new legislation, the landlord can </w:t>
      </w:r>
      <w:r w:rsidR="00B259A3" w:rsidRPr="004C3D9F">
        <w:rPr>
          <w:rFonts w:ascii="Arial" w:hAnsi="Arial" w:cs="Arial"/>
          <w:sz w:val="24"/>
          <w:szCs w:val="24"/>
        </w:rPr>
        <w:t>apply</w:t>
      </w:r>
      <w:r w:rsidRPr="004C3D9F">
        <w:rPr>
          <w:rFonts w:ascii="Arial" w:hAnsi="Arial" w:cs="Arial"/>
          <w:sz w:val="24"/>
          <w:szCs w:val="24"/>
        </w:rPr>
        <w:t xml:space="preserve"> to VCAT:</w:t>
      </w:r>
    </w:p>
    <w:p w14:paraId="1FF3834D" w14:textId="62A41558" w:rsidR="00B32BD5" w:rsidRPr="004C3D9F" w:rsidRDefault="00B83ACA" w:rsidP="00B32BD5">
      <w:pPr>
        <w:pStyle w:val="NoSpacing"/>
        <w:numPr>
          <w:ilvl w:val="0"/>
          <w:numId w:val="47"/>
        </w:numPr>
        <w:rPr>
          <w:rFonts w:ascii="Arial" w:hAnsi="Arial" w:cs="Arial"/>
          <w:sz w:val="24"/>
          <w:szCs w:val="24"/>
        </w:rPr>
      </w:pPr>
      <w:r w:rsidRPr="004C3D9F">
        <w:rPr>
          <w:rFonts w:ascii="Arial" w:hAnsi="Arial" w:cs="Arial"/>
          <w:sz w:val="24"/>
          <w:szCs w:val="24"/>
        </w:rPr>
        <w:t>seeking permission to refuse</w:t>
      </w:r>
      <w:r w:rsidR="00B32BD5" w:rsidRPr="004C3D9F">
        <w:rPr>
          <w:rFonts w:ascii="Arial" w:hAnsi="Arial" w:cs="Arial"/>
          <w:color w:val="222222"/>
          <w:sz w:val="24"/>
          <w:szCs w:val="24"/>
          <w:shd w:val="clear" w:color="auto" w:fill="FFFFFF"/>
        </w:rPr>
        <w:t xml:space="preserve"> consent for a tenant to keep a pet</w:t>
      </w:r>
    </w:p>
    <w:p w14:paraId="3994B78C" w14:textId="4F899023" w:rsidR="00B83ACA" w:rsidRPr="004C3D9F" w:rsidRDefault="00B83ACA" w:rsidP="004946BA">
      <w:pPr>
        <w:pStyle w:val="NoSpacing"/>
        <w:numPr>
          <w:ilvl w:val="0"/>
          <w:numId w:val="47"/>
        </w:numPr>
        <w:spacing w:after="120"/>
        <w:rPr>
          <w:rFonts w:ascii="Arial" w:hAnsi="Arial" w:cs="Arial"/>
          <w:sz w:val="24"/>
          <w:szCs w:val="24"/>
        </w:rPr>
      </w:pPr>
      <w:r w:rsidRPr="004C3D9F">
        <w:rPr>
          <w:rFonts w:ascii="Arial" w:hAnsi="Arial" w:cs="Arial"/>
          <w:sz w:val="24"/>
          <w:szCs w:val="24"/>
        </w:rPr>
        <w:t>to make a tenant remove a pet that is on the premises without permission</w:t>
      </w:r>
      <w:r w:rsidR="00B259A3" w:rsidRPr="004C3D9F">
        <w:rPr>
          <w:rFonts w:ascii="Arial" w:hAnsi="Arial" w:cs="Arial"/>
          <w:sz w:val="24"/>
          <w:szCs w:val="24"/>
        </w:rPr>
        <w:t>.</w:t>
      </w:r>
    </w:p>
    <w:p w14:paraId="3624FB94" w14:textId="128F7CE3" w:rsidR="00F93049" w:rsidRPr="004C3D9F" w:rsidRDefault="00B83ACA" w:rsidP="00556618">
      <w:pPr>
        <w:pStyle w:val="NoSpacing"/>
        <w:rPr>
          <w:rFonts w:ascii="Arial" w:hAnsi="Arial" w:cs="Arial"/>
          <w:sz w:val="24"/>
          <w:szCs w:val="24"/>
        </w:rPr>
      </w:pPr>
      <w:r w:rsidRPr="004C3D9F">
        <w:rPr>
          <w:rFonts w:ascii="Arial" w:hAnsi="Arial" w:cs="Arial"/>
          <w:sz w:val="24"/>
          <w:szCs w:val="24"/>
        </w:rPr>
        <w:t xml:space="preserve">The remaining amendments </w:t>
      </w:r>
      <w:r w:rsidR="00556618" w:rsidRPr="004C3D9F">
        <w:rPr>
          <w:rFonts w:ascii="Arial" w:hAnsi="Arial" w:cs="Arial"/>
          <w:sz w:val="24"/>
          <w:szCs w:val="24"/>
        </w:rPr>
        <w:t>under the RTAA were</w:t>
      </w:r>
      <w:r w:rsidRPr="004C3D9F">
        <w:rPr>
          <w:rFonts w:ascii="Arial" w:hAnsi="Arial" w:cs="Arial"/>
          <w:sz w:val="24"/>
          <w:szCs w:val="24"/>
        </w:rPr>
        <w:t xml:space="preserve"> due to start on 1 July 2020</w:t>
      </w:r>
      <w:r w:rsidR="00191B92" w:rsidRPr="004C3D9F">
        <w:rPr>
          <w:rFonts w:ascii="Arial" w:hAnsi="Arial" w:cs="Arial"/>
          <w:sz w:val="24"/>
          <w:szCs w:val="24"/>
        </w:rPr>
        <w:t xml:space="preserve"> but were delayed to 2021 due to</w:t>
      </w:r>
      <w:r w:rsidR="00556618" w:rsidRPr="004C3D9F">
        <w:rPr>
          <w:rFonts w:ascii="Arial" w:hAnsi="Arial" w:cs="Arial"/>
          <w:sz w:val="24"/>
          <w:szCs w:val="24"/>
        </w:rPr>
        <w:t xml:space="preserve"> the</w:t>
      </w:r>
      <w:r w:rsidR="00F93049" w:rsidRPr="004C3D9F">
        <w:rPr>
          <w:rFonts w:ascii="Arial" w:hAnsi="Arial" w:cs="Arial"/>
          <w:sz w:val="24"/>
          <w:szCs w:val="24"/>
        </w:rPr>
        <w:t xml:space="preserve"> pande</w:t>
      </w:r>
      <w:r w:rsidR="00191B92" w:rsidRPr="004C3D9F">
        <w:rPr>
          <w:rFonts w:ascii="Arial" w:hAnsi="Arial" w:cs="Arial"/>
          <w:sz w:val="24"/>
          <w:szCs w:val="24"/>
        </w:rPr>
        <w:t xml:space="preserve">mic. </w:t>
      </w:r>
      <w:r w:rsidR="007D73DB" w:rsidRPr="004C3D9F">
        <w:rPr>
          <w:rFonts w:ascii="Arial" w:hAnsi="Arial" w:cs="Arial"/>
          <w:sz w:val="24"/>
          <w:szCs w:val="24"/>
        </w:rPr>
        <w:t xml:space="preserve">When VCAT made the decision to pause all in-person hearings from 18 March, we </w:t>
      </w:r>
      <w:r w:rsidR="00556618" w:rsidRPr="004C3D9F">
        <w:rPr>
          <w:rFonts w:ascii="Arial" w:hAnsi="Arial" w:cs="Arial"/>
          <w:sz w:val="24"/>
          <w:szCs w:val="24"/>
        </w:rPr>
        <w:t xml:space="preserve">quickly </w:t>
      </w:r>
      <w:r w:rsidR="00F93049" w:rsidRPr="004C3D9F">
        <w:rPr>
          <w:rFonts w:ascii="Arial" w:hAnsi="Arial" w:cs="Arial"/>
          <w:sz w:val="24"/>
          <w:szCs w:val="24"/>
        </w:rPr>
        <w:t xml:space="preserve">moved </w:t>
      </w:r>
      <w:r w:rsidR="00556618" w:rsidRPr="004C3D9F">
        <w:rPr>
          <w:rFonts w:ascii="Arial" w:hAnsi="Arial" w:cs="Arial"/>
          <w:sz w:val="24"/>
          <w:szCs w:val="24"/>
        </w:rPr>
        <w:t>to</w:t>
      </w:r>
      <w:r w:rsidR="00F93049" w:rsidRPr="004C3D9F">
        <w:rPr>
          <w:rFonts w:ascii="Arial" w:hAnsi="Arial" w:cs="Arial"/>
          <w:sz w:val="24"/>
          <w:szCs w:val="24"/>
        </w:rPr>
        <w:t xml:space="preserve"> </w:t>
      </w:r>
      <w:r w:rsidR="00556618" w:rsidRPr="004C3D9F">
        <w:rPr>
          <w:rFonts w:ascii="Arial" w:hAnsi="Arial" w:cs="Arial"/>
          <w:sz w:val="24"/>
          <w:szCs w:val="24"/>
        </w:rPr>
        <w:t xml:space="preserve">telephone hearings </w:t>
      </w:r>
      <w:r w:rsidR="007D73DB" w:rsidRPr="004C3D9F">
        <w:rPr>
          <w:rFonts w:ascii="Arial" w:hAnsi="Arial" w:cs="Arial"/>
          <w:sz w:val="24"/>
          <w:szCs w:val="24"/>
        </w:rPr>
        <w:t xml:space="preserve">that </w:t>
      </w:r>
      <w:r w:rsidR="00556618" w:rsidRPr="004C3D9F">
        <w:rPr>
          <w:rFonts w:ascii="Arial" w:hAnsi="Arial" w:cs="Arial"/>
          <w:sz w:val="24"/>
          <w:szCs w:val="24"/>
        </w:rPr>
        <w:t xml:space="preserve">included </w:t>
      </w:r>
      <w:r w:rsidR="00F93049" w:rsidRPr="004C3D9F">
        <w:rPr>
          <w:rFonts w:ascii="Arial" w:hAnsi="Arial" w:cs="Arial"/>
          <w:sz w:val="24"/>
          <w:szCs w:val="24"/>
        </w:rPr>
        <w:t>parties,</w:t>
      </w:r>
      <w:r w:rsidR="00B32BD5" w:rsidRPr="004C3D9F">
        <w:rPr>
          <w:rFonts w:ascii="Arial" w:hAnsi="Arial" w:cs="Arial"/>
          <w:sz w:val="24"/>
          <w:szCs w:val="24"/>
        </w:rPr>
        <w:t xml:space="preserve"> advocates, </w:t>
      </w:r>
      <w:r w:rsidR="00F93049" w:rsidRPr="004C3D9F">
        <w:rPr>
          <w:rFonts w:ascii="Arial" w:hAnsi="Arial" w:cs="Arial"/>
          <w:sz w:val="24"/>
          <w:szCs w:val="24"/>
        </w:rPr>
        <w:t>interpreters and witnesses. Documentary evidence arrived by email</w:t>
      </w:r>
      <w:r w:rsidR="00F05394" w:rsidRPr="004C3D9F">
        <w:rPr>
          <w:rFonts w:ascii="Arial" w:hAnsi="Arial" w:cs="Arial"/>
          <w:sz w:val="24"/>
          <w:szCs w:val="24"/>
        </w:rPr>
        <w:t xml:space="preserve">. We </w:t>
      </w:r>
      <w:r w:rsidR="00F93049" w:rsidRPr="004C3D9F">
        <w:rPr>
          <w:rFonts w:ascii="Arial" w:hAnsi="Arial" w:cs="Arial"/>
          <w:sz w:val="24"/>
          <w:szCs w:val="24"/>
        </w:rPr>
        <w:t>draft</w:t>
      </w:r>
      <w:r w:rsidR="00F05394" w:rsidRPr="004C3D9F">
        <w:rPr>
          <w:rFonts w:ascii="Arial" w:hAnsi="Arial" w:cs="Arial"/>
          <w:sz w:val="24"/>
          <w:szCs w:val="24"/>
        </w:rPr>
        <w:t>ed</w:t>
      </w:r>
      <w:r w:rsidR="00F93049" w:rsidRPr="004C3D9F">
        <w:rPr>
          <w:rFonts w:ascii="Arial" w:hAnsi="Arial" w:cs="Arial"/>
          <w:sz w:val="24"/>
          <w:szCs w:val="24"/>
        </w:rPr>
        <w:t xml:space="preserve"> and electronically sign</w:t>
      </w:r>
      <w:r w:rsidR="00F05394" w:rsidRPr="004C3D9F">
        <w:rPr>
          <w:rFonts w:ascii="Arial" w:hAnsi="Arial" w:cs="Arial"/>
          <w:sz w:val="24"/>
          <w:szCs w:val="24"/>
        </w:rPr>
        <w:t>ed</w:t>
      </w:r>
      <w:r w:rsidR="00F93049" w:rsidRPr="004C3D9F">
        <w:rPr>
          <w:rFonts w:ascii="Arial" w:hAnsi="Arial" w:cs="Arial"/>
          <w:sz w:val="24"/>
          <w:szCs w:val="24"/>
        </w:rPr>
        <w:t xml:space="preserve"> orders</w:t>
      </w:r>
      <w:r w:rsidR="00F05394" w:rsidRPr="004C3D9F">
        <w:rPr>
          <w:rFonts w:ascii="Arial" w:hAnsi="Arial" w:cs="Arial"/>
          <w:sz w:val="24"/>
          <w:szCs w:val="24"/>
        </w:rPr>
        <w:t>, then emailed them to parties</w:t>
      </w:r>
      <w:r w:rsidR="00F93049" w:rsidRPr="004C3D9F">
        <w:rPr>
          <w:rFonts w:ascii="Arial" w:hAnsi="Arial" w:cs="Arial"/>
          <w:sz w:val="24"/>
          <w:szCs w:val="24"/>
        </w:rPr>
        <w:t xml:space="preserve">. </w:t>
      </w:r>
    </w:p>
    <w:p w14:paraId="008BB221" w14:textId="25B6CDAF" w:rsidR="00B32BD5" w:rsidRPr="004C3D9F" w:rsidRDefault="00AF57ED" w:rsidP="00F541BD">
      <w:pPr>
        <w:rPr>
          <w:rFonts w:cs="Arial"/>
        </w:rPr>
      </w:pPr>
      <w:r w:rsidRPr="004C3D9F">
        <w:rPr>
          <w:rFonts w:cs="Arial"/>
        </w:rPr>
        <w:t xml:space="preserve">Landlords and tenants were pragmatic about the situation and understanding of the new hearing method. By 30 June, telephone hearings were continuing with improved equipment and processes. We introduced videoconferencing for longer, more complex hearings. Emails to the list increased during the pandemic by about 5,000 a month, to 11,200 in June alone.  </w:t>
      </w:r>
    </w:p>
    <w:p w14:paraId="3B164842" w14:textId="77777777" w:rsidR="0046281A" w:rsidRDefault="0046281A">
      <w:pPr>
        <w:spacing w:before="0" w:after="160" w:line="259" w:lineRule="auto"/>
        <w:rPr>
          <w:rFonts w:eastAsiaTheme="minorHAnsi" w:cs="Arial"/>
          <w:shd w:val="clear" w:color="auto" w:fill="FFFFFF"/>
          <w:lang w:eastAsia="en-US"/>
        </w:rPr>
      </w:pPr>
      <w:r>
        <w:rPr>
          <w:rFonts w:cs="Arial"/>
          <w:shd w:val="clear" w:color="auto" w:fill="FFFFFF"/>
        </w:rPr>
        <w:br w:type="page"/>
      </w:r>
    </w:p>
    <w:p w14:paraId="65A61AA6" w14:textId="4809CD50" w:rsidR="002B3514" w:rsidRPr="004C3D9F" w:rsidRDefault="00B32BD5" w:rsidP="002B3514">
      <w:pPr>
        <w:pStyle w:val="NoSpacing"/>
        <w:rPr>
          <w:rFonts w:ascii="Arial" w:hAnsi="Arial" w:cs="Arial"/>
          <w:sz w:val="24"/>
          <w:szCs w:val="24"/>
        </w:rPr>
      </w:pPr>
      <w:r w:rsidRPr="004C3D9F">
        <w:rPr>
          <w:rFonts w:ascii="Arial" w:hAnsi="Arial" w:cs="Arial"/>
          <w:sz w:val="24"/>
          <w:szCs w:val="24"/>
          <w:shd w:val="clear" w:color="auto" w:fill="FFFFFF"/>
        </w:rPr>
        <w:lastRenderedPageBreak/>
        <w:t>On 25 April, the </w:t>
      </w:r>
      <w:r w:rsidRPr="004C3D9F">
        <w:rPr>
          <w:rFonts w:ascii="Arial" w:hAnsi="Arial" w:cs="Arial"/>
          <w:i/>
          <w:iCs/>
          <w:sz w:val="24"/>
          <w:szCs w:val="24"/>
          <w:bdr w:val="none" w:sz="0" w:space="0" w:color="auto" w:frame="1"/>
          <w:shd w:val="clear" w:color="auto" w:fill="FFFFFF"/>
        </w:rPr>
        <w:t>COVID-19 Omnibus (Emergency Measures) Act 2020</w:t>
      </w:r>
      <w:r w:rsidRPr="004C3D9F">
        <w:rPr>
          <w:rFonts w:ascii="Arial" w:hAnsi="Arial" w:cs="Arial"/>
          <w:sz w:val="24"/>
          <w:szCs w:val="24"/>
          <w:shd w:val="clear" w:color="auto" w:fill="FFFFFF"/>
        </w:rPr>
        <w:t xml:space="preserve"> took effect, retrospective to 29 March 2020. Accompanying regulations commenced on 13 May. The new law limits rental evictions, provides other protections to tenants during the health emergency and balances the rights and duties between landlords and tenants in various </w:t>
      </w:r>
      <w:proofErr w:type="spellStart"/>
      <w:proofErr w:type="gramStart"/>
      <w:r w:rsidRPr="004C3D9F">
        <w:rPr>
          <w:rFonts w:ascii="Arial" w:hAnsi="Arial" w:cs="Arial"/>
          <w:sz w:val="24"/>
          <w:szCs w:val="24"/>
          <w:shd w:val="clear" w:color="auto" w:fill="FFFFFF"/>
        </w:rPr>
        <w:t>ways.</w:t>
      </w:r>
      <w:r w:rsidR="00AF57ED" w:rsidRPr="004C3D9F">
        <w:rPr>
          <w:rFonts w:ascii="Arial" w:hAnsi="Arial" w:cs="Arial"/>
          <w:sz w:val="24"/>
          <w:szCs w:val="24"/>
        </w:rPr>
        <w:t>In</w:t>
      </w:r>
      <w:proofErr w:type="spellEnd"/>
      <w:proofErr w:type="gramEnd"/>
      <w:r w:rsidR="00AF57ED" w:rsidRPr="004C3D9F">
        <w:rPr>
          <w:rFonts w:ascii="Arial" w:hAnsi="Arial" w:cs="Arial"/>
          <w:sz w:val="24"/>
          <w:szCs w:val="24"/>
        </w:rPr>
        <w:t xml:space="preserve"> this unusual year, applications were down six per cent, and finalisations </w:t>
      </w:r>
      <w:r w:rsidR="007D73DB" w:rsidRPr="004C3D9F">
        <w:rPr>
          <w:rFonts w:ascii="Arial" w:hAnsi="Arial" w:cs="Arial"/>
          <w:sz w:val="24"/>
          <w:szCs w:val="24"/>
        </w:rPr>
        <w:t>dropped</w:t>
      </w:r>
      <w:r w:rsidR="00AF57ED" w:rsidRPr="004C3D9F">
        <w:rPr>
          <w:rFonts w:ascii="Arial" w:hAnsi="Arial" w:cs="Arial"/>
          <w:sz w:val="24"/>
          <w:szCs w:val="24"/>
        </w:rPr>
        <w:t xml:space="preserve"> nine per cent. </w:t>
      </w:r>
      <w:r w:rsidR="002B3514" w:rsidRPr="004C3D9F">
        <w:rPr>
          <w:rFonts w:ascii="Arial" w:hAnsi="Arial" w:cs="Arial"/>
          <w:sz w:val="24"/>
          <w:szCs w:val="24"/>
        </w:rPr>
        <w:t xml:space="preserve">By year-end, our pending rates had increased significantly, up by more than 100 per cent. There was an exponential rise in applications categorised as ‘other’. Most of these were possession/termination applications commenced between 29 March and 30 June under the COVID-19 emergency legislation. </w:t>
      </w:r>
    </w:p>
    <w:p w14:paraId="03AE93AB" w14:textId="77777777" w:rsidR="002B3514" w:rsidRPr="002B3514" w:rsidRDefault="002B3514" w:rsidP="002B3514">
      <w:pPr>
        <w:pStyle w:val="NoSpacing"/>
      </w:pPr>
    </w:p>
    <w:tbl>
      <w:tblPr>
        <w:tblW w:w="9636" w:type="dxa"/>
        <w:tblLook w:val="04A0" w:firstRow="1" w:lastRow="0" w:firstColumn="1" w:lastColumn="0" w:noHBand="0" w:noVBand="1"/>
      </w:tblPr>
      <w:tblGrid>
        <w:gridCol w:w="5367"/>
        <w:gridCol w:w="1043"/>
        <w:gridCol w:w="1043"/>
        <w:gridCol w:w="1043"/>
        <w:gridCol w:w="1140"/>
      </w:tblGrid>
      <w:tr w:rsidR="006152C3" w:rsidRPr="006152C3" w14:paraId="431E9F07" w14:textId="77777777" w:rsidTr="005E4B8E">
        <w:trPr>
          <w:trHeight w:val="289"/>
        </w:trPr>
        <w:tc>
          <w:tcPr>
            <w:tcW w:w="5367"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26B88268" w14:textId="77777777" w:rsidR="005E4B8E" w:rsidRPr="006152C3" w:rsidRDefault="005E4B8E" w:rsidP="00EE57B7">
            <w:pPr>
              <w:rPr>
                <w:rFonts w:cs="Arial"/>
                <w:b/>
                <w:bCs/>
                <w:color w:val="000000" w:themeColor="text1"/>
                <w:sz w:val="20"/>
                <w:szCs w:val="20"/>
              </w:rPr>
            </w:pPr>
          </w:p>
          <w:p w14:paraId="0F6F94F1" w14:textId="77777777" w:rsidR="005E4B8E" w:rsidRPr="006152C3" w:rsidRDefault="005E4B8E" w:rsidP="00EE57B7">
            <w:pPr>
              <w:rPr>
                <w:rFonts w:cs="Arial"/>
                <w:b/>
                <w:bCs/>
                <w:color w:val="000000" w:themeColor="text1"/>
                <w:sz w:val="20"/>
                <w:szCs w:val="20"/>
              </w:rPr>
            </w:pPr>
            <w:proofErr w:type="spellStart"/>
            <w:r w:rsidRPr="006152C3">
              <w:rPr>
                <w:rFonts w:cs="Arial"/>
                <w:b/>
                <w:bCs/>
                <w:color w:val="000000" w:themeColor="text1"/>
                <w:sz w:val="20"/>
                <w:szCs w:val="20"/>
              </w:rPr>
              <w:t>Caseflow</w:t>
            </w:r>
            <w:proofErr w:type="spellEnd"/>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46B1AE21"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2971F3E4"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13A64BBF"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40" w:type="dxa"/>
            <w:tcBorders>
              <w:top w:val="single" w:sz="4" w:space="0" w:color="auto"/>
              <w:left w:val="nil"/>
              <w:bottom w:val="single" w:sz="4" w:space="0" w:color="auto"/>
              <w:right w:val="single" w:sz="4" w:space="0" w:color="auto"/>
            </w:tcBorders>
            <w:shd w:val="clear" w:color="000000" w:fill="DDDDDD"/>
            <w:noWrap/>
            <w:vAlign w:val="bottom"/>
            <w:hideMark/>
          </w:tcPr>
          <w:p w14:paraId="6DB490A9"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345B7878"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08C79E4C"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Initiations</w:t>
            </w:r>
          </w:p>
        </w:tc>
        <w:tc>
          <w:tcPr>
            <w:tcW w:w="1043" w:type="dxa"/>
            <w:tcBorders>
              <w:top w:val="nil"/>
              <w:left w:val="nil"/>
              <w:bottom w:val="single" w:sz="4" w:space="0" w:color="auto"/>
              <w:right w:val="single" w:sz="4" w:space="0" w:color="auto"/>
            </w:tcBorders>
            <w:shd w:val="clear" w:color="000000" w:fill="FFFFFF"/>
            <w:noWrap/>
            <w:vAlign w:val="bottom"/>
            <w:hideMark/>
          </w:tcPr>
          <w:p w14:paraId="6D10796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53,212</w:t>
            </w:r>
          </w:p>
        </w:tc>
        <w:tc>
          <w:tcPr>
            <w:tcW w:w="1043" w:type="dxa"/>
            <w:tcBorders>
              <w:top w:val="nil"/>
              <w:left w:val="nil"/>
              <w:bottom w:val="single" w:sz="4" w:space="0" w:color="auto"/>
              <w:right w:val="single" w:sz="4" w:space="0" w:color="auto"/>
            </w:tcBorders>
            <w:shd w:val="clear" w:color="000000" w:fill="FFFFFF"/>
            <w:noWrap/>
            <w:vAlign w:val="bottom"/>
            <w:hideMark/>
          </w:tcPr>
          <w:p w14:paraId="2C0EAD01"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52,412</w:t>
            </w:r>
          </w:p>
        </w:tc>
        <w:tc>
          <w:tcPr>
            <w:tcW w:w="1043" w:type="dxa"/>
            <w:tcBorders>
              <w:top w:val="nil"/>
              <w:left w:val="nil"/>
              <w:bottom w:val="single" w:sz="4" w:space="0" w:color="auto"/>
              <w:right w:val="single" w:sz="4" w:space="0" w:color="auto"/>
            </w:tcBorders>
            <w:shd w:val="clear" w:color="000000" w:fill="FFFFFF"/>
            <w:noWrap/>
            <w:vAlign w:val="bottom"/>
            <w:hideMark/>
          </w:tcPr>
          <w:p w14:paraId="4A0FBC94"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49,022</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8C262F7"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-6%</w:t>
            </w:r>
          </w:p>
        </w:tc>
      </w:tr>
      <w:tr w:rsidR="006152C3" w:rsidRPr="006152C3" w14:paraId="55BB575B"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34296C29"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Finalisations</w:t>
            </w:r>
          </w:p>
        </w:tc>
        <w:tc>
          <w:tcPr>
            <w:tcW w:w="1043" w:type="dxa"/>
            <w:tcBorders>
              <w:top w:val="nil"/>
              <w:left w:val="nil"/>
              <w:bottom w:val="single" w:sz="4" w:space="0" w:color="auto"/>
              <w:right w:val="single" w:sz="4" w:space="0" w:color="auto"/>
            </w:tcBorders>
            <w:shd w:val="clear" w:color="000000" w:fill="FFFFFF"/>
            <w:noWrap/>
            <w:vAlign w:val="bottom"/>
            <w:hideMark/>
          </w:tcPr>
          <w:p w14:paraId="34272F32"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53,309</w:t>
            </w:r>
          </w:p>
        </w:tc>
        <w:tc>
          <w:tcPr>
            <w:tcW w:w="1043" w:type="dxa"/>
            <w:tcBorders>
              <w:top w:val="nil"/>
              <w:left w:val="nil"/>
              <w:bottom w:val="single" w:sz="4" w:space="0" w:color="auto"/>
              <w:right w:val="single" w:sz="4" w:space="0" w:color="auto"/>
            </w:tcBorders>
            <w:shd w:val="clear" w:color="000000" w:fill="FFFFFF"/>
            <w:noWrap/>
            <w:vAlign w:val="bottom"/>
            <w:hideMark/>
          </w:tcPr>
          <w:p w14:paraId="5E4A63E2"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52,171</w:t>
            </w:r>
          </w:p>
        </w:tc>
        <w:tc>
          <w:tcPr>
            <w:tcW w:w="1043" w:type="dxa"/>
            <w:tcBorders>
              <w:top w:val="nil"/>
              <w:left w:val="nil"/>
              <w:bottom w:val="single" w:sz="4" w:space="0" w:color="auto"/>
              <w:right w:val="single" w:sz="4" w:space="0" w:color="auto"/>
            </w:tcBorders>
            <w:shd w:val="clear" w:color="000000" w:fill="FFFFFF"/>
            <w:noWrap/>
            <w:vAlign w:val="bottom"/>
            <w:hideMark/>
          </w:tcPr>
          <w:p w14:paraId="66E6C352"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47,650</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3DE0020C"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-9%</w:t>
            </w:r>
          </w:p>
        </w:tc>
      </w:tr>
      <w:tr w:rsidR="006152C3" w:rsidRPr="006152C3" w14:paraId="08C41EC9"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0F132577"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Pending</w:t>
            </w:r>
          </w:p>
        </w:tc>
        <w:tc>
          <w:tcPr>
            <w:tcW w:w="1043" w:type="dxa"/>
            <w:tcBorders>
              <w:top w:val="nil"/>
              <w:left w:val="nil"/>
              <w:bottom w:val="single" w:sz="4" w:space="0" w:color="auto"/>
              <w:right w:val="single" w:sz="4" w:space="0" w:color="auto"/>
            </w:tcBorders>
            <w:shd w:val="clear" w:color="000000" w:fill="FFFFFF"/>
            <w:noWrap/>
            <w:vAlign w:val="bottom"/>
            <w:hideMark/>
          </w:tcPr>
          <w:p w14:paraId="6C90ECD1"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2,430</w:t>
            </w:r>
          </w:p>
        </w:tc>
        <w:tc>
          <w:tcPr>
            <w:tcW w:w="1043" w:type="dxa"/>
            <w:tcBorders>
              <w:top w:val="nil"/>
              <w:left w:val="nil"/>
              <w:bottom w:val="single" w:sz="4" w:space="0" w:color="auto"/>
              <w:right w:val="single" w:sz="4" w:space="0" w:color="auto"/>
            </w:tcBorders>
            <w:shd w:val="clear" w:color="000000" w:fill="FFFFFF"/>
            <w:noWrap/>
            <w:vAlign w:val="bottom"/>
            <w:hideMark/>
          </w:tcPr>
          <w:p w14:paraId="0ED9FCAC"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2,467</w:t>
            </w:r>
          </w:p>
        </w:tc>
        <w:tc>
          <w:tcPr>
            <w:tcW w:w="1043" w:type="dxa"/>
            <w:tcBorders>
              <w:top w:val="nil"/>
              <w:left w:val="nil"/>
              <w:bottom w:val="single" w:sz="4" w:space="0" w:color="auto"/>
              <w:right w:val="single" w:sz="4" w:space="0" w:color="auto"/>
            </w:tcBorders>
            <w:shd w:val="clear" w:color="000000" w:fill="FFFFFF"/>
            <w:noWrap/>
            <w:vAlign w:val="bottom"/>
            <w:hideMark/>
          </w:tcPr>
          <w:p w14:paraId="5BBF17F1"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5,199</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D066100"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111%</w:t>
            </w:r>
          </w:p>
        </w:tc>
      </w:tr>
      <w:tr w:rsidR="006152C3" w:rsidRPr="006152C3" w14:paraId="01D5637D"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66DDBA11" w14:textId="45808826" w:rsidR="005E4B8E" w:rsidRPr="006152C3" w:rsidRDefault="005E4B8E" w:rsidP="00EE57B7">
            <w:pPr>
              <w:rPr>
                <w:rFonts w:cs="Arial"/>
                <w:color w:val="000000" w:themeColor="text1"/>
                <w:sz w:val="20"/>
                <w:szCs w:val="20"/>
              </w:rPr>
            </w:pPr>
            <w:r w:rsidRPr="006152C3">
              <w:rPr>
                <w:rFonts w:cs="Arial"/>
                <w:color w:val="000000" w:themeColor="text1"/>
                <w:sz w:val="20"/>
                <w:szCs w:val="20"/>
              </w:rPr>
              <w:t xml:space="preserve">Clearance </w:t>
            </w:r>
            <w:r w:rsidR="00A513DA" w:rsidRPr="006152C3">
              <w:rPr>
                <w:rFonts w:cs="Arial"/>
                <w:color w:val="000000" w:themeColor="text1"/>
                <w:sz w:val="20"/>
                <w:szCs w:val="20"/>
              </w:rPr>
              <w:t>r</w:t>
            </w:r>
            <w:r w:rsidRPr="006152C3">
              <w:rPr>
                <w:rFonts w:cs="Arial"/>
                <w:color w:val="000000" w:themeColor="text1"/>
                <w:sz w:val="20"/>
                <w:szCs w:val="20"/>
              </w:rPr>
              <w:t>ate</w:t>
            </w:r>
          </w:p>
        </w:tc>
        <w:tc>
          <w:tcPr>
            <w:tcW w:w="1043" w:type="dxa"/>
            <w:tcBorders>
              <w:top w:val="nil"/>
              <w:left w:val="nil"/>
              <w:bottom w:val="single" w:sz="4" w:space="0" w:color="auto"/>
              <w:right w:val="single" w:sz="4" w:space="0" w:color="auto"/>
            </w:tcBorders>
            <w:shd w:val="clear" w:color="000000" w:fill="FFFFFF"/>
            <w:noWrap/>
            <w:vAlign w:val="bottom"/>
            <w:hideMark/>
          </w:tcPr>
          <w:p w14:paraId="63380F17"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100%</w:t>
            </w:r>
          </w:p>
        </w:tc>
        <w:tc>
          <w:tcPr>
            <w:tcW w:w="1043" w:type="dxa"/>
            <w:tcBorders>
              <w:top w:val="nil"/>
              <w:left w:val="nil"/>
              <w:bottom w:val="single" w:sz="4" w:space="0" w:color="auto"/>
              <w:right w:val="single" w:sz="4" w:space="0" w:color="auto"/>
            </w:tcBorders>
            <w:shd w:val="clear" w:color="000000" w:fill="FFFFFF"/>
            <w:noWrap/>
            <w:vAlign w:val="bottom"/>
            <w:hideMark/>
          </w:tcPr>
          <w:p w14:paraId="78A7DB4A"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100%</w:t>
            </w:r>
          </w:p>
        </w:tc>
        <w:tc>
          <w:tcPr>
            <w:tcW w:w="1043" w:type="dxa"/>
            <w:tcBorders>
              <w:top w:val="nil"/>
              <w:left w:val="nil"/>
              <w:bottom w:val="single" w:sz="4" w:space="0" w:color="auto"/>
              <w:right w:val="single" w:sz="4" w:space="0" w:color="auto"/>
            </w:tcBorders>
            <w:shd w:val="clear" w:color="000000" w:fill="FFFFFF"/>
            <w:noWrap/>
            <w:vAlign w:val="bottom"/>
            <w:hideMark/>
          </w:tcPr>
          <w:p w14:paraId="5A94A256"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97%</w:t>
            </w:r>
          </w:p>
        </w:tc>
        <w:tc>
          <w:tcPr>
            <w:tcW w:w="1140" w:type="dxa"/>
            <w:tcBorders>
              <w:top w:val="nil"/>
              <w:left w:val="nil"/>
              <w:bottom w:val="single" w:sz="4" w:space="0" w:color="auto"/>
              <w:right w:val="single" w:sz="4" w:space="0" w:color="auto"/>
            </w:tcBorders>
            <w:shd w:val="clear" w:color="000000" w:fill="DDDDDD"/>
            <w:noWrap/>
            <w:vAlign w:val="bottom"/>
            <w:hideMark/>
          </w:tcPr>
          <w:p w14:paraId="1324B235"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 </w:t>
            </w:r>
          </w:p>
        </w:tc>
      </w:tr>
      <w:tr w:rsidR="006152C3" w:rsidRPr="006152C3" w14:paraId="28517BA3" w14:textId="77777777" w:rsidTr="005E4B8E">
        <w:trPr>
          <w:trHeight w:val="289"/>
        </w:trPr>
        <w:tc>
          <w:tcPr>
            <w:tcW w:w="5367" w:type="dxa"/>
            <w:tcBorders>
              <w:top w:val="nil"/>
              <w:left w:val="nil"/>
              <w:bottom w:val="nil"/>
              <w:right w:val="nil"/>
            </w:tcBorders>
            <w:shd w:val="clear" w:color="auto" w:fill="auto"/>
            <w:noWrap/>
            <w:vAlign w:val="bottom"/>
            <w:hideMark/>
          </w:tcPr>
          <w:p w14:paraId="725669C8" w14:textId="77777777" w:rsidR="005E4B8E" w:rsidRPr="006152C3" w:rsidRDefault="005E4B8E" w:rsidP="00EE57B7">
            <w:pPr>
              <w:jc w:val="center"/>
              <w:rPr>
                <w:rFonts w:cs="Arial"/>
                <w:color w:val="000000" w:themeColor="text1"/>
                <w:sz w:val="20"/>
                <w:szCs w:val="20"/>
              </w:rPr>
            </w:pPr>
          </w:p>
        </w:tc>
        <w:tc>
          <w:tcPr>
            <w:tcW w:w="1043" w:type="dxa"/>
            <w:tcBorders>
              <w:top w:val="nil"/>
              <w:left w:val="nil"/>
              <w:bottom w:val="nil"/>
              <w:right w:val="nil"/>
            </w:tcBorders>
            <w:shd w:val="clear" w:color="auto" w:fill="auto"/>
            <w:noWrap/>
            <w:vAlign w:val="bottom"/>
            <w:hideMark/>
          </w:tcPr>
          <w:p w14:paraId="78250069" w14:textId="77777777" w:rsidR="005E4B8E" w:rsidRPr="006152C3" w:rsidRDefault="005E4B8E" w:rsidP="00EE57B7">
            <w:pPr>
              <w:rPr>
                <w:color w:val="000000" w:themeColor="text1"/>
                <w:sz w:val="20"/>
                <w:szCs w:val="20"/>
              </w:rPr>
            </w:pPr>
          </w:p>
        </w:tc>
        <w:tc>
          <w:tcPr>
            <w:tcW w:w="1043" w:type="dxa"/>
            <w:tcBorders>
              <w:top w:val="nil"/>
              <w:left w:val="nil"/>
              <w:bottom w:val="nil"/>
              <w:right w:val="nil"/>
            </w:tcBorders>
            <w:shd w:val="clear" w:color="auto" w:fill="auto"/>
            <w:noWrap/>
            <w:vAlign w:val="bottom"/>
            <w:hideMark/>
          </w:tcPr>
          <w:p w14:paraId="3E8DBC7F" w14:textId="77777777" w:rsidR="005E4B8E" w:rsidRPr="006152C3" w:rsidRDefault="005E4B8E" w:rsidP="00EE57B7">
            <w:pPr>
              <w:jc w:val="center"/>
              <w:rPr>
                <w:color w:val="000000" w:themeColor="text1"/>
                <w:sz w:val="20"/>
                <w:szCs w:val="20"/>
              </w:rPr>
            </w:pPr>
          </w:p>
        </w:tc>
        <w:tc>
          <w:tcPr>
            <w:tcW w:w="1043" w:type="dxa"/>
            <w:tcBorders>
              <w:top w:val="nil"/>
              <w:left w:val="nil"/>
              <w:bottom w:val="nil"/>
              <w:right w:val="nil"/>
            </w:tcBorders>
            <w:shd w:val="clear" w:color="auto" w:fill="auto"/>
            <w:noWrap/>
            <w:vAlign w:val="bottom"/>
            <w:hideMark/>
          </w:tcPr>
          <w:p w14:paraId="5E8533D2" w14:textId="77777777" w:rsidR="005E4B8E" w:rsidRPr="006152C3" w:rsidRDefault="005E4B8E" w:rsidP="00EE57B7">
            <w:pPr>
              <w:jc w:val="center"/>
              <w:rPr>
                <w:color w:val="000000" w:themeColor="text1"/>
                <w:sz w:val="20"/>
                <w:szCs w:val="20"/>
              </w:rPr>
            </w:pPr>
          </w:p>
        </w:tc>
        <w:tc>
          <w:tcPr>
            <w:tcW w:w="1140" w:type="dxa"/>
            <w:tcBorders>
              <w:top w:val="nil"/>
              <w:left w:val="nil"/>
              <w:bottom w:val="nil"/>
              <w:right w:val="nil"/>
            </w:tcBorders>
            <w:shd w:val="clear" w:color="auto" w:fill="auto"/>
            <w:noWrap/>
            <w:vAlign w:val="bottom"/>
            <w:hideMark/>
          </w:tcPr>
          <w:p w14:paraId="3721D768" w14:textId="77777777" w:rsidR="005E4B8E" w:rsidRPr="006152C3" w:rsidRDefault="005E4B8E" w:rsidP="00EE57B7">
            <w:pPr>
              <w:jc w:val="center"/>
              <w:rPr>
                <w:color w:val="000000" w:themeColor="text1"/>
                <w:sz w:val="20"/>
                <w:szCs w:val="20"/>
              </w:rPr>
            </w:pPr>
          </w:p>
        </w:tc>
      </w:tr>
      <w:tr w:rsidR="006152C3" w:rsidRPr="006152C3" w14:paraId="6CD282C0" w14:textId="77777777" w:rsidTr="005E4B8E">
        <w:trPr>
          <w:trHeight w:val="289"/>
        </w:trPr>
        <w:tc>
          <w:tcPr>
            <w:tcW w:w="5367"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5900E14C" w14:textId="1D8C6D00" w:rsidR="005E4B8E" w:rsidRPr="006152C3" w:rsidRDefault="005E4B8E" w:rsidP="00EE57B7">
            <w:pPr>
              <w:rPr>
                <w:rFonts w:cs="Arial"/>
                <w:b/>
                <w:bCs/>
                <w:color w:val="000000" w:themeColor="text1"/>
                <w:sz w:val="20"/>
                <w:szCs w:val="20"/>
              </w:rPr>
            </w:pPr>
            <w:r w:rsidRPr="006152C3">
              <w:rPr>
                <w:rFonts w:cs="Arial"/>
                <w:b/>
                <w:bCs/>
                <w:color w:val="000000" w:themeColor="text1"/>
                <w:sz w:val="20"/>
                <w:szCs w:val="20"/>
              </w:rPr>
              <w:t xml:space="preserve">Timeliness of </w:t>
            </w:r>
            <w:r w:rsidR="00A513DA" w:rsidRPr="006152C3">
              <w:rPr>
                <w:rFonts w:cs="Arial"/>
                <w:b/>
                <w:bCs/>
                <w:color w:val="000000" w:themeColor="text1"/>
                <w:sz w:val="20"/>
                <w:szCs w:val="20"/>
              </w:rPr>
              <w:t>f</w:t>
            </w:r>
            <w:r w:rsidRPr="006152C3">
              <w:rPr>
                <w:rFonts w:cs="Arial"/>
                <w:b/>
                <w:bCs/>
                <w:color w:val="000000" w:themeColor="text1"/>
                <w:sz w:val="20"/>
                <w:szCs w:val="20"/>
              </w:rPr>
              <w:t xml:space="preserve">inalised </w:t>
            </w:r>
            <w:r w:rsidR="00A513DA" w:rsidRPr="006152C3">
              <w:rPr>
                <w:rFonts w:cs="Arial"/>
                <w:b/>
                <w:bCs/>
                <w:color w:val="000000" w:themeColor="text1"/>
                <w:sz w:val="20"/>
                <w:szCs w:val="20"/>
              </w:rPr>
              <w:t>c</w:t>
            </w:r>
            <w:r w:rsidRPr="006152C3">
              <w:rPr>
                <w:rFonts w:cs="Arial"/>
                <w:b/>
                <w:bCs/>
                <w:color w:val="000000" w:themeColor="text1"/>
                <w:sz w:val="20"/>
                <w:szCs w:val="20"/>
              </w:rPr>
              <w:t>ases (weeks)</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11D00C96"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757F8026"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376431B5"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40" w:type="dxa"/>
            <w:tcBorders>
              <w:top w:val="single" w:sz="4" w:space="0" w:color="auto"/>
              <w:left w:val="nil"/>
              <w:bottom w:val="single" w:sz="4" w:space="0" w:color="auto"/>
              <w:right w:val="single" w:sz="4" w:space="0" w:color="auto"/>
            </w:tcBorders>
            <w:shd w:val="clear" w:color="000000" w:fill="DDDDDD"/>
            <w:noWrap/>
            <w:vAlign w:val="bottom"/>
            <w:hideMark/>
          </w:tcPr>
          <w:p w14:paraId="19D3C8FE"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62A14D14"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62EEEEB8"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Median</w:t>
            </w:r>
          </w:p>
        </w:tc>
        <w:tc>
          <w:tcPr>
            <w:tcW w:w="1043" w:type="dxa"/>
            <w:tcBorders>
              <w:top w:val="nil"/>
              <w:left w:val="nil"/>
              <w:bottom w:val="single" w:sz="4" w:space="0" w:color="auto"/>
              <w:right w:val="single" w:sz="4" w:space="0" w:color="auto"/>
            </w:tcBorders>
            <w:shd w:val="clear" w:color="auto" w:fill="auto"/>
            <w:noWrap/>
            <w:vAlign w:val="bottom"/>
            <w:hideMark/>
          </w:tcPr>
          <w:p w14:paraId="0348E323"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3</w:t>
            </w:r>
          </w:p>
        </w:tc>
        <w:tc>
          <w:tcPr>
            <w:tcW w:w="1043" w:type="dxa"/>
            <w:tcBorders>
              <w:top w:val="nil"/>
              <w:left w:val="nil"/>
              <w:bottom w:val="single" w:sz="4" w:space="0" w:color="auto"/>
              <w:right w:val="single" w:sz="4" w:space="0" w:color="auto"/>
            </w:tcBorders>
            <w:shd w:val="clear" w:color="auto" w:fill="auto"/>
            <w:noWrap/>
            <w:vAlign w:val="bottom"/>
            <w:hideMark/>
          </w:tcPr>
          <w:p w14:paraId="1E3E647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3</w:t>
            </w:r>
          </w:p>
        </w:tc>
        <w:tc>
          <w:tcPr>
            <w:tcW w:w="1043" w:type="dxa"/>
            <w:tcBorders>
              <w:top w:val="nil"/>
              <w:left w:val="nil"/>
              <w:bottom w:val="single" w:sz="4" w:space="0" w:color="auto"/>
              <w:right w:val="single" w:sz="4" w:space="0" w:color="auto"/>
            </w:tcBorders>
            <w:shd w:val="clear" w:color="auto" w:fill="auto"/>
            <w:noWrap/>
            <w:vAlign w:val="bottom"/>
            <w:hideMark/>
          </w:tcPr>
          <w:p w14:paraId="5AA1369F"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w:t>
            </w:r>
          </w:p>
        </w:tc>
        <w:tc>
          <w:tcPr>
            <w:tcW w:w="1140" w:type="dxa"/>
            <w:tcBorders>
              <w:top w:val="nil"/>
              <w:left w:val="nil"/>
              <w:bottom w:val="single" w:sz="4" w:space="0" w:color="auto"/>
              <w:right w:val="single" w:sz="4" w:space="0" w:color="auto"/>
            </w:tcBorders>
            <w:shd w:val="clear" w:color="000000" w:fill="DDDDDD"/>
            <w:noWrap/>
            <w:vAlign w:val="bottom"/>
            <w:hideMark/>
          </w:tcPr>
          <w:p w14:paraId="75B9593C"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 </w:t>
            </w:r>
          </w:p>
        </w:tc>
      </w:tr>
      <w:tr w:rsidR="006152C3" w:rsidRPr="006152C3" w14:paraId="049CD70C"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6116E2E3" w14:textId="2F3E48E1" w:rsidR="005E4B8E" w:rsidRPr="006152C3" w:rsidRDefault="005E4B8E" w:rsidP="00EE57B7">
            <w:pPr>
              <w:rPr>
                <w:rFonts w:cs="Arial"/>
                <w:color w:val="000000" w:themeColor="text1"/>
                <w:sz w:val="20"/>
                <w:szCs w:val="20"/>
              </w:rPr>
            </w:pPr>
            <w:r w:rsidRPr="006152C3">
              <w:rPr>
                <w:rFonts w:cs="Arial"/>
                <w:color w:val="000000" w:themeColor="text1"/>
                <w:sz w:val="20"/>
                <w:szCs w:val="20"/>
              </w:rPr>
              <w:t xml:space="preserve">80th </w:t>
            </w:r>
            <w:r w:rsidR="00A513DA" w:rsidRPr="006152C3">
              <w:rPr>
                <w:rFonts w:cs="Arial"/>
                <w:color w:val="000000" w:themeColor="text1"/>
                <w:sz w:val="20"/>
                <w:szCs w:val="20"/>
              </w:rPr>
              <w:t>p</w:t>
            </w:r>
            <w:r w:rsidRPr="006152C3">
              <w:rPr>
                <w:rFonts w:cs="Arial"/>
                <w:color w:val="000000" w:themeColor="text1"/>
                <w:sz w:val="20"/>
                <w:szCs w:val="20"/>
              </w:rPr>
              <w:t>ercentile</w:t>
            </w:r>
          </w:p>
        </w:tc>
        <w:tc>
          <w:tcPr>
            <w:tcW w:w="1043" w:type="dxa"/>
            <w:tcBorders>
              <w:top w:val="nil"/>
              <w:left w:val="nil"/>
              <w:bottom w:val="single" w:sz="4" w:space="0" w:color="auto"/>
              <w:right w:val="single" w:sz="4" w:space="0" w:color="auto"/>
            </w:tcBorders>
            <w:shd w:val="clear" w:color="auto" w:fill="auto"/>
            <w:noWrap/>
            <w:vAlign w:val="bottom"/>
            <w:hideMark/>
          </w:tcPr>
          <w:p w14:paraId="460B0A83"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6</w:t>
            </w:r>
          </w:p>
        </w:tc>
        <w:tc>
          <w:tcPr>
            <w:tcW w:w="1043" w:type="dxa"/>
            <w:tcBorders>
              <w:top w:val="nil"/>
              <w:left w:val="nil"/>
              <w:bottom w:val="single" w:sz="4" w:space="0" w:color="auto"/>
              <w:right w:val="single" w:sz="4" w:space="0" w:color="auto"/>
            </w:tcBorders>
            <w:shd w:val="clear" w:color="auto" w:fill="auto"/>
            <w:noWrap/>
            <w:vAlign w:val="bottom"/>
            <w:hideMark/>
          </w:tcPr>
          <w:p w14:paraId="309F1A95"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7</w:t>
            </w:r>
          </w:p>
        </w:tc>
        <w:tc>
          <w:tcPr>
            <w:tcW w:w="1043" w:type="dxa"/>
            <w:tcBorders>
              <w:top w:val="nil"/>
              <w:left w:val="nil"/>
              <w:bottom w:val="single" w:sz="4" w:space="0" w:color="auto"/>
              <w:right w:val="single" w:sz="4" w:space="0" w:color="auto"/>
            </w:tcBorders>
            <w:shd w:val="clear" w:color="auto" w:fill="auto"/>
            <w:noWrap/>
            <w:vAlign w:val="bottom"/>
            <w:hideMark/>
          </w:tcPr>
          <w:p w14:paraId="62CB9B8C"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9</w:t>
            </w:r>
          </w:p>
        </w:tc>
        <w:tc>
          <w:tcPr>
            <w:tcW w:w="1140" w:type="dxa"/>
            <w:tcBorders>
              <w:top w:val="nil"/>
              <w:left w:val="nil"/>
              <w:bottom w:val="single" w:sz="4" w:space="0" w:color="auto"/>
              <w:right w:val="single" w:sz="4" w:space="0" w:color="auto"/>
            </w:tcBorders>
            <w:shd w:val="clear" w:color="000000" w:fill="DDDDDD"/>
            <w:noWrap/>
            <w:vAlign w:val="bottom"/>
            <w:hideMark/>
          </w:tcPr>
          <w:p w14:paraId="381B2666"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 </w:t>
            </w:r>
          </w:p>
        </w:tc>
      </w:tr>
      <w:tr w:rsidR="006152C3" w:rsidRPr="006152C3" w14:paraId="0FD0E7F4" w14:textId="77777777" w:rsidTr="005E4B8E">
        <w:trPr>
          <w:trHeight w:val="289"/>
        </w:trPr>
        <w:tc>
          <w:tcPr>
            <w:tcW w:w="5367" w:type="dxa"/>
            <w:tcBorders>
              <w:top w:val="nil"/>
              <w:left w:val="nil"/>
              <w:bottom w:val="nil"/>
              <w:right w:val="nil"/>
            </w:tcBorders>
            <w:shd w:val="clear" w:color="auto" w:fill="auto"/>
            <w:noWrap/>
            <w:vAlign w:val="bottom"/>
            <w:hideMark/>
          </w:tcPr>
          <w:p w14:paraId="208690B9" w14:textId="77777777" w:rsidR="005E4B8E" w:rsidRPr="006152C3" w:rsidRDefault="005E4B8E" w:rsidP="00EE57B7">
            <w:pPr>
              <w:jc w:val="center"/>
              <w:rPr>
                <w:color w:val="000000" w:themeColor="text1"/>
                <w:sz w:val="20"/>
                <w:szCs w:val="20"/>
                <w:highlight w:val="yellow"/>
              </w:rPr>
            </w:pPr>
          </w:p>
        </w:tc>
        <w:tc>
          <w:tcPr>
            <w:tcW w:w="1043" w:type="dxa"/>
            <w:tcBorders>
              <w:top w:val="nil"/>
              <w:left w:val="nil"/>
              <w:bottom w:val="nil"/>
              <w:right w:val="nil"/>
            </w:tcBorders>
            <w:shd w:val="clear" w:color="auto" w:fill="auto"/>
            <w:noWrap/>
            <w:vAlign w:val="bottom"/>
            <w:hideMark/>
          </w:tcPr>
          <w:p w14:paraId="656ACC31" w14:textId="77777777" w:rsidR="005E4B8E" w:rsidRPr="006152C3" w:rsidRDefault="005E4B8E" w:rsidP="00EE57B7">
            <w:pPr>
              <w:rPr>
                <w:color w:val="000000" w:themeColor="text1"/>
                <w:sz w:val="20"/>
                <w:szCs w:val="20"/>
              </w:rPr>
            </w:pPr>
          </w:p>
        </w:tc>
        <w:tc>
          <w:tcPr>
            <w:tcW w:w="1043" w:type="dxa"/>
            <w:tcBorders>
              <w:top w:val="nil"/>
              <w:left w:val="nil"/>
              <w:bottom w:val="nil"/>
              <w:right w:val="nil"/>
            </w:tcBorders>
            <w:shd w:val="clear" w:color="auto" w:fill="auto"/>
            <w:noWrap/>
            <w:vAlign w:val="bottom"/>
            <w:hideMark/>
          </w:tcPr>
          <w:p w14:paraId="4D285C7A" w14:textId="77777777" w:rsidR="005E4B8E" w:rsidRPr="006152C3" w:rsidRDefault="005E4B8E" w:rsidP="00EE57B7">
            <w:pPr>
              <w:rPr>
                <w:color w:val="000000" w:themeColor="text1"/>
                <w:sz w:val="20"/>
                <w:szCs w:val="20"/>
              </w:rPr>
            </w:pPr>
          </w:p>
        </w:tc>
        <w:tc>
          <w:tcPr>
            <w:tcW w:w="1043" w:type="dxa"/>
            <w:tcBorders>
              <w:top w:val="nil"/>
              <w:left w:val="nil"/>
              <w:bottom w:val="nil"/>
              <w:right w:val="nil"/>
            </w:tcBorders>
            <w:shd w:val="clear" w:color="auto" w:fill="auto"/>
            <w:noWrap/>
            <w:vAlign w:val="bottom"/>
            <w:hideMark/>
          </w:tcPr>
          <w:p w14:paraId="207084A5" w14:textId="77777777" w:rsidR="005E4B8E" w:rsidRPr="006152C3" w:rsidRDefault="005E4B8E" w:rsidP="00EE57B7">
            <w:pPr>
              <w:rPr>
                <w:color w:val="000000" w:themeColor="text1"/>
                <w:sz w:val="20"/>
                <w:szCs w:val="20"/>
              </w:rPr>
            </w:pPr>
          </w:p>
        </w:tc>
        <w:tc>
          <w:tcPr>
            <w:tcW w:w="1140" w:type="dxa"/>
            <w:tcBorders>
              <w:top w:val="nil"/>
              <w:left w:val="nil"/>
              <w:bottom w:val="nil"/>
              <w:right w:val="nil"/>
            </w:tcBorders>
            <w:shd w:val="clear" w:color="auto" w:fill="auto"/>
            <w:noWrap/>
            <w:vAlign w:val="bottom"/>
            <w:hideMark/>
          </w:tcPr>
          <w:p w14:paraId="179D7CFE" w14:textId="77777777" w:rsidR="005E4B8E" w:rsidRPr="006152C3" w:rsidRDefault="005E4B8E" w:rsidP="00EE57B7">
            <w:pPr>
              <w:rPr>
                <w:color w:val="000000" w:themeColor="text1"/>
                <w:sz w:val="20"/>
                <w:szCs w:val="20"/>
              </w:rPr>
            </w:pPr>
          </w:p>
        </w:tc>
      </w:tr>
      <w:tr w:rsidR="006152C3" w:rsidRPr="006152C3" w14:paraId="19F1C3E3" w14:textId="77777777" w:rsidTr="005E4B8E">
        <w:trPr>
          <w:trHeight w:val="289"/>
        </w:trPr>
        <w:tc>
          <w:tcPr>
            <w:tcW w:w="5367"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5C5F40A6" w14:textId="3006CFEA" w:rsidR="005E4B8E" w:rsidRPr="006152C3" w:rsidRDefault="005E4B8E" w:rsidP="00EE57B7">
            <w:pPr>
              <w:rPr>
                <w:rFonts w:cs="Arial"/>
                <w:b/>
                <w:bCs/>
                <w:color w:val="000000" w:themeColor="text1"/>
                <w:sz w:val="20"/>
                <w:szCs w:val="20"/>
              </w:rPr>
            </w:pPr>
            <w:r w:rsidRPr="006152C3">
              <w:rPr>
                <w:rFonts w:cs="Arial"/>
                <w:b/>
                <w:bCs/>
                <w:color w:val="000000" w:themeColor="text1"/>
                <w:sz w:val="20"/>
                <w:szCs w:val="20"/>
              </w:rPr>
              <w:t xml:space="preserve">Applications by </w:t>
            </w:r>
            <w:r w:rsidR="00A513DA" w:rsidRPr="006152C3">
              <w:rPr>
                <w:rFonts w:cs="Arial"/>
                <w:b/>
                <w:bCs/>
                <w:color w:val="000000" w:themeColor="text1"/>
                <w:sz w:val="20"/>
                <w:szCs w:val="20"/>
              </w:rPr>
              <w:t>e</w:t>
            </w:r>
            <w:r w:rsidRPr="006152C3">
              <w:rPr>
                <w:rFonts w:cs="Arial"/>
                <w:b/>
                <w:bCs/>
                <w:color w:val="000000" w:themeColor="text1"/>
                <w:sz w:val="20"/>
                <w:szCs w:val="20"/>
              </w:rPr>
              <w:t xml:space="preserve">nabling </w:t>
            </w:r>
            <w:r w:rsidR="00A513DA" w:rsidRPr="006152C3">
              <w:rPr>
                <w:rFonts w:cs="Arial"/>
                <w:b/>
                <w:bCs/>
                <w:color w:val="000000" w:themeColor="text1"/>
                <w:sz w:val="20"/>
                <w:szCs w:val="20"/>
              </w:rPr>
              <w:t>e</w:t>
            </w:r>
            <w:r w:rsidRPr="006152C3">
              <w:rPr>
                <w:rFonts w:cs="Arial"/>
                <w:b/>
                <w:bCs/>
                <w:color w:val="000000" w:themeColor="text1"/>
                <w:sz w:val="20"/>
                <w:szCs w:val="20"/>
              </w:rPr>
              <w:t>nactment</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4D40054F"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2C187BD8"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4253E6A2"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40" w:type="dxa"/>
            <w:tcBorders>
              <w:top w:val="single" w:sz="4" w:space="0" w:color="auto"/>
              <w:left w:val="nil"/>
              <w:bottom w:val="single" w:sz="4" w:space="0" w:color="auto"/>
              <w:right w:val="single" w:sz="4" w:space="0" w:color="auto"/>
            </w:tcBorders>
            <w:shd w:val="clear" w:color="000000" w:fill="DDDDDD"/>
            <w:noWrap/>
            <w:vAlign w:val="bottom"/>
            <w:hideMark/>
          </w:tcPr>
          <w:p w14:paraId="27C3B489"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16C57156"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noWrap/>
            <w:vAlign w:val="bottom"/>
            <w:hideMark/>
          </w:tcPr>
          <w:p w14:paraId="6AF4A651" w14:textId="77777777" w:rsidR="005E4B8E" w:rsidRPr="006152C3" w:rsidRDefault="005E4B8E" w:rsidP="00EE57B7">
            <w:pPr>
              <w:rPr>
                <w:rFonts w:cs="Arial"/>
                <w:i/>
                <w:iCs/>
                <w:color w:val="000000" w:themeColor="text1"/>
                <w:sz w:val="20"/>
                <w:szCs w:val="20"/>
              </w:rPr>
            </w:pPr>
            <w:r w:rsidRPr="006152C3">
              <w:rPr>
                <w:rFonts w:cs="Arial"/>
                <w:i/>
                <w:iCs/>
                <w:color w:val="000000" w:themeColor="text1"/>
                <w:sz w:val="20"/>
                <w:szCs w:val="20"/>
              </w:rPr>
              <w:t>Residential Tenancies Act 1997</w:t>
            </w:r>
          </w:p>
        </w:tc>
        <w:tc>
          <w:tcPr>
            <w:tcW w:w="1043" w:type="dxa"/>
            <w:tcBorders>
              <w:top w:val="nil"/>
              <w:left w:val="nil"/>
              <w:bottom w:val="single" w:sz="4" w:space="0" w:color="auto"/>
              <w:right w:val="nil"/>
            </w:tcBorders>
            <w:shd w:val="clear" w:color="auto" w:fill="auto"/>
            <w:noWrap/>
            <w:vAlign w:val="bottom"/>
            <w:hideMark/>
          </w:tcPr>
          <w:p w14:paraId="469D5CDF"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50,567</w:t>
            </w:r>
          </w:p>
        </w:tc>
        <w:tc>
          <w:tcPr>
            <w:tcW w:w="1043" w:type="dxa"/>
            <w:tcBorders>
              <w:top w:val="nil"/>
              <w:left w:val="single" w:sz="4" w:space="0" w:color="auto"/>
              <w:bottom w:val="single" w:sz="4" w:space="0" w:color="auto"/>
              <w:right w:val="nil"/>
            </w:tcBorders>
            <w:shd w:val="clear" w:color="auto" w:fill="auto"/>
            <w:noWrap/>
            <w:vAlign w:val="bottom"/>
            <w:hideMark/>
          </w:tcPr>
          <w:p w14:paraId="1E00C323"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49,857</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E4ACD50"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 42,175</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36B3475C" w14:textId="77777777" w:rsidR="005E4B8E" w:rsidRPr="006152C3" w:rsidRDefault="005E4B8E" w:rsidP="00EE57B7">
            <w:pPr>
              <w:jc w:val="right"/>
              <w:rPr>
                <w:rFonts w:ascii="Calibri" w:hAnsi="Calibri" w:cs="Calibri"/>
                <w:color w:val="000000" w:themeColor="text1"/>
                <w:sz w:val="20"/>
                <w:szCs w:val="20"/>
              </w:rPr>
            </w:pPr>
            <w:r w:rsidRPr="006152C3">
              <w:rPr>
                <w:rFonts w:ascii="Calibri" w:hAnsi="Calibri" w:cs="Calibri"/>
                <w:color w:val="000000" w:themeColor="text1"/>
                <w:sz w:val="20"/>
                <w:szCs w:val="20"/>
              </w:rPr>
              <w:t>-15%</w:t>
            </w:r>
          </w:p>
        </w:tc>
      </w:tr>
      <w:tr w:rsidR="006152C3" w:rsidRPr="006152C3" w14:paraId="31D3031F"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2F99ACB6" w14:textId="77777777" w:rsidR="005E4B8E" w:rsidRPr="006152C3" w:rsidRDefault="005E4B8E" w:rsidP="00EE57B7">
            <w:pPr>
              <w:rPr>
                <w:rFonts w:cs="Arial"/>
                <w:i/>
                <w:iCs/>
                <w:color w:val="000000" w:themeColor="text1"/>
                <w:sz w:val="20"/>
                <w:szCs w:val="20"/>
              </w:rPr>
            </w:pPr>
            <w:r w:rsidRPr="006152C3">
              <w:rPr>
                <w:rFonts w:cs="Arial"/>
                <w:i/>
                <w:iCs/>
                <w:color w:val="000000" w:themeColor="text1"/>
                <w:sz w:val="20"/>
                <w:szCs w:val="20"/>
              </w:rPr>
              <w:t>Victorian Civil and Administrative Tribunal Act 1998</w:t>
            </w:r>
          </w:p>
        </w:tc>
        <w:tc>
          <w:tcPr>
            <w:tcW w:w="1043" w:type="dxa"/>
            <w:tcBorders>
              <w:top w:val="nil"/>
              <w:left w:val="nil"/>
              <w:bottom w:val="single" w:sz="4" w:space="0" w:color="auto"/>
              <w:right w:val="nil"/>
            </w:tcBorders>
            <w:shd w:val="clear" w:color="auto" w:fill="auto"/>
            <w:noWrap/>
            <w:vAlign w:val="bottom"/>
            <w:hideMark/>
          </w:tcPr>
          <w:p w14:paraId="35838BFF"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2,496</w:t>
            </w:r>
          </w:p>
        </w:tc>
        <w:tc>
          <w:tcPr>
            <w:tcW w:w="1043" w:type="dxa"/>
            <w:tcBorders>
              <w:top w:val="nil"/>
              <w:left w:val="single" w:sz="4" w:space="0" w:color="auto"/>
              <w:bottom w:val="single" w:sz="4" w:space="0" w:color="auto"/>
              <w:right w:val="nil"/>
            </w:tcBorders>
            <w:shd w:val="clear" w:color="auto" w:fill="auto"/>
            <w:noWrap/>
            <w:vAlign w:val="bottom"/>
            <w:hideMark/>
          </w:tcPr>
          <w:p w14:paraId="129E933A"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2,397</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6882C686"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 2,043</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7C06F431" w14:textId="77777777" w:rsidR="005E4B8E" w:rsidRPr="006152C3" w:rsidRDefault="005E4B8E" w:rsidP="00EE57B7">
            <w:pPr>
              <w:jc w:val="right"/>
              <w:rPr>
                <w:rFonts w:ascii="Calibri" w:hAnsi="Calibri" w:cs="Calibri"/>
                <w:color w:val="000000" w:themeColor="text1"/>
                <w:sz w:val="20"/>
                <w:szCs w:val="20"/>
              </w:rPr>
            </w:pPr>
            <w:r w:rsidRPr="006152C3">
              <w:rPr>
                <w:rFonts w:ascii="Calibri" w:hAnsi="Calibri" w:cs="Calibri"/>
                <w:color w:val="000000" w:themeColor="text1"/>
                <w:sz w:val="20"/>
                <w:szCs w:val="20"/>
              </w:rPr>
              <w:t>-15%</w:t>
            </w:r>
          </w:p>
        </w:tc>
      </w:tr>
      <w:tr w:rsidR="006152C3" w:rsidRPr="006152C3" w14:paraId="6C3348D4"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072B97E7" w14:textId="19589021" w:rsidR="005E4B8E" w:rsidRPr="006152C3" w:rsidRDefault="005E4B8E" w:rsidP="00EE57B7">
            <w:pPr>
              <w:rPr>
                <w:rFonts w:cs="Arial"/>
                <w:i/>
                <w:iCs/>
                <w:color w:val="000000" w:themeColor="text1"/>
                <w:sz w:val="20"/>
                <w:szCs w:val="20"/>
              </w:rPr>
            </w:pPr>
            <w:r w:rsidRPr="006152C3">
              <w:rPr>
                <w:rFonts w:cs="Arial"/>
                <w:i/>
                <w:iCs/>
                <w:color w:val="000000" w:themeColor="text1"/>
                <w:sz w:val="20"/>
                <w:szCs w:val="20"/>
              </w:rPr>
              <w:t xml:space="preserve">Australian Consumer Law and </w:t>
            </w:r>
            <w:proofErr w:type="gramStart"/>
            <w:r w:rsidRPr="006152C3">
              <w:rPr>
                <w:rFonts w:cs="Arial"/>
                <w:i/>
                <w:iCs/>
                <w:color w:val="000000" w:themeColor="text1"/>
                <w:sz w:val="20"/>
                <w:szCs w:val="20"/>
              </w:rPr>
              <w:t>Fair</w:t>
            </w:r>
            <w:r w:rsidR="00A513DA" w:rsidRPr="006152C3">
              <w:rPr>
                <w:rFonts w:cs="Arial"/>
                <w:i/>
                <w:iCs/>
                <w:color w:val="000000" w:themeColor="text1"/>
                <w:sz w:val="20"/>
                <w:szCs w:val="20"/>
              </w:rPr>
              <w:t xml:space="preserve"> </w:t>
            </w:r>
            <w:r w:rsidRPr="006152C3">
              <w:rPr>
                <w:rFonts w:cs="Arial"/>
                <w:i/>
                <w:iCs/>
                <w:color w:val="000000" w:themeColor="text1"/>
                <w:sz w:val="20"/>
                <w:szCs w:val="20"/>
              </w:rPr>
              <w:t>Trading</w:t>
            </w:r>
            <w:proofErr w:type="gramEnd"/>
            <w:r w:rsidRPr="006152C3">
              <w:rPr>
                <w:rFonts w:cs="Arial"/>
                <w:i/>
                <w:iCs/>
                <w:color w:val="000000" w:themeColor="text1"/>
                <w:sz w:val="20"/>
                <w:szCs w:val="20"/>
              </w:rPr>
              <w:t xml:space="preserve"> Act 2012</w:t>
            </w:r>
          </w:p>
        </w:tc>
        <w:tc>
          <w:tcPr>
            <w:tcW w:w="1043" w:type="dxa"/>
            <w:tcBorders>
              <w:top w:val="nil"/>
              <w:left w:val="nil"/>
              <w:bottom w:val="single" w:sz="4" w:space="0" w:color="auto"/>
              <w:right w:val="nil"/>
            </w:tcBorders>
            <w:shd w:val="clear" w:color="auto" w:fill="auto"/>
            <w:noWrap/>
            <w:vAlign w:val="bottom"/>
            <w:hideMark/>
          </w:tcPr>
          <w:p w14:paraId="2E6F3204"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140</w:t>
            </w:r>
          </w:p>
        </w:tc>
        <w:tc>
          <w:tcPr>
            <w:tcW w:w="1043" w:type="dxa"/>
            <w:tcBorders>
              <w:top w:val="nil"/>
              <w:left w:val="single" w:sz="4" w:space="0" w:color="auto"/>
              <w:bottom w:val="single" w:sz="4" w:space="0" w:color="auto"/>
              <w:right w:val="nil"/>
            </w:tcBorders>
            <w:shd w:val="clear" w:color="auto" w:fill="auto"/>
            <w:noWrap/>
            <w:vAlign w:val="bottom"/>
            <w:hideMark/>
          </w:tcPr>
          <w:p w14:paraId="7ADE86A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138</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45E0FEF9"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 124</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63A280C7" w14:textId="77777777" w:rsidR="005E4B8E" w:rsidRPr="006152C3" w:rsidRDefault="005E4B8E" w:rsidP="00EE57B7">
            <w:pPr>
              <w:jc w:val="right"/>
              <w:rPr>
                <w:rFonts w:ascii="Calibri" w:hAnsi="Calibri" w:cs="Calibri"/>
                <w:color w:val="000000" w:themeColor="text1"/>
                <w:sz w:val="20"/>
                <w:szCs w:val="20"/>
              </w:rPr>
            </w:pPr>
            <w:r w:rsidRPr="006152C3">
              <w:rPr>
                <w:rFonts w:ascii="Calibri" w:hAnsi="Calibri" w:cs="Calibri"/>
                <w:color w:val="000000" w:themeColor="text1"/>
                <w:sz w:val="20"/>
                <w:szCs w:val="20"/>
              </w:rPr>
              <w:t>-10%</w:t>
            </w:r>
          </w:p>
        </w:tc>
      </w:tr>
      <w:tr w:rsidR="006152C3" w:rsidRPr="006152C3" w14:paraId="01044A19"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067DD47F"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Others</w:t>
            </w:r>
          </w:p>
        </w:tc>
        <w:tc>
          <w:tcPr>
            <w:tcW w:w="1043" w:type="dxa"/>
            <w:tcBorders>
              <w:top w:val="nil"/>
              <w:left w:val="nil"/>
              <w:bottom w:val="single" w:sz="4" w:space="0" w:color="auto"/>
              <w:right w:val="nil"/>
            </w:tcBorders>
            <w:shd w:val="clear" w:color="auto" w:fill="auto"/>
            <w:noWrap/>
            <w:vAlign w:val="bottom"/>
            <w:hideMark/>
          </w:tcPr>
          <w:p w14:paraId="244DB9C5"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9</w:t>
            </w:r>
          </w:p>
        </w:tc>
        <w:tc>
          <w:tcPr>
            <w:tcW w:w="1043" w:type="dxa"/>
            <w:tcBorders>
              <w:top w:val="nil"/>
              <w:left w:val="single" w:sz="4" w:space="0" w:color="auto"/>
              <w:bottom w:val="single" w:sz="4" w:space="0" w:color="auto"/>
              <w:right w:val="nil"/>
            </w:tcBorders>
            <w:shd w:val="clear" w:color="auto" w:fill="auto"/>
            <w:noWrap/>
            <w:vAlign w:val="bottom"/>
            <w:hideMark/>
          </w:tcPr>
          <w:p w14:paraId="54DC85CB"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20</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2B05A4AC" w14:textId="07B403FC" w:rsidR="005E4B8E" w:rsidRPr="006152C3" w:rsidRDefault="005E4B8E" w:rsidP="00EE57B7">
            <w:pPr>
              <w:rPr>
                <w:rFonts w:cs="Arial"/>
                <w:color w:val="000000" w:themeColor="text1"/>
                <w:sz w:val="20"/>
                <w:szCs w:val="20"/>
              </w:rPr>
            </w:pPr>
            <w:r w:rsidRPr="006152C3">
              <w:rPr>
                <w:rFonts w:cs="Arial"/>
                <w:color w:val="000000" w:themeColor="text1"/>
                <w:sz w:val="20"/>
                <w:szCs w:val="20"/>
              </w:rPr>
              <w:t> 4,680</w:t>
            </w:r>
            <w:r w:rsidR="00A513DA" w:rsidRPr="006152C3">
              <w:rPr>
                <w:rFonts w:cs="Arial"/>
                <w:color w:val="000000" w:themeColor="text1"/>
                <w:sz w:val="20"/>
                <w:szCs w:val="20"/>
              </w:rPr>
              <w:t>*</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128B31DB" w14:textId="77777777" w:rsidR="005E4B8E" w:rsidRPr="006152C3" w:rsidRDefault="005E4B8E" w:rsidP="00EE57B7">
            <w:pPr>
              <w:jc w:val="right"/>
              <w:rPr>
                <w:rFonts w:ascii="Calibri" w:hAnsi="Calibri" w:cs="Calibri"/>
                <w:color w:val="000000" w:themeColor="text1"/>
                <w:sz w:val="20"/>
                <w:szCs w:val="20"/>
              </w:rPr>
            </w:pPr>
            <w:r w:rsidRPr="006152C3">
              <w:rPr>
                <w:rFonts w:ascii="Calibri" w:hAnsi="Calibri" w:cs="Calibri"/>
                <w:color w:val="000000" w:themeColor="text1"/>
                <w:sz w:val="20"/>
                <w:szCs w:val="20"/>
              </w:rPr>
              <w:t>23300%</w:t>
            </w:r>
          </w:p>
        </w:tc>
      </w:tr>
      <w:tr w:rsidR="006152C3" w:rsidRPr="006152C3" w14:paraId="563F51D0"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1C9B42A7" w14:textId="77777777" w:rsidR="005E4B8E" w:rsidRPr="006152C3" w:rsidRDefault="005E4B8E" w:rsidP="00EE57B7">
            <w:pPr>
              <w:rPr>
                <w:rFonts w:cs="Arial"/>
                <w:b/>
                <w:bCs/>
                <w:color w:val="000000" w:themeColor="text1"/>
                <w:sz w:val="20"/>
                <w:szCs w:val="20"/>
              </w:rPr>
            </w:pPr>
            <w:r w:rsidRPr="006152C3">
              <w:rPr>
                <w:rFonts w:cs="Arial"/>
                <w:b/>
                <w:bCs/>
                <w:color w:val="000000" w:themeColor="text1"/>
                <w:sz w:val="20"/>
                <w:szCs w:val="20"/>
              </w:rPr>
              <w:t>Total</w:t>
            </w:r>
          </w:p>
        </w:tc>
        <w:tc>
          <w:tcPr>
            <w:tcW w:w="1043" w:type="dxa"/>
            <w:tcBorders>
              <w:top w:val="nil"/>
              <w:left w:val="nil"/>
              <w:bottom w:val="single" w:sz="4" w:space="0" w:color="auto"/>
              <w:right w:val="nil"/>
            </w:tcBorders>
            <w:shd w:val="clear" w:color="auto" w:fill="auto"/>
            <w:noWrap/>
            <w:vAlign w:val="bottom"/>
            <w:hideMark/>
          </w:tcPr>
          <w:p w14:paraId="0B58C28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53,212</w:t>
            </w:r>
          </w:p>
        </w:tc>
        <w:tc>
          <w:tcPr>
            <w:tcW w:w="1043" w:type="dxa"/>
            <w:tcBorders>
              <w:top w:val="nil"/>
              <w:left w:val="single" w:sz="4" w:space="0" w:color="auto"/>
              <w:bottom w:val="single" w:sz="4" w:space="0" w:color="auto"/>
              <w:right w:val="nil"/>
            </w:tcBorders>
            <w:shd w:val="clear" w:color="auto" w:fill="auto"/>
            <w:noWrap/>
            <w:vAlign w:val="bottom"/>
            <w:hideMark/>
          </w:tcPr>
          <w:p w14:paraId="672BB3C8"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52,412</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29CF615"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 49,022</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tcPr>
          <w:p w14:paraId="2A994D83" w14:textId="77777777" w:rsidR="005E4B8E" w:rsidRPr="006152C3" w:rsidRDefault="005E4B8E" w:rsidP="00EE57B7">
            <w:pPr>
              <w:jc w:val="right"/>
              <w:rPr>
                <w:rFonts w:ascii="Calibri" w:hAnsi="Calibri" w:cs="Calibri"/>
                <w:color w:val="000000" w:themeColor="text1"/>
                <w:sz w:val="20"/>
                <w:szCs w:val="20"/>
              </w:rPr>
            </w:pPr>
            <w:r w:rsidRPr="006152C3">
              <w:rPr>
                <w:rFonts w:ascii="Calibri" w:hAnsi="Calibri" w:cs="Calibri"/>
                <w:color w:val="000000" w:themeColor="text1"/>
                <w:sz w:val="20"/>
                <w:szCs w:val="20"/>
              </w:rPr>
              <w:t>-6%</w:t>
            </w:r>
          </w:p>
        </w:tc>
      </w:tr>
      <w:tr w:rsidR="006152C3" w:rsidRPr="006152C3" w14:paraId="2C51FFA1" w14:textId="77777777" w:rsidTr="005E4B8E">
        <w:trPr>
          <w:trHeight w:val="289"/>
        </w:trPr>
        <w:tc>
          <w:tcPr>
            <w:tcW w:w="5367" w:type="dxa"/>
            <w:tcBorders>
              <w:top w:val="nil"/>
              <w:left w:val="nil"/>
              <w:bottom w:val="nil"/>
              <w:right w:val="nil"/>
            </w:tcBorders>
            <w:shd w:val="clear" w:color="auto" w:fill="auto"/>
            <w:noWrap/>
            <w:vAlign w:val="bottom"/>
            <w:hideMark/>
          </w:tcPr>
          <w:p w14:paraId="56326D61" w14:textId="77777777" w:rsidR="005E4B8E" w:rsidRPr="006152C3" w:rsidRDefault="005E4B8E" w:rsidP="00EE57B7">
            <w:pPr>
              <w:jc w:val="center"/>
              <w:rPr>
                <w:rFonts w:cs="Arial"/>
                <w:color w:val="000000" w:themeColor="text1"/>
                <w:sz w:val="20"/>
                <w:szCs w:val="20"/>
              </w:rPr>
            </w:pPr>
          </w:p>
        </w:tc>
        <w:tc>
          <w:tcPr>
            <w:tcW w:w="1043" w:type="dxa"/>
            <w:tcBorders>
              <w:top w:val="nil"/>
              <w:left w:val="nil"/>
              <w:bottom w:val="nil"/>
              <w:right w:val="nil"/>
            </w:tcBorders>
            <w:shd w:val="clear" w:color="auto" w:fill="auto"/>
            <w:noWrap/>
            <w:vAlign w:val="bottom"/>
            <w:hideMark/>
          </w:tcPr>
          <w:p w14:paraId="679B13C1" w14:textId="77777777" w:rsidR="005E4B8E" w:rsidRPr="006152C3" w:rsidRDefault="005E4B8E" w:rsidP="00EE57B7">
            <w:pPr>
              <w:rPr>
                <w:color w:val="000000" w:themeColor="text1"/>
                <w:sz w:val="20"/>
                <w:szCs w:val="20"/>
              </w:rPr>
            </w:pPr>
          </w:p>
        </w:tc>
        <w:tc>
          <w:tcPr>
            <w:tcW w:w="1043" w:type="dxa"/>
            <w:tcBorders>
              <w:top w:val="nil"/>
              <w:left w:val="nil"/>
              <w:bottom w:val="nil"/>
              <w:right w:val="nil"/>
            </w:tcBorders>
            <w:shd w:val="clear" w:color="auto" w:fill="auto"/>
            <w:noWrap/>
            <w:vAlign w:val="bottom"/>
            <w:hideMark/>
          </w:tcPr>
          <w:p w14:paraId="4351B412" w14:textId="77777777" w:rsidR="005E4B8E" w:rsidRPr="006152C3" w:rsidRDefault="005E4B8E" w:rsidP="00EE57B7">
            <w:pPr>
              <w:rPr>
                <w:color w:val="000000" w:themeColor="text1"/>
                <w:sz w:val="20"/>
                <w:szCs w:val="20"/>
              </w:rPr>
            </w:pPr>
          </w:p>
        </w:tc>
        <w:tc>
          <w:tcPr>
            <w:tcW w:w="1043" w:type="dxa"/>
            <w:tcBorders>
              <w:top w:val="nil"/>
              <w:left w:val="nil"/>
              <w:bottom w:val="nil"/>
              <w:right w:val="nil"/>
            </w:tcBorders>
            <w:shd w:val="clear" w:color="auto" w:fill="auto"/>
            <w:noWrap/>
            <w:vAlign w:val="bottom"/>
            <w:hideMark/>
          </w:tcPr>
          <w:p w14:paraId="3075F207" w14:textId="77777777" w:rsidR="005E4B8E" w:rsidRPr="006152C3" w:rsidRDefault="005E4B8E" w:rsidP="00EE57B7">
            <w:pPr>
              <w:rPr>
                <w:color w:val="000000" w:themeColor="text1"/>
                <w:sz w:val="20"/>
                <w:szCs w:val="20"/>
              </w:rPr>
            </w:pPr>
          </w:p>
        </w:tc>
        <w:tc>
          <w:tcPr>
            <w:tcW w:w="1140" w:type="dxa"/>
            <w:tcBorders>
              <w:top w:val="nil"/>
              <w:left w:val="nil"/>
              <w:bottom w:val="nil"/>
              <w:right w:val="nil"/>
            </w:tcBorders>
            <w:shd w:val="clear" w:color="auto" w:fill="auto"/>
            <w:noWrap/>
            <w:vAlign w:val="bottom"/>
            <w:hideMark/>
          </w:tcPr>
          <w:p w14:paraId="37D2C811" w14:textId="77777777" w:rsidR="005E4B8E" w:rsidRPr="006152C3" w:rsidRDefault="005E4B8E" w:rsidP="00EE57B7">
            <w:pPr>
              <w:rPr>
                <w:color w:val="000000" w:themeColor="text1"/>
                <w:sz w:val="20"/>
                <w:szCs w:val="20"/>
              </w:rPr>
            </w:pPr>
          </w:p>
        </w:tc>
      </w:tr>
      <w:tr w:rsidR="006152C3" w:rsidRPr="006152C3" w14:paraId="53BD8921" w14:textId="77777777" w:rsidTr="005E4B8E">
        <w:trPr>
          <w:trHeight w:val="289"/>
        </w:trPr>
        <w:tc>
          <w:tcPr>
            <w:tcW w:w="5367"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60C899F4" w14:textId="7C36515D" w:rsidR="005E4B8E" w:rsidRPr="006152C3" w:rsidRDefault="005E4B8E" w:rsidP="00EE57B7">
            <w:pPr>
              <w:rPr>
                <w:rFonts w:cs="Arial"/>
                <w:b/>
                <w:bCs/>
                <w:color w:val="000000" w:themeColor="text1"/>
                <w:sz w:val="20"/>
                <w:szCs w:val="20"/>
              </w:rPr>
            </w:pPr>
            <w:r w:rsidRPr="006152C3">
              <w:rPr>
                <w:rFonts w:cs="Arial"/>
                <w:b/>
                <w:bCs/>
                <w:color w:val="000000" w:themeColor="text1"/>
                <w:sz w:val="20"/>
                <w:szCs w:val="20"/>
              </w:rPr>
              <w:t xml:space="preserve">Highest number of </w:t>
            </w:r>
            <w:r w:rsidR="00A513DA" w:rsidRPr="006152C3">
              <w:rPr>
                <w:rFonts w:cs="Arial"/>
                <w:b/>
                <w:bCs/>
                <w:color w:val="000000" w:themeColor="text1"/>
                <w:sz w:val="20"/>
                <w:szCs w:val="20"/>
              </w:rPr>
              <w:t>a</w:t>
            </w:r>
            <w:r w:rsidRPr="006152C3">
              <w:rPr>
                <w:rFonts w:cs="Arial"/>
                <w:b/>
                <w:bCs/>
                <w:color w:val="000000" w:themeColor="text1"/>
                <w:sz w:val="20"/>
                <w:szCs w:val="20"/>
              </w:rPr>
              <w:t xml:space="preserve">pplications by </w:t>
            </w:r>
            <w:r w:rsidR="00A513DA" w:rsidRPr="006152C3">
              <w:rPr>
                <w:rFonts w:cs="Arial"/>
                <w:b/>
                <w:bCs/>
                <w:color w:val="000000" w:themeColor="text1"/>
                <w:sz w:val="20"/>
                <w:szCs w:val="20"/>
              </w:rPr>
              <w:t>c</w:t>
            </w:r>
            <w:r w:rsidRPr="006152C3">
              <w:rPr>
                <w:rFonts w:cs="Arial"/>
                <w:b/>
                <w:bCs/>
                <w:color w:val="000000" w:themeColor="text1"/>
                <w:sz w:val="20"/>
                <w:szCs w:val="20"/>
              </w:rPr>
              <w:t xml:space="preserve">ase </w:t>
            </w:r>
            <w:r w:rsidR="00A513DA" w:rsidRPr="006152C3">
              <w:rPr>
                <w:rFonts w:cs="Arial"/>
                <w:b/>
                <w:bCs/>
                <w:color w:val="000000" w:themeColor="text1"/>
                <w:sz w:val="20"/>
                <w:szCs w:val="20"/>
              </w:rPr>
              <w:t>t</w:t>
            </w:r>
            <w:r w:rsidRPr="006152C3">
              <w:rPr>
                <w:rFonts w:cs="Arial"/>
                <w:b/>
                <w:bCs/>
                <w:color w:val="000000" w:themeColor="text1"/>
                <w:sz w:val="20"/>
                <w:szCs w:val="20"/>
              </w:rPr>
              <w:t>ype</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0AC71703"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12CA7AC0"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1043" w:type="dxa"/>
            <w:tcBorders>
              <w:top w:val="single" w:sz="4" w:space="0" w:color="auto"/>
              <w:left w:val="nil"/>
              <w:bottom w:val="single" w:sz="4" w:space="0" w:color="auto"/>
              <w:right w:val="single" w:sz="4" w:space="0" w:color="auto"/>
            </w:tcBorders>
            <w:shd w:val="clear" w:color="000000" w:fill="DDDDDD"/>
            <w:noWrap/>
            <w:vAlign w:val="bottom"/>
            <w:hideMark/>
          </w:tcPr>
          <w:p w14:paraId="7CD3D51D"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140" w:type="dxa"/>
            <w:tcBorders>
              <w:top w:val="single" w:sz="4" w:space="0" w:color="auto"/>
              <w:left w:val="nil"/>
              <w:bottom w:val="single" w:sz="4" w:space="0" w:color="auto"/>
              <w:right w:val="single" w:sz="4" w:space="0" w:color="auto"/>
            </w:tcBorders>
            <w:shd w:val="clear" w:color="000000" w:fill="DDDDDD"/>
            <w:noWrap/>
            <w:vAlign w:val="bottom"/>
            <w:hideMark/>
          </w:tcPr>
          <w:p w14:paraId="65A3B0AB" w14:textId="77777777" w:rsidR="005E4B8E" w:rsidRPr="006152C3" w:rsidRDefault="005E4B8E"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55F08186"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29429E3E"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Possession and rent</w:t>
            </w:r>
          </w:p>
        </w:tc>
        <w:tc>
          <w:tcPr>
            <w:tcW w:w="1043" w:type="dxa"/>
            <w:tcBorders>
              <w:top w:val="nil"/>
              <w:left w:val="nil"/>
              <w:bottom w:val="single" w:sz="4" w:space="0" w:color="auto"/>
              <w:right w:val="nil"/>
            </w:tcBorders>
            <w:shd w:val="clear" w:color="auto" w:fill="auto"/>
            <w:noWrap/>
            <w:vAlign w:val="bottom"/>
            <w:hideMark/>
          </w:tcPr>
          <w:p w14:paraId="7BBD6F8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14,107</w:t>
            </w:r>
          </w:p>
        </w:tc>
        <w:tc>
          <w:tcPr>
            <w:tcW w:w="1043" w:type="dxa"/>
            <w:tcBorders>
              <w:top w:val="nil"/>
              <w:left w:val="single" w:sz="4" w:space="0" w:color="auto"/>
              <w:bottom w:val="single" w:sz="4" w:space="0" w:color="auto"/>
              <w:right w:val="nil"/>
            </w:tcBorders>
            <w:shd w:val="clear" w:color="000000" w:fill="FFFFFF"/>
            <w:noWrap/>
            <w:vAlign w:val="bottom"/>
            <w:hideMark/>
          </w:tcPr>
          <w:p w14:paraId="2D6CD1C2"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14,443</w:t>
            </w:r>
          </w:p>
        </w:tc>
        <w:tc>
          <w:tcPr>
            <w:tcW w:w="1043" w:type="dxa"/>
            <w:tcBorders>
              <w:top w:val="nil"/>
              <w:left w:val="single" w:sz="4" w:space="0" w:color="auto"/>
              <w:bottom w:val="single" w:sz="4" w:space="0" w:color="auto"/>
              <w:right w:val="nil"/>
            </w:tcBorders>
            <w:shd w:val="clear" w:color="000000" w:fill="FFFFFF"/>
            <w:noWrap/>
            <w:vAlign w:val="bottom"/>
            <w:hideMark/>
          </w:tcPr>
          <w:p w14:paraId="42B7C40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8,176</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1EE86ED4"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-43%</w:t>
            </w:r>
          </w:p>
        </w:tc>
      </w:tr>
      <w:tr w:rsidR="006152C3" w:rsidRPr="006152C3" w14:paraId="5820D9C8" w14:textId="77777777" w:rsidTr="005E4B8E">
        <w:trPr>
          <w:trHeight w:val="361"/>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06A5C89A" w14:textId="4ADC521F" w:rsidR="005E4B8E" w:rsidRPr="006152C3" w:rsidRDefault="005E4B8E" w:rsidP="00EE57B7">
            <w:pPr>
              <w:rPr>
                <w:rFonts w:cs="Arial"/>
                <w:color w:val="000000" w:themeColor="text1"/>
                <w:sz w:val="20"/>
                <w:szCs w:val="20"/>
              </w:rPr>
            </w:pPr>
            <w:r w:rsidRPr="006152C3">
              <w:rPr>
                <w:rFonts w:cs="Arial"/>
                <w:color w:val="000000" w:themeColor="text1"/>
                <w:sz w:val="20"/>
                <w:szCs w:val="20"/>
              </w:rPr>
              <w:t xml:space="preserve">Bond - unpaid rent and loss or damage or both </w:t>
            </w:r>
            <w:r w:rsidR="00A513DA" w:rsidRPr="006152C3">
              <w:rPr>
                <w:rFonts w:cs="Arial"/>
                <w:color w:val="000000" w:themeColor="text1"/>
                <w:sz w:val="20"/>
                <w:szCs w:val="20"/>
              </w:rPr>
              <w:t>(</w:t>
            </w:r>
            <w:r w:rsidR="00AF57ED" w:rsidRPr="006152C3">
              <w:rPr>
                <w:rFonts w:cs="Arial"/>
                <w:color w:val="000000" w:themeColor="text1"/>
                <w:sz w:val="20"/>
                <w:szCs w:val="20"/>
              </w:rPr>
              <w:t>l</w:t>
            </w:r>
            <w:r w:rsidRPr="006152C3">
              <w:rPr>
                <w:rFonts w:cs="Arial"/>
                <w:color w:val="000000" w:themeColor="text1"/>
                <w:sz w:val="20"/>
                <w:szCs w:val="20"/>
              </w:rPr>
              <w:t>andlord</w:t>
            </w:r>
            <w:r w:rsidR="00A513DA" w:rsidRPr="006152C3">
              <w:rPr>
                <w:rFonts w:cs="Arial"/>
                <w:color w:val="000000" w:themeColor="text1"/>
                <w:sz w:val="20"/>
                <w:szCs w:val="20"/>
              </w:rPr>
              <w:t>)</w:t>
            </w:r>
          </w:p>
        </w:tc>
        <w:tc>
          <w:tcPr>
            <w:tcW w:w="1043" w:type="dxa"/>
            <w:tcBorders>
              <w:top w:val="nil"/>
              <w:left w:val="nil"/>
              <w:bottom w:val="single" w:sz="4" w:space="0" w:color="auto"/>
              <w:right w:val="nil"/>
            </w:tcBorders>
            <w:shd w:val="clear" w:color="auto" w:fill="auto"/>
            <w:noWrap/>
            <w:vAlign w:val="bottom"/>
            <w:hideMark/>
          </w:tcPr>
          <w:p w14:paraId="210D640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9,091</w:t>
            </w:r>
          </w:p>
        </w:tc>
        <w:tc>
          <w:tcPr>
            <w:tcW w:w="1043" w:type="dxa"/>
            <w:tcBorders>
              <w:top w:val="nil"/>
              <w:left w:val="single" w:sz="4" w:space="0" w:color="auto"/>
              <w:bottom w:val="single" w:sz="4" w:space="0" w:color="auto"/>
              <w:right w:val="nil"/>
            </w:tcBorders>
            <w:shd w:val="clear" w:color="000000" w:fill="FFFFFF"/>
            <w:noWrap/>
            <w:vAlign w:val="bottom"/>
            <w:hideMark/>
          </w:tcPr>
          <w:p w14:paraId="19C36791"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8,834</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868E549"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7933</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6B3129E3"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-10%</w:t>
            </w:r>
          </w:p>
        </w:tc>
      </w:tr>
      <w:tr w:rsidR="006152C3" w:rsidRPr="006152C3" w14:paraId="108B8C84"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7F4FB248" w14:textId="29671E1E" w:rsidR="005E4B8E" w:rsidRPr="006152C3" w:rsidRDefault="005E4B8E" w:rsidP="00EE57B7">
            <w:pPr>
              <w:rPr>
                <w:rFonts w:cs="Arial"/>
                <w:color w:val="000000" w:themeColor="text1"/>
                <w:sz w:val="20"/>
                <w:szCs w:val="20"/>
              </w:rPr>
            </w:pPr>
            <w:r w:rsidRPr="006152C3">
              <w:rPr>
                <w:rFonts w:cs="Arial"/>
                <w:color w:val="000000" w:themeColor="text1"/>
                <w:sz w:val="20"/>
                <w:szCs w:val="20"/>
              </w:rPr>
              <w:t xml:space="preserve">Bond and compensation </w:t>
            </w:r>
            <w:r w:rsidR="00A513DA" w:rsidRPr="006152C3">
              <w:rPr>
                <w:rFonts w:cs="Arial"/>
                <w:color w:val="000000" w:themeColor="text1"/>
                <w:sz w:val="20"/>
                <w:szCs w:val="20"/>
              </w:rPr>
              <w:t>(</w:t>
            </w:r>
            <w:r w:rsidR="00AF57ED" w:rsidRPr="006152C3">
              <w:rPr>
                <w:rFonts w:cs="Arial"/>
                <w:color w:val="000000" w:themeColor="text1"/>
                <w:sz w:val="20"/>
                <w:szCs w:val="20"/>
              </w:rPr>
              <w:t>l</w:t>
            </w:r>
            <w:r w:rsidRPr="006152C3">
              <w:rPr>
                <w:rFonts w:cs="Arial"/>
                <w:color w:val="000000" w:themeColor="text1"/>
                <w:sz w:val="20"/>
                <w:szCs w:val="20"/>
              </w:rPr>
              <w:t>andlord</w:t>
            </w:r>
            <w:r w:rsidR="00A513DA" w:rsidRPr="006152C3">
              <w:rPr>
                <w:rFonts w:cs="Arial"/>
                <w:color w:val="000000" w:themeColor="text1"/>
                <w:sz w:val="20"/>
                <w:szCs w:val="20"/>
              </w:rPr>
              <w:t>)</w:t>
            </w:r>
          </w:p>
        </w:tc>
        <w:tc>
          <w:tcPr>
            <w:tcW w:w="1043" w:type="dxa"/>
            <w:tcBorders>
              <w:top w:val="nil"/>
              <w:left w:val="nil"/>
              <w:bottom w:val="single" w:sz="4" w:space="0" w:color="auto"/>
              <w:right w:val="nil"/>
            </w:tcBorders>
            <w:shd w:val="clear" w:color="auto" w:fill="auto"/>
            <w:noWrap/>
            <w:vAlign w:val="bottom"/>
            <w:hideMark/>
          </w:tcPr>
          <w:p w14:paraId="2F777230"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5,783</w:t>
            </w:r>
          </w:p>
        </w:tc>
        <w:tc>
          <w:tcPr>
            <w:tcW w:w="1043" w:type="dxa"/>
            <w:tcBorders>
              <w:top w:val="nil"/>
              <w:left w:val="single" w:sz="4" w:space="0" w:color="auto"/>
              <w:bottom w:val="single" w:sz="4" w:space="0" w:color="auto"/>
              <w:right w:val="nil"/>
            </w:tcBorders>
            <w:shd w:val="clear" w:color="000000" w:fill="FFFFFF"/>
            <w:noWrap/>
            <w:vAlign w:val="bottom"/>
            <w:hideMark/>
          </w:tcPr>
          <w:p w14:paraId="146462FF"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5,589</w:t>
            </w:r>
          </w:p>
        </w:tc>
        <w:tc>
          <w:tcPr>
            <w:tcW w:w="1043" w:type="dxa"/>
            <w:tcBorders>
              <w:top w:val="nil"/>
              <w:left w:val="single" w:sz="4" w:space="0" w:color="auto"/>
              <w:bottom w:val="single" w:sz="4" w:space="0" w:color="auto"/>
              <w:right w:val="nil"/>
            </w:tcBorders>
            <w:shd w:val="clear" w:color="000000" w:fill="FFFFFF"/>
            <w:noWrap/>
            <w:vAlign w:val="bottom"/>
            <w:hideMark/>
          </w:tcPr>
          <w:p w14:paraId="6A369605"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4,862</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B261F4C"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-13%</w:t>
            </w:r>
          </w:p>
        </w:tc>
      </w:tr>
      <w:tr w:rsidR="006152C3" w:rsidRPr="006152C3" w14:paraId="699BDC6B"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549A58A0"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Renewals</w:t>
            </w:r>
          </w:p>
        </w:tc>
        <w:tc>
          <w:tcPr>
            <w:tcW w:w="1043" w:type="dxa"/>
            <w:tcBorders>
              <w:top w:val="nil"/>
              <w:left w:val="nil"/>
              <w:bottom w:val="single" w:sz="4" w:space="0" w:color="auto"/>
              <w:right w:val="nil"/>
            </w:tcBorders>
            <w:shd w:val="clear" w:color="auto" w:fill="auto"/>
            <w:noWrap/>
            <w:vAlign w:val="bottom"/>
            <w:hideMark/>
          </w:tcPr>
          <w:p w14:paraId="4046E690"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4,927</w:t>
            </w:r>
          </w:p>
        </w:tc>
        <w:tc>
          <w:tcPr>
            <w:tcW w:w="1043" w:type="dxa"/>
            <w:tcBorders>
              <w:top w:val="nil"/>
              <w:left w:val="single" w:sz="4" w:space="0" w:color="auto"/>
              <w:bottom w:val="single" w:sz="4" w:space="0" w:color="auto"/>
              <w:right w:val="nil"/>
            </w:tcBorders>
            <w:shd w:val="clear" w:color="000000" w:fill="FFFFFF"/>
            <w:noWrap/>
            <w:vAlign w:val="bottom"/>
            <w:hideMark/>
          </w:tcPr>
          <w:p w14:paraId="7B08067D"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4,374</w:t>
            </w:r>
          </w:p>
        </w:tc>
        <w:tc>
          <w:tcPr>
            <w:tcW w:w="1043" w:type="dxa"/>
            <w:tcBorders>
              <w:top w:val="nil"/>
              <w:left w:val="single" w:sz="4" w:space="0" w:color="auto"/>
              <w:bottom w:val="single" w:sz="4" w:space="0" w:color="auto"/>
              <w:right w:val="nil"/>
            </w:tcBorders>
            <w:shd w:val="clear" w:color="000000" w:fill="FFFFFF"/>
            <w:noWrap/>
            <w:vAlign w:val="bottom"/>
            <w:hideMark/>
          </w:tcPr>
          <w:p w14:paraId="7DEDE3FD"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3,725</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2A506768"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-15%</w:t>
            </w:r>
          </w:p>
        </w:tc>
      </w:tr>
      <w:tr w:rsidR="006152C3" w:rsidRPr="006152C3" w14:paraId="7039957A" w14:textId="77777777" w:rsidTr="005E4B8E">
        <w:trPr>
          <w:trHeight w:val="289"/>
        </w:trPr>
        <w:tc>
          <w:tcPr>
            <w:tcW w:w="5367" w:type="dxa"/>
            <w:tcBorders>
              <w:top w:val="nil"/>
              <w:left w:val="single" w:sz="4" w:space="0" w:color="auto"/>
              <w:bottom w:val="single" w:sz="4" w:space="0" w:color="auto"/>
              <w:right w:val="single" w:sz="4" w:space="0" w:color="auto"/>
            </w:tcBorders>
            <w:shd w:val="clear" w:color="auto" w:fill="auto"/>
            <w:vAlign w:val="bottom"/>
            <w:hideMark/>
          </w:tcPr>
          <w:p w14:paraId="1B63D455" w14:textId="77777777" w:rsidR="005E4B8E" w:rsidRPr="006152C3" w:rsidRDefault="005E4B8E" w:rsidP="00EE57B7">
            <w:pPr>
              <w:rPr>
                <w:rFonts w:cs="Arial"/>
                <w:color w:val="000000" w:themeColor="text1"/>
                <w:sz w:val="20"/>
                <w:szCs w:val="20"/>
              </w:rPr>
            </w:pPr>
            <w:r w:rsidRPr="006152C3">
              <w:rPr>
                <w:rFonts w:cs="Arial"/>
                <w:color w:val="000000" w:themeColor="text1"/>
                <w:sz w:val="20"/>
                <w:szCs w:val="20"/>
              </w:rPr>
              <w:t>Possession, rent and bond</w:t>
            </w:r>
          </w:p>
        </w:tc>
        <w:tc>
          <w:tcPr>
            <w:tcW w:w="1043" w:type="dxa"/>
            <w:tcBorders>
              <w:top w:val="nil"/>
              <w:left w:val="nil"/>
              <w:bottom w:val="single" w:sz="4" w:space="0" w:color="auto"/>
              <w:right w:val="nil"/>
            </w:tcBorders>
            <w:shd w:val="clear" w:color="auto" w:fill="auto"/>
            <w:noWrap/>
            <w:vAlign w:val="bottom"/>
            <w:hideMark/>
          </w:tcPr>
          <w:p w14:paraId="5FD58417"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5,671</w:t>
            </w:r>
          </w:p>
        </w:tc>
        <w:tc>
          <w:tcPr>
            <w:tcW w:w="1043" w:type="dxa"/>
            <w:tcBorders>
              <w:top w:val="nil"/>
              <w:left w:val="single" w:sz="4" w:space="0" w:color="auto"/>
              <w:bottom w:val="single" w:sz="4" w:space="0" w:color="auto"/>
              <w:right w:val="nil"/>
            </w:tcBorders>
            <w:shd w:val="clear" w:color="000000" w:fill="FFFFFF"/>
            <w:noWrap/>
            <w:vAlign w:val="bottom"/>
            <w:hideMark/>
          </w:tcPr>
          <w:p w14:paraId="1D393D93"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5,351</w:t>
            </w:r>
          </w:p>
        </w:tc>
        <w:tc>
          <w:tcPr>
            <w:tcW w:w="1043" w:type="dxa"/>
            <w:tcBorders>
              <w:top w:val="nil"/>
              <w:left w:val="single" w:sz="4" w:space="0" w:color="auto"/>
              <w:bottom w:val="single" w:sz="4" w:space="0" w:color="auto"/>
              <w:right w:val="nil"/>
            </w:tcBorders>
            <w:shd w:val="clear" w:color="000000" w:fill="FFFFFF"/>
            <w:noWrap/>
            <w:vAlign w:val="bottom"/>
            <w:hideMark/>
          </w:tcPr>
          <w:p w14:paraId="37FBF45D"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3,610</w:t>
            </w:r>
          </w:p>
        </w:tc>
        <w:tc>
          <w:tcPr>
            <w:tcW w:w="114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57DA63F5" w14:textId="77777777" w:rsidR="005E4B8E" w:rsidRPr="006152C3" w:rsidRDefault="005E4B8E" w:rsidP="00EE57B7">
            <w:pPr>
              <w:jc w:val="center"/>
              <w:rPr>
                <w:rFonts w:cs="Arial"/>
                <w:color w:val="000000" w:themeColor="text1"/>
                <w:sz w:val="20"/>
                <w:szCs w:val="20"/>
              </w:rPr>
            </w:pPr>
            <w:r w:rsidRPr="006152C3">
              <w:rPr>
                <w:rFonts w:cs="Arial"/>
                <w:color w:val="000000" w:themeColor="text1"/>
                <w:sz w:val="20"/>
                <w:szCs w:val="20"/>
              </w:rPr>
              <w:t>-33%</w:t>
            </w:r>
          </w:p>
        </w:tc>
      </w:tr>
    </w:tbl>
    <w:p w14:paraId="02CB94D2" w14:textId="3FA46F1E" w:rsidR="00D8244A" w:rsidRPr="002B3514" w:rsidRDefault="00A513DA" w:rsidP="00AB2630">
      <w:r w:rsidRPr="006152C3">
        <w:rPr>
          <w:color w:val="000000" w:themeColor="text1"/>
        </w:rPr>
        <w:t xml:space="preserve">* </w:t>
      </w:r>
      <w:r w:rsidR="002B3514" w:rsidRPr="006152C3">
        <w:rPr>
          <w:color w:val="000000" w:themeColor="text1"/>
        </w:rPr>
        <w:t xml:space="preserve">Most of these were possession/ termination applications commenced between 29 March </w:t>
      </w:r>
      <w:r w:rsidR="00AB2630" w:rsidRPr="006152C3">
        <w:rPr>
          <w:color w:val="000000" w:themeColor="text1"/>
        </w:rPr>
        <w:br/>
      </w:r>
      <w:r w:rsidR="002B3514" w:rsidRPr="002B3514">
        <w:t>and 30 June 2020 under the COVID-19 emergency provisions.</w:t>
      </w:r>
    </w:p>
    <w:p w14:paraId="0D66FC40" w14:textId="543711BE" w:rsidR="009E59E0" w:rsidRPr="009E59E0" w:rsidRDefault="00D8244A" w:rsidP="0083573B">
      <w:pPr>
        <w:pStyle w:val="Heading3"/>
      </w:pPr>
      <w:r>
        <w:br w:type="page"/>
      </w:r>
      <w:bookmarkStart w:id="45" w:name="_Toc55808079"/>
      <w:r w:rsidR="00F618BD">
        <w:lastRenderedPageBreak/>
        <w:t>Review and Regulation List</w:t>
      </w:r>
      <w:bookmarkEnd w:id="45"/>
    </w:p>
    <w:p w14:paraId="354CD392" w14:textId="77777777" w:rsidR="00E7581F" w:rsidRDefault="00E7581F" w:rsidP="00223EC3">
      <w:pPr>
        <w:pStyle w:val="Heading4"/>
      </w:pPr>
      <w:r>
        <w:t>Key points</w:t>
      </w:r>
    </w:p>
    <w:p w14:paraId="39A59324" w14:textId="4EBFE560" w:rsidR="002B4A67" w:rsidRPr="00AB2630" w:rsidRDefault="002B4A67" w:rsidP="00B35E0F">
      <w:pPr>
        <w:pStyle w:val="NoSpacing"/>
        <w:numPr>
          <w:ilvl w:val="0"/>
          <w:numId w:val="10"/>
        </w:numPr>
        <w:rPr>
          <w:rFonts w:ascii="Arial" w:hAnsi="Arial" w:cs="Arial"/>
          <w:sz w:val="24"/>
          <w:szCs w:val="24"/>
        </w:rPr>
      </w:pPr>
      <w:r w:rsidRPr="00AB2630">
        <w:rPr>
          <w:rFonts w:ascii="Arial" w:hAnsi="Arial" w:cs="Arial"/>
          <w:sz w:val="24"/>
          <w:szCs w:val="24"/>
        </w:rPr>
        <w:t xml:space="preserve">More than 40 per cent rise in </w:t>
      </w:r>
      <w:r w:rsidRPr="00AB2630">
        <w:rPr>
          <w:rFonts w:ascii="Arial" w:hAnsi="Arial" w:cs="Arial"/>
          <w:i/>
          <w:iCs/>
          <w:sz w:val="24"/>
          <w:szCs w:val="24"/>
        </w:rPr>
        <w:t>Transport Accident Act 1986</w:t>
      </w:r>
      <w:r w:rsidRPr="00AB2630">
        <w:rPr>
          <w:rFonts w:ascii="Arial" w:hAnsi="Arial" w:cs="Arial"/>
          <w:sz w:val="24"/>
          <w:szCs w:val="24"/>
        </w:rPr>
        <w:t xml:space="preserve"> reviews </w:t>
      </w:r>
    </w:p>
    <w:p w14:paraId="1B376E66" w14:textId="77777777" w:rsidR="00132484" w:rsidRPr="00AB2630" w:rsidRDefault="002B4A67" w:rsidP="00B35E0F">
      <w:pPr>
        <w:pStyle w:val="NoSpacing"/>
        <w:numPr>
          <w:ilvl w:val="0"/>
          <w:numId w:val="10"/>
        </w:numPr>
        <w:rPr>
          <w:rFonts w:ascii="Arial" w:hAnsi="Arial" w:cs="Arial"/>
          <w:sz w:val="24"/>
          <w:szCs w:val="24"/>
        </w:rPr>
      </w:pPr>
      <w:r w:rsidRPr="00AB2630">
        <w:rPr>
          <w:rFonts w:ascii="Arial" w:hAnsi="Arial" w:cs="Arial"/>
          <w:sz w:val="24"/>
          <w:szCs w:val="24"/>
        </w:rPr>
        <w:t>Finalisations decreased 21 per cent overall due to impact of COVID-19 pandemic</w:t>
      </w:r>
    </w:p>
    <w:p w14:paraId="395CC48B" w14:textId="4B202398" w:rsidR="00132484" w:rsidRPr="00AB2630" w:rsidRDefault="00132484" w:rsidP="00B35E0F">
      <w:pPr>
        <w:pStyle w:val="NoSpacing"/>
        <w:numPr>
          <w:ilvl w:val="0"/>
          <w:numId w:val="10"/>
        </w:numPr>
        <w:rPr>
          <w:rFonts w:ascii="Arial" w:hAnsi="Arial" w:cs="Arial"/>
          <w:sz w:val="24"/>
          <w:szCs w:val="24"/>
        </w:rPr>
      </w:pPr>
      <w:r w:rsidRPr="00AB2630">
        <w:rPr>
          <w:rFonts w:ascii="Arial" w:hAnsi="Arial" w:cs="Arial"/>
          <w:sz w:val="24"/>
          <w:szCs w:val="24"/>
        </w:rPr>
        <w:t xml:space="preserve">Changes to legislation affected our jurisdiction and </w:t>
      </w:r>
      <w:r w:rsidR="00B16DFB" w:rsidRPr="00AB2630">
        <w:rPr>
          <w:rFonts w:ascii="Arial" w:hAnsi="Arial" w:cs="Arial"/>
          <w:sz w:val="24"/>
          <w:szCs w:val="24"/>
        </w:rPr>
        <w:t>prompte</w:t>
      </w:r>
      <w:r w:rsidRPr="00AB2630">
        <w:rPr>
          <w:rFonts w:ascii="Arial" w:hAnsi="Arial" w:cs="Arial"/>
          <w:sz w:val="24"/>
          <w:szCs w:val="24"/>
        </w:rPr>
        <w:t>d updates to forms, information, our case management system and data reporting</w:t>
      </w:r>
    </w:p>
    <w:p w14:paraId="476E4663" w14:textId="0CD6E005" w:rsidR="00033531" w:rsidRDefault="00E7581F" w:rsidP="00223EC3">
      <w:pPr>
        <w:pStyle w:val="Heading4"/>
      </w:pPr>
      <w:r>
        <w:t>What we do</w:t>
      </w:r>
    </w:p>
    <w:p w14:paraId="26027ADC" w14:textId="30E98ABD" w:rsidR="00E7581F" w:rsidRDefault="00E7581F">
      <w:pPr>
        <w:shd w:val="clear" w:color="auto" w:fill="FFFFFF"/>
      </w:pPr>
      <w:r>
        <w:t xml:space="preserve">More than 80 enabling enactments provide jurisdiction for VCAT to hear </w:t>
      </w:r>
      <w:r w:rsidR="00FF7BC0">
        <w:t>case</w:t>
      </w:r>
      <w:r>
        <w:t xml:space="preserve">s managed under the Review and Regulation List. </w:t>
      </w:r>
      <w:r w:rsidR="00FF7BC0">
        <w:t>Our</w:t>
      </w:r>
      <w:r>
        <w:t xml:space="preserve"> review jurisdiction allows people to challenge administrative decisions made by government decision-makers, and professional and licensing decisions made by regulatory authorities, boards, panels and committees. </w:t>
      </w:r>
    </w:p>
    <w:p w14:paraId="223E661C" w14:textId="77777777" w:rsidR="004F6C71" w:rsidRDefault="00E7581F" w:rsidP="00E7581F">
      <w:pPr>
        <w:shd w:val="clear" w:color="auto" w:fill="FFFFFF"/>
      </w:pPr>
      <w:r>
        <w:t xml:space="preserve">In this list, we also conduct inquiries into the professional conduct of various professionals, including a broad range of health professionals, as part of our ‘original’ jurisdiction. Original jurisdiction means VCAT is the first instance decision-maker. </w:t>
      </w:r>
    </w:p>
    <w:p w14:paraId="6948F950" w14:textId="7ECD3A31" w:rsidR="00E7581F" w:rsidRDefault="00E7581F" w:rsidP="00E7581F">
      <w:pPr>
        <w:shd w:val="clear" w:color="auto" w:fill="FFFFFF"/>
      </w:pPr>
      <w:r>
        <w:t xml:space="preserve">The wide variety of matters we commonly deal with include: </w:t>
      </w:r>
    </w:p>
    <w:p w14:paraId="77302B06" w14:textId="0344B3A8" w:rsidR="00E7581F" w:rsidRDefault="00E7581F" w:rsidP="00B35E0F">
      <w:pPr>
        <w:pStyle w:val="ListParagraph"/>
        <w:numPr>
          <w:ilvl w:val="0"/>
          <w:numId w:val="42"/>
        </w:numPr>
        <w:shd w:val="clear" w:color="auto" w:fill="FFFFFF"/>
      </w:pPr>
      <w:r>
        <w:t>health practitioners</w:t>
      </w:r>
      <w:r w:rsidR="009E4441">
        <w:t xml:space="preserve"> </w:t>
      </w:r>
      <w:r>
        <w:t xml:space="preserve">disciplinary and registration matters </w:t>
      </w:r>
    </w:p>
    <w:p w14:paraId="35AF56E0" w14:textId="6ACEACF0" w:rsidR="00E7581F" w:rsidRDefault="00E7581F" w:rsidP="00B35E0F">
      <w:pPr>
        <w:pStyle w:val="ListParagraph"/>
        <w:numPr>
          <w:ilvl w:val="0"/>
          <w:numId w:val="42"/>
        </w:numPr>
        <w:shd w:val="clear" w:color="auto" w:fill="FFFFFF"/>
      </w:pPr>
      <w:r>
        <w:t xml:space="preserve">estate agent, private security agent, commercial passenger vehicle owners and drivers matters </w:t>
      </w:r>
    </w:p>
    <w:p w14:paraId="1E78BD22" w14:textId="01ABE4E0" w:rsidR="00E7581F" w:rsidRDefault="00E7581F" w:rsidP="00B35E0F">
      <w:pPr>
        <w:pStyle w:val="ListParagraph"/>
        <w:numPr>
          <w:ilvl w:val="0"/>
          <w:numId w:val="42"/>
        </w:numPr>
        <w:shd w:val="clear" w:color="auto" w:fill="FFFFFF"/>
      </w:pPr>
      <w:r>
        <w:t xml:space="preserve">racing disciplinary matters </w:t>
      </w:r>
    </w:p>
    <w:p w14:paraId="2B9E7236" w14:textId="2C4FD585" w:rsidR="00E7581F" w:rsidRDefault="00E7581F" w:rsidP="00B35E0F">
      <w:pPr>
        <w:pStyle w:val="ListParagraph"/>
        <w:numPr>
          <w:ilvl w:val="0"/>
          <w:numId w:val="42"/>
        </w:numPr>
        <w:shd w:val="clear" w:color="auto" w:fill="FFFFFF"/>
      </w:pPr>
      <w:r>
        <w:t xml:space="preserve">Freedom of Information reviews </w:t>
      </w:r>
    </w:p>
    <w:p w14:paraId="3F0083FA" w14:textId="7492EF23" w:rsidR="00E7581F" w:rsidRDefault="00E7581F" w:rsidP="00B35E0F">
      <w:pPr>
        <w:pStyle w:val="ListParagraph"/>
        <w:numPr>
          <w:ilvl w:val="0"/>
          <w:numId w:val="42"/>
        </w:numPr>
        <w:shd w:val="clear" w:color="auto" w:fill="FFFFFF"/>
      </w:pPr>
      <w:r>
        <w:t xml:space="preserve">reviews of Working with Children Check decisions </w:t>
      </w:r>
    </w:p>
    <w:p w14:paraId="08FAF51D" w14:textId="797BEE9D" w:rsidR="00E7581F" w:rsidRDefault="00E7581F" w:rsidP="00B35E0F">
      <w:pPr>
        <w:pStyle w:val="ListParagraph"/>
        <w:numPr>
          <w:ilvl w:val="0"/>
          <w:numId w:val="42"/>
        </w:numPr>
        <w:shd w:val="clear" w:color="auto" w:fill="FFFFFF"/>
      </w:pPr>
      <w:r>
        <w:t>reviews of Victims of Crime Assistance Tribunal</w:t>
      </w:r>
      <w:r w:rsidR="00FF7BC0">
        <w:t xml:space="preserve"> </w:t>
      </w:r>
      <w:r>
        <w:t xml:space="preserve">decisions </w:t>
      </w:r>
    </w:p>
    <w:p w14:paraId="17F791FF" w14:textId="560FC2D7" w:rsidR="00E7581F" w:rsidRDefault="00E7581F" w:rsidP="00B35E0F">
      <w:pPr>
        <w:pStyle w:val="ListParagraph"/>
        <w:numPr>
          <w:ilvl w:val="0"/>
          <w:numId w:val="42"/>
        </w:numPr>
        <w:shd w:val="clear" w:color="auto" w:fill="FFFFFF"/>
      </w:pPr>
      <w:r>
        <w:t xml:space="preserve">reviews of child welfare case plan decisions </w:t>
      </w:r>
    </w:p>
    <w:p w14:paraId="52F3571C" w14:textId="1F841F82" w:rsidR="00E7581F" w:rsidRDefault="00E7581F" w:rsidP="00B35E0F">
      <w:pPr>
        <w:pStyle w:val="ListParagraph"/>
        <w:numPr>
          <w:ilvl w:val="0"/>
          <w:numId w:val="42"/>
        </w:numPr>
        <w:shd w:val="clear" w:color="auto" w:fill="FFFFFF"/>
      </w:pPr>
      <w:r>
        <w:t xml:space="preserve">state taxation matters </w:t>
      </w:r>
    </w:p>
    <w:p w14:paraId="20ECA001" w14:textId="77777777" w:rsidR="002B4A67" w:rsidRDefault="00E7581F" w:rsidP="00B35E0F">
      <w:pPr>
        <w:pStyle w:val="ListParagraph"/>
        <w:numPr>
          <w:ilvl w:val="0"/>
          <w:numId w:val="42"/>
        </w:numPr>
        <w:shd w:val="clear" w:color="auto" w:fill="FFFFFF"/>
      </w:pPr>
      <w:r>
        <w:t>domestic animal cases, including dangerous or menacing dogs</w:t>
      </w:r>
    </w:p>
    <w:p w14:paraId="6721C111" w14:textId="30C30AA0" w:rsidR="00E7581F" w:rsidRDefault="00E7581F" w:rsidP="00B35E0F">
      <w:pPr>
        <w:pStyle w:val="ListParagraph"/>
        <w:numPr>
          <w:ilvl w:val="0"/>
          <w:numId w:val="42"/>
        </w:numPr>
        <w:shd w:val="clear" w:color="auto" w:fill="FFFFFF"/>
      </w:pPr>
      <w:r>
        <w:t>reviews of Transport Accident Commission matters.</w:t>
      </w:r>
    </w:p>
    <w:p w14:paraId="6AD05EF6" w14:textId="0C1F7A3F" w:rsidR="002B4A67" w:rsidRPr="00AB2630" w:rsidRDefault="002B4A67" w:rsidP="002B4A67">
      <w:pPr>
        <w:pStyle w:val="NoSpacing"/>
        <w:spacing w:after="120"/>
        <w:rPr>
          <w:rFonts w:ascii="Arial" w:hAnsi="Arial" w:cs="Arial"/>
          <w:i/>
          <w:iCs/>
          <w:sz w:val="24"/>
          <w:szCs w:val="24"/>
        </w:rPr>
      </w:pPr>
      <w:r w:rsidRPr="00AB2630">
        <w:rPr>
          <w:rFonts w:ascii="Arial" w:hAnsi="Arial" w:cs="Arial"/>
          <w:sz w:val="24"/>
          <w:szCs w:val="24"/>
        </w:rPr>
        <w:t xml:space="preserve">The way we finalise a case reflects the diverse subject matter and current case management challenges. For example, cases </w:t>
      </w:r>
      <w:r w:rsidR="00DF0BF4" w:rsidRPr="00AB2630">
        <w:rPr>
          <w:rFonts w:ascii="Arial" w:hAnsi="Arial" w:cs="Arial"/>
          <w:sz w:val="24"/>
          <w:szCs w:val="24"/>
        </w:rPr>
        <w:t xml:space="preserve">heard </w:t>
      </w:r>
      <w:r w:rsidRPr="00AB2630">
        <w:rPr>
          <w:rFonts w:ascii="Arial" w:hAnsi="Arial" w:cs="Arial"/>
          <w:sz w:val="24"/>
          <w:szCs w:val="24"/>
        </w:rPr>
        <w:t xml:space="preserve">under the </w:t>
      </w:r>
      <w:r w:rsidRPr="00AB2630">
        <w:rPr>
          <w:rFonts w:ascii="Arial" w:hAnsi="Arial" w:cs="Arial"/>
          <w:i/>
          <w:iCs/>
          <w:sz w:val="24"/>
          <w:szCs w:val="24"/>
        </w:rPr>
        <w:t>Working with Children Act 2005</w:t>
      </w:r>
      <w:r w:rsidRPr="00AB2630">
        <w:rPr>
          <w:rFonts w:ascii="Arial" w:hAnsi="Arial" w:cs="Arial"/>
          <w:sz w:val="24"/>
          <w:szCs w:val="24"/>
        </w:rPr>
        <w:t xml:space="preserve"> must be presided over by a presidential member. Others, such as those under the </w:t>
      </w:r>
      <w:r w:rsidRPr="00AB2630">
        <w:rPr>
          <w:rFonts w:ascii="Arial" w:hAnsi="Arial" w:cs="Arial"/>
          <w:i/>
          <w:iCs/>
          <w:sz w:val="24"/>
          <w:szCs w:val="24"/>
        </w:rPr>
        <w:t>Health Practitioner Regulation National Law (Victoria) Act 2009</w:t>
      </w:r>
      <w:r w:rsidRPr="00AB2630">
        <w:rPr>
          <w:rFonts w:ascii="Arial" w:hAnsi="Arial" w:cs="Arial"/>
          <w:sz w:val="24"/>
          <w:szCs w:val="24"/>
        </w:rPr>
        <w:t xml:space="preserve">, require a panel of three members, including two from the relevant health profession. Some matters require the presiding member to have specialised expertise, such as in hearings under the </w:t>
      </w:r>
      <w:r w:rsidRPr="00AB2630">
        <w:rPr>
          <w:rFonts w:ascii="Arial" w:hAnsi="Arial" w:cs="Arial"/>
          <w:i/>
          <w:iCs/>
          <w:sz w:val="24"/>
          <w:szCs w:val="24"/>
        </w:rPr>
        <w:t>Children, Youth and Families Act 2005.</w:t>
      </w:r>
    </w:p>
    <w:p w14:paraId="1DD2A519" w14:textId="3A7838EE" w:rsidR="006C7A9C" w:rsidRDefault="006C7A9C" w:rsidP="00223EC3">
      <w:pPr>
        <w:pStyle w:val="Heading4"/>
      </w:pPr>
      <w:r>
        <w:t>Year in review</w:t>
      </w:r>
    </w:p>
    <w:p w14:paraId="7B31E027" w14:textId="255D5635" w:rsidR="004E3105" w:rsidRPr="00AB2630" w:rsidRDefault="004E3105" w:rsidP="004E3105">
      <w:pPr>
        <w:pStyle w:val="gmail-msonospacing"/>
        <w:spacing w:before="0" w:beforeAutospacing="0" w:after="120" w:afterAutospacing="0"/>
        <w:rPr>
          <w:rFonts w:ascii="Arial" w:hAnsi="Arial" w:cs="Arial"/>
        </w:rPr>
      </w:pPr>
      <w:r w:rsidRPr="00AB2630">
        <w:rPr>
          <w:rFonts w:ascii="Arial" w:hAnsi="Arial" w:cs="Arial"/>
        </w:rPr>
        <w:t>On 18 March, we suspended all in-person hearings due to the COVID-19 pandemic</w:t>
      </w:r>
      <w:r w:rsidR="007D73DB" w:rsidRPr="00AB2630">
        <w:rPr>
          <w:rFonts w:ascii="Arial" w:hAnsi="Arial" w:cs="Arial"/>
        </w:rPr>
        <w:t>. This</w:t>
      </w:r>
      <w:r w:rsidRPr="00AB2630">
        <w:rPr>
          <w:rFonts w:ascii="Arial" w:hAnsi="Arial" w:cs="Arial"/>
        </w:rPr>
        <w:t xml:space="preserve"> meant that overall, we held fewer hearings. As a result, our finalisations were down 21 per cent compared to last year. The number of compulsory conferences we completed in 2019-20 was also lower than in previous years, down 26 per cent. By April, hearings and compulsory conferences had </w:t>
      </w:r>
      <w:r w:rsidR="007D73DB" w:rsidRPr="00AB2630">
        <w:rPr>
          <w:rFonts w:ascii="Arial" w:hAnsi="Arial" w:cs="Arial"/>
        </w:rPr>
        <w:t>begun</w:t>
      </w:r>
      <w:r w:rsidRPr="00AB2630">
        <w:rPr>
          <w:rFonts w:ascii="Arial" w:hAnsi="Arial" w:cs="Arial"/>
        </w:rPr>
        <w:t xml:space="preserve"> to resume by telephone or videoconference, </w:t>
      </w:r>
      <w:r w:rsidR="007D73DB" w:rsidRPr="00AB2630">
        <w:rPr>
          <w:rFonts w:ascii="Arial" w:hAnsi="Arial" w:cs="Arial"/>
        </w:rPr>
        <w:t>but</w:t>
      </w:r>
      <w:r w:rsidRPr="00AB2630">
        <w:rPr>
          <w:rFonts w:ascii="Arial" w:hAnsi="Arial" w:cs="Arial"/>
        </w:rPr>
        <w:t xml:space="preserve"> in </w:t>
      </w:r>
      <w:r w:rsidR="007D73DB" w:rsidRPr="00AB2630">
        <w:rPr>
          <w:rFonts w:ascii="Arial" w:hAnsi="Arial" w:cs="Arial"/>
        </w:rPr>
        <w:t>lower</w:t>
      </w:r>
      <w:r w:rsidRPr="00AB2630">
        <w:rPr>
          <w:rFonts w:ascii="Arial" w:hAnsi="Arial" w:cs="Arial"/>
        </w:rPr>
        <w:t xml:space="preserve"> numbers. </w:t>
      </w:r>
    </w:p>
    <w:p w14:paraId="43713AB1" w14:textId="77777777" w:rsidR="004E3105" w:rsidRPr="00AB2630" w:rsidRDefault="004E3105" w:rsidP="004E3105">
      <w:pPr>
        <w:pStyle w:val="gmail-msonospacing"/>
        <w:spacing w:before="0" w:beforeAutospacing="0" w:after="120" w:afterAutospacing="0"/>
        <w:rPr>
          <w:rFonts w:ascii="Arial" w:hAnsi="Arial" w:cs="Arial"/>
        </w:rPr>
      </w:pPr>
      <w:r w:rsidRPr="00AB2630">
        <w:rPr>
          <w:rFonts w:ascii="Arial" w:hAnsi="Arial" w:cs="Arial"/>
        </w:rPr>
        <w:t>Some matters that had been partly heard, and some that had been listed for hearing, were paused and were unable to be reconvened by 30 June. Many parties were unable to immediately proceed with hearings or compulsory conferences as they needed to focus on enabling working from home arrangements for their own staff.</w:t>
      </w:r>
    </w:p>
    <w:p w14:paraId="63A1A365" w14:textId="77777777" w:rsidR="0046281A" w:rsidRDefault="0046281A">
      <w:pPr>
        <w:spacing w:before="0" w:after="160" w:line="259" w:lineRule="auto"/>
        <w:rPr>
          <w:rFonts w:cs="Arial"/>
        </w:rPr>
      </w:pPr>
      <w:r>
        <w:rPr>
          <w:rFonts w:cs="Arial"/>
        </w:rPr>
        <w:br w:type="page"/>
      </w:r>
    </w:p>
    <w:p w14:paraId="69E58252" w14:textId="60DEEFC8" w:rsidR="004E3105" w:rsidRPr="00AB2630" w:rsidRDefault="004E3105" w:rsidP="004E3105">
      <w:pPr>
        <w:pStyle w:val="gmail-msonospacing"/>
        <w:spacing w:before="0" w:beforeAutospacing="0" w:after="120" w:afterAutospacing="0"/>
        <w:rPr>
          <w:rFonts w:ascii="Arial" w:hAnsi="Arial" w:cs="Arial"/>
        </w:rPr>
      </w:pPr>
      <w:r w:rsidRPr="00AB2630">
        <w:rPr>
          <w:rFonts w:ascii="Arial" w:hAnsi="Arial" w:cs="Arial"/>
        </w:rPr>
        <w:lastRenderedPageBreak/>
        <w:t>Other matters were delayed due to the nature of how their type of case is normally resolved. For example, health practitioner disputes were delayed due to the two-stage process they are normally required to follow – a compulsory conference followed by a hearing before a tribunal panel. Although some compulsory conferences may have been completed before the pandemic restrictions, there was a delay in completing the final panel step. This delay was reflected in our finalisation rates.</w:t>
      </w:r>
    </w:p>
    <w:p w14:paraId="6B97F7EA" w14:textId="77777777" w:rsidR="009E4441" w:rsidRPr="00AB2630" w:rsidRDefault="009E4441" w:rsidP="004E3105">
      <w:pPr>
        <w:pStyle w:val="gmail-msonospacing"/>
        <w:spacing w:before="0" w:beforeAutospacing="0" w:after="0" w:afterAutospacing="0"/>
        <w:rPr>
          <w:rFonts w:ascii="Arial" w:hAnsi="Arial" w:cs="Arial"/>
        </w:rPr>
      </w:pPr>
    </w:p>
    <w:p w14:paraId="24C584D1" w14:textId="5FB07B4A" w:rsidR="004E3105" w:rsidRPr="00AB2630" w:rsidRDefault="004E3105" w:rsidP="004E3105">
      <w:pPr>
        <w:pStyle w:val="gmail-msonospacing"/>
        <w:spacing w:before="0" w:beforeAutospacing="0" w:after="0" w:afterAutospacing="0"/>
        <w:rPr>
          <w:rFonts w:ascii="Arial" w:hAnsi="Arial" w:cs="Arial"/>
        </w:rPr>
      </w:pPr>
      <w:r w:rsidRPr="00AB2630">
        <w:rPr>
          <w:rFonts w:ascii="Arial" w:hAnsi="Arial" w:cs="Arial"/>
        </w:rPr>
        <w:t>During the period when proceedings were paused, we overhaul</w:t>
      </w:r>
      <w:r w:rsidR="007D73DB" w:rsidRPr="00AB2630">
        <w:rPr>
          <w:rFonts w:ascii="Arial" w:hAnsi="Arial" w:cs="Arial"/>
        </w:rPr>
        <w:t>ed</w:t>
      </w:r>
      <w:r w:rsidRPr="00AB2630">
        <w:rPr>
          <w:rFonts w:ascii="Arial" w:hAnsi="Arial" w:cs="Arial"/>
        </w:rPr>
        <w:t xml:space="preserve"> our processes to create a more streamlined experience for parties. </w:t>
      </w:r>
      <w:r w:rsidR="007D73DB" w:rsidRPr="00AB2630">
        <w:rPr>
          <w:rFonts w:ascii="Arial" w:hAnsi="Arial" w:cs="Arial"/>
        </w:rPr>
        <w:t xml:space="preserve">For example, we </w:t>
      </w:r>
      <w:r w:rsidRPr="00AB2630">
        <w:rPr>
          <w:rFonts w:ascii="Arial" w:hAnsi="Arial" w:cs="Arial"/>
        </w:rPr>
        <w:t>reduced the number of touchpoints the parties needed to make with the tribunal and made directive orders explaining our processes and the steps parties needed to take to have their matters listed for compulsory conference or final hearing.</w:t>
      </w:r>
    </w:p>
    <w:p w14:paraId="0145668C" w14:textId="74401379" w:rsidR="002B4A67" w:rsidRPr="00AB2630" w:rsidRDefault="002B4A67" w:rsidP="004946BA">
      <w:pPr>
        <w:pStyle w:val="NoSpacing"/>
        <w:spacing w:before="120" w:after="120"/>
        <w:rPr>
          <w:rFonts w:ascii="Arial" w:hAnsi="Arial" w:cs="Arial"/>
          <w:sz w:val="24"/>
          <w:szCs w:val="24"/>
        </w:rPr>
      </w:pPr>
      <w:r w:rsidRPr="00AB2630">
        <w:rPr>
          <w:rFonts w:ascii="Arial" w:hAnsi="Arial" w:cs="Arial"/>
          <w:sz w:val="24"/>
          <w:szCs w:val="24"/>
        </w:rPr>
        <w:t>Several changes to law</w:t>
      </w:r>
      <w:r w:rsidR="009F06F6" w:rsidRPr="00AB2630">
        <w:rPr>
          <w:rFonts w:ascii="Arial" w:hAnsi="Arial" w:cs="Arial"/>
          <w:sz w:val="24"/>
          <w:szCs w:val="24"/>
        </w:rPr>
        <w:t>s</w:t>
      </w:r>
      <w:r w:rsidRPr="00AB2630">
        <w:rPr>
          <w:rFonts w:ascii="Arial" w:hAnsi="Arial" w:cs="Arial"/>
          <w:sz w:val="24"/>
          <w:szCs w:val="24"/>
        </w:rPr>
        <w:t xml:space="preserve"> impacted the list this year. The </w:t>
      </w:r>
      <w:r w:rsidRPr="00AB2630">
        <w:rPr>
          <w:rFonts w:ascii="Arial" w:hAnsi="Arial" w:cs="Arial"/>
          <w:i/>
          <w:iCs/>
          <w:sz w:val="24"/>
          <w:szCs w:val="24"/>
        </w:rPr>
        <w:t>Local Government Act 2020</w:t>
      </w:r>
      <w:r w:rsidRPr="00AB2630">
        <w:rPr>
          <w:rFonts w:ascii="Arial" w:hAnsi="Arial" w:cs="Arial"/>
          <w:sz w:val="24"/>
          <w:szCs w:val="24"/>
        </w:rPr>
        <w:t xml:space="preserve"> took effect in April, repealing and re-enacting certain provisions of the</w:t>
      </w:r>
      <w:r w:rsidRPr="00AB2630">
        <w:rPr>
          <w:rFonts w:ascii="Arial" w:hAnsi="Arial" w:cs="Arial"/>
          <w:i/>
          <w:iCs/>
          <w:sz w:val="24"/>
          <w:szCs w:val="24"/>
        </w:rPr>
        <w:t xml:space="preserve"> Local Government Act 1989</w:t>
      </w:r>
      <w:r w:rsidRPr="00AB2630">
        <w:rPr>
          <w:rFonts w:ascii="Arial" w:hAnsi="Arial" w:cs="Arial"/>
          <w:sz w:val="24"/>
          <w:szCs w:val="24"/>
        </w:rPr>
        <w:t xml:space="preserve">. </w:t>
      </w:r>
      <w:r w:rsidR="00552C0D" w:rsidRPr="00AB2630">
        <w:rPr>
          <w:rFonts w:ascii="Arial" w:hAnsi="Arial" w:cs="Arial"/>
          <w:sz w:val="24"/>
          <w:szCs w:val="24"/>
        </w:rPr>
        <w:t>It</w:t>
      </w:r>
      <w:r w:rsidRPr="00AB2630">
        <w:rPr>
          <w:rFonts w:ascii="Arial" w:hAnsi="Arial" w:cs="Arial"/>
          <w:sz w:val="24"/>
          <w:szCs w:val="24"/>
        </w:rPr>
        <w:t xml:space="preserve"> </w:t>
      </w:r>
      <w:r w:rsidR="00552C0D" w:rsidRPr="00AB2630">
        <w:rPr>
          <w:rFonts w:ascii="Arial" w:hAnsi="Arial" w:cs="Arial"/>
          <w:sz w:val="24"/>
          <w:szCs w:val="24"/>
        </w:rPr>
        <w:t xml:space="preserve">included new powers for VCAT </w:t>
      </w:r>
      <w:r w:rsidRPr="00AB2630">
        <w:rPr>
          <w:rFonts w:ascii="Arial" w:hAnsi="Arial" w:cs="Arial"/>
          <w:sz w:val="24"/>
          <w:szCs w:val="24"/>
        </w:rPr>
        <w:t xml:space="preserve">to </w:t>
      </w:r>
      <w:r w:rsidR="00552C0D" w:rsidRPr="00AB2630">
        <w:rPr>
          <w:rFonts w:ascii="Arial" w:hAnsi="Arial" w:cs="Arial"/>
          <w:sz w:val="24"/>
          <w:szCs w:val="24"/>
        </w:rPr>
        <w:t>decide</w:t>
      </w:r>
      <w:r w:rsidRPr="00AB2630">
        <w:rPr>
          <w:rFonts w:ascii="Arial" w:hAnsi="Arial" w:cs="Arial"/>
          <w:sz w:val="24"/>
          <w:szCs w:val="24"/>
        </w:rPr>
        <w:t xml:space="preserve"> the validity of a</w:t>
      </w:r>
      <w:r w:rsidR="00E21B71" w:rsidRPr="00AB2630">
        <w:rPr>
          <w:rFonts w:ascii="Arial" w:hAnsi="Arial" w:cs="Arial"/>
          <w:sz w:val="24"/>
          <w:szCs w:val="24"/>
        </w:rPr>
        <w:t xml:space="preserve"> council</w:t>
      </w:r>
      <w:r w:rsidRPr="00AB2630">
        <w:rPr>
          <w:rFonts w:ascii="Arial" w:hAnsi="Arial" w:cs="Arial"/>
          <w:sz w:val="24"/>
          <w:szCs w:val="24"/>
        </w:rPr>
        <w:t xml:space="preserve"> election and to review a decision to impose a surcharge</w:t>
      </w:r>
      <w:r w:rsidR="00E21B71" w:rsidRPr="00AB2630">
        <w:rPr>
          <w:rFonts w:ascii="Arial" w:hAnsi="Arial" w:cs="Arial"/>
          <w:sz w:val="24"/>
          <w:szCs w:val="24"/>
        </w:rPr>
        <w:t xml:space="preserve"> on a councillor. </w:t>
      </w:r>
      <w:r w:rsidRPr="00AB2630">
        <w:rPr>
          <w:rFonts w:ascii="Arial" w:hAnsi="Arial" w:cs="Arial"/>
          <w:sz w:val="24"/>
          <w:szCs w:val="24"/>
        </w:rPr>
        <w:t xml:space="preserve">The </w:t>
      </w:r>
      <w:r w:rsidRPr="00AB2630">
        <w:rPr>
          <w:rFonts w:ascii="Arial" w:hAnsi="Arial" w:cs="Arial"/>
          <w:i/>
          <w:iCs/>
          <w:sz w:val="24"/>
          <w:szCs w:val="24"/>
        </w:rPr>
        <w:t>Working with Children Act 2005</w:t>
      </w:r>
      <w:r w:rsidRPr="00AB2630">
        <w:rPr>
          <w:rFonts w:ascii="Arial" w:hAnsi="Arial" w:cs="Arial"/>
          <w:sz w:val="24"/>
          <w:szCs w:val="24"/>
        </w:rPr>
        <w:t xml:space="preserve"> was amended </w:t>
      </w:r>
      <w:r w:rsidR="00E21B71" w:rsidRPr="00AB2630">
        <w:rPr>
          <w:rFonts w:ascii="Arial" w:hAnsi="Arial" w:cs="Arial"/>
          <w:sz w:val="24"/>
          <w:szCs w:val="24"/>
        </w:rPr>
        <w:t xml:space="preserve">in December. The changes </w:t>
      </w:r>
      <w:r w:rsidRPr="00AB2630">
        <w:rPr>
          <w:rFonts w:ascii="Arial" w:hAnsi="Arial" w:cs="Arial"/>
          <w:sz w:val="24"/>
          <w:szCs w:val="24"/>
        </w:rPr>
        <w:t>reduce</w:t>
      </w:r>
      <w:r w:rsidR="00E21B71" w:rsidRPr="00AB2630">
        <w:rPr>
          <w:rFonts w:ascii="Arial" w:hAnsi="Arial" w:cs="Arial"/>
          <w:sz w:val="24"/>
          <w:szCs w:val="24"/>
        </w:rPr>
        <w:t>d</w:t>
      </w:r>
      <w:r w:rsidRPr="00AB2630">
        <w:rPr>
          <w:rFonts w:ascii="Arial" w:hAnsi="Arial" w:cs="Arial"/>
          <w:sz w:val="24"/>
          <w:szCs w:val="24"/>
        </w:rPr>
        <w:t xml:space="preserve"> the circumstances in which </w:t>
      </w:r>
      <w:r w:rsidR="009F06F6" w:rsidRPr="00AB2630">
        <w:rPr>
          <w:rFonts w:ascii="Arial" w:hAnsi="Arial" w:cs="Arial"/>
          <w:sz w:val="24"/>
          <w:szCs w:val="24"/>
        </w:rPr>
        <w:t>we</w:t>
      </w:r>
      <w:r w:rsidRPr="00AB2630">
        <w:rPr>
          <w:rFonts w:ascii="Arial" w:hAnsi="Arial" w:cs="Arial"/>
          <w:sz w:val="24"/>
          <w:szCs w:val="24"/>
        </w:rPr>
        <w:t xml:space="preserve"> can grant an assessment notice on a Category A application</w:t>
      </w:r>
      <w:r w:rsidR="00E21B71" w:rsidRPr="00AB2630">
        <w:rPr>
          <w:rFonts w:ascii="Arial" w:hAnsi="Arial" w:cs="Arial"/>
          <w:sz w:val="24"/>
          <w:szCs w:val="24"/>
        </w:rPr>
        <w:t xml:space="preserve">. </w:t>
      </w:r>
      <w:r w:rsidR="00552C0D" w:rsidRPr="00AB2630">
        <w:rPr>
          <w:rFonts w:ascii="Arial" w:hAnsi="Arial" w:cs="Arial"/>
          <w:sz w:val="24"/>
          <w:szCs w:val="24"/>
        </w:rPr>
        <w:t>These and other a</w:t>
      </w:r>
      <w:r w:rsidRPr="00AB2630">
        <w:rPr>
          <w:rFonts w:ascii="Arial" w:hAnsi="Arial" w:cs="Arial"/>
          <w:sz w:val="24"/>
          <w:szCs w:val="24"/>
        </w:rPr>
        <w:t>mendments require</w:t>
      </w:r>
      <w:r w:rsidR="00552C0D" w:rsidRPr="00AB2630">
        <w:rPr>
          <w:rFonts w:ascii="Arial" w:hAnsi="Arial" w:cs="Arial"/>
          <w:sz w:val="24"/>
          <w:szCs w:val="24"/>
        </w:rPr>
        <w:t>d</w:t>
      </w:r>
      <w:r w:rsidRPr="00AB2630">
        <w:rPr>
          <w:rFonts w:ascii="Arial" w:hAnsi="Arial" w:cs="Arial"/>
          <w:sz w:val="24"/>
          <w:szCs w:val="24"/>
        </w:rPr>
        <w:t xml:space="preserve"> updates to our application forms, website information, our case management system and data reporting.  </w:t>
      </w:r>
    </w:p>
    <w:p w14:paraId="597A625B" w14:textId="52085EDC" w:rsidR="00C818E1" w:rsidRDefault="00C818E1" w:rsidP="00E7581F">
      <w:pPr>
        <w:pStyle w:val="NoSpacing"/>
        <w:rPr>
          <w:lang w:eastAsia="en-AU"/>
        </w:rPr>
      </w:pPr>
    </w:p>
    <w:tbl>
      <w:tblPr>
        <w:tblW w:w="8870" w:type="dxa"/>
        <w:tblInd w:w="113" w:type="dxa"/>
        <w:tblLook w:val="04A0" w:firstRow="1" w:lastRow="0" w:firstColumn="1" w:lastColumn="0" w:noHBand="0" w:noVBand="1"/>
      </w:tblPr>
      <w:tblGrid>
        <w:gridCol w:w="4940"/>
        <w:gridCol w:w="960"/>
        <w:gridCol w:w="960"/>
        <w:gridCol w:w="960"/>
        <w:gridCol w:w="1050"/>
      </w:tblGrid>
      <w:tr w:rsidR="006152C3" w:rsidRPr="006152C3" w14:paraId="423081D5" w14:textId="77777777" w:rsidTr="00C429E6">
        <w:trPr>
          <w:trHeight w:val="264"/>
        </w:trPr>
        <w:tc>
          <w:tcPr>
            <w:tcW w:w="4940"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2D1AD5DC" w14:textId="687D8907" w:rsidR="009F4DA6" w:rsidRPr="006152C3" w:rsidRDefault="009F4DA6" w:rsidP="00EE57B7">
            <w:pPr>
              <w:rPr>
                <w:rFonts w:cs="Arial"/>
                <w:b/>
                <w:bCs/>
                <w:color w:val="000000" w:themeColor="text1"/>
                <w:sz w:val="20"/>
                <w:szCs w:val="20"/>
              </w:rPr>
            </w:pPr>
            <w:proofErr w:type="spellStart"/>
            <w:r w:rsidRPr="006152C3">
              <w:rPr>
                <w:rFonts w:cs="Arial"/>
                <w:b/>
                <w:bCs/>
                <w:color w:val="000000" w:themeColor="text1"/>
                <w:sz w:val="20"/>
                <w:szCs w:val="20"/>
              </w:rPr>
              <w:t>Caseflow</w:t>
            </w:r>
            <w:proofErr w:type="spellEnd"/>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798B245F"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69FF4D57"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0246F420"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050" w:type="dxa"/>
            <w:tcBorders>
              <w:top w:val="single" w:sz="4" w:space="0" w:color="auto"/>
              <w:left w:val="nil"/>
              <w:bottom w:val="single" w:sz="4" w:space="0" w:color="auto"/>
              <w:right w:val="single" w:sz="4" w:space="0" w:color="auto"/>
            </w:tcBorders>
            <w:shd w:val="clear" w:color="000000" w:fill="DDDDDD"/>
            <w:noWrap/>
            <w:vAlign w:val="bottom"/>
            <w:hideMark/>
          </w:tcPr>
          <w:p w14:paraId="77102A37"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7D8B7C82" w14:textId="77777777" w:rsidTr="00C429E6">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59F1B0E7" w14:textId="77777777" w:rsidR="009F4DA6" w:rsidRPr="006152C3" w:rsidRDefault="009F4DA6" w:rsidP="00EE57B7">
            <w:pPr>
              <w:rPr>
                <w:rFonts w:cs="Arial"/>
                <w:color w:val="000000" w:themeColor="text1"/>
                <w:sz w:val="20"/>
                <w:szCs w:val="20"/>
              </w:rPr>
            </w:pPr>
            <w:r w:rsidRPr="006152C3">
              <w:rPr>
                <w:rFonts w:cs="Arial"/>
                <w:color w:val="000000" w:themeColor="text1"/>
                <w:sz w:val="20"/>
                <w:szCs w:val="20"/>
              </w:rPr>
              <w:t>Initiations</w:t>
            </w:r>
          </w:p>
        </w:tc>
        <w:tc>
          <w:tcPr>
            <w:tcW w:w="960" w:type="dxa"/>
            <w:tcBorders>
              <w:top w:val="nil"/>
              <w:left w:val="nil"/>
              <w:bottom w:val="single" w:sz="4" w:space="0" w:color="auto"/>
              <w:right w:val="nil"/>
            </w:tcBorders>
            <w:shd w:val="clear" w:color="000000" w:fill="FFFFFF"/>
            <w:noWrap/>
            <w:vAlign w:val="bottom"/>
            <w:hideMark/>
          </w:tcPr>
          <w:p w14:paraId="281C76AB"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1,087</w:t>
            </w:r>
          </w:p>
        </w:tc>
        <w:tc>
          <w:tcPr>
            <w:tcW w:w="960" w:type="dxa"/>
            <w:tcBorders>
              <w:top w:val="nil"/>
              <w:left w:val="single" w:sz="4" w:space="0" w:color="auto"/>
              <w:bottom w:val="single" w:sz="4" w:space="0" w:color="auto"/>
              <w:right w:val="nil"/>
            </w:tcBorders>
            <w:shd w:val="clear" w:color="000000" w:fill="FFFFFF"/>
            <w:noWrap/>
            <w:vAlign w:val="bottom"/>
            <w:hideMark/>
          </w:tcPr>
          <w:p w14:paraId="67015569"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1,100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368E70"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1,034</w:t>
            </w:r>
          </w:p>
        </w:tc>
        <w:tc>
          <w:tcPr>
            <w:tcW w:w="10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D032ABC"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-6%</w:t>
            </w:r>
          </w:p>
        </w:tc>
      </w:tr>
      <w:tr w:rsidR="006152C3" w:rsidRPr="006152C3" w14:paraId="239ADD04" w14:textId="77777777" w:rsidTr="00C429E6">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6B347E23" w14:textId="77777777" w:rsidR="009F4DA6" w:rsidRPr="006152C3" w:rsidRDefault="009F4DA6" w:rsidP="00EE57B7">
            <w:pPr>
              <w:rPr>
                <w:rFonts w:cs="Arial"/>
                <w:color w:val="000000" w:themeColor="text1"/>
                <w:sz w:val="20"/>
                <w:szCs w:val="20"/>
              </w:rPr>
            </w:pPr>
            <w:r w:rsidRPr="006152C3">
              <w:rPr>
                <w:rFonts w:cs="Arial"/>
                <w:color w:val="000000" w:themeColor="text1"/>
                <w:sz w:val="20"/>
                <w:szCs w:val="20"/>
              </w:rPr>
              <w:t>Finalisations</w:t>
            </w:r>
          </w:p>
        </w:tc>
        <w:tc>
          <w:tcPr>
            <w:tcW w:w="960" w:type="dxa"/>
            <w:tcBorders>
              <w:top w:val="nil"/>
              <w:left w:val="nil"/>
              <w:bottom w:val="single" w:sz="4" w:space="0" w:color="auto"/>
              <w:right w:val="nil"/>
            </w:tcBorders>
            <w:shd w:val="clear" w:color="000000" w:fill="FFFFFF"/>
            <w:noWrap/>
            <w:vAlign w:val="bottom"/>
            <w:hideMark/>
          </w:tcPr>
          <w:p w14:paraId="57D7E8BE"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970</w:t>
            </w:r>
          </w:p>
        </w:tc>
        <w:tc>
          <w:tcPr>
            <w:tcW w:w="960" w:type="dxa"/>
            <w:tcBorders>
              <w:top w:val="nil"/>
              <w:left w:val="single" w:sz="4" w:space="0" w:color="auto"/>
              <w:bottom w:val="single" w:sz="4" w:space="0" w:color="auto"/>
              <w:right w:val="nil"/>
            </w:tcBorders>
            <w:shd w:val="clear" w:color="000000" w:fill="FFFFFF"/>
            <w:noWrap/>
            <w:vAlign w:val="bottom"/>
            <w:hideMark/>
          </w:tcPr>
          <w:p w14:paraId="1108ADBF"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1,038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FE415F"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820</w:t>
            </w:r>
          </w:p>
        </w:tc>
        <w:tc>
          <w:tcPr>
            <w:tcW w:w="10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91E89D6"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-21%</w:t>
            </w:r>
          </w:p>
        </w:tc>
      </w:tr>
      <w:tr w:rsidR="006152C3" w:rsidRPr="006152C3" w14:paraId="69E17263" w14:textId="77777777" w:rsidTr="00C429E6">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071DA91D" w14:textId="77777777" w:rsidR="009F4DA6" w:rsidRPr="006152C3" w:rsidRDefault="009F4DA6" w:rsidP="00EE57B7">
            <w:pPr>
              <w:rPr>
                <w:rFonts w:cs="Arial"/>
                <w:color w:val="000000" w:themeColor="text1"/>
                <w:sz w:val="20"/>
                <w:szCs w:val="20"/>
              </w:rPr>
            </w:pPr>
            <w:r w:rsidRPr="006152C3">
              <w:rPr>
                <w:rFonts w:cs="Arial"/>
                <w:color w:val="000000" w:themeColor="text1"/>
                <w:sz w:val="20"/>
                <w:szCs w:val="20"/>
              </w:rPr>
              <w:t>Pending</w:t>
            </w:r>
          </w:p>
        </w:tc>
        <w:tc>
          <w:tcPr>
            <w:tcW w:w="960" w:type="dxa"/>
            <w:tcBorders>
              <w:top w:val="nil"/>
              <w:left w:val="nil"/>
              <w:bottom w:val="single" w:sz="4" w:space="0" w:color="auto"/>
              <w:right w:val="nil"/>
            </w:tcBorders>
            <w:shd w:val="clear" w:color="000000" w:fill="FFFFFF"/>
            <w:noWrap/>
            <w:vAlign w:val="bottom"/>
            <w:hideMark/>
          </w:tcPr>
          <w:p w14:paraId="17ED7C07"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558</w:t>
            </w:r>
          </w:p>
        </w:tc>
        <w:tc>
          <w:tcPr>
            <w:tcW w:w="960" w:type="dxa"/>
            <w:tcBorders>
              <w:top w:val="nil"/>
              <w:left w:val="single" w:sz="4" w:space="0" w:color="auto"/>
              <w:bottom w:val="single" w:sz="4" w:space="0" w:color="auto"/>
              <w:right w:val="nil"/>
            </w:tcBorders>
            <w:shd w:val="clear" w:color="000000" w:fill="FFFFFF"/>
            <w:noWrap/>
            <w:vAlign w:val="bottom"/>
            <w:hideMark/>
          </w:tcPr>
          <w:p w14:paraId="0CBBDEC1"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646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5D4D29"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724</w:t>
            </w:r>
          </w:p>
        </w:tc>
        <w:tc>
          <w:tcPr>
            <w:tcW w:w="105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7C65D676"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12%</w:t>
            </w:r>
          </w:p>
        </w:tc>
      </w:tr>
      <w:tr w:rsidR="006152C3" w:rsidRPr="006152C3" w14:paraId="615D1FDB" w14:textId="77777777" w:rsidTr="00C429E6">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08EE342F" w14:textId="7DACDCB7" w:rsidR="009F4DA6" w:rsidRPr="006152C3" w:rsidRDefault="009F4DA6" w:rsidP="00EE57B7">
            <w:pPr>
              <w:rPr>
                <w:rFonts w:cs="Arial"/>
                <w:color w:val="000000" w:themeColor="text1"/>
                <w:sz w:val="20"/>
                <w:szCs w:val="20"/>
              </w:rPr>
            </w:pPr>
            <w:r w:rsidRPr="006152C3">
              <w:rPr>
                <w:rFonts w:cs="Arial"/>
                <w:color w:val="000000" w:themeColor="text1"/>
                <w:sz w:val="20"/>
                <w:szCs w:val="20"/>
              </w:rPr>
              <w:t xml:space="preserve">Clearance </w:t>
            </w:r>
            <w:r w:rsidR="009E4441" w:rsidRPr="006152C3">
              <w:rPr>
                <w:rFonts w:cs="Arial"/>
                <w:color w:val="000000" w:themeColor="text1"/>
                <w:sz w:val="20"/>
                <w:szCs w:val="20"/>
              </w:rPr>
              <w:t>r</w:t>
            </w:r>
            <w:r w:rsidRPr="006152C3">
              <w:rPr>
                <w:rFonts w:cs="Arial"/>
                <w:color w:val="000000" w:themeColor="text1"/>
                <w:sz w:val="20"/>
                <w:szCs w:val="20"/>
              </w:rPr>
              <w:t>ate</w:t>
            </w:r>
          </w:p>
        </w:tc>
        <w:tc>
          <w:tcPr>
            <w:tcW w:w="960" w:type="dxa"/>
            <w:tcBorders>
              <w:top w:val="nil"/>
              <w:left w:val="nil"/>
              <w:bottom w:val="single" w:sz="4" w:space="0" w:color="auto"/>
              <w:right w:val="nil"/>
            </w:tcBorders>
            <w:shd w:val="clear" w:color="000000" w:fill="FFFFFF"/>
            <w:noWrap/>
            <w:vAlign w:val="bottom"/>
            <w:hideMark/>
          </w:tcPr>
          <w:p w14:paraId="355497FC"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89%</w:t>
            </w:r>
          </w:p>
        </w:tc>
        <w:tc>
          <w:tcPr>
            <w:tcW w:w="960" w:type="dxa"/>
            <w:tcBorders>
              <w:top w:val="nil"/>
              <w:left w:val="single" w:sz="4" w:space="0" w:color="auto"/>
              <w:bottom w:val="single" w:sz="4" w:space="0" w:color="auto"/>
              <w:right w:val="nil"/>
            </w:tcBorders>
            <w:shd w:val="clear" w:color="000000" w:fill="FFFFFF"/>
            <w:noWrap/>
            <w:vAlign w:val="bottom"/>
            <w:hideMark/>
          </w:tcPr>
          <w:p w14:paraId="09577F22"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94%</w:t>
            </w:r>
          </w:p>
        </w:tc>
        <w:tc>
          <w:tcPr>
            <w:tcW w:w="960" w:type="dxa"/>
            <w:tcBorders>
              <w:top w:val="nil"/>
              <w:left w:val="single" w:sz="4" w:space="0" w:color="auto"/>
              <w:bottom w:val="single" w:sz="4" w:space="0" w:color="auto"/>
              <w:right w:val="nil"/>
            </w:tcBorders>
            <w:shd w:val="clear" w:color="000000" w:fill="FFFFFF"/>
            <w:noWrap/>
            <w:vAlign w:val="bottom"/>
            <w:hideMark/>
          </w:tcPr>
          <w:p w14:paraId="7CB4F3FE"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79%</w:t>
            </w:r>
          </w:p>
        </w:tc>
        <w:tc>
          <w:tcPr>
            <w:tcW w:w="1050" w:type="dxa"/>
            <w:tcBorders>
              <w:top w:val="nil"/>
              <w:left w:val="single" w:sz="4" w:space="0" w:color="auto"/>
              <w:bottom w:val="single" w:sz="4" w:space="0" w:color="auto"/>
              <w:right w:val="single" w:sz="4" w:space="0" w:color="auto"/>
            </w:tcBorders>
            <w:shd w:val="clear" w:color="000000" w:fill="DDDDDD"/>
            <w:noWrap/>
            <w:vAlign w:val="bottom"/>
            <w:hideMark/>
          </w:tcPr>
          <w:p w14:paraId="450163C4"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 </w:t>
            </w:r>
          </w:p>
        </w:tc>
      </w:tr>
      <w:tr w:rsidR="006152C3" w:rsidRPr="006152C3" w14:paraId="452A87F5" w14:textId="77777777" w:rsidTr="00A4568B">
        <w:trPr>
          <w:trHeight w:val="264"/>
        </w:trPr>
        <w:tc>
          <w:tcPr>
            <w:tcW w:w="4940" w:type="dxa"/>
            <w:tcBorders>
              <w:top w:val="nil"/>
              <w:left w:val="nil"/>
              <w:bottom w:val="nil"/>
              <w:right w:val="nil"/>
            </w:tcBorders>
            <w:shd w:val="clear" w:color="auto" w:fill="auto"/>
            <w:noWrap/>
            <w:vAlign w:val="bottom"/>
            <w:hideMark/>
          </w:tcPr>
          <w:p w14:paraId="4C9C039A" w14:textId="77777777" w:rsidR="009F4DA6" w:rsidRPr="006152C3" w:rsidRDefault="009F4DA6" w:rsidP="00EE57B7">
            <w:pPr>
              <w:jc w:val="center"/>
              <w:rPr>
                <w:rFonts w:cs="Arial"/>
                <w:color w:val="000000" w:themeColor="text1"/>
                <w:sz w:val="20"/>
                <w:szCs w:val="20"/>
              </w:rPr>
            </w:pPr>
          </w:p>
        </w:tc>
        <w:tc>
          <w:tcPr>
            <w:tcW w:w="960" w:type="dxa"/>
            <w:tcBorders>
              <w:top w:val="nil"/>
              <w:left w:val="nil"/>
              <w:bottom w:val="nil"/>
              <w:right w:val="nil"/>
            </w:tcBorders>
            <w:shd w:val="clear" w:color="auto" w:fill="auto"/>
            <w:noWrap/>
            <w:vAlign w:val="bottom"/>
            <w:hideMark/>
          </w:tcPr>
          <w:p w14:paraId="18430C21" w14:textId="77777777" w:rsidR="009F4DA6" w:rsidRPr="006152C3" w:rsidRDefault="009F4DA6" w:rsidP="00EE57B7">
            <w:pPr>
              <w:rPr>
                <w:color w:val="000000" w:themeColor="text1"/>
                <w:sz w:val="20"/>
                <w:szCs w:val="20"/>
              </w:rPr>
            </w:pPr>
          </w:p>
        </w:tc>
        <w:tc>
          <w:tcPr>
            <w:tcW w:w="960" w:type="dxa"/>
            <w:tcBorders>
              <w:top w:val="nil"/>
              <w:left w:val="nil"/>
              <w:bottom w:val="nil"/>
              <w:right w:val="nil"/>
            </w:tcBorders>
            <w:shd w:val="clear" w:color="auto" w:fill="auto"/>
            <w:noWrap/>
            <w:vAlign w:val="bottom"/>
            <w:hideMark/>
          </w:tcPr>
          <w:p w14:paraId="5F351804" w14:textId="77777777" w:rsidR="009F4DA6" w:rsidRPr="006152C3" w:rsidRDefault="009F4DA6" w:rsidP="00EE57B7">
            <w:pPr>
              <w:jc w:val="center"/>
              <w:rPr>
                <w:color w:val="000000" w:themeColor="text1"/>
                <w:sz w:val="20"/>
                <w:szCs w:val="20"/>
              </w:rPr>
            </w:pPr>
          </w:p>
        </w:tc>
        <w:tc>
          <w:tcPr>
            <w:tcW w:w="960" w:type="dxa"/>
            <w:tcBorders>
              <w:top w:val="nil"/>
              <w:left w:val="nil"/>
              <w:bottom w:val="nil"/>
              <w:right w:val="nil"/>
            </w:tcBorders>
            <w:shd w:val="clear" w:color="auto" w:fill="auto"/>
            <w:noWrap/>
            <w:vAlign w:val="bottom"/>
            <w:hideMark/>
          </w:tcPr>
          <w:p w14:paraId="12E73CFA" w14:textId="77777777" w:rsidR="009F4DA6" w:rsidRPr="006152C3" w:rsidRDefault="009F4DA6" w:rsidP="00EE57B7">
            <w:pPr>
              <w:jc w:val="center"/>
              <w:rPr>
                <w:color w:val="000000" w:themeColor="text1"/>
                <w:sz w:val="20"/>
                <w:szCs w:val="20"/>
              </w:rPr>
            </w:pPr>
          </w:p>
        </w:tc>
        <w:tc>
          <w:tcPr>
            <w:tcW w:w="1050" w:type="dxa"/>
            <w:tcBorders>
              <w:top w:val="nil"/>
              <w:left w:val="nil"/>
              <w:bottom w:val="nil"/>
              <w:right w:val="nil"/>
            </w:tcBorders>
            <w:shd w:val="clear" w:color="auto" w:fill="auto"/>
            <w:noWrap/>
            <w:vAlign w:val="bottom"/>
            <w:hideMark/>
          </w:tcPr>
          <w:p w14:paraId="4C1B0F66" w14:textId="77777777" w:rsidR="009F4DA6" w:rsidRPr="006152C3" w:rsidRDefault="009F4DA6" w:rsidP="00EE57B7">
            <w:pPr>
              <w:jc w:val="center"/>
              <w:rPr>
                <w:color w:val="000000" w:themeColor="text1"/>
                <w:sz w:val="20"/>
                <w:szCs w:val="20"/>
              </w:rPr>
            </w:pPr>
          </w:p>
        </w:tc>
      </w:tr>
      <w:tr w:rsidR="006152C3" w:rsidRPr="006152C3" w14:paraId="75AB1EE0" w14:textId="77777777" w:rsidTr="00C429E6">
        <w:trPr>
          <w:trHeight w:val="264"/>
        </w:trPr>
        <w:tc>
          <w:tcPr>
            <w:tcW w:w="4940"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0BAE9BEC" w14:textId="65E3D2C4" w:rsidR="009F4DA6" w:rsidRPr="006152C3" w:rsidRDefault="009F4DA6" w:rsidP="00EE57B7">
            <w:pPr>
              <w:rPr>
                <w:rFonts w:cs="Arial"/>
                <w:b/>
                <w:bCs/>
                <w:color w:val="000000" w:themeColor="text1"/>
                <w:sz w:val="20"/>
                <w:szCs w:val="20"/>
              </w:rPr>
            </w:pPr>
            <w:r w:rsidRPr="006152C3">
              <w:rPr>
                <w:rFonts w:cs="Arial"/>
                <w:b/>
                <w:bCs/>
                <w:color w:val="000000" w:themeColor="text1"/>
                <w:sz w:val="20"/>
                <w:szCs w:val="20"/>
              </w:rPr>
              <w:t xml:space="preserve">Timeliness of </w:t>
            </w:r>
            <w:r w:rsidR="009E4441" w:rsidRPr="006152C3">
              <w:rPr>
                <w:rFonts w:cs="Arial"/>
                <w:b/>
                <w:bCs/>
                <w:color w:val="000000" w:themeColor="text1"/>
                <w:sz w:val="20"/>
                <w:szCs w:val="20"/>
              </w:rPr>
              <w:t>f</w:t>
            </w:r>
            <w:r w:rsidRPr="006152C3">
              <w:rPr>
                <w:rFonts w:cs="Arial"/>
                <w:b/>
                <w:bCs/>
                <w:color w:val="000000" w:themeColor="text1"/>
                <w:sz w:val="20"/>
                <w:szCs w:val="20"/>
              </w:rPr>
              <w:t xml:space="preserve">inalised </w:t>
            </w:r>
            <w:r w:rsidR="009E4441" w:rsidRPr="006152C3">
              <w:rPr>
                <w:rFonts w:cs="Arial"/>
                <w:b/>
                <w:bCs/>
                <w:color w:val="000000" w:themeColor="text1"/>
                <w:sz w:val="20"/>
                <w:szCs w:val="20"/>
              </w:rPr>
              <w:t>c</w:t>
            </w:r>
            <w:r w:rsidRPr="006152C3">
              <w:rPr>
                <w:rFonts w:cs="Arial"/>
                <w:b/>
                <w:bCs/>
                <w:color w:val="000000" w:themeColor="text1"/>
                <w:sz w:val="20"/>
                <w:szCs w:val="20"/>
              </w:rPr>
              <w:t>ases (weeks)</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44A05F03"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2017-18</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5769CB5B"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2018-19</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10AB5706"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050" w:type="dxa"/>
            <w:tcBorders>
              <w:top w:val="nil"/>
              <w:left w:val="nil"/>
              <w:bottom w:val="nil"/>
              <w:right w:val="nil"/>
            </w:tcBorders>
            <w:shd w:val="clear" w:color="auto" w:fill="auto"/>
            <w:noWrap/>
            <w:vAlign w:val="bottom"/>
            <w:hideMark/>
          </w:tcPr>
          <w:p w14:paraId="1836496A" w14:textId="77777777" w:rsidR="009F4DA6" w:rsidRPr="006152C3" w:rsidRDefault="009F4DA6" w:rsidP="00EE57B7">
            <w:pPr>
              <w:jc w:val="center"/>
              <w:rPr>
                <w:rFonts w:cs="Arial"/>
                <w:b/>
                <w:bCs/>
                <w:color w:val="000000" w:themeColor="text1"/>
                <w:sz w:val="20"/>
                <w:szCs w:val="20"/>
              </w:rPr>
            </w:pPr>
          </w:p>
        </w:tc>
      </w:tr>
      <w:tr w:rsidR="006152C3" w:rsidRPr="006152C3" w14:paraId="13935DBD" w14:textId="77777777" w:rsidTr="00A4568B">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40CC807E" w14:textId="77777777" w:rsidR="009F4DA6" w:rsidRPr="006152C3" w:rsidRDefault="009F4DA6" w:rsidP="00EE57B7">
            <w:pPr>
              <w:rPr>
                <w:rFonts w:cs="Arial"/>
                <w:color w:val="000000" w:themeColor="text1"/>
                <w:sz w:val="20"/>
                <w:szCs w:val="20"/>
              </w:rPr>
            </w:pPr>
            <w:r w:rsidRPr="006152C3">
              <w:rPr>
                <w:rFonts w:cs="Arial"/>
                <w:color w:val="000000" w:themeColor="text1"/>
                <w:sz w:val="20"/>
                <w:szCs w:val="20"/>
              </w:rPr>
              <w:t>Median</w:t>
            </w:r>
          </w:p>
        </w:tc>
        <w:tc>
          <w:tcPr>
            <w:tcW w:w="960" w:type="dxa"/>
            <w:tcBorders>
              <w:top w:val="nil"/>
              <w:left w:val="nil"/>
              <w:bottom w:val="single" w:sz="4" w:space="0" w:color="auto"/>
              <w:right w:val="single" w:sz="4" w:space="0" w:color="auto"/>
            </w:tcBorders>
            <w:shd w:val="clear" w:color="auto" w:fill="auto"/>
            <w:noWrap/>
            <w:vAlign w:val="bottom"/>
            <w:hideMark/>
          </w:tcPr>
          <w:p w14:paraId="006A4B34"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21</w:t>
            </w:r>
          </w:p>
        </w:tc>
        <w:tc>
          <w:tcPr>
            <w:tcW w:w="960" w:type="dxa"/>
            <w:tcBorders>
              <w:top w:val="nil"/>
              <w:left w:val="nil"/>
              <w:bottom w:val="single" w:sz="4" w:space="0" w:color="auto"/>
              <w:right w:val="single" w:sz="4" w:space="0" w:color="auto"/>
            </w:tcBorders>
            <w:shd w:val="clear" w:color="auto" w:fill="auto"/>
            <w:noWrap/>
            <w:vAlign w:val="bottom"/>
            <w:hideMark/>
          </w:tcPr>
          <w:p w14:paraId="08D3ACD0"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21</w:t>
            </w:r>
          </w:p>
        </w:tc>
        <w:tc>
          <w:tcPr>
            <w:tcW w:w="960" w:type="dxa"/>
            <w:tcBorders>
              <w:top w:val="nil"/>
              <w:left w:val="nil"/>
              <w:bottom w:val="single" w:sz="4" w:space="0" w:color="auto"/>
              <w:right w:val="single" w:sz="4" w:space="0" w:color="auto"/>
            </w:tcBorders>
            <w:shd w:val="clear" w:color="auto" w:fill="auto"/>
            <w:noWrap/>
            <w:vAlign w:val="bottom"/>
            <w:hideMark/>
          </w:tcPr>
          <w:p w14:paraId="3B994D67"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27</w:t>
            </w:r>
          </w:p>
        </w:tc>
        <w:tc>
          <w:tcPr>
            <w:tcW w:w="1050" w:type="dxa"/>
            <w:tcBorders>
              <w:top w:val="nil"/>
              <w:left w:val="nil"/>
              <w:bottom w:val="nil"/>
              <w:right w:val="nil"/>
            </w:tcBorders>
            <w:shd w:val="clear" w:color="auto" w:fill="auto"/>
            <w:noWrap/>
            <w:vAlign w:val="bottom"/>
            <w:hideMark/>
          </w:tcPr>
          <w:p w14:paraId="033B4359" w14:textId="77777777" w:rsidR="009F4DA6" w:rsidRPr="006152C3" w:rsidRDefault="009F4DA6" w:rsidP="00EE57B7">
            <w:pPr>
              <w:jc w:val="center"/>
              <w:rPr>
                <w:rFonts w:cs="Arial"/>
                <w:color w:val="000000" w:themeColor="text1"/>
                <w:sz w:val="20"/>
                <w:szCs w:val="20"/>
              </w:rPr>
            </w:pPr>
          </w:p>
        </w:tc>
      </w:tr>
      <w:tr w:rsidR="006152C3" w:rsidRPr="006152C3" w14:paraId="4FFA2C69" w14:textId="77777777" w:rsidTr="00A4568B">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177FDC2E" w14:textId="70198C2E" w:rsidR="009F4DA6" w:rsidRPr="006152C3" w:rsidRDefault="009F4DA6" w:rsidP="00EE57B7">
            <w:pPr>
              <w:rPr>
                <w:rFonts w:cs="Arial"/>
                <w:color w:val="000000" w:themeColor="text1"/>
                <w:sz w:val="20"/>
                <w:szCs w:val="20"/>
              </w:rPr>
            </w:pPr>
            <w:r w:rsidRPr="006152C3">
              <w:rPr>
                <w:rFonts w:cs="Arial"/>
                <w:color w:val="000000" w:themeColor="text1"/>
                <w:sz w:val="20"/>
                <w:szCs w:val="20"/>
              </w:rPr>
              <w:t xml:space="preserve">80th </w:t>
            </w:r>
            <w:r w:rsidR="009E4441" w:rsidRPr="006152C3">
              <w:rPr>
                <w:rFonts w:cs="Arial"/>
                <w:color w:val="000000" w:themeColor="text1"/>
                <w:sz w:val="20"/>
                <w:szCs w:val="20"/>
              </w:rPr>
              <w:t>p</w:t>
            </w:r>
            <w:r w:rsidRPr="006152C3">
              <w:rPr>
                <w:rFonts w:cs="Arial"/>
                <w:color w:val="000000" w:themeColor="text1"/>
                <w:sz w:val="20"/>
                <w:szCs w:val="20"/>
              </w:rPr>
              <w:t>ercentile</w:t>
            </w:r>
          </w:p>
        </w:tc>
        <w:tc>
          <w:tcPr>
            <w:tcW w:w="960" w:type="dxa"/>
            <w:tcBorders>
              <w:top w:val="nil"/>
              <w:left w:val="nil"/>
              <w:bottom w:val="single" w:sz="4" w:space="0" w:color="auto"/>
              <w:right w:val="single" w:sz="4" w:space="0" w:color="auto"/>
            </w:tcBorders>
            <w:shd w:val="clear" w:color="auto" w:fill="auto"/>
            <w:noWrap/>
            <w:vAlign w:val="bottom"/>
            <w:hideMark/>
          </w:tcPr>
          <w:p w14:paraId="1F2E83E4"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14:paraId="568677A0"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14:paraId="7FA81EFF"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60</w:t>
            </w:r>
          </w:p>
        </w:tc>
        <w:tc>
          <w:tcPr>
            <w:tcW w:w="1050" w:type="dxa"/>
            <w:tcBorders>
              <w:top w:val="nil"/>
              <w:left w:val="nil"/>
              <w:bottom w:val="nil"/>
              <w:right w:val="nil"/>
            </w:tcBorders>
            <w:shd w:val="clear" w:color="auto" w:fill="auto"/>
            <w:noWrap/>
            <w:vAlign w:val="bottom"/>
            <w:hideMark/>
          </w:tcPr>
          <w:p w14:paraId="6FBA0FB9" w14:textId="77777777" w:rsidR="009F4DA6" w:rsidRPr="006152C3" w:rsidRDefault="009F4DA6" w:rsidP="00EE57B7">
            <w:pPr>
              <w:jc w:val="center"/>
              <w:rPr>
                <w:rFonts w:cs="Arial"/>
                <w:color w:val="000000" w:themeColor="text1"/>
                <w:sz w:val="20"/>
                <w:szCs w:val="20"/>
              </w:rPr>
            </w:pPr>
          </w:p>
        </w:tc>
      </w:tr>
      <w:tr w:rsidR="006152C3" w:rsidRPr="006152C3" w14:paraId="4A2F1852" w14:textId="77777777" w:rsidTr="00A4568B">
        <w:trPr>
          <w:trHeight w:val="264"/>
        </w:trPr>
        <w:tc>
          <w:tcPr>
            <w:tcW w:w="4940" w:type="dxa"/>
            <w:tcBorders>
              <w:top w:val="nil"/>
              <w:left w:val="nil"/>
              <w:bottom w:val="nil"/>
              <w:right w:val="nil"/>
            </w:tcBorders>
            <w:shd w:val="clear" w:color="auto" w:fill="auto"/>
            <w:noWrap/>
            <w:vAlign w:val="bottom"/>
            <w:hideMark/>
          </w:tcPr>
          <w:p w14:paraId="1DBEF953" w14:textId="77777777" w:rsidR="009F4DA6" w:rsidRPr="006152C3" w:rsidRDefault="009F4DA6" w:rsidP="00EE57B7">
            <w:pPr>
              <w:rPr>
                <w:color w:val="000000" w:themeColor="text1"/>
                <w:sz w:val="20"/>
                <w:highlight w:val="yellow"/>
              </w:rPr>
            </w:pPr>
          </w:p>
        </w:tc>
        <w:tc>
          <w:tcPr>
            <w:tcW w:w="960" w:type="dxa"/>
            <w:tcBorders>
              <w:top w:val="nil"/>
              <w:left w:val="nil"/>
              <w:bottom w:val="nil"/>
              <w:right w:val="nil"/>
            </w:tcBorders>
            <w:shd w:val="clear" w:color="auto" w:fill="auto"/>
            <w:noWrap/>
            <w:vAlign w:val="bottom"/>
            <w:hideMark/>
          </w:tcPr>
          <w:p w14:paraId="426FB720" w14:textId="77777777" w:rsidR="009F4DA6" w:rsidRPr="006152C3" w:rsidRDefault="009F4DA6" w:rsidP="00EE57B7">
            <w:pPr>
              <w:rPr>
                <w:color w:val="000000" w:themeColor="text1"/>
                <w:sz w:val="20"/>
                <w:szCs w:val="20"/>
              </w:rPr>
            </w:pPr>
          </w:p>
        </w:tc>
        <w:tc>
          <w:tcPr>
            <w:tcW w:w="960" w:type="dxa"/>
            <w:tcBorders>
              <w:top w:val="nil"/>
              <w:left w:val="nil"/>
              <w:bottom w:val="nil"/>
              <w:right w:val="nil"/>
            </w:tcBorders>
            <w:shd w:val="clear" w:color="auto" w:fill="auto"/>
            <w:noWrap/>
            <w:vAlign w:val="bottom"/>
            <w:hideMark/>
          </w:tcPr>
          <w:p w14:paraId="52D11586" w14:textId="77777777" w:rsidR="009F4DA6" w:rsidRPr="006152C3" w:rsidRDefault="009F4DA6" w:rsidP="00EE57B7">
            <w:pPr>
              <w:jc w:val="center"/>
              <w:rPr>
                <w:color w:val="000000" w:themeColor="text1"/>
                <w:sz w:val="20"/>
                <w:szCs w:val="20"/>
              </w:rPr>
            </w:pPr>
          </w:p>
        </w:tc>
        <w:tc>
          <w:tcPr>
            <w:tcW w:w="960" w:type="dxa"/>
            <w:tcBorders>
              <w:top w:val="nil"/>
              <w:left w:val="nil"/>
              <w:bottom w:val="nil"/>
              <w:right w:val="nil"/>
            </w:tcBorders>
            <w:shd w:val="clear" w:color="auto" w:fill="auto"/>
            <w:noWrap/>
            <w:vAlign w:val="bottom"/>
            <w:hideMark/>
          </w:tcPr>
          <w:p w14:paraId="3A3399C9" w14:textId="77777777" w:rsidR="009F4DA6" w:rsidRPr="006152C3" w:rsidRDefault="009F4DA6" w:rsidP="00EE57B7">
            <w:pPr>
              <w:jc w:val="center"/>
              <w:rPr>
                <w:color w:val="000000" w:themeColor="text1"/>
                <w:sz w:val="20"/>
                <w:szCs w:val="20"/>
              </w:rPr>
            </w:pPr>
          </w:p>
        </w:tc>
        <w:tc>
          <w:tcPr>
            <w:tcW w:w="1050" w:type="dxa"/>
            <w:tcBorders>
              <w:top w:val="nil"/>
              <w:left w:val="nil"/>
              <w:bottom w:val="nil"/>
              <w:right w:val="nil"/>
            </w:tcBorders>
            <w:shd w:val="clear" w:color="auto" w:fill="auto"/>
            <w:noWrap/>
            <w:vAlign w:val="bottom"/>
            <w:hideMark/>
          </w:tcPr>
          <w:p w14:paraId="689F8145" w14:textId="77777777" w:rsidR="009F4DA6" w:rsidRPr="006152C3" w:rsidRDefault="009F4DA6" w:rsidP="00EE57B7">
            <w:pPr>
              <w:jc w:val="center"/>
              <w:rPr>
                <w:color w:val="000000" w:themeColor="text1"/>
                <w:sz w:val="20"/>
                <w:szCs w:val="20"/>
              </w:rPr>
            </w:pPr>
          </w:p>
        </w:tc>
      </w:tr>
      <w:tr w:rsidR="006152C3" w:rsidRPr="006152C3" w14:paraId="13843960" w14:textId="77777777" w:rsidTr="00C429E6">
        <w:trPr>
          <w:trHeight w:val="264"/>
        </w:trPr>
        <w:tc>
          <w:tcPr>
            <w:tcW w:w="4940" w:type="dxa"/>
            <w:tcBorders>
              <w:top w:val="single" w:sz="4" w:space="0" w:color="auto"/>
              <w:left w:val="single" w:sz="4" w:space="0" w:color="auto"/>
              <w:bottom w:val="single" w:sz="4" w:space="0" w:color="auto"/>
              <w:right w:val="single" w:sz="4" w:space="0" w:color="auto"/>
            </w:tcBorders>
            <w:shd w:val="clear" w:color="000000" w:fill="DDDDDD"/>
            <w:noWrap/>
            <w:vAlign w:val="center"/>
            <w:hideMark/>
          </w:tcPr>
          <w:p w14:paraId="0BC4DCFB" w14:textId="1F23BEE4" w:rsidR="009F4DA6" w:rsidRPr="006152C3" w:rsidRDefault="009F4DA6" w:rsidP="00EE57B7">
            <w:pPr>
              <w:rPr>
                <w:rFonts w:cs="Arial"/>
                <w:b/>
                <w:bCs/>
                <w:color w:val="000000" w:themeColor="text1"/>
                <w:sz w:val="18"/>
                <w:szCs w:val="18"/>
              </w:rPr>
            </w:pPr>
            <w:r w:rsidRPr="006152C3">
              <w:rPr>
                <w:rFonts w:cs="Arial"/>
                <w:b/>
                <w:bCs/>
                <w:color w:val="000000" w:themeColor="text1"/>
                <w:sz w:val="18"/>
                <w:szCs w:val="18"/>
              </w:rPr>
              <w:t>Initiations (</w:t>
            </w:r>
            <w:r w:rsidR="009E4441" w:rsidRPr="006152C3">
              <w:rPr>
                <w:rFonts w:cs="Arial"/>
                <w:b/>
                <w:bCs/>
                <w:color w:val="000000" w:themeColor="text1"/>
                <w:sz w:val="18"/>
                <w:szCs w:val="18"/>
              </w:rPr>
              <w:t>d</w:t>
            </w:r>
            <w:r w:rsidRPr="006152C3">
              <w:rPr>
                <w:rFonts w:cs="Arial"/>
                <w:b/>
                <w:bCs/>
                <w:color w:val="000000" w:themeColor="text1"/>
                <w:sz w:val="18"/>
                <w:szCs w:val="18"/>
              </w:rPr>
              <w:t>etails)</w:t>
            </w:r>
          </w:p>
        </w:tc>
        <w:tc>
          <w:tcPr>
            <w:tcW w:w="960" w:type="dxa"/>
            <w:tcBorders>
              <w:top w:val="single" w:sz="4" w:space="0" w:color="auto"/>
              <w:left w:val="nil"/>
              <w:bottom w:val="single" w:sz="4" w:space="0" w:color="auto"/>
              <w:right w:val="single" w:sz="4" w:space="0" w:color="auto"/>
            </w:tcBorders>
            <w:shd w:val="clear" w:color="000000" w:fill="DDDDDD"/>
            <w:noWrap/>
            <w:vAlign w:val="center"/>
            <w:hideMark/>
          </w:tcPr>
          <w:p w14:paraId="1A5E3ED6" w14:textId="77777777" w:rsidR="009F4DA6" w:rsidRPr="006152C3" w:rsidRDefault="009F4DA6" w:rsidP="00EE57B7">
            <w:pPr>
              <w:jc w:val="center"/>
              <w:rPr>
                <w:rFonts w:cs="Arial"/>
                <w:b/>
                <w:bCs/>
                <w:color w:val="000000" w:themeColor="text1"/>
                <w:sz w:val="18"/>
                <w:szCs w:val="18"/>
              </w:rPr>
            </w:pPr>
            <w:r w:rsidRPr="006152C3">
              <w:rPr>
                <w:rFonts w:cs="Arial"/>
                <w:b/>
                <w:bCs/>
                <w:color w:val="000000" w:themeColor="text1"/>
                <w:sz w:val="18"/>
                <w:szCs w:val="18"/>
              </w:rPr>
              <w:t>2017-18</w:t>
            </w:r>
          </w:p>
        </w:tc>
        <w:tc>
          <w:tcPr>
            <w:tcW w:w="960" w:type="dxa"/>
            <w:tcBorders>
              <w:top w:val="single" w:sz="4" w:space="0" w:color="auto"/>
              <w:left w:val="nil"/>
              <w:bottom w:val="single" w:sz="4" w:space="0" w:color="auto"/>
              <w:right w:val="single" w:sz="4" w:space="0" w:color="auto"/>
            </w:tcBorders>
            <w:shd w:val="clear" w:color="000000" w:fill="DDDDDD"/>
            <w:noWrap/>
            <w:vAlign w:val="center"/>
            <w:hideMark/>
          </w:tcPr>
          <w:p w14:paraId="2C9D4D51" w14:textId="77777777" w:rsidR="009F4DA6" w:rsidRPr="006152C3" w:rsidRDefault="009F4DA6" w:rsidP="00EE57B7">
            <w:pPr>
              <w:jc w:val="center"/>
              <w:rPr>
                <w:rFonts w:cs="Arial"/>
                <w:b/>
                <w:bCs/>
                <w:color w:val="000000" w:themeColor="text1"/>
                <w:sz w:val="18"/>
                <w:szCs w:val="18"/>
              </w:rPr>
            </w:pPr>
            <w:r w:rsidRPr="006152C3">
              <w:rPr>
                <w:rFonts w:cs="Arial"/>
                <w:b/>
                <w:bCs/>
                <w:color w:val="000000" w:themeColor="text1"/>
                <w:sz w:val="18"/>
                <w:szCs w:val="18"/>
              </w:rPr>
              <w:t>2018-19</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29ABF165"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2019-20</w:t>
            </w:r>
          </w:p>
        </w:tc>
        <w:tc>
          <w:tcPr>
            <w:tcW w:w="1050" w:type="dxa"/>
            <w:tcBorders>
              <w:top w:val="single" w:sz="4" w:space="0" w:color="auto"/>
              <w:left w:val="nil"/>
              <w:bottom w:val="single" w:sz="4" w:space="0" w:color="auto"/>
              <w:right w:val="single" w:sz="4" w:space="0" w:color="auto"/>
            </w:tcBorders>
            <w:shd w:val="clear" w:color="000000" w:fill="DDDDDD"/>
            <w:noWrap/>
            <w:vAlign w:val="bottom"/>
            <w:hideMark/>
          </w:tcPr>
          <w:p w14:paraId="445888C8"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6152C3" w:rsidRPr="006152C3" w14:paraId="5350F617" w14:textId="77777777" w:rsidTr="00C429E6">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5299CDBF" w14:textId="77777777" w:rsidR="009F4DA6" w:rsidRPr="006152C3" w:rsidRDefault="009F4DA6" w:rsidP="00EE57B7">
            <w:pPr>
              <w:rPr>
                <w:rFonts w:cs="Arial"/>
                <w:i/>
                <w:iCs/>
                <w:color w:val="000000" w:themeColor="text1"/>
                <w:sz w:val="20"/>
                <w:szCs w:val="20"/>
              </w:rPr>
            </w:pPr>
            <w:r w:rsidRPr="006152C3">
              <w:rPr>
                <w:rFonts w:cs="Arial"/>
                <w:i/>
                <w:iCs/>
                <w:color w:val="000000" w:themeColor="text1"/>
                <w:sz w:val="20"/>
                <w:szCs w:val="20"/>
              </w:rPr>
              <w:t>Freedom of Information Act 1982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77093A"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188</w:t>
            </w:r>
          </w:p>
        </w:tc>
        <w:tc>
          <w:tcPr>
            <w:tcW w:w="960" w:type="dxa"/>
            <w:tcBorders>
              <w:top w:val="nil"/>
              <w:left w:val="nil"/>
              <w:bottom w:val="single" w:sz="4" w:space="0" w:color="auto"/>
              <w:right w:val="single" w:sz="4" w:space="0" w:color="auto"/>
            </w:tcBorders>
            <w:shd w:val="clear" w:color="auto" w:fill="auto"/>
            <w:noWrap/>
            <w:vAlign w:val="bottom"/>
            <w:hideMark/>
          </w:tcPr>
          <w:p w14:paraId="7EA9E509"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159</w:t>
            </w:r>
          </w:p>
        </w:tc>
        <w:tc>
          <w:tcPr>
            <w:tcW w:w="960" w:type="dxa"/>
            <w:tcBorders>
              <w:top w:val="nil"/>
              <w:left w:val="nil"/>
              <w:bottom w:val="single" w:sz="4" w:space="0" w:color="auto"/>
              <w:right w:val="single" w:sz="4" w:space="0" w:color="auto"/>
            </w:tcBorders>
            <w:shd w:val="clear" w:color="auto" w:fill="auto"/>
            <w:noWrap/>
            <w:vAlign w:val="bottom"/>
            <w:hideMark/>
          </w:tcPr>
          <w:p w14:paraId="56C48AEC"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151</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4D1254ED"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-5%</w:t>
            </w:r>
          </w:p>
        </w:tc>
      </w:tr>
      <w:tr w:rsidR="006152C3" w:rsidRPr="006152C3" w14:paraId="7CCA023B" w14:textId="77777777" w:rsidTr="00C429E6">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63FDC312" w14:textId="77777777" w:rsidR="009F4DA6" w:rsidRPr="006152C3" w:rsidRDefault="009F4DA6" w:rsidP="00EE57B7">
            <w:pPr>
              <w:rPr>
                <w:rFonts w:cs="Arial"/>
                <w:i/>
                <w:iCs/>
                <w:color w:val="000000" w:themeColor="text1"/>
                <w:sz w:val="20"/>
                <w:szCs w:val="20"/>
              </w:rPr>
            </w:pPr>
            <w:r w:rsidRPr="006152C3">
              <w:rPr>
                <w:rFonts w:cs="Arial"/>
                <w:i/>
                <w:iCs/>
                <w:color w:val="000000" w:themeColor="text1"/>
                <w:sz w:val="20"/>
                <w:szCs w:val="20"/>
              </w:rPr>
              <w:t>Transport Accident Act 1986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3166E7"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217</w:t>
            </w:r>
          </w:p>
        </w:tc>
        <w:tc>
          <w:tcPr>
            <w:tcW w:w="960" w:type="dxa"/>
            <w:tcBorders>
              <w:top w:val="nil"/>
              <w:left w:val="nil"/>
              <w:bottom w:val="single" w:sz="4" w:space="0" w:color="auto"/>
              <w:right w:val="single" w:sz="4" w:space="0" w:color="auto"/>
            </w:tcBorders>
            <w:shd w:val="clear" w:color="auto" w:fill="auto"/>
            <w:noWrap/>
            <w:vAlign w:val="bottom"/>
            <w:hideMark/>
          </w:tcPr>
          <w:p w14:paraId="17456BD6"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187</w:t>
            </w:r>
          </w:p>
        </w:tc>
        <w:tc>
          <w:tcPr>
            <w:tcW w:w="960" w:type="dxa"/>
            <w:tcBorders>
              <w:top w:val="nil"/>
              <w:left w:val="nil"/>
              <w:bottom w:val="single" w:sz="4" w:space="0" w:color="auto"/>
              <w:right w:val="single" w:sz="4" w:space="0" w:color="auto"/>
            </w:tcBorders>
            <w:shd w:val="clear" w:color="auto" w:fill="auto"/>
            <w:noWrap/>
            <w:vAlign w:val="bottom"/>
            <w:hideMark/>
          </w:tcPr>
          <w:p w14:paraId="5D46A1E5"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263</w:t>
            </w:r>
          </w:p>
        </w:tc>
        <w:tc>
          <w:tcPr>
            <w:tcW w:w="1050" w:type="dxa"/>
            <w:tcBorders>
              <w:top w:val="nil"/>
              <w:left w:val="nil"/>
              <w:bottom w:val="single" w:sz="4" w:space="0" w:color="auto"/>
              <w:right w:val="single" w:sz="4" w:space="0" w:color="auto"/>
            </w:tcBorders>
            <w:shd w:val="clear" w:color="000000" w:fill="FFFFCC"/>
            <w:vAlign w:val="bottom"/>
            <w:hideMark/>
          </w:tcPr>
          <w:p w14:paraId="79BDAE06"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41%</w:t>
            </w:r>
          </w:p>
        </w:tc>
      </w:tr>
      <w:tr w:rsidR="006152C3" w:rsidRPr="006152C3" w14:paraId="38F9254C" w14:textId="77777777" w:rsidTr="00C429E6">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6CC47A8E" w14:textId="77777777" w:rsidR="009F4DA6" w:rsidRPr="006152C3" w:rsidRDefault="009F4DA6" w:rsidP="00EE57B7">
            <w:pPr>
              <w:rPr>
                <w:rFonts w:cs="Arial"/>
                <w:color w:val="000000" w:themeColor="text1"/>
                <w:sz w:val="20"/>
                <w:szCs w:val="20"/>
              </w:rPr>
            </w:pPr>
            <w:r w:rsidRPr="006152C3">
              <w:rPr>
                <w:rFonts w:cs="Arial"/>
                <w:color w:val="000000" w:themeColor="text1"/>
                <w:sz w:val="20"/>
                <w:szCs w:val="20"/>
              </w:rPr>
              <w:t>Others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9E93CB"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682</w:t>
            </w:r>
          </w:p>
        </w:tc>
        <w:tc>
          <w:tcPr>
            <w:tcW w:w="960" w:type="dxa"/>
            <w:tcBorders>
              <w:top w:val="nil"/>
              <w:left w:val="nil"/>
              <w:bottom w:val="single" w:sz="4" w:space="0" w:color="auto"/>
              <w:right w:val="single" w:sz="4" w:space="0" w:color="auto"/>
            </w:tcBorders>
            <w:shd w:val="clear" w:color="auto" w:fill="auto"/>
            <w:noWrap/>
            <w:vAlign w:val="bottom"/>
            <w:hideMark/>
          </w:tcPr>
          <w:p w14:paraId="0698B67B"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754</w:t>
            </w:r>
          </w:p>
        </w:tc>
        <w:tc>
          <w:tcPr>
            <w:tcW w:w="960" w:type="dxa"/>
            <w:tcBorders>
              <w:top w:val="nil"/>
              <w:left w:val="nil"/>
              <w:bottom w:val="single" w:sz="4" w:space="0" w:color="auto"/>
              <w:right w:val="single" w:sz="4" w:space="0" w:color="auto"/>
            </w:tcBorders>
            <w:shd w:val="clear" w:color="auto" w:fill="auto"/>
            <w:noWrap/>
            <w:vAlign w:val="bottom"/>
            <w:hideMark/>
          </w:tcPr>
          <w:p w14:paraId="2B9D3718"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620</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49576637"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-18%</w:t>
            </w:r>
          </w:p>
        </w:tc>
      </w:tr>
      <w:tr w:rsidR="006152C3" w:rsidRPr="006152C3" w14:paraId="4B6B18AC" w14:textId="77777777" w:rsidTr="00C429E6">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49189BDE" w14:textId="77777777" w:rsidR="009F4DA6" w:rsidRPr="006152C3" w:rsidRDefault="009F4DA6" w:rsidP="00EE57B7">
            <w:pPr>
              <w:rPr>
                <w:rFonts w:cs="Arial"/>
                <w:b/>
                <w:bCs/>
                <w:color w:val="000000" w:themeColor="text1"/>
                <w:sz w:val="20"/>
                <w:szCs w:val="20"/>
              </w:rPr>
            </w:pPr>
            <w:r w:rsidRPr="006152C3">
              <w:rPr>
                <w:rFonts w:cs="Arial"/>
                <w:b/>
                <w:bCs/>
                <w:color w:val="000000" w:themeColor="text1"/>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0206385"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1,087</w:t>
            </w:r>
          </w:p>
        </w:tc>
        <w:tc>
          <w:tcPr>
            <w:tcW w:w="960" w:type="dxa"/>
            <w:tcBorders>
              <w:top w:val="nil"/>
              <w:left w:val="nil"/>
              <w:bottom w:val="single" w:sz="4" w:space="0" w:color="auto"/>
              <w:right w:val="single" w:sz="4" w:space="0" w:color="auto"/>
            </w:tcBorders>
            <w:shd w:val="clear" w:color="auto" w:fill="auto"/>
            <w:noWrap/>
            <w:vAlign w:val="bottom"/>
            <w:hideMark/>
          </w:tcPr>
          <w:p w14:paraId="0596D749"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06CDC990"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1,034</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1FBA5C13"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-6%</w:t>
            </w:r>
          </w:p>
        </w:tc>
      </w:tr>
    </w:tbl>
    <w:p w14:paraId="31B12D8D" w14:textId="77777777" w:rsidR="00AB2630" w:rsidRPr="006152C3" w:rsidRDefault="00AB2630">
      <w:pPr>
        <w:rPr>
          <w:color w:val="000000" w:themeColor="text1"/>
        </w:rPr>
      </w:pPr>
      <w:r w:rsidRPr="006152C3">
        <w:rPr>
          <w:color w:val="000000" w:themeColor="text1"/>
        </w:rPr>
        <w:br w:type="page"/>
      </w:r>
    </w:p>
    <w:tbl>
      <w:tblPr>
        <w:tblW w:w="8870" w:type="dxa"/>
        <w:tblInd w:w="118" w:type="dxa"/>
        <w:tblLook w:val="04A0" w:firstRow="1" w:lastRow="0" w:firstColumn="1" w:lastColumn="0" w:noHBand="0" w:noVBand="1"/>
      </w:tblPr>
      <w:tblGrid>
        <w:gridCol w:w="4940"/>
        <w:gridCol w:w="960"/>
        <w:gridCol w:w="960"/>
        <w:gridCol w:w="960"/>
        <w:gridCol w:w="1050"/>
      </w:tblGrid>
      <w:tr w:rsidR="009F4DA6" w14:paraId="01689C4B" w14:textId="77777777" w:rsidTr="00AB2630">
        <w:trPr>
          <w:trHeight w:val="264"/>
        </w:trPr>
        <w:tc>
          <w:tcPr>
            <w:tcW w:w="4940" w:type="dxa"/>
            <w:tcBorders>
              <w:top w:val="nil"/>
              <w:left w:val="nil"/>
              <w:bottom w:val="nil"/>
              <w:right w:val="nil"/>
            </w:tcBorders>
            <w:shd w:val="clear" w:color="auto" w:fill="auto"/>
            <w:noWrap/>
            <w:vAlign w:val="bottom"/>
            <w:hideMark/>
          </w:tcPr>
          <w:p w14:paraId="669E5B2B" w14:textId="2247A5D2" w:rsidR="009F4DA6" w:rsidRDefault="009F4DA6" w:rsidP="00EE57B7">
            <w:pPr>
              <w:jc w:val="center"/>
              <w:rPr>
                <w:rFonts w:cs="Arial"/>
                <w:color w:val="FF0000"/>
                <w:sz w:val="20"/>
                <w:szCs w:val="20"/>
              </w:rPr>
            </w:pPr>
          </w:p>
        </w:tc>
        <w:tc>
          <w:tcPr>
            <w:tcW w:w="960" w:type="dxa"/>
            <w:tcBorders>
              <w:top w:val="nil"/>
              <w:left w:val="nil"/>
              <w:bottom w:val="nil"/>
              <w:right w:val="nil"/>
            </w:tcBorders>
            <w:shd w:val="clear" w:color="auto" w:fill="auto"/>
            <w:noWrap/>
            <w:vAlign w:val="bottom"/>
            <w:hideMark/>
          </w:tcPr>
          <w:p w14:paraId="641C74E8" w14:textId="77777777" w:rsidR="009F4DA6" w:rsidRDefault="009F4DA6" w:rsidP="00EE57B7">
            <w:pPr>
              <w:rPr>
                <w:sz w:val="20"/>
                <w:szCs w:val="20"/>
              </w:rPr>
            </w:pPr>
          </w:p>
        </w:tc>
        <w:tc>
          <w:tcPr>
            <w:tcW w:w="960" w:type="dxa"/>
            <w:tcBorders>
              <w:top w:val="nil"/>
              <w:left w:val="nil"/>
              <w:bottom w:val="nil"/>
              <w:right w:val="nil"/>
            </w:tcBorders>
            <w:shd w:val="clear" w:color="auto" w:fill="auto"/>
            <w:noWrap/>
            <w:vAlign w:val="bottom"/>
            <w:hideMark/>
          </w:tcPr>
          <w:p w14:paraId="32BDE4E3" w14:textId="77777777" w:rsidR="009F4DA6" w:rsidRDefault="009F4DA6" w:rsidP="00EE57B7">
            <w:pPr>
              <w:jc w:val="center"/>
              <w:rPr>
                <w:sz w:val="20"/>
                <w:szCs w:val="20"/>
              </w:rPr>
            </w:pPr>
          </w:p>
        </w:tc>
        <w:tc>
          <w:tcPr>
            <w:tcW w:w="960" w:type="dxa"/>
            <w:tcBorders>
              <w:top w:val="nil"/>
              <w:left w:val="nil"/>
              <w:bottom w:val="nil"/>
              <w:right w:val="nil"/>
            </w:tcBorders>
            <w:shd w:val="clear" w:color="auto" w:fill="auto"/>
            <w:noWrap/>
            <w:vAlign w:val="bottom"/>
            <w:hideMark/>
          </w:tcPr>
          <w:p w14:paraId="3A02B4ED" w14:textId="77777777" w:rsidR="009F4DA6" w:rsidRDefault="009F4DA6" w:rsidP="00EE57B7">
            <w:pPr>
              <w:jc w:val="center"/>
              <w:rPr>
                <w:sz w:val="20"/>
                <w:szCs w:val="20"/>
              </w:rPr>
            </w:pPr>
          </w:p>
        </w:tc>
        <w:tc>
          <w:tcPr>
            <w:tcW w:w="1050" w:type="dxa"/>
            <w:tcBorders>
              <w:top w:val="nil"/>
              <w:left w:val="nil"/>
              <w:bottom w:val="nil"/>
              <w:right w:val="nil"/>
            </w:tcBorders>
            <w:shd w:val="clear" w:color="auto" w:fill="auto"/>
            <w:noWrap/>
            <w:vAlign w:val="bottom"/>
            <w:hideMark/>
          </w:tcPr>
          <w:p w14:paraId="14E3C77C" w14:textId="77777777" w:rsidR="009F4DA6" w:rsidRDefault="009F4DA6" w:rsidP="00EE57B7">
            <w:pPr>
              <w:jc w:val="center"/>
              <w:rPr>
                <w:sz w:val="20"/>
                <w:szCs w:val="20"/>
              </w:rPr>
            </w:pPr>
          </w:p>
        </w:tc>
      </w:tr>
      <w:tr w:rsidR="00B35EE7" w14:paraId="65656E79" w14:textId="77777777" w:rsidTr="00AB2630">
        <w:trPr>
          <w:trHeight w:val="264"/>
        </w:trPr>
        <w:tc>
          <w:tcPr>
            <w:tcW w:w="4940" w:type="dxa"/>
            <w:tcBorders>
              <w:top w:val="single" w:sz="4" w:space="0" w:color="auto"/>
              <w:left w:val="single" w:sz="4" w:space="0" w:color="auto"/>
              <w:bottom w:val="single" w:sz="4" w:space="0" w:color="auto"/>
              <w:right w:val="single" w:sz="4" w:space="0" w:color="auto"/>
            </w:tcBorders>
            <w:shd w:val="clear" w:color="000000" w:fill="DDDDDD"/>
            <w:noWrap/>
            <w:vAlign w:val="center"/>
            <w:hideMark/>
          </w:tcPr>
          <w:p w14:paraId="25409E39" w14:textId="395F062C" w:rsidR="009F4DA6" w:rsidRDefault="009F4DA6" w:rsidP="00EE57B7">
            <w:pPr>
              <w:rPr>
                <w:rFonts w:cs="Arial"/>
                <w:b/>
                <w:bCs/>
                <w:sz w:val="18"/>
                <w:szCs w:val="18"/>
              </w:rPr>
            </w:pPr>
            <w:r>
              <w:rPr>
                <w:rFonts w:cs="Arial"/>
                <w:b/>
                <w:bCs/>
                <w:sz w:val="18"/>
                <w:szCs w:val="18"/>
              </w:rPr>
              <w:t>Finalisations (</w:t>
            </w:r>
            <w:r w:rsidR="009E4441">
              <w:rPr>
                <w:rFonts w:cs="Arial"/>
                <w:b/>
                <w:bCs/>
                <w:sz w:val="18"/>
                <w:szCs w:val="18"/>
              </w:rPr>
              <w:t>d</w:t>
            </w:r>
            <w:r>
              <w:rPr>
                <w:rFonts w:cs="Arial"/>
                <w:b/>
                <w:bCs/>
                <w:sz w:val="18"/>
                <w:szCs w:val="18"/>
              </w:rPr>
              <w:t>etails)</w:t>
            </w:r>
          </w:p>
        </w:tc>
        <w:tc>
          <w:tcPr>
            <w:tcW w:w="960" w:type="dxa"/>
            <w:tcBorders>
              <w:top w:val="single" w:sz="4" w:space="0" w:color="auto"/>
              <w:left w:val="nil"/>
              <w:bottom w:val="single" w:sz="4" w:space="0" w:color="auto"/>
              <w:right w:val="single" w:sz="4" w:space="0" w:color="auto"/>
            </w:tcBorders>
            <w:shd w:val="clear" w:color="000000" w:fill="DDDDDD"/>
            <w:noWrap/>
            <w:vAlign w:val="center"/>
            <w:hideMark/>
          </w:tcPr>
          <w:p w14:paraId="3B02B44B" w14:textId="77777777" w:rsidR="009F4DA6" w:rsidRDefault="009F4DA6" w:rsidP="00EE57B7">
            <w:pPr>
              <w:jc w:val="center"/>
              <w:rPr>
                <w:rFonts w:cs="Arial"/>
                <w:b/>
                <w:bCs/>
                <w:sz w:val="18"/>
                <w:szCs w:val="18"/>
              </w:rPr>
            </w:pPr>
            <w:r>
              <w:rPr>
                <w:rFonts w:cs="Arial"/>
                <w:b/>
                <w:bCs/>
                <w:sz w:val="18"/>
                <w:szCs w:val="18"/>
              </w:rPr>
              <w:t>2017-18</w:t>
            </w:r>
          </w:p>
        </w:tc>
        <w:tc>
          <w:tcPr>
            <w:tcW w:w="960" w:type="dxa"/>
            <w:tcBorders>
              <w:top w:val="single" w:sz="4" w:space="0" w:color="auto"/>
              <w:left w:val="nil"/>
              <w:bottom w:val="single" w:sz="4" w:space="0" w:color="auto"/>
              <w:right w:val="single" w:sz="4" w:space="0" w:color="auto"/>
            </w:tcBorders>
            <w:shd w:val="clear" w:color="000000" w:fill="DDDDDD"/>
            <w:noWrap/>
            <w:vAlign w:val="center"/>
            <w:hideMark/>
          </w:tcPr>
          <w:p w14:paraId="71CB8071" w14:textId="77777777" w:rsidR="009F4DA6" w:rsidRDefault="009F4DA6" w:rsidP="00EE57B7">
            <w:pPr>
              <w:jc w:val="center"/>
              <w:rPr>
                <w:rFonts w:cs="Arial"/>
                <w:b/>
                <w:bCs/>
                <w:sz w:val="18"/>
                <w:szCs w:val="18"/>
              </w:rPr>
            </w:pPr>
            <w:r>
              <w:rPr>
                <w:rFonts w:cs="Arial"/>
                <w:b/>
                <w:bCs/>
                <w:sz w:val="18"/>
                <w:szCs w:val="18"/>
              </w:rPr>
              <w:t>2018-19</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270B5375" w14:textId="77777777" w:rsidR="009F4DA6" w:rsidRDefault="009F4DA6" w:rsidP="00EE57B7">
            <w:pPr>
              <w:jc w:val="center"/>
              <w:rPr>
                <w:rFonts w:cs="Arial"/>
                <w:b/>
                <w:bCs/>
                <w:sz w:val="20"/>
                <w:szCs w:val="20"/>
              </w:rPr>
            </w:pPr>
            <w:r>
              <w:rPr>
                <w:rFonts w:cs="Arial"/>
                <w:b/>
                <w:bCs/>
                <w:sz w:val="20"/>
                <w:szCs w:val="20"/>
              </w:rPr>
              <w:t>2019-20</w:t>
            </w:r>
          </w:p>
        </w:tc>
        <w:tc>
          <w:tcPr>
            <w:tcW w:w="1050" w:type="dxa"/>
            <w:tcBorders>
              <w:top w:val="single" w:sz="4" w:space="0" w:color="auto"/>
              <w:left w:val="nil"/>
              <w:bottom w:val="single" w:sz="4" w:space="0" w:color="auto"/>
              <w:right w:val="single" w:sz="4" w:space="0" w:color="auto"/>
            </w:tcBorders>
            <w:shd w:val="clear" w:color="000000" w:fill="DDDDDD"/>
            <w:noWrap/>
            <w:vAlign w:val="bottom"/>
            <w:hideMark/>
          </w:tcPr>
          <w:p w14:paraId="788D7243"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B35EE7" w14:paraId="777D7344" w14:textId="77777777" w:rsidTr="00AB2630">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7F4BF4CA" w14:textId="77777777" w:rsidR="009F4DA6" w:rsidRDefault="009F4DA6" w:rsidP="00EE57B7">
            <w:pPr>
              <w:rPr>
                <w:rFonts w:cs="Arial"/>
                <w:i/>
                <w:iCs/>
                <w:sz w:val="20"/>
                <w:szCs w:val="20"/>
              </w:rPr>
            </w:pPr>
            <w:r>
              <w:rPr>
                <w:rFonts w:cs="Arial"/>
                <w:i/>
                <w:iCs/>
                <w:sz w:val="20"/>
                <w:szCs w:val="20"/>
              </w:rPr>
              <w:t>Freedom of Information Act 1982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FAEB9C" w14:textId="77777777" w:rsidR="009F4DA6" w:rsidRDefault="009F4DA6" w:rsidP="00EE57B7">
            <w:pPr>
              <w:jc w:val="center"/>
              <w:rPr>
                <w:rFonts w:cs="Arial"/>
                <w:sz w:val="20"/>
                <w:szCs w:val="20"/>
              </w:rPr>
            </w:pPr>
            <w:r>
              <w:rPr>
                <w:rFonts w:cs="Arial"/>
                <w:sz w:val="20"/>
                <w:szCs w:val="20"/>
              </w:rPr>
              <w:t>160</w:t>
            </w:r>
          </w:p>
        </w:tc>
        <w:tc>
          <w:tcPr>
            <w:tcW w:w="960" w:type="dxa"/>
            <w:tcBorders>
              <w:top w:val="nil"/>
              <w:left w:val="nil"/>
              <w:bottom w:val="single" w:sz="4" w:space="0" w:color="auto"/>
              <w:right w:val="single" w:sz="4" w:space="0" w:color="auto"/>
            </w:tcBorders>
            <w:shd w:val="clear" w:color="auto" w:fill="auto"/>
            <w:noWrap/>
            <w:vAlign w:val="bottom"/>
            <w:hideMark/>
          </w:tcPr>
          <w:p w14:paraId="782D8DD2" w14:textId="77777777" w:rsidR="009F4DA6" w:rsidRDefault="009F4DA6" w:rsidP="00EE57B7">
            <w:pPr>
              <w:jc w:val="center"/>
              <w:rPr>
                <w:rFonts w:cs="Arial"/>
                <w:sz w:val="20"/>
                <w:szCs w:val="20"/>
              </w:rPr>
            </w:pPr>
            <w:r>
              <w:rPr>
                <w:rFonts w:cs="Arial"/>
                <w:sz w:val="20"/>
                <w:szCs w:val="20"/>
              </w:rPr>
              <w:t>157</w:t>
            </w:r>
          </w:p>
        </w:tc>
        <w:tc>
          <w:tcPr>
            <w:tcW w:w="960" w:type="dxa"/>
            <w:tcBorders>
              <w:top w:val="nil"/>
              <w:left w:val="nil"/>
              <w:bottom w:val="single" w:sz="4" w:space="0" w:color="auto"/>
              <w:right w:val="single" w:sz="4" w:space="0" w:color="auto"/>
            </w:tcBorders>
            <w:shd w:val="clear" w:color="auto" w:fill="auto"/>
            <w:noWrap/>
            <w:vAlign w:val="bottom"/>
            <w:hideMark/>
          </w:tcPr>
          <w:p w14:paraId="06A69C71" w14:textId="77777777" w:rsidR="009F4DA6" w:rsidRDefault="009F4DA6" w:rsidP="00EE57B7">
            <w:pPr>
              <w:jc w:val="center"/>
              <w:rPr>
                <w:rFonts w:cs="Arial"/>
                <w:sz w:val="20"/>
                <w:szCs w:val="20"/>
              </w:rPr>
            </w:pPr>
            <w:r>
              <w:rPr>
                <w:rFonts w:cs="Arial"/>
                <w:sz w:val="20"/>
                <w:szCs w:val="20"/>
              </w:rPr>
              <w:t>105</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40CC44F0"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-33%</w:t>
            </w:r>
          </w:p>
        </w:tc>
      </w:tr>
      <w:tr w:rsidR="00B35EE7" w14:paraId="1838A8B2" w14:textId="77777777" w:rsidTr="00AB2630">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22BBEDDE" w14:textId="77777777" w:rsidR="009F4DA6" w:rsidRDefault="009F4DA6" w:rsidP="00EE57B7">
            <w:pPr>
              <w:rPr>
                <w:rFonts w:cs="Arial"/>
                <w:i/>
                <w:iCs/>
                <w:sz w:val="20"/>
                <w:szCs w:val="20"/>
              </w:rPr>
            </w:pPr>
            <w:r>
              <w:rPr>
                <w:rFonts w:cs="Arial"/>
                <w:i/>
                <w:iCs/>
                <w:sz w:val="20"/>
                <w:szCs w:val="20"/>
              </w:rPr>
              <w:t>Transport Accident Act 1986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A1225C" w14:textId="77777777" w:rsidR="009F4DA6" w:rsidRDefault="009F4DA6" w:rsidP="00EE57B7">
            <w:pPr>
              <w:jc w:val="center"/>
              <w:rPr>
                <w:rFonts w:cs="Arial"/>
                <w:sz w:val="20"/>
                <w:szCs w:val="20"/>
              </w:rPr>
            </w:pPr>
            <w:r>
              <w:rPr>
                <w:rFonts w:cs="Arial"/>
                <w:sz w:val="20"/>
                <w:szCs w:val="20"/>
              </w:rPr>
              <w:t>240</w:t>
            </w:r>
          </w:p>
        </w:tc>
        <w:tc>
          <w:tcPr>
            <w:tcW w:w="960" w:type="dxa"/>
            <w:tcBorders>
              <w:top w:val="nil"/>
              <w:left w:val="nil"/>
              <w:bottom w:val="single" w:sz="4" w:space="0" w:color="auto"/>
              <w:right w:val="single" w:sz="4" w:space="0" w:color="auto"/>
            </w:tcBorders>
            <w:shd w:val="clear" w:color="auto" w:fill="auto"/>
            <w:noWrap/>
            <w:vAlign w:val="bottom"/>
            <w:hideMark/>
          </w:tcPr>
          <w:p w14:paraId="26AFEC8E" w14:textId="77777777" w:rsidR="009F4DA6" w:rsidRDefault="009F4DA6" w:rsidP="00EE57B7">
            <w:pPr>
              <w:jc w:val="center"/>
              <w:rPr>
                <w:rFonts w:cs="Arial"/>
                <w:sz w:val="20"/>
                <w:szCs w:val="20"/>
              </w:rPr>
            </w:pPr>
            <w:r>
              <w:rPr>
                <w:rFonts w:cs="Arial"/>
                <w:sz w:val="20"/>
                <w:szCs w:val="20"/>
              </w:rPr>
              <w:t>223</w:t>
            </w:r>
          </w:p>
        </w:tc>
        <w:tc>
          <w:tcPr>
            <w:tcW w:w="960" w:type="dxa"/>
            <w:tcBorders>
              <w:top w:val="nil"/>
              <w:left w:val="nil"/>
              <w:bottom w:val="single" w:sz="4" w:space="0" w:color="auto"/>
              <w:right w:val="single" w:sz="4" w:space="0" w:color="auto"/>
            </w:tcBorders>
            <w:shd w:val="clear" w:color="auto" w:fill="auto"/>
            <w:noWrap/>
            <w:vAlign w:val="bottom"/>
            <w:hideMark/>
          </w:tcPr>
          <w:p w14:paraId="4612C1DA" w14:textId="77777777" w:rsidR="009F4DA6" w:rsidRDefault="009F4DA6" w:rsidP="00EE57B7">
            <w:pPr>
              <w:jc w:val="center"/>
              <w:rPr>
                <w:rFonts w:cs="Arial"/>
                <w:sz w:val="20"/>
                <w:szCs w:val="20"/>
              </w:rPr>
            </w:pPr>
            <w:r>
              <w:rPr>
                <w:rFonts w:cs="Arial"/>
                <w:sz w:val="20"/>
                <w:szCs w:val="20"/>
              </w:rPr>
              <w:t>165</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58A39FDC"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-26%</w:t>
            </w:r>
          </w:p>
        </w:tc>
      </w:tr>
      <w:tr w:rsidR="00B35EE7" w14:paraId="168920AD" w14:textId="77777777" w:rsidTr="00AB2630">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50AC6C1C" w14:textId="77777777" w:rsidR="009F4DA6" w:rsidRDefault="009F4DA6" w:rsidP="00EE57B7">
            <w:pPr>
              <w:rPr>
                <w:rFonts w:cs="Arial"/>
                <w:sz w:val="20"/>
                <w:szCs w:val="20"/>
              </w:rPr>
            </w:pPr>
            <w:r>
              <w:rPr>
                <w:rFonts w:cs="Arial"/>
                <w:sz w:val="20"/>
                <w:szCs w:val="20"/>
              </w:rPr>
              <w:t>Others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BC57E6" w14:textId="77777777" w:rsidR="009F4DA6" w:rsidRDefault="009F4DA6" w:rsidP="00EE57B7">
            <w:pPr>
              <w:jc w:val="center"/>
              <w:rPr>
                <w:rFonts w:cs="Arial"/>
                <w:sz w:val="20"/>
                <w:szCs w:val="20"/>
              </w:rPr>
            </w:pPr>
            <w:r>
              <w:rPr>
                <w:rFonts w:cs="Arial"/>
                <w:sz w:val="20"/>
                <w:szCs w:val="20"/>
              </w:rPr>
              <w:t>570</w:t>
            </w:r>
          </w:p>
        </w:tc>
        <w:tc>
          <w:tcPr>
            <w:tcW w:w="960" w:type="dxa"/>
            <w:tcBorders>
              <w:top w:val="nil"/>
              <w:left w:val="nil"/>
              <w:bottom w:val="single" w:sz="4" w:space="0" w:color="auto"/>
              <w:right w:val="single" w:sz="4" w:space="0" w:color="auto"/>
            </w:tcBorders>
            <w:shd w:val="clear" w:color="auto" w:fill="auto"/>
            <w:noWrap/>
            <w:vAlign w:val="bottom"/>
            <w:hideMark/>
          </w:tcPr>
          <w:p w14:paraId="3184D159" w14:textId="77777777" w:rsidR="009F4DA6" w:rsidRDefault="009F4DA6" w:rsidP="00EE57B7">
            <w:pPr>
              <w:jc w:val="center"/>
              <w:rPr>
                <w:rFonts w:cs="Arial"/>
                <w:sz w:val="20"/>
                <w:szCs w:val="20"/>
              </w:rPr>
            </w:pPr>
            <w:r>
              <w:rPr>
                <w:rFonts w:cs="Arial"/>
                <w:sz w:val="20"/>
                <w:szCs w:val="20"/>
              </w:rPr>
              <w:t>658</w:t>
            </w:r>
          </w:p>
        </w:tc>
        <w:tc>
          <w:tcPr>
            <w:tcW w:w="960" w:type="dxa"/>
            <w:tcBorders>
              <w:top w:val="nil"/>
              <w:left w:val="nil"/>
              <w:bottom w:val="single" w:sz="4" w:space="0" w:color="auto"/>
              <w:right w:val="single" w:sz="4" w:space="0" w:color="auto"/>
            </w:tcBorders>
            <w:shd w:val="clear" w:color="auto" w:fill="auto"/>
            <w:noWrap/>
            <w:vAlign w:val="bottom"/>
            <w:hideMark/>
          </w:tcPr>
          <w:p w14:paraId="4F5FFF0D" w14:textId="77777777" w:rsidR="009F4DA6" w:rsidRDefault="009F4DA6" w:rsidP="00EE57B7">
            <w:pPr>
              <w:jc w:val="center"/>
              <w:rPr>
                <w:rFonts w:cs="Arial"/>
                <w:sz w:val="20"/>
                <w:szCs w:val="20"/>
              </w:rPr>
            </w:pPr>
            <w:r>
              <w:rPr>
                <w:rFonts w:cs="Arial"/>
                <w:sz w:val="20"/>
                <w:szCs w:val="20"/>
              </w:rPr>
              <w:t>550</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30C87DA6"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-16%</w:t>
            </w:r>
          </w:p>
        </w:tc>
      </w:tr>
      <w:tr w:rsidR="00B35EE7" w14:paraId="2E0AFDF3" w14:textId="77777777" w:rsidTr="00AB2630">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25B73862" w14:textId="77777777" w:rsidR="009F4DA6" w:rsidRDefault="009F4DA6" w:rsidP="00EE57B7">
            <w:pPr>
              <w:rPr>
                <w:rFonts w:cs="Arial"/>
                <w:b/>
                <w:bCs/>
                <w:sz w:val="20"/>
                <w:szCs w:val="20"/>
              </w:rPr>
            </w:pPr>
            <w:r>
              <w:rPr>
                <w:rFonts w:cs="Arial"/>
                <w:b/>
                <w:bCs/>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00FACF89" w14:textId="77777777" w:rsidR="009F4DA6" w:rsidRDefault="009F4DA6" w:rsidP="00EE57B7">
            <w:pPr>
              <w:jc w:val="center"/>
              <w:rPr>
                <w:rFonts w:cs="Arial"/>
                <w:sz w:val="20"/>
                <w:szCs w:val="20"/>
              </w:rPr>
            </w:pPr>
            <w:r>
              <w:rPr>
                <w:rFonts w:cs="Arial"/>
                <w:sz w:val="20"/>
                <w:szCs w:val="20"/>
              </w:rPr>
              <w:t>970</w:t>
            </w:r>
          </w:p>
        </w:tc>
        <w:tc>
          <w:tcPr>
            <w:tcW w:w="960" w:type="dxa"/>
            <w:tcBorders>
              <w:top w:val="nil"/>
              <w:left w:val="nil"/>
              <w:bottom w:val="single" w:sz="4" w:space="0" w:color="auto"/>
              <w:right w:val="single" w:sz="4" w:space="0" w:color="auto"/>
            </w:tcBorders>
            <w:shd w:val="clear" w:color="auto" w:fill="auto"/>
            <w:noWrap/>
            <w:vAlign w:val="bottom"/>
            <w:hideMark/>
          </w:tcPr>
          <w:p w14:paraId="30F87CA2" w14:textId="77777777" w:rsidR="009F4DA6" w:rsidRDefault="009F4DA6" w:rsidP="00EE57B7">
            <w:pPr>
              <w:jc w:val="center"/>
              <w:rPr>
                <w:rFonts w:cs="Arial"/>
                <w:sz w:val="20"/>
                <w:szCs w:val="20"/>
              </w:rPr>
            </w:pPr>
            <w:r>
              <w:rPr>
                <w:rFonts w:cs="Arial"/>
                <w:sz w:val="20"/>
                <w:szCs w:val="20"/>
              </w:rPr>
              <w:t>1,038</w:t>
            </w:r>
          </w:p>
        </w:tc>
        <w:tc>
          <w:tcPr>
            <w:tcW w:w="960" w:type="dxa"/>
            <w:tcBorders>
              <w:top w:val="nil"/>
              <w:left w:val="nil"/>
              <w:bottom w:val="single" w:sz="4" w:space="0" w:color="auto"/>
              <w:right w:val="single" w:sz="4" w:space="0" w:color="auto"/>
            </w:tcBorders>
            <w:shd w:val="clear" w:color="auto" w:fill="auto"/>
            <w:noWrap/>
            <w:vAlign w:val="bottom"/>
            <w:hideMark/>
          </w:tcPr>
          <w:p w14:paraId="47D21FBB" w14:textId="77777777" w:rsidR="009F4DA6" w:rsidRDefault="009F4DA6" w:rsidP="00EE57B7">
            <w:pPr>
              <w:jc w:val="center"/>
              <w:rPr>
                <w:rFonts w:cs="Arial"/>
                <w:sz w:val="20"/>
                <w:szCs w:val="20"/>
              </w:rPr>
            </w:pPr>
            <w:r>
              <w:rPr>
                <w:rFonts w:cs="Arial"/>
                <w:sz w:val="20"/>
                <w:szCs w:val="20"/>
              </w:rPr>
              <w:t>820</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631815D8"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-21%</w:t>
            </w:r>
          </w:p>
        </w:tc>
      </w:tr>
      <w:tr w:rsidR="009F4DA6" w14:paraId="76B91CF8" w14:textId="77777777" w:rsidTr="00AB2630">
        <w:trPr>
          <w:trHeight w:val="255"/>
        </w:trPr>
        <w:tc>
          <w:tcPr>
            <w:tcW w:w="4940" w:type="dxa"/>
            <w:tcBorders>
              <w:top w:val="nil"/>
              <w:left w:val="nil"/>
              <w:bottom w:val="nil"/>
              <w:right w:val="nil"/>
            </w:tcBorders>
            <w:shd w:val="clear" w:color="auto" w:fill="auto"/>
            <w:vAlign w:val="bottom"/>
            <w:hideMark/>
          </w:tcPr>
          <w:p w14:paraId="76BD1E21" w14:textId="77777777" w:rsidR="009F4DA6" w:rsidRDefault="009F4DA6" w:rsidP="00EE57B7">
            <w:pPr>
              <w:jc w:val="center"/>
              <w:rPr>
                <w:rFonts w:cs="Arial"/>
                <w:color w:val="FF0000"/>
                <w:sz w:val="20"/>
                <w:szCs w:val="20"/>
              </w:rPr>
            </w:pPr>
          </w:p>
        </w:tc>
        <w:tc>
          <w:tcPr>
            <w:tcW w:w="960" w:type="dxa"/>
            <w:tcBorders>
              <w:top w:val="nil"/>
              <w:left w:val="nil"/>
              <w:bottom w:val="nil"/>
              <w:right w:val="nil"/>
            </w:tcBorders>
            <w:shd w:val="clear" w:color="auto" w:fill="auto"/>
            <w:noWrap/>
            <w:vAlign w:val="bottom"/>
            <w:hideMark/>
          </w:tcPr>
          <w:p w14:paraId="5039C36F" w14:textId="77777777" w:rsidR="009F4DA6" w:rsidRDefault="009F4DA6" w:rsidP="00EE57B7">
            <w:pPr>
              <w:rPr>
                <w:sz w:val="20"/>
                <w:szCs w:val="20"/>
              </w:rPr>
            </w:pPr>
          </w:p>
        </w:tc>
        <w:tc>
          <w:tcPr>
            <w:tcW w:w="960" w:type="dxa"/>
            <w:tcBorders>
              <w:top w:val="nil"/>
              <w:left w:val="nil"/>
              <w:bottom w:val="nil"/>
              <w:right w:val="nil"/>
            </w:tcBorders>
            <w:shd w:val="clear" w:color="auto" w:fill="auto"/>
            <w:noWrap/>
            <w:vAlign w:val="bottom"/>
            <w:hideMark/>
          </w:tcPr>
          <w:p w14:paraId="530B6572" w14:textId="77777777" w:rsidR="009F4DA6" w:rsidRDefault="009F4DA6" w:rsidP="00EE57B7">
            <w:pPr>
              <w:jc w:val="center"/>
              <w:rPr>
                <w:sz w:val="20"/>
                <w:szCs w:val="20"/>
              </w:rPr>
            </w:pPr>
          </w:p>
        </w:tc>
        <w:tc>
          <w:tcPr>
            <w:tcW w:w="960" w:type="dxa"/>
            <w:tcBorders>
              <w:top w:val="nil"/>
              <w:left w:val="nil"/>
              <w:bottom w:val="nil"/>
              <w:right w:val="nil"/>
            </w:tcBorders>
            <w:shd w:val="clear" w:color="auto" w:fill="auto"/>
            <w:noWrap/>
            <w:vAlign w:val="bottom"/>
            <w:hideMark/>
          </w:tcPr>
          <w:p w14:paraId="773FA45F" w14:textId="77777777" w:rsidR="009F4DA6" w:rsidRDefault="009F4DA6" w:rsidP="00EE57B7">
            <w:pPr>
              <w:jc w:val="center"/>
              <w:rPr>
                <w:sz w:val="20"/>
                <w:szCs w:val="20"/>
              </w:rPr>
            </w:pPr>
          </w:p>
        </w:tc>
        <w:tc>
          <w:tcPr>
            <w:tcW w:w="1050" w:type="dxa"/>
            <w:tcBorders>
              <w:top w:val="nil"/>
              <w:left w:val="nil"/>
              <w:bottom w:val="nil"/>
              <w:right w:val="nil"/>
            </w:tcBorders>
            <w:shd w:val="clear" w:color="auto" w:fill="auto"/>
            <w:noWrap/>
            <w:vAlign w:val="bottom"/>
            <w:hideMark/>
          </w:tcPr>
          <w:p w14:paraId="5F91C82C" w14:textId="77777777" w:rsidR="009F4DA6" w:rsidRPr="006152C3" w:rsidRDefault="009F4DA6" w:rsidP="00EE57B7">
            <w:pPr>
              <w:jc w:val="center"/>
              <w:rPr>
                <w:color w:val="000000" w:themeColor="text1"/>
                <w:sz w:val="20"/>
                <w:szCs w:val="20"/>
              </w:rPr>
            </w:pPr>
          </w:p>
        </w:tc>
      </w:tr>
      <w:tr w:rsidR="00B35EE7" w14:paraId="68EB6435" w14:textId="77777777" w:rsidTr="00AB2630">
        <w:trPr>
          <w:trHeight w:val="255"/>
        </w:trPr>
        <w:tc>
          <w:tcPr>
            <w:tcW w:w="4940" w:type="dxa"/>
            <w:tcBorders>
              <w:top w:val="single" w:sz="4" w:space="0" w:color="auto"/>
              <w:left w:val="single" w:sz="4" w:space="0" w:color="auto"/>
              <w:bottom w:val="single" w:sz="4" w:space="0" w:color="auto"/>
              <w:right w:val="single" w:sz="4" w:space="0" w:color="auto"/>
            </w:tcBorders>
            <w:shd w:val="clear" w:color="000000" w:fill="DDDDDD"/>
            <w:noWrap/>
            <w:vAlign w:val="center"/>
            <w:hideMark/>
          </w:tcPr>
          <w:p w14:paraId="36993FE5" w14:textId="0D7C9B8E" w:rsidR="009F4DA6" w:rsidRDefault="009F4DA6" w:rsidP="00EE57B7">
            <w:pPr>
              <w:rPr>
                <w:rFonts w:cs="Arial"/>
                <w:b/>
                <w:bCs/>
                <w:sz w:val="18"/>
                <w:szCs w:val="18"/>
              </w:rPr>
            </w:pPr>
            <w:r>
              <w:rPr>
                <w:rFonts w:cs="Arial"/>
                <w:b/>
                <w:bCs/>
                <w:sz w:val="18"/>
                <w:szCs w:val="18"/>
              </w:rPr>
              <w:t>Pending (</w:t>
            </w:r>
            <w:r w:rsidR="009E4441">
              <w:rPr>
                <w:rFonts w:cs="Arial"/>
                <w:b/>
                <w:bCs/>
                <w:sz w:val="18"/>
                <w:szCs w:val="18"/>
              </w:rPr>
              <w:t>d</w:t>
            </w:r>
            <w:r>
              <w:rPr>
                <w:rFonts w:cs="Arial"/>
                <w:b/>
                <w:bCs/>
                <w:sz w:val="18"/>
                <w:szCs w:val="18"/>
              </w:rPr>
              <w:t>etails)</w:t>
            </w:r>
          </w:p>
        </w:tc>
        <w:tc>
          <w:tcPr>
            <w:tcW w:w="960" w:type="dxa"/>
            <w:tcBorders>
              <w:top w:val="single" w:sz="4" w:space="0" w:color="auto"/>
              <w:left w:val="nil"/>
              <w:bottom w:val="single" w:sz="4" w:space="0" w:color="auto"/>
              <w:right w:val="single" w:sz="4" w:space="0" w:color="auto"/>
            </w:tcBorders>
            <w:shd w:val="clear" w:color="000000" w:fill="DDDDDD"/>
            <w:noWrap/>
            <w:vAlign w:val="center"/>
            <w:hideMark/>
          </w:tcPr>
          <w:p w14:paraId="3034F9F3" w14:textId="77777777" w:rsidR="009F4DA6" w:rsidRDefault="009F4DA6" w:rsidP="00EE57B7">
            <w:pPr>
              <w:jc w:val="center"/>
              <w:rPr>
                <w:rFonts w:cs="Arial"/>
                <w:b/>
                <w:bCs/>
                <w:sz w:val="18"/>
                <w:szCs w:val="18"/>
              </w:rPr>
            </w:pPr>
            <w:r>
              <w:rPr>
                <w:rFonts w:cs="Arial"/>
                <w:b/>
                <w:bCs/>
                <w:sz w:val="18"/>
                <w:szCs w:val="18"/>
              </w:rPr>
              <w:t>2017-18</w:t>
            </w:r>
          </w:p>
        </w:tc>
        <w:tc>
          <w:tcPr>
            <w:tcW w:w="960" w:type="dxa"/>
            <w:tcBorders>
              <w:top w:val="single" w:sz="4" w:space="0" w:color="auto"/>
              <w:left w:val="nil"/>
              <w:bottom w:val="single" w:sz="4" w:space="0" w:color="auto"/>
              <w:right w:val="single" w:sz="4" w:space="0" w:color="auto"/>
            </w:tcBorders>
            <w:shd w:val="clear" w:color="000000" w:fill="DDDDDD"/>
            <w:noWrap/>
            <w:vAlign w:val="center"/>
            <w:hideMark/>
          </w:tcPr>
          <w:p w14:paraId="7B65BD3C" w14:textId="77777777" w:rsidR="009F4DA6" w:rsidRDefault="009F4DA6" w:rsidP="00EE57B7">
            <w:pPr>
              <w:jc w:val="center"/>
              <w:rPr>
                <w:rFonts w:cs="Arial"/>
                <w:b/>
                <w:bCs/>
                <w:sz w:val="18"/>
                <w:szCs w:val="18"/>
              </w:rPr>
            </w:pPr>
            <w:r>
              <w:rPr>
                <w:rFonts w:cs="Arial"/>
                <w:b/>
                <w:bCs/>
                <w:sz w:val="18"/>
                <w:szCs w:val="18"/>
              </w:rPr>
              <w:t>2018-19</w:t>
            </w:r>
          </w:p>
        </w:tc>
        <w:tc>
          <w:tcPr>
            <w:tcW w:w="960" w:type="dxa"/>
            <w:tcBorders>
              <w:top w:val="single" w:sz="4" w:space="0" w:color="auto"/>
              <w:left w:val="nil"/>
              <w:bottom w:val="single" w:sz="4" w:space="0" w:color="auto"/>
              <w:right w:val="single" w:sz="4" w:space="0" w:color="auto"/>
            </w:tcBorders>
            <w:shd w:val="clear" w:color="000000" w:fill="DDDDDD"/>
            <w:noWrap/>
            <w:vAlign w:val="bottom"/>
            <w:hideMark/>
          </w:tcPr>
          <w:p w14:paraId="09199E76" w14:textId="77777777" w:rsidR="009F4DA6" w:rsidRDefault="009F4DA6" w:rsidP="00EE57B7">
            <w:pPr>
              <w:jc w:val="center"/>
              <w:rPr>
                <w:rFonts w:cs="Arial"/>
                <w:b/>
                <w:bCs/>
                <w:sz w:val="20"/>
                <w:szCs w:val="20"/>
              </w:rPr>
            </w:pPr>
            <w:r>
              <w:rPr>
                <w:rFonts w:cs="Arial"/>
                <w:b/>
                <w:bCs/>
                <w:sz w:val="20"/>
                <w:szCs w:val="20"/>
              </w:rPr>
              <w:t>2019-20</w:t>
            </w:r>
          </w:p>
        </w:tc>
        <w:tc>
          <w:tcPr>
            <w:tcW w:w="1050" w:type="dxa"/>
            <w:tcBorders>
              <w:top w:val="single" w:sz="4" w:space="0" w:color="auto"/>
              <w:left w:val="nil"/>
              <w:bottom w:val="single" w:sz="4" w:space="0" w:color="auto"/>
              <w:right w:val="single" w:sz="4" w:space="0" w:color="auto"/>
            </w:tcBorders>
            <w:shd w:val="clear" w:color="000000" w:fill="DDDDDD"/>
            <w:noWrap/>
            <w:vAlign w:val="bottom"/>
            <w:hideMark/>
          </w:tcPr>
          <w:p w14:paraId="36E0CB7E" w14:textId="77777777" w:rsidR="009F4DA6" w:rsidRPr="006152C3" w:rsidRDefault="009F4DA6" w:rsidP="00EE57B7">
            <w:pPr>
              <w:jc w:val="center"/>
              <w:rPr>
                <w:rFonts w:cs="Arial"/>
                <w:b/>
                <w:bCs/>
                <w:color w:val="000000" w:themeColor="text1"/>
                <w:sz w:val="20"/>
                <w:szCs w:val="20"/>
              </w:rPr>
            </w:pPr>
            <w:r w:rsidRPr="006152C3">
              <w:rPr>
                <w:rFonts w:cs="Arial"/>
                <w:b/>
                <w:bCs/>
                <w:color w:val="000000" w:themeColor="text1"/>
                <w:sz w:val="20"/>
                <w:szCs w:val="20"/>
              </w:rPr>
              <w:t xml:space="preserve">Variance </w:t>
            </w:r>
          </w:p>
        </w:tc>
      </w:tr>
      <w:tr w:rsidR="00B35EE7" w14:paraId="4CC62365" w14:textId="77777777" w:rsidTr="00AB2630">
        <w:trPr>
          <w:trHeight w:val="255"/>
        </w:trPr>
        <w:tc>
          <w:tcPr>
            <w:tcW w:w="4940" w:type="dxa"/>
            <w:tcBorders>
              <w:top w:val="nil"/>
              <w:left w:val="single" w:sz="4" w:space="0" w:color="auto"/>
              <w:bottom w:val="single" w:sz="4" w:space="0" w:color="auto"/>
              <w:right w:val="nil"/>
            </w:tcBorders>
            <w:shd w:val="clear" w:color="auto" w:fill="auto"/>
            <w:noWrap/>
            <w:vAlign w:val="bottom"/>
            <w:hideMark/>
          </w:tcPr>
          <w:p w14:paraId="29703161" w14:textId="77777777" w:rsidR="009F4DA6" w:rsidRDefault="009F4DA6" w:rsidP="00EE57B7">
            <w:pPr>
              <w:rPr>
                <w:rFonts w:cs="Arial"/>
                <w:i/>
                <w:iCs/>
                <w:sz w:val="20"/>
                <w:szCs w:val="20"/>
              </w:rPr>
            </w:pPr>
            <w:r>
              <w:rPr>
                <w:rFonts w:cs="Arial"/>
                <w:i/>
                <w:iCs/>
                <w:sz w:val="20"/>
                <w:szCs w:val="20"/>
              </w:rPr>
              <w:t>Freedom of Information Act 1982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30DD6" w14:textId="77777777" w:rsidR="009F4DA6" w:rsidRDefault="009F4DA6" w:rsidP="00EE57B7">
            <w:pPr>
              <w:jc w:val="center"/>
              <w:rPr>
                <w:rFonts w:cs="Arial"/>
                <w:sz w:val="20"/>
                <w:szCs w:val="20"/>
              </w:rPr>
            </w:pPr>
            <w:r>
              <w:rPr>
                <w:rFonts w:cs="Arial"/>
                <w:sz w:val="20"/>
                <w:szCs w:val="20"/>
              </w:rPr>
              <w:t>90</w:t>
            </w:r>
          </w:p>
        </w:tc>
        <w:tc>
          <w:tcPr>
            <w:tcW w:w="960" w:type="dxa"/>
            <w:tcBorders>
              <w:top w:val="nil"/>
              <w:left w:val="nil"/>
              <w:bottom w:val="single" w:sz="4" w:space="0" w:color="auto"/>
              <w:right w:val="single" w:sz="4" w:space="0" w:color="auto"/>
            </w:tcBorders>
            <w:shd w:val="clear" w:color="auto" w:fill="auto"/>
            <w:noWrap/>
            <w:vAlign w:val="bottom"/>
            <w:hideMark/>
          </w:tcPr>
          <w:p w14:paraId="6BD69C09" w14:textId="77777777" w:rsidR="009F4DA6" w:rsidRDefault="009F4DA6" w:rsidP="00EE57B7">
            <w:pPr>
              <w:jc w:val="center"/>
              <w:rPr>
                <w:rFonts w:cs="Arial"/>
                <w:sz w:val="20"/>
                <w:szCs w:val="20"/>
              </w:rPr>
            </w:pPr>
            <w:r>
              <w:rPr>
                <w:rFonts w:cs="Arial"/>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14:paraId="232D088C" w14:textId="77777777" w:rsidR="009F4DA6" w:rsidRDefault="009F4DA6" w:rsidP="00EE57B7">
            <w:pPr>
              <w:jc w:val="center"/>
              <w:rPr>
                <w:rFonts w:cs="Arial"/>
                <w:sz w:val="20"/>
                <w:szCs w:val="20"/>
              </w:rPr>
            </w:pPr>
            <w:r>
              <w:rPr>
                <w:rFonts w:cs="Arial"/>
                <w:sz w:val="20"/>
                <w:szCs w:val="20"/>
              </w:rPr>
              <w:t>145</w:t>
            </w:r>
          </w:p>
        </w:tc>
        <w:tc>
          <w:tcPr>
            <w:tcW w:w="1050" w:type="dxa"/>
            <w:tcBorders>
              <w:top w:val="nil"/>
              <w:left w:val="nil"/>
              <w:bottom w:val="single" w:sz="4" w:space="0" w:color="auto"/>
              <w:right w:val="single" w:sz="4" w:space="0" w:color="auto"/>
            </w:tcBorders>
            <w:shd w:val="clear" w:color="000000" w:fill="FFFFCC"/>
            <w:vAlign w:val="bottom"/>
            <w:hideMark/>
          </w:tcPr>
          <w:p w14:paraId="11AD9F54"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84%</w:t>
            </w:r>
          </w:p>
        </w:tc>
      </w:tr>
      <w:tr w:rsidR="00B35EE7" w14:paraId="7EEB1B3B" w14:textId="77777777" w:rsidTr="00AB2630">
        <w:trPr>
          <w:trHeight w:val="255"/>
        </w:trPr>
        <w:tc>
          <w:tcPr>
            <w:tcW w:w="4940" w:type="dxa"/>
            <w:tcBorders>
              <w:top w:val="nil"/>
              <w:left w:val="single" w:sz="4" w:space="0" w:color="auto"/>
              <w:bottom w:val="single" w:sz="4" w:space="0" w:color="auto"/>
              <w:right w:val="nil"/>
            </w:tcBorders>
            <w:shd w:val="clear" w:color="auto" w:fill="auto"/>
            <w:noWrap/>
            <w:vAlign w:val="bottom"/>
            <w:hideMark/>
          </w:tcPr>
          <w:p w14:paraId="6848B746" w14:textId="77777777" w:rsidR="009F4DA6" w:rsidRDefault="009F4DA6" w:rsidP="00EE57B7">
            <w:pPr>
              <w:rPr>
                <w:rFonts w:cs="Arial"/>
                <w:i/>
                <w:iCs/>
                <w:sz w:val="20"/>
                <w:szCs w:val="20"/>
              </w:rPr>
            </w:pPr>
            <w:r>
              <w:rPr>
                <w:rFonts w:cs="Arial"/>
                <w:i/>
                <w:iCs/>
                <w:sz w:val="20"/>
                <w:szCs w:val="20"/>
              </w:rPr>
              <w:t>Transport Accident Act 1986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ABF39D" w14:textId="77777777" w:rsidR="009F4DA6" w:rsidRDefault="009F4DA6" w:rsidP="00EE57B7">
            <w:pPr>
              <w:jc w:val="center"/>
              <w:rPr>
                <w:rFonts w:cs="Arial"/>
                <w:sz w:val="20"/>
                <w:szCs w:val="20"/>
              </w:rPr>
            </w:pPr>
            <w:r>
              <w:rPr>
                <w:rFonts w:cs="Arial"/>
                <w:sz w:val="20"/>
                <w:szCs w:val="20"/>
              </w:rPr>
              <w:t>101</w:t>
            </w:r>
          </w:p>
        </w:tc>
        <w:tc>
          <w:tcPr>
            <w:tcW w:w="960" w:type="dxa"/>
            <w:tcBorders>
              <w:top w:val="nil"/>
              <w:left w:val="nil"/>
              <w:bottom w:val="single" w:sz="4" w:space="0" w:color="auto"/>
              <w:right w:val="single" w:sz="4" w:space="0" w:color="auto"/>
            </w:tcBorders>
            <w:shd w:val="clear" w:color="auto" w:fill="auto"/>
            <w:noWrap/>
            <w:vAlign w:val="bottom"/>
            <w:hideMark/>
          </w:tcPr>
          <w:p w14:paraId="07AD9931" w14:textId="77777777" w:rsidR="009F4DA6" w:rsidRDefault="009F4DA6" w:rsidP="00EE57B7">
            <w:pPr>
              <w:jc w:val="center"/>
              <w:rPr>
                <w:rFonts w:cs="Arial"/>
                <w:sz w:val="20"/>
                <w:szCs w:val="20"/>
              </w:rPr>
            </w:pPr>
            <w:r>
              <w:rPr>
                <w:rFonts w:cs="Arial"/>
                <w:sz w:val="20"/>
                <w:szCs w:val="20"/>
              </w:rPr>
              <w:t>137</w:t>
            </w:r>
          </w:p>
        </w:tc>
        <w:tc>
          <w:tcPr>
            <w:tcW w:w="960" w:type="dxa"/>
            <w:tcBorders>
              <w:top w:val="nil"/>
              <w:left w:val="nil"/>
              <w:bottom w:val="single" w:sz="4" w:space="0" w:color="auto"/>
              <w:right w:val="single" w:sz="4" w:space="0" w:color="auto"/>
            </w:tcBorders>
            <w:shd w:val="clear" w:color="auto" w:fill="auto"/>
            <w:noWrap/>
            <w:vAlign w:val="bottom"/>
            <w:hideMark/>
          </w:tcPr>
          <w:p w14:paraId="29DAA765" w14:textId="77777777" w:rsidR="009F4DA6" w:rsidRDefault="009F4DA6" w:rsidP="00EE57B7">
            <w:pPr>
              <w:jc w:val="center"/>
              <w:rPr>
                <w:rFonts w:cs="Arial"/>
                <w:sz w:val="20"/>
                <w:szCs w:val="20"/>
              </w:rPr>
            </w:pPr>
            <w:r>
              <w:rPr>
                <w:rFonts w:cs="Arial"/>
                <w:sz w:val="20"/>
                <w:szCs w:val="20"/>
              </w:rPr>
              <w:t>489</w:t>
            </w:r>
          </w:p>
        </w:tc>
        <w:tc>
          <w:tcPr>
            <w:tcW w:w="1050" w:type="dxa"/>
            <w:tcBorders>
              <w:top w:val="nil"/>
              <w:left w:val="nil"/>
              <w:bottom w:val="single" w:sz="4" w:space="0" w:color="auto"/>
              <w:right w:val="single" w:sz="4" w:space="0" w:color="auto"/>
            </w:tcBorders>
            <w:shd w:val="clear" w:color="000000" w:fill="FFFFCC"/>
            <w:vAlign w:val="bottom"/>
            <w:hideMark/>
          </w:tcPr>
          <w:p w14:paraId="4454A92E"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257%</w:t>
            </w:r>
          </w:p>
        </w:tc>
      </w:tr>
      <w:tr w:rsidR="00B35EE7" w14:paraId="1A91771D" w14:textId="77777777" w:rsidTr="00AB2630">
        <w:trPr>
          <w:trHeight w:val="264"/>
        </w:trPr>
        <w:tc>
          <w:tcPr>
            <w:tcW w:w="4940" w:type="dxa"/>
            <w:tcBorders>
              <w:top w:val="nil"/>
              <w:left w:val="single" w:sz="4" w:space="0" w:color="auto"/>
              <w:bottom w:val="single" w:sz="4" w:space="0" w:color="auto"/>
              <w:right w:val="nil"/>
            </w:tcBorders>
            <w:shd w:val="clear" w:color="auto" w:fill="auto"/>
            <w:noWrap/>
            <w:vAlign w:val="bottom"/>
            <w:hideMark/>
          </w:tcPr>
          <w:p w14:paraId="1C809841" w14:textId="77777777" w:rsidR="009F4DA6" w:rsidRDefault="009F4DA6" w:rsidP="00EE57B7">
            <w:pPr>
              <w:rPr>
                <w:rFonts w:cs="Arial"/>
                <w:sz w:val="20"/>
                <w:szCs w:val="20"/>
              </w:rPr>
            </w:pPr>
            <w:r>
              <w:rPr>
                <w:rFonts w:cs="Arial"/>
                <w:sz w:val="20"/>
                <w:szCs w:val="20"/>
              </w:rPr>
              <w:t>Others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5DA5CC" w14:textId="77777777" w:rsidR="009F4DA6" w:rsidRDefault="009F4DA6" w:rsidP="00EE57B7">
            <w:pPr>
              <w:jc w:val="center"/>
              <w:rPr>
                <w:rFonts w:cs="Arial"/>
                <w:sz w:val="20"/>
                <w:szCs w:val="20"/>
              </w:rPr>
            </w:pPr>
            <w:r>
              <w:rPr>
                <w:rFonts w:cs="Arial"/>
                <w:sz w:val="20"/>
                <w:szCs w:val="20"/>
              </w:rPr>
              <w:t>367</w:t>
            </w:r>
          </w:p>
        </w:tc>
        <w:tc>
          <w:tcPr>
            <w:tcW w:w="960" w:type="dxa"/>
            <w:tcBorders>
              <w:top w:val="nil"/>
              <w:left w:val="nil"/>
              <w:bottom w:val="single" w:sz="4" w:space="0" w:color="auto"/>
              <w:right w:val="single" w:sz="4" w:space="0" w:color="auto"/>
            </w:tcBorders>
            <w:shd w:val="clear" w:color="auto" w:fill="auto"/>
            <w:noWrap/>
            <w:vAlign w:val="bottom"/>
            <w:hideMark/>
          </w:tcPr>
          <w:p w14:paraId="7FAE2EB7" w14:textId="77777777" w:rsidR="009F4DA6" w:rsidRDefault="009F4DA6" w:rsidP="00EE57B7">
            <w:pPr>
              <w:jc w:val="center"/>
              <w:rPr>
                <w:rFonts w:cs="Arial"/>
                <w:sz w:val="20"/>
                <w:szCs w:val="20"/>
              </w:rPr>
            </w:pPr>
            <w:r>
              <w:rPr>
                <w:rFonts w:cs="Arial"/>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14:paraId="584317BE" w14:textId="77777777" w:rsidR="009F4DA6" w:rsidRDefault="009F4DA6" w:rsidP="00EE57B7">
            <w:pPr>
              <w:jc w:val="center"/>
              <w:rPr>
                <w:rFonts w:cs="Arial"/>
                <w:sz w:val="20"/>
                <w:szCs w:val="20"/>
              </w:rPr>
            </w:pPr>
            <w:r>
              <w:rPr>
                <w:rFonts w:cs="Arial"/>
                <w:sz w:val="20"/>
                <w:szCs w:val="20"/>
              </w:rPr>
              <w:t>90</w:t>
            </w:r>
          </w:p>
        </w:tc>
        <w:tc>
          <w:tcPr>
            <w:tcW w:w="1050" w:type="dxa"/>
            <w:tcBorders>
              <w:top w:val="single" w:sz="4" w:space="0" w:color="auto"/>
              <w:left w:val="single" w:sz="4" w:space="0" w:color="auto"/>
              <w:bottom w:val="single" w:sz="4" w:space="0" w:color="auto"/>
              <w:right w:val="single" w:sz="4" w:space="0" w:color="auto"/>
            </w:tcBorders>
            <w:shd w:val="clear" w:color="000000" w:fill="FFFFCC"/>
            <w:vAlign w:val="bottom"/>
            <w:hideMark/>
          </w:tcPr>
          <w:p w14:paraId="20F2B834"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-79%</w:t>
            </w:r>
          </w:p>
        </w:tc>
      </w:tr>
      <w:tr w:rsidR="00B35EE7" w14:paraId="3EE55338" w14:textId="77777777" w:rsidTr="00AB2630">
        <w:trPr>
          <w:trHeight w:val="264"/>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59934D4E" w14:textId="77777777" w:rsidR="009F4DA6" w:rsidRDefault="009F4DA6" w:rsidP="00EE57B7">
            <w:pPr>
              <w:rPr>
                <w:rFonts w:cs="Arial"/>
                <w:b/>
                <w:bCs/>
                <w:sz w:val="20"/>
                <w:szCs w:val="20"/>
              </w:rPr>
            </w:pPr>
            <w:r>
              <w:rPr>
                <w:rFonts w:cs="Arial"/>
                <w:b/>
                <w:bCs/>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030984E7" w14:textId="77777777" w:rsidR="009F4DA6" w:rsidRDefault="009F4DA6" w:rsidP="00EE57B7">
            <w:pPr>
              <w:jc w:val="center"/>
              <w:rPr>
                <w:rFonts w:cs="Arial"/>
                <w:sz w:val="20"/>
                <w:szCs w:val="20"/>
              </w:rPr>
            </w:pPr>
            <w:r>
              <w:rPr>
                <w:rFonts w:cs="Arial"/>
                <w:sz w:val="20"/>
                <w:szCs w:val="20"/>
              </w:rPr>
              <w:t>558</w:t>
            </w:r>
          </w:p>
        </w:tc>
        <w:tc>
          <w:tcPr>
            <w:tcW w:w="960" w:type="dxa"/>
            <w:tcBorders>
              <w:top w:val="nil"/>
              <w:left w:val="nil"/>
              <w:bottom w:val="single" w:sz="4" w:space="0" w:color="auto"/>
              <w:right w:val="single" w:sz="4" w:space="0" w:color="auto"/>
            </w:tcBorders>
            <w:shd w:val="clear" w:color="auto" w:fill="auto"/>
            <w:noWrap/>
            <w:vAlign w:val="bottom"/>
            <w:hideMark/>
          </w:tcPr>
          <w:p w14:paraId="1F3C440C" w14:textId="77777777" w:rsidR="009F4DA6" w:rsidRDefault="009F4DA6" w:rsidP="00EE57B7">
            <w:pPr>
              <w:jc w:val="center"/>
              <w:rPr>
                <w:rFonts w:cs="Arial"/>
                <w:sz w:val="20"/>
                <w:szCs w:val="20"/>
              </w:rPr>
            </w:pPr>
            <w:r>
              <w:rPr>
                <w:rFonts w:cs="Arial"/>
                <w:sz w:val="20"/>
                <w:szCs w:val="20"/>
              </w:rPr>
              <w:t>646</w:t>
            </w:r>
          </w:p>
        </w:tc>
        <w:tc>
          <w:tcPr>
            <w:tcW w:w="960" w:type="dxa"/>
            <w:tcBorders>
              <w:top w:val="nil"/>
              <w:left w:val="nil"/>
              <w:bottom w:val="single" w:sz="4" w:space="0" w:color="auto"/>
              <w:right w:val="single" w:sz="4" w:space="0" w:color="auto"/>
            </w:tcBorders>
            <w:shd w:val="clear" w:color="auto" w:fill="auto"/>
            <w:noWrap/>
            <w:vAlign w:val="bottom"/>
            <w:hideMark/>
          </w:tcPr>
          <w:p w14:paraId="660B47B1" w14:textId="77777777" w:rsidR="009F4DA6" w:rsidRDefault="009F4DA6" w:rsidP="00EE57B7">
            <w:pPr>
              <w:jc w:val="center"/>
              <w:rPr>
                <w:rFonts w:cs="Arial"/>
                <w:sz w:val="20"/>
                <w:szCs w:val="20"/>
              </w:rPr>
            </w:pPr>
            <w:r>
              <w:rPr>
                <w:rFonts w:cs="Arial"/>
                <w:sz w:val="20"/>
                <w:szCs w:val="20"/>
              </w:rPr>
              <w:t>724</w:t>
            </w:r>
          </w:p>
        </w:tc>
        <w:tc>
          <w:tcPr>
            <w:tcW w:w="1050" w:type="dxa"/>
            <w:tcBorders>
              <w:top w:val="nil"/>
              <w:left w:val="nil"/>
              <w:bottom w:val="single" w:sz="4" w:space="0" w:color="auto"/>
              <w:right w:val="single" w:sz="4" w:space="0" w:color="auto"/>
            </w:tcBorders>
            <w:shd w:val="clear" w:color="000000" w:fill="FFFFCC"/>
            <w:vAlign w:val="bottom"/>
            <w:hideMark/>
          </w:tcPr>
          <w:p w14:paraId="59CA3F25" w14:textId="77777777" w:rsidR="009F4DA6" w:rsidRPr="006152C3" w:rsidRDefault="009F4DA6" w:rsidP="00EE57B7">
            <w:pPr>
              <w:jc w:val="center"/>
              <w:rPr>
                <w:rFonts w:cs="Arial"/>
                <w:color w:val="000000" w:themeColor="text1"/>
                <w:sz w:val="20"/>
                <w:szCs w:val="20"/>
              </w:rPr>
            </w:pPr>
            <w:r w:rsidRPr="006152C3">
              <w:rPr>
                <w:rFonts w:cs="Arial"/>
                <w:color w:val="000000" w:themeColor="text1"/>
                <w:sz w:val="20"/>
                <w:szCs w:val="20"/>
              </w:rPr>
              <w:t>12%</w:t>
            </w:r>
          </w:p>
        </w:tc>
      </w:tr>
    </w:tbl>
    <w:p w14:paraId="262BED1F" w14:textId="7E3497DF" w:rsidR="009F4DA6" w:rsidRDefault="009F4DA6" w:rsidP="00E7581F">
      <w:pPr>
        <w:pStyle w:val="NoSpacing"/>
        <w:rPr>
          <w:lang w:eastAsia="en-AU"/>
        </w:rPr>
      </w:pPr>
    </w:p>
    <w:p w14:paraId="4FC811C3" w14:textId="752D3FE7" w:rsidR="00AB2630" w:rsidRDefault="00AB2630">
      <w:pPr>
        <w:spacing w:before="0" w:after="160" w:line="259" w:lineRule="auto"/>
      </w:pPr>
      <w:r>
        <w:br w:type="page"/>
      </w:r>
    </w:p>
    <w:p w14:paraId="63F97E45" w14:textId="77777777" w:rsidR="00437A11" w:rsidRDefault="00437A11"/>
    <w:tbl>
      <w:tblPr>
        <w:tblW w:w="9067" w:type="dxa"/>
        <w:tblInd w:w="113" w:type="dxa"/>
        <w:tblLook w:val="04A0" w:firstRow="1" w:lastRow="0" w:firstColumn="1" w:lastColumn="0" w:noHBand="0" w:noVBand="1"/>
      </w:tblPr>
      <w:tblGrid>
        <w:gridCol w:w="7792"/>
        <w:gridCol w:w="1275"/>
      </w:tblGrid>
      <w:tr w:rsidR="009F4DA6" w14:paraId="1BB02714" w14:textId="77777777" w:rsidTr="00EE57B7">
        <w:trPr>
          <w:trHeight w:val="760"/>
        </w:trPr>
        <w:tc>
          <w:tcPr>
            <w:tcW w:w="77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ADD37A" w14:textId="2249EFE5" w:rsidR="009F4DA6" w:rsidRPr="00AB2630" w:rsidRDefault="009F4DA6" w:rsidP="00EE57B7">
            <w:pPr>
              <w:rPr>
                <w:rFonts w:cs="Arial"/>
                <w:b/>
                <w:bCs/>
                <w:color w:val="000000"/>
                <w:sz w:val="20"/>
                <w:szCs w:val="20"/>
              </w:rPr>
            </w:pPr>
            <w:r w:rsidRPr="00AB2630">
              <w:rPr>
                <w:rFonts w:cs="Arial"/>
                <w:b/>
                <w:bCs/>
                <w:color w:val="000000"/>
                <w:sz w:val="20"/>
                <w:szCs w:val="20"/>
              </w:rPr>
              <w:t xml:space="preserve">2019-20 Initiations by enabling enactment </w:t>
            </w:r>
            <w:r w:rsidR="003167AA" w:rsidRPr="00AB2630">
              <w:rPr>
                <w:rFonts w:cs="Arial"/>
                <w:b/>
                <w:bCs/>
                <w:color w:val="000000"/>
                <w:sz w:val="20"/>
                <w:szCs w:val="20"/>
              </w:rPr>
              <w:t xml:space="preserve"> </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7D96C27D" w14:textId="77777777" w:rsidR="009F4DA6" w:rsidRPr="00AB2630" w:rsidRDefault="009F4DA6" w:rsidP="00EE57B7">
            <w:pPr>
              <w:jc w:val="center"/>
              <w:rPr>
                <w:rFonts w:cs="Arial"/>
                <w:b/>
                <w:bCs/>
                <w:color w:val="000000"/>
                <w:sz w:val="20"/>
                <w:szCs w:val="20"/>
              </w:rPr>
            </w:pPr>
            <w:r w:rsidRPr="00AB2630">
              <w:rPr>
                <w:rFonts w:cs="Arial"/>
                <w:b/>
                <w:bCs/>
                <w:sz w:val="20"/>
                <w:szCs w:val="20"/>
              </w:rPr>
              <w:t>Total</w:t>
            </w:r>
          </w:p>
        </w:tc>
      </w:tr>
      <w:tr w:rsidR="009F4DA6" w14:paraId="05599239"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4FD7F2DF" w14:textId="77777777" w:rsidR="009F4DA6" w:rsidRPr="003167AA" w:rsidRDefault="009F4DA6" w:rsidP="00EE57B7">
            <w:pPr>
              <w:rPr>
                <w:rFonts w:cs="Arial"/>
                <w:i/>
                <w:iCs/>
                <w:color w:val="000000"/>
                <w:sz w:val="20"/>
                <w:szCs w:val="20"/>
              </w:rPr>
            </w:pPr>
            <w:r w:rsidRPr="003167AA">
              <w:rPr>
                <w:rFonts w:cs="Arial"/>
                <w:i/>
                <w:iCs/>
                <w:color w:val="000000"/>
                <w:sz w:val="20"/>
                <w:szCs w:val="20"/>
              </w:rPr>
              <w:t>Transport Accident Act 1986</w:t>
            </w:r>
          </w:p>
        </w:tc>
        <w:tc>
          <w:tcPr>
            <w:tcW w:w="1275" w:type="dxa"/>
            <w:tcBorders>
              <w:top w:val="nil"/>
              <w:left w:val="nil"/>
              <w:bottom w:val="single" w:sz="4" w:space="0" w:color="auto"/>
              <w:right w:val="single" w:sz="4" w:space="0" w:color="auto"/>
            </w:tcBorders>
            <w:shd w:val="clear" w:color="auto" w:fill="auto"/>
            <w:noWrap/>
            <w:hideMark/>
          </w:tcPr>
          <w:p w14:paraId="2A8D2F3A" w14:textId="77777777" w:rsidR="009F4DA6" w:rsidRDefault="009F4DA6" w:rsidP="00EE57B7">
            <w:pPr>
              <w:jc w:val="center"/>
              <w:rPr>
                <w:rFonts w:cs="Arial"/>
                <w:color w:val="000000"/>
                <w:sz w:val="20"/>
                <w:szCs w:val="20"/>
              </w:rPr>
            </w:pPr>
            <w:r>
              <w:rPr>
                <w:rFonts w:cs="Arial"/>
                <w:color w:val="000000"/>
                <w:sz w:val="20"/>
                <w:szCs w:val="20"/>
              </w:rPr>
              <w:t>263</w:t>
            </w:r>
          </w:p>
        </w:tc>
      </w:tr>
      <w:tr w:rsidR="009F4DA6" w14:paraId="04D57986"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584B597D" w14:textId="77777777" w:rsidR="009F4DA6" w:rsidRPr="003167AA" w:rsidRDefault="009F4DA6" w:rsidP="00EE57B7">
            <w:pPr>
              <w:rPr>
                <w:rFonts w:cs="Arial"/>
                <w:i/>
                <w:iCs/>
                <w:color w:val="000000"/>
                <w:sz w:val="20"/>
                <w:szCs w:val="20"/>
              </w:rPr>
            </w:pPr>
            <w:r w:rsidRPr="003167AA">
              <w:rPr>
                <w:rFonts w:cs="Arial"/>
                <w:i/>
                <w:iCs/>
                <w:color w:val="000000"/>
                <w:sz w:val="20"/>
                <w:szCs w:val="20"/>
              </w:rPr>
              <w:t>Freedom of Information Act 1982</w:t>
            </w:r>
          </w:p>
        </w:tc>
        <w:tc>
          <w:tcPr>
            <w:tcW w:w="1275" w:type="dxa"/>
            <w:tcBorders>
              <w:top w:val="nil"/>
              <w:left w:val="nil"/>
              <w:bottom w:val="single" w:sz="4" w:space="0" w:color="auto"/>
              <w:right w:val="single" w:sz="4" w:space="0" w:color="auto"/>
            </w:tcBorders>
            <w:shd w:val="clear" w:color="auto" w:fill="auto"/>
            <w:noWrap/>
            <w:hideMark/>
          </w:tcPr>
          <w:p w14:paraId="5DB506DF" w14:textId="77777777" w:rsidR="009F4DA6" w:rsidRDefault="009F4DA6" w:rsidP="00EE57B7">
            <w:pPr>
              <w:jc w:val="center"/>
              <w:rPr>
                <w:rFonts w:cs="Arial"/>
                <w:color w:val="000000"/>
                <w:sz w:val="20"/>
                <w:szCs w:val="20"/>
              </w:rPr>
            </w:pPr>
            <w:r>
              <w:rPr>
                <w:rFonts w:cs="Arial"/>
                <w:color w:val="000000"/>
                <w:sz w:val="20"/>
                <w:szCs w:val="20"/>
              </w:rPr>
              <w:t>151</w:t>
            </w:r>
          </w:p>
        </w:tc>
      </w:tr>
      <w:tr w:rsidR="009F4DA6" w14:paraId="3748ABE8"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CA3BB5C" w14:textId="77777777" w:rsidR="009F4DA6" w:rsidRPr="003167AA" w:rsidRDefault="009F4DA6" w:rsidP="00EE57B7">
            <w:pPr>
              <w:rPr>
                <w:rFonts w:cs="Arial"/>
                <w:i/>
                <w:iCs/>
                <w:color w:val="000000"/>
                <w:sz w:val="20"/>
                <w:szCs w:val="20"/>
              </w:rPr>
            </w:pPr>
            <w:r w:rsidRPr="003167AA">
              <w:rPr>
                <w:rFonts w:cs="Arial"/>
                <w:i/>
                <w:iCs/>
                <w:color w:val="000000"/>
                <w:sz w:val="20"/>
                <w:szCs w:val="20"/>
              </w:rPr>
              <w:t>Taxation Administration Act 1997</w:t>
            </w:r>
          </w:p>
        </w:tc>
        <w:tc>
          <w:tcPr>
            <w:tcW w:w="1275" w:type="dxa"/>
            <w:tcBorders>
              <w:top w:val="nil"/>
              <w:left w:val="nil"/>
              <w:bottom w:val="single" w:sz="4" w:space="0" w:color="auto"/>
              <w:right w:val="single" w:sz="4" w:space="0" w:color="auto"/>
            </w:tcBorders>
            <w:shd w:val="clear" w:color="auto" w:fill="auto"/>
            <w:noWrap/>
            <w:hideMark/>
          </w:tcPr>
          <w:p w14:paraId="00577C50" w14:textId="77777777" w:rsidR="009F4DA6" w:rsidRDefault="009F4DA6" w:rsidP="00EE57B7">
            <w:pPr>
              <w:jc w:val="center"/>
              <w:rPr>
                <w:rFonts w:cs="Arial"/>
                <w:color w:val="000000"/>
                <w:sz w:val="20"/>
                <w:szCs w:val="20"/>
              </w:rPr>
            </w:pPr>
            <w:r>
              <w:rPr>
                <w:rFonts w:cs="Arial"/>
                <w:color w:val="000000"/>
                <w:sz w:val="20"/>
                <w:szCs w:val="20"/>
              </w:rPr>
              <w:t>130</w:t>
            </w:r>
          </w:p>
        </w:tc>
      </w:tr>
      <w:tr w:rsidR="009F4DA6" w14:paraId="419D1487"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79F7A883" w14:textId="77777777" w:rsidR="009F4DA6" w:rsidRPr="003167AA" w:rsidRDefault="009F4DA6" w:rsidP="00EE57B7">
            <w:pPr>
              <w:rPr>
                <w:rFonts w:cs="Arial"/>
                <w:i/>
                <w:iCs/>
                <w:color w:val="000000"/>
                <w:sz w:val="20"/>
                <w:szCs w:val="20"/>
              </w:rPr>
            </w:pPr>
            <w:r w:rsidRPr="003167AA">
              <w:rPr>
                <w:rFonts w:cs="Arial"/>
                <w:i/>
                <w:iCs/>
                <w:color w:val="000000"/>
                <w:sz w:val="20"/>
                <w:szCs w:val="20"/>
              </w:rPr>
              <w:t>Health Practitioner Regulation National Law (Victoria) Act 2009</w:t>
            </w:r>
          </w:p>
        </w:tc>
        <w:tc>
          <w:tcPr>
            <w:tcW w:w="1275" w:type="dxa"/>
            <w:tcBorders>
              <w:top w:val="nil"/>
              <w:left w:val="nil"/>
              <w:bottom w:val="single" w:sz="4" w:space="0" w:color="auto"/>
              <w:right w:val="single" w:sz="4" w:space="0" w:color="auto"/>
            </w:tcBorders>
            <w:shd w:val="clear" w:color="auto" w:fill="auto"/>
            <w:noWrap/>
            <w:hideMark/>
          </w:tcPr>
          <w:p w14:paraId="2D08B1E3" w14:textId="77777777" w:rsidR="009F4DA6" w:rsidRDefault="009F4DA6" w:rsidP="00EE57B7">
            <w:pPr>
              <w:jc w:val="center"/>
              <w:rPr>
                <w:rFonts w:cs="Arial"/>
                <w:color w:val="000000"/>
                <w:sz w:val="20"/>
                <w:szCs w:val="20"/>
              </w:rPr>
            </w:pPr>
            <w:r>
              <w:rPr>
                <w:rFonts w:cs="Arial"/>
                <w:color w:val="000000"/>
                <w:sz w:val="20"/>
                <w:szCs w:val="20"/>
              </w:rPr>
              <w:t>117</w:t>
            </w:r>
          </w:p>
        </w:tc>
      </w:tr>
      <w:tr w:rsidR="009F4DA6" w14:paraId="56BEC67B"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42294853" w14:textId="77777777" w:rsidR="009F4DA6" w:rsidRPr="003167AA" w:rsidRDefault="009F4DA6" w:rsidP="00EE57B7">
            <w:pPr>
              <w:rPr>
                <w:rFonts w:cs="Arial"/>
                <w:i/>
                <w:iCs/>
                <w:color w:val="000000"/>
                <w:sz w:val="20"/>
                <w:szCs w:val="20"/>
              </w:rPr>
            </w:pPr>
            <w:r w:rsidRPr="003167AA">
              <w:rPr>
                <w:rFonts w:cs="Arial"/>
                <w:i/>
                <w:iCs/>
                <w:color w:val="000000"/>
                <w:sz w:val="20"/>
                <w:szCs w:val="20"/>
              </w:rPr>
              <w:t>Victorian Civil and Administrative Tribunal Act 1998</w:t>
            </w:r>
          </w:p>
        </w:tc>
        <w:tc>
          <w:tcPr>
            <w:tcW w:w="1275" w:type="dxa"/>
            <w:tcBorders>
              <w:top w:val="nil"/>
              <w:left w:val="nil"/>
              <w:bottom w:val="single" w:sz="4" w:space="0" w:color="auto"/>
              <w:right w:val="single" w:sz="4" w:space="0" w:color="auto"/>
            </w:tcBorders>
            <w:shd w:val="clear" w:color="auto" w:fill="auto"/>
            <w:noWrap/>
            <w:hideMark/>
          </w:tcPr>
          <w:p w14:paraId="44C8645B" w14:textId="77777777" w:rsidR="009F4DA6" w:rsidRDefault="009F4DA6" w:rsidP="00EE57B7">
            <w:pPr>
              <w:jc w:val="center"/>
              <w:rPr>
                <w:rFonts w:cs="Arial"/>
                <w:color w:val="000000"/>
                <w:sz w:val="20"/>
                <w:szCs w:val="20"/>
              </w:rPr>
            </w:pPr>
            <w:r>
              <w:rPr>
                <w:rFonts w:cs="Arial"/>
                <w:color w:val="000000"/>
                <w:sz w:val="20"/>
                <w:szCs w:val="20"/>
              </w:rPr>
              <w:t>66</w:t>
            </w:r>
          </w:p>
        </w:tc>
      </w:tr>
      <w:tr w:rsidR="009F4DA6" w14:paraId="463D740F"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FD14B33" w14:textId="77777777" w:rsidR="009F4DA6" w:rsidRPr="003167AA" w:rsidRDefault="009F4DA6" w:rsidP="00EE57B7">
            <w:pPr>
              <w:rPr>
                <w:rFonts w:cs="Arial"/>
                <w:i/>
                <w:iCs/>
                <w:color w:val="000000"/>
                <w:sz w:val="20"/>
                <w:szCs w:val="20"/>
              </w:rPr>
            </w:pPr>
            <w:r w:rsidRPr="003167AA">
              <w:rPr>
                <w:rFonts w:cs="Arial"/>
                <w:i/>
                <w:iCs/>
                <w:color w:val="000000"/>
                <w:sz w:val="20"/>
                <w:szCs w:val="20"/>
              </w:rPr>
              <w:t>Working with Children Act 2005</w:t>
            </w:r>
          </w:p>
        </w:tc>
        <w:tc>
          <w:tcPr>
            <w:tcW w:w="1275" w:type="dxa"/>
            <w:tcBorders>
              <w:top w:val="nil"/>
              <w:left w:val="nil"/>
              <w:bottom w:val="single" w:sz="4" w:space="0" w:color="auto"/>
              <w:right w:val="single" w:sz="4" w:space="0" w:color="auto"/>
            </w:tcBorders>
            <w:shd w:val="clear" w:color="auto" w:fill="auto"/>
            <w:noWrap/>
            <w:hideMark/>
          </w:tcPr>
          <w:p w14:paraId="4B3EE0A8" w14:textId="77777777" w:rsidR="009F4DA6" w:rsidRDefault="009F4DA6" w:rsidP="00EE57B7">
            <w:pPr>
              <w:jc w:val="center"/>
              <w:rPr>
                <w:rFonts w:cs="Arial"/>
                <w:color w:val="000000"/>
                <w:sz w:val="20"/>
                <w:szCs w:val="20"/>
              </w:rPr>
            </w:pPr>
            <w:r>
              <w:rPr>
                <w:rFonts w:cs="Arial"/>
                <w:color w:val="000000"/>
                <w:sz w:val="20"/>
                <w:szCs w:val="20"/>
              </w:rPr>
              <w:t>44</w:t>
            </w:r>
          </w:p>
        </w:tc>
      </w:tr>
      <w:tr w:rsidR="009F4DA6" w14:paraId="300299A5"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3E9A33EC" w14:textId="77777777" w:rsidR="009F4DA6" w:rsidRPr="003167AA" w:rsidRDefault="009F4DA6" w:rsidP="00EE57B7">
            <w:pPr>
              <w:rPr>
                <w:rFonts w:cs="Arial"/>
                <w:i/>
                <w:iCs/>
                <w:color w:val="000000"/>
                <w:sz w:val="20"/>
                <w:szCs w:val="20"/>
              </w:rPr>
            </w:pPr>
            <w:r w:rsidRPr="003167AA">
              <w:rPr>
                <w:rFonts w:cs="Arial"/>
                <w:i/>
                <w:iCs/>
                <w:color w:val="000000"/>
                <w:sz w:val="20"/>
                <w:szCs w:val="20"/>
              </w:rPr>
              <w:t>Private Security Act 2004</w:t>
            </w:r>
          </w:p>
        </w:tc>
        <w:tc>
          <w:tcPr>
            <w:tcW w:w="1275" w:type="dxa"/>
            <w:tcBorders>
              <w:top w:val="nil"/>
              <w:left w:val="nil"/>
              <w:bottom w:val="single" w:sz="4" w:space="0" w:color="auto"/>
              <w:right w:val="single" w:sz="4" w:space="0" w:color="auto"/>
            </w:tcBorders>
            <w:shd w:val="clear" w:color="auto" w:fill="auto"/>
            <w:noWrap/>
            <w:hideMark/>
          </w:tcPr>
          <w:p w14:paraId="3CC6C1B9" w14:textId="77777777" w:rsidR="009F4DA6" w:rsidRDefault="009F4DA6" w:rsidP="00EE57B7">
            <w:pPr>
              <w:jc w:val="center"/>
              <w:rPr>
                <w:rFonts w:cs="Arial"/>
                <w:color w:val="000000"/>
                <w:sz w:val="20"/>
                <w:szCs w:val="20"/>
              </w:rPr>
            </w:pPr>
            <w:r>
              <w:rPr>
                <w:rFonts w:cs="Arial"/>
                <w:color w:val="000000"/>
                <w:sz w:val="20"/>
                <w:szCs w:val="20"/>
              </w:rPr>
              <w:t>23</w:t>
            </w:r>
          </w:p>
        </w:tc>
      </w:tr>
      <w:tr w:rsidR="009F4DA6" w14:paraId="2F865F5C"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ECD14B2" w14:textId="77777777" w:rsidR="009F4DA6" w:rsidRPr="003167AA" w:rsidRDefault="009F4DA6" w:rsidP="00EE57B7">
            <w:pPr>
              <w:rPr>
                <w:rFonts w:cs="Arial"/>
                <w:i/>
                <w:iCs/>
                <w:color w:val="000000"/>
                <w:sz w:val="20"/>
                <w:szCs w:val="20"/>
              </w:rPr>
            </w:pPr>
            <w:r w:rsidRPr="003167AA">
              <w:rPr>
                <w:rFonts w:cs="Arial"/>
                <w:i/>
                <w:iCs/>
                <w:color w:val="000000"/>
                <w:sz w:val="20"/>
                <w:szCs w:val="20"/>
              </w:rPr>
              <w:t>Building Act 1993</w:t>
            </w:r>
          </w:p>
        </w:tc>
        <w:tc>
          <w:tcPr>
            <w:tcW w:w="1275" w:type="dxa"/>
            <w:tcBorders>
              <w:top w:val="nil"/>
              <w:left w:val="nil"/>
              <w:bottom w:val="single" w:sz="4" w:space="0" w:color="auto"/>
              <w:right w:val="single" w:sz="4" w:space="0" w:color="auto"/>
            </w:tcBorders>
            <w:shd w:val="clear" w:color="auto" w:fill="auto"/>
            <w:noWrap/>
            <w:hideMark/>
          </w:tcPr>
          <w:p w14:paraId="4C9FF4FD" w14:textId="77777777" w:rsidR="009F4DA6" w:rsidRDefault="009F4DA6" w:rsidP="00EE57B7">
            <w:pPr>
              <w:jc w:val="center"/>
              <w:rPr>
                <w:rFonts w:cs="Arial"/>
                <w:color w:val="000000"/>
                <w:sz w:val="20"/>
                <w:szCs w:val="20"/>
              </w:rPr>
            </w:pPr>
            <w:r>
              <w:rPr>
                <w:rFonts w:cs="Arial"/>
                <w:color w:val="000000"/>
                <w:sz w:val="20"/>
                <w:szCs w:val="20"/>
              </w:rPr>
              <w:t>23</w:t>
            </w:r>
          </w:p>
        </w:tc>
      </w:tr>
      <w:tr w:rsidR="009F4DA6" w14:paraId="56B82BA4"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510510E8" w14:textId="77777777" w:rsidR="009F4DA6" w:rsidRPr="003167AA" w:rsidRDefault="009F4DA6" w:rsidP="00EE57B7">
            <w:pPr>
              <w:rPr>
                <w:rFonts w:cs="Arial"/>
                <w:i/>
                <w:iCs/>
                <w:color w:val="000000"/>
                <w:sz w:val="20"/>
                <w:szCs w:val="20"/>
              </w:rPr>
            </w:pPr>
            <w:r w:rsidRPr="003167AA">
              <w:rPr>
                <w:rFonts w:cs="Arial"/>
                <w:i/>
                <w:iCs/>
                <w:color w:val="000000"/>
                <w:sz w:val="20"/>
                <w:szCs w:val="20"/>
              </w:rPr>
              <w:t>Racing Act 1958</w:t>
            </w:r>
          </w:p>
        </w:tc>
        <w:tc>
          <w:tcPr>
            <w:tcW w:w="1275" w:type="dxa"/>
            <w:tcBorders>
              <w:top w:val="nil"/>
              <w:left w:val="nil"/>
              <w:bottom w:val="single" w:sz="4" w:space="0" w:color="auto"/>
              <w:right w:val="single" w:sz="4" w:space="0" w:color="auto"/>
            </w:tcBorders>
            <w:shd w:val="clear" w:color="auto" w:fill="auto"/>
            <w:noWrap/>
            <w:hideMark/>
          </w:tcPr>
          <w:p w14:paraId="4A666EDF" w14:textId="77777777" w:rsidR="009F4DA6" w:rsidRDefault="009F4DA6" w:rsidP="00EE57B7">
            <w:pPr>
              <w:jc w:val="center"/>
              <w:rPr>
                <w:rFonts w:cs="Arial"/>
                <w:color w:val="000000"/>
                <w:sz w:val="20"/>
                <w:szCs w:val="20"/>
              </w:rPr>
            </w:pPr>
            <w:r>
              <w:rPr>
                <w:rFonts w:cs="Arial"/>
                <w:color w:val="000000"/>
                <w:sz w:val="20"/>
                <w:szCs w:val="20"/>
              </w:rPr>
              <w:t>22</w:t>
            </w:r>
          </w:p>
        </w:tc>
      </w:tr>
      <w:tr w:rsidR="009F4DA6" w14:paraId="11EB18D9"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726F091E" w14:textId="77777777" w:rsidR="009F4DA6" w:rsidRPr="003167AA" w:rsidRDefault="009F4DA6" w:rsidP="00EE57B7">
            <w:pPr>
              <w:rPr>
                <w:rFonts w:cs="Arial"/>
                <w:i/>
                <w:iCs/>
                <w:color w:val="000000"/>
                <w:sz w:val="20"/>
                <w:szCs w:val="20"/>
              </w:rPr>
            </w:pPr>
            <w:r w:rsidRPr="003167AA">
              <w:rPr>
                <w:rFonts w:cs="Arial"/>
                <w:i/>
                <w:iCs/>
                <w:color w:val="000000"/>
                <w:sz w:val="20"/>
                <w:szCs w:val="20"/>
              </w:rPr>
              <w:t>Land Tax Act 2005</w:t>
            </w:r>
          </w:p>
        </w:tc>
        <w:tc>
          <w:tcPr>
            <w:tcW w:w="1275" w:type="dxa"/>
            <w:tcBorders>
              <w:top w:val="nil"/>
              <w:left w:val="nil"/>
              <w:bottom w:val="single" w:sz="4" w:space="0" w:color="auto"/>
              <w:right w:val="single" w:sz="4" w:space="0" w:color="auto"/>
            </w:tcBorders>
            <w:shd w:val="clear" w:color="auto" w:fill="auto"/>
            <w:noWrap/>
            <w:hideMark/>
          </w:tcPr>
          <w:p w14:paraId="28BDBC3C" w14:textId="77777777" w:rsidR="009F4DA6" w:rsidRDefault="009F4DA6" w:rsidP="00EE57B7">
            <w:pPr>
              <w:jc w:val="center"/>
              <w:rPr>
                <w:rFonts w:cs="Arial"/>
                <w:color w:val="000000"/>
                <w:sz w:val="20"/>
                <w:szCs w:val="20"/>
              </w:rPr>
            </w:pPr>
            <w:r>
              <w:rPr>
                <w:rFonts w:cs="Arial"/>
                <w:color w:val="000000"/>
                <w:sz w:val="20"/>
                <w:szCs w:val="20"/>
              </w:rPr>
              <w:t>22</w:t>
            </w:r>
          </w:p>
        </w:tc>
      </w:tr>
      <w:tr w:rsidR="009F4DA6" w14:paraId="0C082897"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3250883" w14:textId="77777777" w:rsidR="009F4DA6" w:rsidRPr="003167AA" w:rsidRDefault="009F4DA6" w:rsidP="00EE57B7">
            <w:pPr>
              <w:rPr>
                <w:rFonts w:cs="Arial"/>
                <w:i/>
                <w:iCs/>
                <w:color w:val="000000"/>
                <w:sz w:val="20"/>
                <w:szCs w:val="20"/>
              </w:rPr>
            </w:pPr>
            <w:r w:rsidRPr="003167AA">
              <w:rPr>
                <w:rFonts w:cs="Arial"/>
                <w:i/>
                <w:iCs/>
                <w:color w:val="000000"/>
                <w:sz w:val="20"/>
                <w:szCs w:val="20"/>
              </w:rPr>
              <w:t>Domestic Animals Act 1994</w:t>
            </w:r>
          </w:p>
        </w:tc>
        <w:tc>
          <w:tcPr>
            <w:tcW w:w="1275" w:type="dxa"/>
            <w:tcBorders>
              <w:top w:val="nil"/>
              <w:left w:val="nil"/>
              <w:bottom w:val="single" w:sz="4" w:space="0" w:color="auto"/>
              <w:right w:val="single" w:sz="4" w:space="0" w:color="auto"/>
            </w:tcBorders>
            <w:shd w:val="clear" w:color="auto" w:fill="auto"/>
            <w:noWrap/>
            <w:hideMark/>
          </w:tcPr>
          <w:p w14:paraId="3EC44E99" w14:textId="77777777" w:rsidR="009F4DA6" w:rsidRDefault="009F4DA6" w:rsidP="00EE57B7">
            <w:pPr>
              <w:jc w:val="center"/>
              <w:rPr>
                <w:rFonts w:cs="Arial"/>
                <w:color w:val="000000"/>
                <w:sz w:val="20"/>
                <w:szCs w:val="20"/>
              </w:rPr>
            </w:pPr>
            <w:r>
              <w:rPr>
                <w:rFonts w:cs="Arial"/>
                <w:color w:val="000000"/>
                <w:sz w:val="20"/>
                <w:szCs w:val="20"/>
              </w:rPr>
              <w:t>21</w:t>
            </w:r>
          </w:p>
        </w:tc>
      </w:tr>
      <w:tr w:rsidR="009F4DA6" w14:paraId="6331D95A"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3009EDA4" w14:textId="77777777" w:rsidR="009F4DA6" w:rsidRPr="003167AA" w:rsidRDefault="009F4DA6" w:rsidP="00EE57B7">
            <w:pPr>
              <w:rPr>
                <w:rFonts w:cs="Arial"/>
                <w:i/>
                <w:iCs/>
                <w:color w:val="000000"/>
                <w:sz w:val="20"/>
                <w:szCs w:val="20"/>
              </w:rPr>
            </w:pPr>
            <w:r w:rsidRPr="003167AA">
              <w:rPr>
                <w:rFonts w:cs="Arial"/>
                <w:i/>
                <w:iCs/>
                <w:color w:val="000000"/>
                <w:sz w:val="20"/>
                <w:szCs w:val="20"/>
              </w:rPr>
              <w:t>Children, Youth and Families Act 2005</w:t>
            </w:r>
          </w:p>
        </w:tc>
        <w:tc>
          <w:tcPr>
            <w:tcW w:w="1275" w:type="dxa"/>
            <w:tcBorders>
              <w:top w:val="nil"/>
              <w:left w:val="nil"/>
              <w:bottom w:val="single" w:sz="4" w:space="0" w:color="auto"/>
              <w:right w:val="single" w:sz="4" w:space="0" w:color="auto"/>
            </w:tcBorders>
            <w:shd w:val="clear" w:color="auto" w:fill="auto"/>
            <w:noWrap/>
            <w:hideMark/>
          </w:tcPr>
          <w:p w14:paraId="07EE7CAE" w14:textId="77777777" w:rsidR="009F4DA6" w:rsidRDefault="009F4DA6" w:rsidP="00EE57B7">
            <w:pPr>
              <w:jc w:val="center"/>
              <w:rPr>
                <w:rFonts w:cs="Arial"/>
                <w:color w:val="000000"/>
                <w:sz w:val="20"/>
                <w:szCs w:val="20"/>
              </w:rPr>
            </w:pPr>
            <w:r>
              <w:rPr>
                <w:rFonts w:cs="Arial"/>
                <w:color w:val="000000"/>
                <w:sz w:val="20"/>
                <w:szCs w:val="20"/>
              </w:rPr>
              <w:t>20</w:t>
            </w:r>
          </w:p>
        </w:tc>
      </w:tr>
      <w:tr w:rsidR="009F4DA6" w14:paraId="3F57BB16"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A6C501A" w14:textId="77777777" w:rsidR="009F4DA6" w:rsidRPr="003167AA" w:rsidRDefault="009F4DA6" w:rsidP="00EE57B7">
            <w:pPr>
              <w:rPr>
                <w:rFonts w:cs="Arial"/>
                <w:i/>
                <w:iCs/>
                <w:color w:val="000000"/>
                <w:sz w:val="20"/>
                <w:szCs w:val="20"/>
              </w:rPr>
            </w:pPr>
            <w:r w:rsidRPr="003167AA">
              <w:rPr>
                <w:rFonts w:cs="Arial"/>
                <w:i/>
                <w:iCs/>
                <w:color w:val="000000"/>
                <w:sz w:val="20"/>
                <w:szCs w:val="20"/>
              </w:rPr>
              <w:t>Duties Act 2000</w:t>
            </w:r>
          </w:p>
        </w:tc>
        <w:tc>
          <w:tcPr>
            <w:tcW w:w="1275" w:type="dxa"/>
            <w:tcBorders>
              <w:top w:val="nil"/>
              <w:left w:val="nil"/>
              <w:bottom w:val="single" w:sz="4" w:space="0" w:color="auto"/>
              <w:right w:val="single" w:sz="4" w:space="0" w:color="auto"/>
            </w:tcBorders>
            <w:shd w:val="clear" w:color="auto" w:fill="auto"/>
            <w:noWrap/>
            <w:hideMark/>
          </w:tcPr>
          <w:p w14:paraId="7849B954" w14:textId="77777777" w:rsidR="009F4DA6" w:rsidRDefault="009F4DA6" w:rsidP="00EE57B7">
            <w:pPr>
              <w:jc w:val="center"/>
              <w:rPr>
                <w:rFonts w:cs="Arial"/>
                <w:color w:val="000000"/>
                <w:sz w:val="20"/>
                <w:szCs w:val="20"/>
              </w:rPr>
            </w:pPr>
            <w:r>
              <w:rPr>
                <w:rFonts w:cs="Arial"/>
                <w:color w:val="000000"/>
                <w:sz w:val="20"/>
                <w:szCs w:val="20"/>
              </w:rPr>
              <w:t>14</w:t>
            </w:r>
          </w:p>
        </w:tc>
      </w:tr>
      <w:tr w:rsidR="009F4DA6" w14:paraId="44CCD312"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23B1004E" w14:textId="77777777" w:rsidR="009F4DA6" w:rsidRPr="003167AA" w:rsidRDefault="009F4DA6" w:rsidP="00EE57B7">
            <w:pPr>
              <w:rPr>
                <w:rFonts w:cs="Arial"/>
                <w:i/>
                <w:iCs/>
                <w:color w:val="000000"/>
                <w:sz w:val="20"/>
                <w:szCs w:val="20"/>
              </w:rPr>
            </w:pPr>
            <w:r w:rsidRPr="003167AA">
              <w:rPr>
                <w:rFonts w:cs="Arial"/>
                <w:i/>
                <w:iCs/>
                <w:color w:val="000000"/>
                <w:sz w:val="20"/>
                <w:szCs w:val="20"/>
              </w:rPr>
              <w:t>Victims of Crime Assistance Act 1996</w:t>
            </w:r>
          </w:p>
        </w:tc>
        <w:tc>
          <w:tcPr>
            <w:tcW w:w="1275" w:type="dxa"/>
            <w:tcBorders>
              <w:top w:val="nil"/>
              <w:left w:val="nil"/>
              <w:bottom w:val="single" w:sz="4" w:space="0" w:color="auto"/>
              <w:right w:val="single" w:sz="4" w:space="0" w:color="auto"/>
            </w:tcBorders>
            <w:shd w:val="clear" w:color="auto" w:fill="auto"/>
            <w:noWrap/>
            <w:hideMark/>
          </w:tcPr>
          <w:p w14:paraId="5865647C" w14:textId="77777777" w:rsidR="009F4DA6" w:rsidRDefault="009F4DA6" w:rsidP="00EE57B7">
            <w:pPr>
              <w:jc w:val="center"/>
              <w:rPr>
                <w:rFonts w:cs="Arial"/>
                <w:color w:val="000000"/>
                <w:sz w:val="20"/>
                <w:szCs w:val="20"/>
              </w:rPr>
            </w:pPr>
            <w:r>
              <w:rPr>
                <w:rFonts w:cs="Arial"/>
                <w:color w:val="000000"/>
                <w:sz w:val="20"/>
                <w:szCs w:val="20"/>
              </w:rPr>
              <w:t>11</w:t>
            </w:r>
          </w:p>
        </w:tc>
      </w:tr>
      <w:tr w:rsidR="009F4DA6" w14:paraId="33EB0DD5"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0CA3435" w14:textId="77777777" w:rsidR="009F4DA6" w:rsidRPr="003167AA" w:rsidRDefault="009F4DA6" w:rsidP="00EE57B7">
            <w:pPr>
              <w:rPr>
                <w:rFonts w:cs="Arial"/>
                <w:i/>
                <w:iCs/>
                <w:color w:val="000000"/>
                <w:sz w:val="20"/>
                <w:szCs w:val="20"/>
              </w:rPr>
            </w:pPr>
            <w:r w:rsidRPr="003167AA">
              <w:rPr>
                <w:rFonts w:cs="Arial"/>
                <w:i/>
                <w:iCs/>
                <w:color w:val="000000"/>
                <w:sz w:val="20"/>
                <w:szCs w:val="20"/>
              </w:rPr>
              <w:t>Transport (Compliance &amp; Miscellaneous) Act 1983</w:t>
            </w:r>
          </w:p>
        </w:tc>
        <w:tc>
          <w:tcPr>
            <w:tcW w:w="1275" w:type="dxa"/>
            <w:tcBorders>
              <w:top w:val="nil"/>
              <w:left w:val="nil"/>
              <w:bottom w:val="single" w:sz="4" w:space="0" w:color="auto"/>
              <w:right w:val="single" w:sz="4" w:space="0" w:color="auto"/>
            </w:tcBorders>
            <w:shd w:val="clear" w:color="auto" w:fill="auto"/>
            <w:noWrap/>
            <w:hideMark/>
          </w:tcPr>
          <w:p w14:paraId="6841807C" w14:textId="77777777" w:rsidR="009F4DA6" w:rsidRDefault="009F4DA6" w:rsidP="00EE57B7">
            <w:pPr>
              <w:jc w:val="center"/>
              <w:rPr>
                <w:rFonts w:cs="Arial"/>
                <w:color w:val="000000"/>
                <w:sz w:val="20"/>
                <w:szCs w:val="20"/>
              </w:rPr>
            </w:pPr>
            <w:r>
              <w:rPr>
                <w:rFonts w:cs="Arial"/>
                <w:color w:val="000000"/>
                <w:sz w:val="20"/>
                <w:szCs w:val="20"/>
              </w:rPr>
              <w:t>7</w:t>
            </w:r>
          </w:p>
        </w:tc>
      </w:tr>
      <w:tr w:rsidR="009F4DA6" w14:paraId="27B0EB0D"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5B7E8230" w14:textId="77777777" w:rsidR="009F4DA6" w:rsidRPr="003167AA" w:rsidRDefault="009F4DA6" w:rsidP="00EE57B7">
            <w:pPr>
              <w:rPr>
                <w:rFonts w:cs="Arial"/>
                <w:i/>
                <w:iCs/>
                <w:color w:val="000000"/>
                <w:sz w:val="20"/>
                <w:szCs w:val="20"/>
              </w:rPr>
            </w:pPr>
            <w:r w:rsidRPr="003167AA">
              <w:rPr>
                <w:rFonts w:cs="Arial"/>
                <w:i/>
                <w:iCs/>
                <w:color w:val="000000"/>
                <w:sz w:val="20"/>
                <w:szCs w:val="20"/>
              </w:rPr>
              <w:t>Occupational Health and Safety Act 2004</w:t>
            </w:r>
          </w:p>
        </w:tc>
        <w:tc>
          <w:tcPr>
            <w:tcW w:w="1275" w:type="dxa"/>
            <w:tcBorders>
              <w:top w:val="nil"/>
              <w:left w:val="nil"/>
              <w:bottom w:val="single" w:sz="4" w:space="0" w:color="auto"/>
              <w:right w:val="single" w:sz="4" w:space="0" w:color="auto"/>
            </w:tcBorders>
            <w:shd w:val="clear" w:color="auto" w:fill="auto"/>
            <w:noWrap/>
            <w:hideMark/>
          </w:tcPr>
          <w:p w14:paraId="1F55552A" w14:textId="77777777" w:rsidR="009F4DA6" w:rsidRDefault="009F4DA6" w:rsidP="00EE57B7">
            <w:pPr>
              <w:jc w:val="center"/>
              <w:rPr>
                <w:rFonts w:cs="Arial"/>
                <w:color w:val="000000"/>
                <w:sz w:val="20"/>
                <w:szCs w:val="20"/>
              </w:rPr>
            </w:pPr>
            <w:r>
              <w:rPr>
                <w:rFonts w:cs="Arial"/>
                <w:color w:val="000000"/>
                <w:sz w:val="20"/>
                <w:szCs w:val="20"/>
              </w:rPr>
              <w:t>7</w:t>
            </w:r>
          </w:p>
        </w:tc>
      </w:tr>
      <w:tr w:rsidR="009F4DA6" w14:paraId="7563C8E3"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49360D71" w14:textId="77777777" w:rsidR="009F4DA6" w:rsidRPr="003167AA" w:rsidRDefault="009F4DA6" w:rsidP="00EE57B7">
            <w:pPr>
              <w:rPr>
                <w:rFonts w:cs="Arial"/>
                <w:i/>
                <w:iCs/>
                <w:color w:val="000000"/>
                <w:sz w:val="20"/>
                <w:szCs w:val="20"/>
              </w:rPr>
            </w:pPr>
            <w:r w:rsidRPr="003167AA">
              <w:rPr>
                <w:rFonts w:cs="Arial"/>
                <w:i/>
                <w:iCs/>
                <w:color w:val="000000"/>
                <w:sz w:val="20"/>
                <w:szCs w:val="20"/>
              </w:rPr>
              <w:t>Firearms Act 1996</w:t>
            </w:r>
          </w:p>
        </w:tc>
        <w:tc>
          <w:tcPr>
            <w:tcW w:w="1275" w:type="dxa"/>
            <w:tcBorders>
              <w:top w:val="nil"/>
              <w:left w:val="nil"/>
              <w:bottom w:val="single" w:sz="4" w:space="0" w:color="auto"/>
              <w:right w:val="single" w:sz="4" w:space="0" w:color="auto"/>
            </w:tcBorders>
            <w:shd w:val="clear" w:color="auto" w:fill="auto"/>
            <w:noWrap/>
            <w:hideMark/>
          </w:tcPr>
          <w:p w14:paraId="39AE78F9" w14:textId="77777777" w:rsidR="009F4DA6" w:rsidRDefault="009F4DA6" w:rsidP="00EE57B7">
            <w:pPr>
              <w:jc w:val="center"/>
              <w:rPr>
                <w:rFonts w:cs="Arial"/>
                <w:color w:val="000000"/>
                <w:sz w:val="20"/>
                <w:szCs w:val="20"/>
              </w:rPr>
            </w:pPr>
            <w:r>
              <w:rPr>
                <w:rFonts w:cs="Arial"/>
                <w:color w:val="000000"/>
                <w:sz w:val="20"/>
                <w:szCs w:val="20"/>
              </w:rPr>
              <w:t>7</w:t>
            </w:r>
          </w:p>
        </w:tc>
      </w:tr>
      <w:tr w:rsidR="009F4DA6" w14:paraId="67D0B8AB"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101EA3E7" w14:textId="77777777" w:rsidR="009F4DA6" w:rsidRPr="003167AA" w:rsidRDefault="009F4DA6" w:rsidP="00EE57B7">
            <w:pPr>
              <w:rPr>
                <w:rFonts w:cs="Arial"/>
                <w:i/>
                <w:iCs/>
                <w:color w:val="000000"/>
                <w:sz w:val="20"/>
                <w:szCs w:val="20"/>
              </w:rPr>
            </w:pPr>
            <w:r w:rsidRPr="003167AA">
              <w:rPr>
                <w:rFonts w:cs="Arial"/>
                <w:i/>
                <w:iCs/>
                <w:color w:val="000000"/>
                <w:sz w:val="20"/>
                <w:szCs w:val="20"/>
              </w:rPr>
              <w:t>Estate Agents Act 1980</w:t>
            </w:r>
          </w:p>
        </w:tc>
        <w:tc>
          <w:tcPr>
            <w:tcW w:w="1275" w:type="dxa"/>
            <w:tcBorders>
              <w:top w:val="nil"/>
              <w:left w:val="nil"/>
              <w:bottom w:val="single" w:sz="4" w:space="0" w:color="auto"/>
              <w:right w:val="single" w:sz="4" w:space="0" w:color="auto"/>
            </w:tcBorders>
            <w:shd w:val="clear" w:color="auto" w:fill="auto"/>
            <w:noWrap/>
            <w:hideMark/>
          </w:tcPr>
          <w:p w14:paraId="02829D14" w14:textId="77777777" w:rsidR="009F4DA6" w:rsidRDefault="009F4DA6" w:rsidP="00EE57B7">
            <w:pPr>
              <w:jc w:val="center"/>
              <w:rPr>
                <w:rFonts w:cs="Arial"/>
                <w:color w:val="000000"/>
                <w:sz w:val="20"/>
                <w:szCs w:val="20"/>
              </w:rPr>
            </w:pPr>
            <w:r>
              <w:rPr>
                <w:rFonts w:cs="Arial"/>
                <w:color w:val="000000"/>
                <w:sz w:val="20"/>
                <w:szCs w:val="20"/>
              </w:rPr>
              <w:t>7</w:t>
            </w:r>
          </w:p>
        </w:tc>
      </w:tr>
      <w:tr w:rsidR="009F4DA6" w14:paraId="11C0F64C"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4D495F00" w14:textId="77777777" w:rsidR="009F4DA6" w:rsidRPr="003167AA" w:rsidRDefault="009F4DA6" w:rsidP="00EE57B7">
            <w:pPr>
              <w:rPr>
                <w:rFonts w:cs="Arial"/>
                <w:i/>
                <w:iCs/>
                <w:color w:val="000000"/>
                <w:sz w:val="20"/>
                <w:szCs w:val="20"/>
              </w:rPr>
            </w:pPr>
            <w:r w:rsidRPr="003167AA">
              <w:rPr>
                <w:rFonts w:cs="Arial"/>
                <w:i/>
                <w:iCs/>
                <w:color w:val="000000"/>
                <w:sz w:val="20"/>
                <w:szCs w:val="20"/>
              </w:rPr>
              <w:t>Births, Deaths and Marriages Registration Act 1996</w:t>
            </w:r>
          </w:p>
        </w:tc>
        <w:tc>
          <w:tcPr>
            <w:tcW w:w="1275" w:type="dxa"/>
            <w:tcBorders>
              <w:top w:val="nil"/>
              <w:left w:val="nil"/>
              <w:bottom w:val="single" w:sz="4" w:space="0" w:color="auto"/>
              <w:right w:val="single" w:sz="4" w:space="0" w:color="auto"/>
            </w:tcBorders>
            <w:shd w:val="clear" w:color="auto" w:fill="auto"/>
            <w:noWrap/>
            <w:hideMark/>
          </w:tcPr>
          <w:p w14:paraId="12CE5C8B" w14:textId="77777777" w:rsidR="009F4DA6" w:rsidRDefault="009F4DA6" w:rsidP="00EE57B7">
            <w:pPr>
              <w:jc w:val="center"/>
              <w:rPr>
                <w:rFonts w:cs="Arial"/>
                <w:color w:val="000000"/>
                <w:sz w:val="20"/>
                <w:szCs w:val="20"/>
              </w:rPr>
            </w:pPr>
            <w:r>
              <w:rPr>
                <w:rFonts w:cs="Arial"/>
                <w:color w:val="000000"/>
                <w:sz w:val="20"/>
                <w:szCs w:val="20"/>
              </w:rPr>
              <w:t>6</w:t>
            </w:r>
          </w:p>
        </w:tc>
      </w:tr>
      <w:tr w:rsidR="009F4DA6" w14:paraId="16053DC1"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32B5851F" w14:textId="77777777" w:rsidR="009F4DA6" w:rsidRPr="003167AA" w:rsidRDefault="009F4DA6" w:rsidP="00EE57B7">
            <w:pPr>
              <w:rPr>
                <w:rFonts w:cs="Arial"/>
                <w:i/>
                <w:iCs/>
                <w:color w:val="000000"/>
                <w:sz w:val="20"/>
                <w:szCs w:val="20"/>
              </w:rPr>
            </w:pPr>
            <w:r w:rsidRPr="003167AA">
              <w:rPr>
                <w:rFonts w:cs="Arial"/>
                <w:i/>
                <w:iCs/>
                <w:color w:val="000000"/>
                <w:sz w:val="20"/>
                <w:szCs w:val="20"/>
              </w:rPr>
              <w:t>Motor Car Traders Act 1986</w:t>
            </w:r>
          </w:p>
        </w:tc>
        <w:tc>
          <w:tcPr>
            <w:tcW w:w="1275" w:type="dxa"/>
            <w:tcBorders>
              <w:top w:val="nil"/>
              <w:left w:val="nil"/>
              <w:bottom w:val="single" w:sz="4" w:space="0" w:color="auto"/>
              <w:right w:val="single" w:sz="4" w:space="0" w:color="auto"/>
            </w:tcBorders>
            <w:shd w:val="clear" w:color="auto" w:fill="auto"/>
            <w:noWrap/>
            <w:hideMark/>
          </w:tcPr>
          <w:p w14:paraId="78C0C2FC" w14:textId="77777777" w:rsidR="009F4DA6" w:rsidRDefault="009F4DA6" w:rsidP="00EE57B7">
            <w:pPr>
              <w:jc w:val="center"/>
              <w:rPr>
                <w:rFonts w:cs="Arial"/>
                <w:color w:val="000000"/>
                <w:sz w:val="20"/>
                <w:szCs w:val="20"/>
              </w:rPr>
            </w:pPr>
            <w:r>
              <w:rPr>
                <w:rFonts w:cs="Arial"/>
                <w:color w:val="000000"/>
                <w:sz w:val="20"/>
                <w:szCs w:val="20"/>
              </w:rPr>
              <w:t>4</w:t>
            </w:r>
          </w:p>
        </w:tc>
      </w:tr>
      <w:tr w:rsidR="009F4DA6" w14:paraId="300BDA3E"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21EC07F" w14:textId="77777777" w:rsidR="009F4DA6" w:rsidRPr="003167AA" w:rsidRDefault="009F4DA6" w:rsidP="00EE57B7">
            <w:pPr>
              <w:rPr>
                <w:rFonts w:cs="Arial"/>
                <w:i/>
                <w:iCs/>
                <w:color w:val="000000"/>
                <w:sz w:val="20"/>
                <w:szCs w:val="20"/>
              </w:rPr>
            </w:pPr>
            <w:r w:rsidRPr="003167AA">
              <w:rPr>
                <w:rFonts w:cs="Arial"/>
                <w:i/>
                <w:iCs/>
                <w:color w:val="000000"/>
                <w:sz w:val="20"/>
                <w:szCs w:val="20"/>
              </w:rPr>
              <w:t>Education and Training Reform Act 2006</w:t>
            </w:r>
          </w:p>
        </w:tc>
        <w:tc>
          <w:tcPr>
            <w:tcW w:w="1275" w:type="dxa"/>
            <w:tcBorders>
              <w:top w:val="nil"/>
              <w:left w:val="nil"/>
              <w:bottom w:val="single" w:sz="4" w:space="0" w:color="auto"/>
              <w:right w:val="single" w:sz="4" w:space="0" w:color="auto"/>
            </w:tcBorders>
            <w:shd w:val="clear" w:color="auto" w:fill="auto"/>
            <w:noWrap/>
            <w:hideMark/>
          </w:tcPr>
          <w:p w14:paraId="50CBA87E" w14:textId="77777777" w:rsidR="009F4DA6" w:rsidRDefault="009F4DA6" w:rsidP="00EE57B7">
            <w:pPr>
              <w:jc w:val="center"/>
              <w:rPr>
                <w:rFonts w:cs="Arial"/>
                <w:color w:val="000000"/>
                <w:sz w:val="20"/>
                <w:szCs w:val="20"/>
              </w:rPr>
            </w:pPr>
            <w:r>
              <w:rPr>
                <w:rFonts w:cs="Arial"/>
                <w:color w:val="000000"/>
                <w:sz w:val="20"/>
                <w:szCs w:val="20"/>
              </w:rPr>
              <w:t>4</w:t>
            </w:r>
          </w:p>
        </w:tc>
      </w:tr>
      <w:tr w:rsidR="009F4DA6" w14:paraId="71A852E6"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51C048A6" w14:textId="77777777" w:rsidR="009F4DA6" w:rsidRPr="003167AA" w:rsidRDefault="009F4DA6" w:rsidP="00EE57B7">
            <w:pPr>
              <w:rPr>
                <w:rFonts w:cs="Arial"/>
                <w:i/>
                <w:iCs/>
                <w:color w:val="000000"/>
                <w:sz w:val="20"/>
                <w:szCs w:val="20"/>
              </w:rPr>
            </w:pPr>
            <w:r w:rsidRPr="003167AA">
              <w:rPr>
                <w:rFonts w:cs="Arial"/>
                <w:i/>
                <w:iCs/>
                <w:color w:val="000000"/>
                <w:sz w:val="20"/>
                <w:szCs w:val="20"/>
              </w:rPr>
              <w:t>Payroll Tax Act 2007</w:t>
            </w:r>
          </w:p>
        </w:tc>
        <w:tc>
          <w:tcPr>
            <w:tcW w:w="1275" w:type="dxa"/>
            <w:tcBorders>
              <w:top w:val="nil"/>
              <w:left w:val="nil"/>
              <w:bottom w:val="single" w:sz="4" w:space="0" w:color="auto"/>
              <w:right w:val="single" w:sz="4" w:space="0" w:color="auto"/>
            </w:tcBorders>
            <w:shd w:val="clear" w:color="auto" w:fill="auto"/>
            <w:noWrap/>
            <w:hideMark/>
          </w:tcPr>
          <w:p w14:paraId="58AFF71F" w14:textId="77777777" w:rsidR="009F4DA6" w:rsidRDefault="009F4DA6" w:rsidP="00EE57B7">
            <w:pPr>
              <w:jc w:val="center"/>
              <w:rPr>
                <w:rFonts w:cs="Arial"/>
                <w:color w:val="000000"/>
                <w:sz w:val="20"/>
                <w:szCs w:val="20"/>
              </w:rPr>
            </w:pPr>
            <w:r>
              <w:rPr>
                <w:rFonts w:cs="Arial"/>
                <w:color w:val="000000"/>
                <w:sz w:val="20"/>
                <w:szCs w:val="20"/>
              </w:rPr>
              <w:t>3</w:t>
            </w:r>
          </w:p>
        </w:tc>
      </w:tr>
      <w:tr w:rsidR="009F4DA6" w14:paraId="5AF74118"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1813E4F" w14:textId="77777777" w:rsidR="009F4DA6" w:rsidRPr="003167AA" w:rsidRDefault="009F4DA6" w:rsidP="00EE57B7">
            <w:pPr>
              <w:rPr>
                <w:rFonts w:cs="Arial"/>
                <w:i/>
                <w:iCs/>
                <w:color w:val="000000"/>
                <w:sz w:val="20"/>
                <w:szCs w:val="20"/>
              </w:rPr>
            </w:pPr>
            <w:r w:rsidRPr="003167AA">
              <w:rPr>
                <w:rFonts w:cs="Arial"/>
                <w:i/>
                <w:iCs/>
                <w:color w:val="000000"/>
                <w:sz w:val="20"/>
                <w:szCs w:val="20"/>
              </w:rPr>
              <w:t>Accident Compensation Act 1985</w:t>
            </w:r>
          </w:p>
        </w:tc>
        <w:tc>
          <w:tcPr>
            <w:tcW w:w="1275" w:type="dxa"/>
            <w:tcBorders>
              <w:top w:val="nil"/>
              <w:left w:val="nil"/>
              <w:bottom w:val="single" w:sz="4" w:space="0" w:color="auto"/>
              <w:right w:val="single" w:sz="4" w:space="0" w:color="auto"/>
            </w:tcBorders>
            <w:shd w:val="clear" w:color="auto" w:fill="auto"/>
            <w:noWrap/>
            <w:hideMark/>
          </w:tcPr>
          <w:p w14:paraId="3640472C" w14:textId="77777777" w:rsidR="009F4DA6" w:rsidRDefault="009F4DA6" w:rsidP="00EE57B7">
            <w:pPr>
              <w:jc w:val="center"/>
              <w:rPr>
                <w:rFonts w:cs="Arial"/>
                <w:color w:val="000000"/>
                <w:sz w:val="20"/>
                <w:szCs w:val="20"/>
              </w:rPr>
            </w:pPr>
            <w:r>
              <w:rPr>
                <w:rFonts w:cs="Arial"/>
                <w:color w:val="000000"/>
                <w:sz w:val="20"/>
                <w:szCs w:val="20"/>
              </w:rPr>
              <w:t>3</w:t>
            </w:r>
          </w:p>
        </w:tc>
      </w:tr>
      <w:tr w:rsidR="009F4DA6" w14:paraId="066D1F48"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5A8914F4" w14:textId="77777777" w:rsidR="009F4DA6" w:rsidRPr="003167AA" w:rsidRDefault="009F4DA6" w:rsidP="00EE57B7">
            <w:pPr>
              <w:rPr>
                <w:rFonts w:cs="Arial"/>
                <w:i/>
                <w:iCs/>
                <w:color w:val="000000"/>
                <w:sz w:val="20"/>
                <w:szCs w:val="20"/>
              </w:rPr>
            </w:pPr>
            <w:r w:rsidRPr="003167AA">
              <w:rPr>
                <w:rFonts w:cs="Arial"/>
                <w:i/>
                <w:iCs/>
                <w:color w:val="000000"/>
                <w:sz w:val="20"/>
                <w:szCs w:val="20"/>
              </w:rPr>
              <w:t>Wildlife Act 1975</w:t>
            </w:r>
          </w:p>
        </w:tc>
        <w:tc>
          <w:tcPr>
            <w:tcW w:w="1275" w:type="dxa"/>
            <w:tcBorders>
              <w:top w:val="nil"/>
              <w:left w:val="nil"/>
              <w:bottom w:val="single" w:sz="4" w:space="0" w:color="auto"/>
              <w:right w:val="single" w:sz="4" w:space="0" w:color="auto"/>
            </w:tcBorders>
            <w:shd w:val="clear" w:color="auto" w:fill="auto"/>
            <w:noWrap/>
            <w:hideMark/>
          </w:tcPr>
          <w:p w14:paraId="57F5A94F" w14:textId="77777777" w:rsidR="009F4DA6" w:rsidRDefault="009F4DA6" w:rsidP="00EE57B7">
            <w:pPr>
              <w:jc w:val="center"/>
              <w:rPr>
                <w:rFonts w:cs="Arial"/>
                <w:color w:val="000000"/>
                <w:sz w:val="20"/>
                <w:szCs w:val="20"/>
              </w:rPr>
            </w:pPr>
            <w:r>
              <w:rPr>
                <w:rFonts w:cs="Arial"/>
                <w:color w:val="000000"/>
                <w:sz w:val="20"/>
                <w:szCs w:val="20"/>
              </w:rPr>
              <w:t>2</w:t>
            </w:r>
          </w:p>
        </w:tc>
      </w:tr>
      <w:tr w:rsidR="009F4DA6" w14:paraId="14A131A8"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2355CFFF" w14:textId="77777777" w:rsidR="009F4DA6" w:rsidRPr="003167AA" w:rsidRDefault="009F4DA6" w:rsidP="00EE57B7">
            <w:pPr>
              <w:rPr>
                <w:rFonts w:cs="Arial"/>
                <w:i/>
                <w:iCs/>
                <w:color w:val="000000"/>
                <w:sz w:val="20"/>
                <w:szCs w:val="20"/>
              </w:rPr>
            </w:pPr>
            <w:r w:rsidRPr="003167AA">
              <w:rPr>
                <w:rFonts w:cs="Arial"/>
                <w:i/>
                <w:iCs/>
                <w:color w:val="000000"/>
                <w:sz w:val="20"/>
                <w:szCs w:val="20"/>
              </w:rPr>
              <w:t>The Workplace Injury Rehabilitation and Compensation Act 2013</w:t>
            </w:r>
          </w:p>
        </w:tc>
        <w:tc>
          <w:tcPr>
            <w:tcW w:w="1275" w:type="dxa"/>
            <w:tcBorders>
              <w:top w:val="nil"/>
              <w:left w:val="nil"/>
              <w:bottom w:val="single" w:sz="4" w:space="0" w:color="auto"/>
              <w:right w:val="single" w:sz="4" w:space="0" w:color="auto"/>
            </w:tcBorders>
            <w:shd w:val="clear" w:color="auto" w:fill="auto"/>
            <w:noWrap/>
            <w:hideMark/>
          </w:tcPr>
          <w:p w14:paraId="2E191E03" w14:textId="77777777" w:rsidR="009F4DA6" w:rsidRDefault="009F4DA6" w:rsidP="00EE57B7">
            <w:pPr>
              <w:jc w:val="center"/>
              <w:rPr>
                <w:rFonts w:cs="Arial"/>
                <w:color w:val="000000"/>
                <w:sz w:val="20"/>
                <w:szCs w:val="20"/>
              </w:rPr>
            </w:pPr>
            <w:r>
              <w:rPr>
                <w:rFonts w:cs="Arial"/>
                <w:color w:val="000000"/>
                <w:sz w:val="20"/>
                <w:szCs w:val="20"/>
              </w:rPr>
              <w:t>2</w:t>
            </w:r>
          </w:p>
        </w:tc>
      </w:tr>
      <w:tr w:rsidR="009F4DA6" w14:paraId="1735D6CE"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6FAC856" w14:textId="77777777" w:rsidR="009F4DA6" w:rsidRPr="003167AA" w:rsidRDefault="009F4DA6" w:rsidP="00EE57B7">
            <w:pPr>
              <w:rPr>
                <w:rFonts w:cs="Arial"/>
                <w:i/>
                <w:iCs/>
                <w:color w:val="000000"/>
                <w:sz w:val="20"/>
                <w:szCs w:val="20"/>
              </w:rPr>
            </w:pPr>
            <w:r w:rsidRPr="003167AA">
              <w:rPr>
                <w:rFonts w:cs="Arial"/>
                <w:i/>
                <w:iCs/>
                <w:color w:val="000000"/>
                <w:sz w:val="20"/>
                <w:szCs w:val="20"/>
              </w:rPr>
              <w:t>Local Government Act 1989</w:t>
            </w:r>
          </w:p>
        </w:tc>
        <w:tc>
          <w:tcPr>
            <w:tcW w:w="1275" w:type="dxa"/>
            <w:tcBorders>
              <w:top w:val="nil"/>
              <w:left w:val="nil"/>
              <w:bottom w:val="single" w:sz="4" w:space="0" w:color="auto"/>
              <w:right w:val="single" w:sz="4" w:space="0" w:color="auto"/>
            </w:tcBorders>
            <w:shd w:val="clear" w:color="auto" w:fill="auto"/>
            <w:noWrap/>
            <w:hideMark/>
          </w:tcPr>
          <w:p w14:paraId="5DE43799" w14:textId="77777777" w:rsidR="009F4DA6" w:rsidRDefault="009F4DA6" w:rsidP="00EE57B7">
            <w:pPr>
              <w:jc w:val="center"/>
              <w:rPr>
                <w:rFonts w:cs="Arial"/>
                <w:color w:val="000000"/>
                <w:sz w:val="20"/>
                <w:szCs w:val="20"/>
              </w:rPr>
            </w:pPr>
            <w:r>
              <w:rPr>
                <w:rFonts w:cs="Arial"/>
                <w:color w:val="000000"/>
                <w:sz w:val="20"/>
                <w:szCs w:val="20"/>
              </w:rPr>
              <w:t>2</w:t>
            </w:r>
          </w:p>
        </w:tc>
      </w:tr>
      <w:tr w:rsidR="009F4DA6" w14:paraId="1A379EDD"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77E57BC" w14:textId="77777777" w:rsidR="009F4DA6" w:rsidRPr="003167AA" w:rsidRDefault="009F4DA6" w:rsidP="00EE57B7">
            <w:pPr>
              <w:rPr>
                <w:rFonts w:cs="Arial"/>
                <w:i/>
                <w:iCs/>
                <w:color w:val="000000"/>
                <w:sz w:val="20"/>
                <w:szCs w:val="20"/>
              </w:rPr>
            </w:pPr>
            <w:r w:rsidRPr="003167AA">
              <w:rPr>
                <w:rFonts w:cs="Arial"/>
                <w:i/>
                <w:iCs/>
                <w:color w:val="000000"/>
                <w:sz w:val="20"/>
                <w:szCs w:val="20"/>
              </w:rPr>
              <w:t>Heath Complaints Act 2016</w:t>
            </w:r>
          </w:p>
        </w:tc>
        <w:tc>
          <w:tcPr>
            <w:tcW w:w="1275" w:type="dxa"/>
            <w:tcBorders>
              <w:top w:val="nil"/>
              <w:left w:val="nil"/>
              <w:bottom w:val="single" w:sz="4" w:space="0" w:color="auto"/>
              <w:right w:val="single" w:sz="4" w:space="0" w:color="auto"/>
            </w:tcBorders>
            <w:shd w:val="clear" w:color="auto" w:fill="auto"/>
            <w:noWrap/>
            <w:hideMark/>
          </w:tcPr>
          <w:p w14:paraId="14F871EF" w14:textId="77777777" w:rsidR="009F4DA6" w:rsidRDefault="009F4DA6" w:rsidP="00EE57B7">
            <w:pPr>
              <w:jc w:val="center"/>
              <w:rPr>
                <w:rFonts w:cs="Arial"/>
                <w:color w:val="000000"/>
                <w:sz w:val="20"/>
                <w:szCs w:val="20"/>
              </w:rPr>
            </w:pPr>
            <w:r>
              <w:rPr>
                <w:rFonts w:cs="Arial"/>
                <w:color w:val="000000"/>
                <w:sz w:val="20"/>
                <w:szCs w:val="20"/>
              </w:rPr>
              <w:t>2</w:t>
            </w:r>
          </w:p>
        </w:tc>
      </w:tr>
      <w:tr w:rsidR="009F4DA6" w14:paraId="7632EECD"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2D6513C" w14:textId="77777777" w:rsidR="009F4DA6" w:rsidRPr="003167AA" w:rsidRDefault="009F4DA6" w:rsidP="00EE57B7">
            <w:pPr>
              <w:rPr>
                <w:rFonts w:cs="Arial"/>
                <w:i/>
                <w:iCs/>
                <w:color w:val="000000"/>
                <w:sz w:val="20"/>
                <w:szCs w:val="20"/>
              </w:rPr>
            </w:pPr>
            <w:r w:rsidRPr="003167AA">
              <w:rPr>
                <w:rFonts w:cs="Arial"/>
                <w:i/>
                <w:iCs/>
                <w:color w:val="000000"/>
                <w:sz w:val="20"/>
                <w:szCs w:val="20"/>
              </w:rPr>
              <w:lastRenderedPageBreak/>
              <w:t xml:space="preserve">First </w:t>
            </w:r>
            <w:proofErr w:type="gramStart"/>
            <w:r w:rsidRPr="003167AA">
              <w:rPr>
                <w:rFonts w:cs="Arial"/>
                <w:i/>
                <w:iCs/>
                <w:color w:val="000000"/>
                <w:sz w:val="20"/>
                <w:szCs w:val="20"/>
              </w:rPr>
              <w:t>Home Owner</w:t>
            </w:r>
            <w:proofErr w:type="gramEnd"/>
            <w:r w:rsidRPr="003167AA">
              <w:rPr>
                <w:rFonts w:cs="Arial"/>
                <w:i/>
                <w:iCs/>
                <w:color w:val="000000"/>
                <w:sz w:val="20"/>
                <w:szCs w:val="20"/>
              </w:rPr>
              <w:t xml:space="preserve"> Grant Act 2000</w:t>
            </w:r>
          </w:p>
        </w:tc>
        <w:tc>
          <w:tcPr>
            <w:tcW w:w="1275" w:type="dxa"/>
            <w:tcBorders>
              <w:top w:val="nil"/>
              <w:left w:val="nil"/>
              <w:bottom w:val="single" w:sz="4" w:space="0" w:color="auto"/>
              <w:right w:val="single" w:sz="4" w:space="0" w:color="auto"/>
            </w:tcBorders>
            <w:shd w:val="clear" w:color="auto" w:fill="auto"/>
            <w:noWrap/>
            <w:hideMark/>
          </w:tcPr>
          <w:p w14:paraId="52F7598A" w14:textId="77777777" w:rsidR="009F4DA6" w:rsidRDefault="009F4DA6" w:rsidP="00EE57B7">
            <w:pPr>
              <w:jc w:val="center"/>
              <w:rPr>
                <w:rFonts w:cs="Arial"/>
                <w:color w:val="000000"/>
                <w:sz w:val="20"/>
                <w:szCs w:val="20"/>
              </w:rPr>
            </w:pPr>
            <w:r>
              <w:rPr>
                <w:rFonts w:cs="Arial"/>
                <w:color w:val="000000"/>
                <w:sz w:val="20"/>
                <w:szCs w:val="20"/>
              </w:rPr>
              <w:t>2</w:t>
            </w:r>
          </w:p>
        </w:tc>
      </w:tr>
      <w:tr w:rsidR="009F4DA6" w14:paraId="3FFBA4B9"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1B002F5A" w14:textId="77777777" w:rsidR="009F4DA6" w:rsidRPr="003167AA" w:rsidRDefault="009F4DA6" w:rsidP="00EE57B7">
            <w:pPr>
              <w:rPr>
                <w:rFonts w:cs="Arial"/>
                <w:i/>
                <w:iCs/>
                <w:color w:val="000000"/>
                <w:sz w:val="20"/>
                <w:szCs w:val="20"/>
              </w:rPr>
            </w:pPr>
            <w:r w:rsidRPr="003167AA">
              <w:rPr>
                <w:rFonts w:cs="Arial"/>
                <w:i/>
                <w:iCs/>
                <w:color w:val="000000"/>
                <w:sz w:val="20"/>
                <w:szCs w:val="20"/>
              </w:rPr>
              <w:t>Education and Care Services National Law Act 2010</w:t>
            </w:r>
          </w:p>
        </w:tc>
        <w:tc>
          <w:tcPr>
            <w:tcW w:w="1275" w:type="dxa"/>
            <w:tcBorders>
              <w:top w:val="nil"/>
              <w:left w:val="nil"/>
              <w:bottom w:val="single" w:sz="4" w:space="0" w:color="auto"/>
              <w:right w:val="single" w:sz="4" w:space="0" w:color="auto"/>
            </w:tcBorders>
            <w:shd w:val="clear" w:color="auto" w:fill="auto"/>
            <w:noWrap/>
            <w:hideMark/>
          </w:tcPr>
          <w:p w14:paraId="7125535A" w14:textId="77777777" w:rsidR="009F4DA6" w:rsidRDefault="009F4DA6" w:rsidP="00EE57B7">
            <w:pPr>
              <w:jc w:val="center"/>
              <w:rPr>
                <w:rFonts w:cs="Arial"/>
                <w:color w:val="000000"/>
                <w:sz w:val="20"/>
                <w:szCs w:val="20"/>
              </w:rPr>
            </w:pPr>
            <w:r>
              <w:rPr>
                <w:rFonts w:cs="Arial"/>
                <w:color w:val="000000"/>
                <w:sz w:val="20"/>
                <w:szCs w:val="20"/>
              </w:rPr>
              <w:t>2</w:t>
            </w:r>
          </w:p>
        </w:tc>
      </w:tr>
      <w:tr w:rsidR="009F4DA6" w14:paraId="0D89651C"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33EB1EF4" w14:textId="77777777" w:rsidR="009F4DA6" w:rsidRPr="003167AA" w:rsidRDefault="009F4DA6" w:rsidP="00EE57B7">
            <w:pPr>
              <w:rPr>
                <w:rFonts w:cs="Arial"/>
                <w:i/>
                <w:iCs/>
                <w:color w:val="000000"/>
                <w:sz w:val="20"/>
                <w:szCs w:val="20"/>
              </w:rPr>
            </w:pPr>
            <w:r w:rsidRPr="003167AA">
              <w:rPr>
                <w:rFonts w:cs="Arial"/>
                <w:i/>
                <w:iCs/>
                <w:color w:val="000000"/>
                <w:sz w:val="20"/>
                <w:szCs w:val="20"/>
              </w:rPr>
              <w:t>Veterinary Practice Act 1997</w:t>
            </w:r>
          </w:p>
        </w:tc>
        <w:tc>
          <w:tcPr>
            <w:tcW w:w="1275" w:type="dxa"/>
            <w:tcBorders>
              <w:top w:val="nil"/>
              <w:left w:val="nil"/>
              <w:bottom w:val="single" w:sz="4" w:space="0" w:color="auto"/>
              <w:right w:val="single" w:sz="4" w:space="0" w:color="auto"/>
            </w:tcBorders>
            <w:shd w:val="clear" w:color="auto" w:fill="auto"/>
            <w:noWrap/>
            <w:hideMark/>
          </w:tcPr>
          <w:p w14:paraId="5E0F56FF"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29BFB14C"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AF888EF" w14:textId="77777777" w:rsidR="009F4DA6" w:rsidRPr="003167AA" w:rsidRDefault="009F4DA6" w:rsidP="00EE57B7">
            <w:pPr>
              <w:rPr>
                <w:rFonts w:cs="Arial"/>
                <w:i/>
                <w:iCs/>
                <w:color w:val="000000"/>
                <w:sz w:val="20"/>
                <w:szCs w:val="20"/>
              </w:rPr>
            </w:pPr>
            <w:r w:rsidRPr="003167AA">
              <w:rPr>
                <w:rFonts w:cs="Arial"/>
                <w:i/>
                <w:iCs/>
                <w:color w:val="000000"/>
                <w:sz w:val="20"/>
                <w:szCs w:val="20"/>
              </w:rPr>
              <w:t>Sex Work Act 1994</w:t>
            </w:r>
          </w:p>
        </w:tc>
        <w:tc>
          <w:tcPr>
            <w:tcW w:w="1275" w:type="dxa"/>
            <w:tcBorders>
              <w:top w:val="nil"/>
              <w:left w:val="nil"/>
              <w:bottom w:val="single" w:sz="4" w:space="0" w:color="auto"/>
              <w:right w:val="single" w:sz="4" w:space="0" w:color="auto"/>
            </w:tcBorders>
            <w:shd w:val="clear" w:color="auto" w:fill="auto"/>
            <w:noWrap/>
            <w:hideMark/>
          </w:tcPr>
          <w:p w14:paraId="5BAA27A4"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4127D102"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3A01679C" w14:textId="77777777" w:rsidR="009F4DA6" w:rsidRPr="003167AA" w:rsidRDefault="009F4DA6" w:rsidP="00EE57B7">
            <w:pPr>
              <w:rPr>
                <w:rFonts w:cs="Arial"/>
                <w:i/>
                <w:iCs/>
                <w:color w:val="000000"/>
                <w:sz w:val="20"/>
                <w:szCs w:val="20"/>
              </w:rPr>
            </w:pPr>
            <w:r w:rsidRPr="003167AA">
              <w:rPr>
                <w:rFonts w:cs="Arial"/>
                <w:i/>
                <w:iCs/>
                <w:color w:val="000000"/>
                <w:sz w:val="20"/>
                <w:szCs w:val="20"/>
              </w:rPr>
              <w:t>Second-Hand Dealers and Pawnbrokers Act 1989</w:t>
            </w:r>
          </w:p>
        </w:tc>
        <w:tc>
          <w:tcPr>
            <w:tcW w:w="1275" w:type="dxa"/>
            <w:tcBorders>
              <w:top w:val="nil"/>
              <w:left w:val="nil"/>
              <w:bottom w:val="single" w:sz="4" w:space="0" w:color="auto"/>
              <w:right w:val="single" w:sz="4" w:space="0" w:color="auto"/>
            </w:tcBorders>
            <w:shd w:val="clear" w:color="auto" w:fill="auto"/>
            <w:noWrap/>
            <w:hideMark/>
          </w:tcPr>
          <w:p w14:paraId="62F08B95"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7DE00DF9"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2F8A1990" w14:textId="77777777" w:rsidR="009F4DA6" w:rsidRPr="003167AA" w:rsidRDefault="009F4DA6" w:rsidP="00EE57B7">
            <w:pPr>
              <w:rPr>
                <w:rFonts w:cs="Arial"/>
                <w:i/>
                <w:iCs/>
                <w:color w:val="000000"/>
                <w:sz w:val="20"/>
                <w:szCs w:val="20"/>
              </w:rPr>
            </w:pPr>
            <w:r w:rsidRPr="003167AA">
              <w:rPr>
                <w:rFonts w:cs="Arial"/>
                <w:i/>
                <w:iCs/>
                <w:color w:val="000000"/>
                <w:sz w:val="20"/>
                <w:szCs w:val="20"/>
              </w:rPr>
              <w:t>Road Safety (Vehicles) Regulations 2009</w:t>
            </w:r>
          </w:p>
        </w:tc>
        <w:tc>
          <w:tcPr>
            <w:tcW w:w="1275" w:type="dxa"/>
            <w:tcBorders>
              <w:top w:val="nil"/>
              <w:left w:val="nil"/>
              <w:bottom w:val="single" w:sz="4" w:space="0" w:color="auto"/>
              <w:right w:val="single" w:sz="4" w:space="0" w:color="auto"/>
            </w:tcBorders>
            <w:shd w:val="clear" w:color="auto" w:fill="auto"/>
            <w:noWrap/>
            <w:hideMark/>
          </w:tcPr>
          <w:p w14:paraId="60036900"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041176C3"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1784F5A8" w14:textId="77777777" w:rsidR="009F4DA6" w:rsidRPr="003167AA" w:rsidRDefault="009F4DA6" w:rsidP="00EE57B7">
            <w:pPr>
              <w:rPr>
                <w:rFonts w:cs="Arial"/>
                <w:i/>
                <w:iCs/>
                <w:color w:val="000000"/>
                <w:sz w:val="20"/>
                <w:szCs w:val="20"/>
              </w:rPr>
            </w:pPr>
            <w:r w:rsidRPr="003167AA">
              <w:rPr>
                <w:rFonts w:cs="Arial"/>
                <w:i/>
                <w:iCs/>
                <w:color w:val="000000"/>
                <w:sz w:val="20"/>
                <w:szCs w:val="20"/>
              </w:rPr>
              <w:t>Road Management Act 2004</w:t>
            </w:r>
          </w:p>
        </w:tc>
        <w:tc>
          <w:tcPr>
            <w:tcW w:w="1275" w:type="dxa"/>
            <w:tcBorders>
              <w:top w:val="nil"/>
              <w:left w:val="nil"/>
              <w:bottom w:val="single" w:sz="4" w:space="0" w:color="auto"/>
              <w:right w:val="single" w:sz="4" w:space="0" w:color="auto"/>
            </w:tcBorders>
            <w:shd w:val="clear" w:color="auto" w:fill="auto"/>
            <w:noWrap/>
            <w:hideMark/>
          </w:tcPr>
          <w:p w14:paraId="62D0EC98"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4DD43A71"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2D05CDC4" w14:textId="77777777" w:rsidR="009F4DA6" w:rsidRPr="003167AA" w:rsidRDefault="009F4DA6" w:rsidP="00EE57B7">
            <w:pPr>
              <w:rPr>
                <w:rFonts w:cs="Arial"/>
                <w:i/>
                <w:iCs/>
                <w:color w:val="000000"/>
                <w:sz w:val="20"/>
                <w:szCs w:val="20"/>
              </w:rPr>
            </w:pPr>
            <w:r w:rsidRPr="003167AA">
              <w:rPr>
                <w:rFonts w:cs="Arial"/>
                <w:i/>
                <w:iCs/>
                <w:color w:val="000000"/>
                <w:sz w:val="20"/>
                <w:szCs w:val="20"/>
              </w:rPr>
              <w:t>Health Records Act 2001</w:t>
            </w:r>
          </w:p>
        </w:tc>
        <w:tc>
          <w:tcPr>
            <w:tcW w:w="1275" w:type="dxa"/>
            <w:tcBorders>
              <w:top w:val="nil"/>
              <w:left w:val="nil"/>
              <w:bottom w:val="single" w:sz="4" w:space="0" w:color="auto"/>
              <w:right w:val="single" w:sz="4" w:space="0" w:color="auto"/>
            </w:tcBorders>
            <w:shd w:val="clear" w:color="auto" w:fill="auto"/>
            <w:noWrap/>
            <w:hideMark/>
          </w:tcPr>
          <w:p w14:paraId="52B39126"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62B9C3B0"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61D2E082" w14:textId="77777777" w:rsidR="009F4DA6" w:rsidRPr="003167AA" w:rsidRDefault="009F4DA6" w:rsidP="00EE57B7">
            <w:pPr>
              <w:rPr>
                <w:rFonts w:cs="Arial"/>
                <w:i/>
                <w:iCs/>
                <w:color w:val="000000"/>
                <w:sz w:val="20"/>
                <w:szCs w:val="20"/>
              </w:rPr>
            </w:pPr>
            <w:r w:rsidRPr="003167AA">
              <w:rPr>
                <w:rFonts w:cs="Arial"/>
                <w:i/>
                <w:iCs/>
                <w:color w:val="000000"/>
                <w:sz w:val="20"/>
                <w:szCs w:val="20"/>
              </w:rPr>
              <w:t>Emergency Services Superannuation Act 1986</w:t>
            </w:r>
          </w:p>
        </w:tc>
        <w:tc>
          <w:tcPr>
            <w:tcW w:w="1275" w:type="dxa"/>
            <w:tcBorders>
              <w:top w:val="nil"/>
              <w:left w:val="nil"/>
              <w:bottom w:val="single" w:sz="4" w:space="0" w:color="auto"/>
              <w:right w:val="single" w:sz="4" w:space="0" w:color="auto"/>
            </w:tcBorders>
            <w:shd w:val="clear" w:color="auto" w:fill="auto"/>
            <w:noWrap/>
            <w:hideMark/>
          </w:tcPr>
          <w:p w14:paraId="71FBC4CC"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273DA411"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hideMark/>
          </w:tcPr>
          <w:p w14:paraId="0B952144" w14:textId="77777777" w:rsidR="009F4DA6" w:rsidRPr="003167AA" w:rsidRDefault="009F4DA6" w:rsidP="00EE57B7">
            <w:pPr>
              <w:rPr>
                <w:rFonts w:cs="Arial"/>
                <w:i/>
                <w:iCs/>
                <w:color w:val="000000"/>
                <w:sz w:val="20"/>
                <w:szCs w:val="20"/>
              </w:rPr>
            </w:pPr>
            <w:r w:rsidRPr="003167AA">
              <w:rPr>
                <w:rFonts w:cs="Arial"/>
                <w:i/>
                <w:iCs/>
                <w:color w:val="000000"/>
                <w:sz w:val="20"/>
                <w:szCs w:val="20"/>
              </w:rPr>
              <w:t>Disability Act 2006</w:t>
            </w:r>
          </w:p>
        </w:tc>
        <w:tc>
          <w:tcPr>
            <w:tcW w:w="1275" w:type="dxa"/>
            <w:tcBorders>
              <w:top w:val="nil"/>
              <w:left w:val="nil"/>
              <w:bottom w:val="single" w:sz="4" w:space="0" w:color="auto"/>
              <w:right w:val="single" w:sz="4" w:space="0" w:color="auto"/>
            </w:tcBorders>
            <w:shd w:val="clear" w:color="auto" w:fill="auto"/>
            <w:noWrap/>
            <w:hideMark/>
          </w:tcPr>
          <w:p w14:paraId="7329D783" w14:textId="77777777" w:rsidR="009F4DA6" w:rsidRDefault="009F4DA6" w:rsidP="00EE57B7">
            <w:pPr>
              <w:jc w:val="center"/>
              <w:rPr>
                <w:rFonts w:cs="Arial"/>
                <w:color w:val="000000"/>
                <w:sz w:val="20"/>
                <w:szCs w:val="20"/>
              </w:rPr>
            </w:pPr>
            <w:r>
              <w:rPr>
                <w:rFonts w:cs="Arial"/>
                <w:color w:val="000000"/>
                <w:sz w:val="20"/>
                <w:szCs w:val="20"/>
              </w:rPr>
              <w:t>1</w:t>
            </w:r>
          </w:p>
        </w:tc>
      </w:tr>
      <w:tr w:rsidR="009F4DA6" w14:paraId="23188A8C" w14:textId="77777777" w:rsidTr="00EE57B7">
        <w:trPr>
          <w:trHeight w:val="264"/>
        </w:trPr>
        <w:tc>
          <w:tcPr>
            <w:tcW w:w="7792" w:type="dxa"/>
            <w:tcBorders>
              <w:top w:val="nil"/>
              <w:left w:val="single" w:sz="4" w:space="0" w:color="auto"/>
              <w:bottom w:val="single" w:sz="4" w:space="0" w:color="auto"/>
              <w:right w:val="single" w:sz="4" w:space="0" w:color="auto"/>
            </w:tcBorders>
            <w:shd w:val="clear" w:color="auto" w:fill="auto"/>
            <w:noWrap/>
          </w:tcPr>
          <w:p w14:paraId="02CBF42D" w14:textId="4B9D49CA" w:rsidR="009F4DA6" w:rsidRDefault="009F4DA6" w:rsidP="00EE57B7">
            <w:pPr>
              <w:rPr>
                <w:rFonts w:cs="Arial"/>
                <w:color w:val="000000"/>
                <w:sz w:val="20"/>
                <w:szCs w:val="20"/>
              </w:rPr>
            </w:pPr>
            <w:r>
              <w:rPr>
                <w:rFonts w:cs="Arial"/>
                <w:color w:val="000000"/>
                <w:sz w:val="20"/>
                <w:szCs w:val="20"/>
              </w:rPr>
              <w:t xml:space="preserve">Others or </w:t>
            </w:r>
            <w:r w:rsidR="00E12EC6">
              <w:rPr>
                <w:rFonts w:cs="Arial"/>
                <w:color w:val="000000"/>
                <w:sz w:val="20"/>
                <w:szCs w:val="20"/>
              </w:rPr>
              <w:t>unspecified</w:t>
            </w:r>
          </w:p>
        </w:tc>
        <w:tc>
          <w:tcPr>
            <w:tcW w:w="1275" w:type="dxa"/>
            <w:tcBorders>
              <w:top w:val="nil"/>
              <w:left w:val="nil"/>
              <w:bottom w:val="single" w:sz="4" w:space="0" w:color="auto"/>
              <w:right w:val="single" w:sz="4" w:space="0" w:color="auto"/>
            </w:tcBorders>
            <w:shd w:val="clear" w:color="auto" w:fill="auto"/>
            <w:noWrap/>
          </w:tcPr>
          <w:p w14:paraId="65630736" w14:textId="77777777" w:rsidR="009F4DA6" w:rsidRDefault="009F4DA6" w:rsidP="00EE57B7">
            <w:pPr>
              <w:jc w:val="center"/>
              <w:rPr>
                <w:rFonts w:cs="Arial"/>
                <w:color w:val="000000"/>
                <w:sz w:val="20"/>
                <w:szCs w:val="20"/>
              </w:rPr>
            </w:pPr>
            <w:r>
              <w:rPr>
                <w:rFonts w:cs="Arial"/>
                <w:color w:val="000000"/>
                <w:sz w:val="20"/>
                <w:szCs w:val="20"/>
              </w:rPr>
              <w:t>39</w:t>
            </w:r>
          </w:p>
        </w:tc>
      </w:tr>
      <w:tr w:rsidR="009F4DA6" w14:paraId="7A3FEAF6" w14:textId="77777777" w:rsidTr="003167AA">
        <w:trPr>
          <w:trHeight w:val="142"/>
        </w:trPr>
        <w:tc>
          <w:tcPr>
            <w:tcW w:w="7792" w:type="dxa"/>
            <w:tcBorders>
              <w:top w:val="nil"/>
              <w:left w:val="single" w:sz="4" w:space="0" w:color="auto"/>
              <w:bottom w:val="single" w:sz="4" w:space="0" w:color="auto"/>
              <w:right w:val="single" w:sz="4" w:space="0" w:color="auto"/>
            </w:tcBorders>
            <w:shd w:val="clear" w:color="000000" w:fill="F2F2F2"/>
            <w:noWrap/>
            <w:vAlign w:val="bottom"/>
            <w:hideMark/>
          </w:tcPr>
          <w:p w14:paraId="7F87E4DD" w14:textId="77777777" w:rsidR="009F4DA6" w:rsidRDefault="009F4DA6" w:rsidP="00EE57B7">
            <w:pPr>
              <w:rPr>
                <w:rFonts w:cs="Arial"/>
                <w:b/>
                <w:bCs/>
                <w:color w:val="000000"/>
                <w:sz w:val="20"/>
                <w:szCs w:val="20"/>
              </w:rPr>
            </w:pPr>
            <w:r>
              <w:rPr>
                <w:rFonts w:cs="Arial"/>
                <w:b/>
                <w:bCs/>
                <w:color w:val="000000"/>
                <w:sz w:val="20"/>
                <w:szCs w:val="20"/>
              </w:rPr>
              <w:t>Total</w:t>
            </w:r>
          </w:p>
          <w:p w14:paraId="1B63E17B" w14:textId="77777777" w:rsidR="009F4DA6" w:rsidRDefault="009F4DA6" w:rsidP="00EE57B7">
            <w:pPr>
              <w:rPr>
                <w:rFonts w:cs="Arial"/>
                <w:b/>
                <w:bCs/>
                <w:color w:val="000000"/>
                <w:sz w:val="20"/>
                <w:szCs w:val="20"/>
              </w:rPr>
            </w:pPr>
          </w:p>
          <w:p w14:paraId="61CDF470" w14:textId="77777777" w:rsidR="009F4DA6" w:rsidRDefault="009F4DA6" w:rsidP="00EE57B7">
            <w:pPr>
              <w:rPr>
                <w:rFonts w:cs="Arial"/>
                <w:b/>
                <w:bCs/>
                <w:color w:val="000000"/>
                <w:sz w:val="20"/>
                <w:szCs w:val="20"/>
              </w:rPr>
            </w:pPr>
          </w:p>
        </w:tc>
        <w:tc>
          <w:tcPr>
            <w:tcW w:w="1275" w:type="dxa"/>
            <w:tcBorders>
              <w:top w:val="nil"/>
              <w:left w:val="nil"/>
              <w:bottom w:val="single" w:sz="4" w:space="0" w:color="auto"/>
              <w:right w:val="single" w:sz="4" w:space="0" w:color="auto"/>
            </w:tcBorders>
            <w:shd w:val="clear" w:color="000000" w:fill="F2F2F2"/>
            <w:noWrap/>
            <w:vAlign w:val="bottom"/>
            <w:hideMark/>
          </w:tcPr>
          <w:p w14:paraId="352754D7" w14:textId="77777777" w:rsidR="009F4DA6" w:rsidRDefault="009F4DA6" w:rsidP="00EE57B7">
            <w:pPr>
              <w:jc w:val="center"/>
              <w:rPr>
                <w:rFonts w:cs="Arial"/>
                <w:b/>
                <w:bCs/>
                <w:color w:val="000000"/>
                <w:sz w:val="20"/>
                <w:szCs w:val="20"/>
              </w:rPr>
            </w:pPr>
            <w:r>
              <w:rPr>
                <w:rFonts w:cs="Arial"/>
                <w:b/>
                <w:bCs/>
                <w:color w:val="000000"/>
                <w:sz w:val="20"/>
                <w:szCs w:val="20"/>
              </w:rPr>
              <w:t>1,034</w:t>
            </w:r>
          </w:p>
          <w:p w14:paraId="40EE8204" w14:textId="77777777" w:rsidR="009F4DA6" w:rsidRDefault="009F4DA6" w:rsidP="003167AA">
            <w:pPr>
              <w:rPr>
                <w:rFonts w:cs="Arial"/>
                <w:b/>
                <w:bCs/>
                <w:color w:val="000000"/>
                <w:sz w:val="20"/>
                <w:szCs w:val="20"/>
              </w:rPr>
            </w:pPr>
          </w:p>
          <w:p w14:paraId="18FE98FD" w14:textId="77777777" w:rsidR="009F4DA6" w:rsidRDefault="009F4DA6" w:rsidP="00EE57B7">
            <w:pPr>
              <w:jc w:val="center"/>
              <w:rPr>
                <w:rFonts w:cs="Arial"/>
                <w:b/>
                <w:bCs/>
                <w:color w:val="000000"/>
                <w:sz w:val="20"/>
                <w:szCs w:val="20"/>
              </w:rPr>
            </w:pPr>
          </w:p>
        </w:tc>
      </w:tr>
    </w:tbl>
    <w:p w14:paraId="39241EC3" w14:textId="39BCDF6E" w:rsidR="009F4DA6" w:rsidRDefault="009F4DA6"/>
    <w:p w14:paraId="14AB8314" w14:textId="77777777" w:rsidR="009F4DA6" w:rsidRDefault="009F4DA6">
      <w:pPr>
        <w:spacing w:before="0" w:after="160" w:line="259" w:lineRule="auto"/>
        <w:rPr>
          <w:rFonts w:asciiTheme="majorHAnsi" w:eastAsiaTheme="majorEastAsia" w:hAnsiTheme="majorHAnsi" w:cstheme="majorBidi"/>
          <w:color w:val="002060"/>
          <w:sz w:val="32"/>
          <w:szCs w:val="32"/>
        </w:rPr>
      </w:pPr>
      <w:bookmarkStart w:id="46" w:name="_Hlk13836703"/>
      <w:bookmarkStart w:id="47" w:name="_Hlk16071367"/>
      <w:r>
        <w:br w:type="page"/>
      </w:r>
    </w:p>
    <w:p w14:paraId="6D6069E4" w14:textId="529AB8AC" w:rsidR="00C7737B" w:rsidRPr="000242FE" w:rsidRDefault="0007446D" w:rsidP="004C3D9F">
      <w:pPr>
        <w:pStyle w:val="Heading2"/>
      </w:pPr>
      <w:bookmarkStart w:id="48" w:name="_Toc55808080"/>
      <w:bookmarkStart w:id="49" w:name="_Hlk50361723"/>
      <w:r>
        <w:lastRenderedPageBreak/>
        <w:t>Leadership and g</w:t>
      </w:r>
      <w:r w:rsidR="00F618BD">
        <w:t>overnance</w:t>
      </w:r>
      <w:bookmarkEnd w:id="48"/>
    </w:p>
    <w:p w14:paraId="39E03B9F" w14:textId="77777777" w:rsidR="009416D2" w:rsidRDefault="009416D2" w:rsidP="000242FE">
      <w:pPr>
        <w:pStyle w:val="Heading2"/>
        <w:sectPr w:rsidR="009416D2" w:rsidSect="0099484E">
          <w:pgSz w:w="11906" w:h="16838"/>
          <w:pgMar w:top="720" w:right="720" w:bottom="720" w:left="720" w:header="708" w:footer="708" w:gutter="0"/>
          <w:cols w:space="708"/>
          <w:titlePg/>
          <w:docGrid w:linePitch="360"/>
        </w:sectPr>
      </w:pPr>
    </w:p>
    <w:p w14:paraId="26CB4D56" w14:textId="5DB668D2" w:rsidR="00F618BD" w:rsidRPr="004C3D9F" w:rsidRDefault="00F618BD" w:rsidP="0083573B">
      <w:pPr>
        <w:pStyle w:val="Heading3"/>
      </w:pPr>
      <w:bookmarkStart w:id="50" w:name="_Toc55808081"/>
      <w:r w:rsidRPr="004C3D9F">
        <w:t>Our leadership</w:t>
      </w:r>
      <w:bookmarkEnd w:id="50"/>
    </w:p>
    <w:p w14:paraId="41A046F6" w14:textId="761FD179" w:rsidR="00E71ECA" w:rsidRPr="004C3D9F" w:rsidRDefault="00A70ADC" w:rsidP="004C3D9F">
      <w:r w:rsidRPr="004C3D9F">
        <w:t>Our leadership includes VCAT members, appointed by the Governor</w:t>
      </w:r>
      <w:r w:rsidR="003D3070" w:rsidRPr="004C3D9F">
        <w:t xml:space="preserve"> </w:t>
      </w:r>
      <w:r w:rsidRPr="004C3D9F">
        <w:t>in</w:t>
      </w:r>
      <w:r w:rsidR="003D3070" w:rsidRPr="004C3D9F">
        <w:t xml:space="preserve"> </w:t>
      </w:r>
      <w:r w:rsidRPr="004C3D9F">
        <w:t>Council to ensure the tribunal’s independence, and senior staff employed by Court Services Victoria. Together, they serve on the various committees set up to ensure sound governance.</w:t>
      </w:r>
    </w:p>
    <w:p w14:paraId="2ECB6128" w14:textId="77777777" w:rsidR="004C3D9F" w:rsidRDefault="00A70ADC" w:rsidP="00223EC3">
      <w:pPr>
        <w:pStyle w:val="Heading4"/>
      </w:pPr>
      <w:r w:rsidRPr="004C3D9F">
        <w:t xml:space="preserve">President </w:t>
      </w:r>
    </w:p>
    <w:p w14:paraId="7331E425" w14:textId="31B60430" w:rsidR="006D163B" w:rsidRPr="004C3D9F" w:rsidRDefault="00A70ADC" w:rsidP="00BC2267">
      <w:pPr>
        <w:rPr>
          <w:rFonts w:eastAsiaTheme="majorEastAsia"/>
        </w:rPr>
      </w:pPr>
      <w:r w:rsidRPr="007D452D">
        <w:t xml:space="preserve">Justice Michelle Quigley </w:t>
      </w:r>
    </w:p>
    <w:p w14:paraId="6B9C233F" w14:textId="56AFBFD5" w:rsidR="004C3D9F" w:rsidRDefault="004C3D9F" w:rsidP="00223EC3">
      <w:pPr>
        <w:pStyle w:val="Heading4"/>
      </w:pPr>
      <w:r>
        <w:t xml:space="preserve">Vice </w:t>
      </w:r>
      <w:r w:rsidRPr="004C3D9F">
        <w:t>President</w:t>
      </w:r>
      <w:r>
        <w:t>s</w:t>
      </w:r>
      <w:r w:rsidRPr="004C3D9F">
        <w:t xml:space="preserve"> </w:t>
      </w:r>
    </w:p>
    <w:p w14:paraId="356640BB" w14:textId="71489AF2" w:rsidR="004C3D9F" w:rsidRDefault="003D3070" w:rsidP="00BC2267">
      <w:r w:rsidRPr="007D452D">
        <w:t xml:space="preserve">Twelve </w:t>
      </w:r>
      <w:r w:rsidR="00A70ADC" w:rsidRPr="007D452D">
        <w:t xml:space="preserve">County Court Judges serve as </w:t>
      </w:r>
      <w:r w:rsidR="009E4441" w:rsidRPr="007D452D">
        <w:t>V</w:t>
      </w:r>
      <w:r w:rsidR="00A70ADC" w:rsidRPr="007D452D">
        <w:t xml:space="preserve">ice </w:t>
      </w:r>
      <w:r w:rsidR="009E4441" w:rsidRPr="007D452D">
        <w:t>P</w:t>
      </w:r>
      <w:r w:rsidR="00A70ADC" w:rsidRPr="007D452D">
        <w:t xml:space="preserve">residents (see </w:t>
      </w:r>
      <w:r w:rsidR="006768FA" w:rsidRPr="007D452D">
        <w:t xml:space="preserve">p. </w:t>
      </w:r>
      <w:r w:rsidR="00BC2267">
        <w:t>89</w:t>
      </w:r>
      <w:r w:rsidR="00A70ADC" w:rsidRPr="007D452D">
        <w:t xml:space="preserve">) </w:t>
      </w:r>
    </w:p>
    <w:p w14:paraId="5F8D7400" w14:textId="77777777" w:rsidR="004C3D9F" w:rsidRDefault="004C3D9F" w:rsidP="003C5FD0"/>
    <w:p w14:paraId="7F3384DA" w14:textId="49370A28" w:rsidR="00A70ADC" w:rsidRPr="004C3D9F" w:rsidRDefault="00A70ADC" w:rsidP="00223EC3">
      <w:pPr>
        <w:pStyle w:val="Heading4"/>
        <w:rPr>
          <w:sz w:val="19"/>
        </w:rPr>
      </w:pPr>
      <w:r w:rsidRPr="007D452D">
        <w:t xml:space="preserve">Administrative Division </w:t>
      </w:r>
    </w:p>
    <w:p w14:paraId="767C9F8B" w14:textId="35DC32A3" w:rsidR="00A70ADC" w:rsidRPr="007D452D" w:rsidRDefault="00A70ADC" w:rsidP="004C3D9F">
      <w:r w:rsidRPr="004C3D9F">
        <w:rPr>
          <w:b/>
          <w:bCs/>
        </w:rPr>
        <w:t>Head of Division</w:t>
      </w:r>
      <w:r w:rsidR="004C3D9F">
        <w:br/>
      </w:r>
      <w:r w:rsidRPr="007D452D">
        <w:t xml:space="preserve">Deputy President Heather </w:t>
      </w:r>
      <w:proofErr w:type="spellStart"/>
      <w:r w:rsidRPr="007D452D">
        <w:t>Lambrick</w:t>
      </w:r>
      <w:proofErr w:type="spellEnd"/>
      <w:r w:rsidRPr="007D452D">
        <w:t xml:space="preserve"> </w:t>
      </w:r>
    </w:p>
    <w:p w14:paraId="5A6F1C2C" w14:textId="7398ADB5" w:rsidR="004C3D9F" w:rsidRPr="004C3D9F" w:rsidRDefault="00A70ADC" w:rsidP="004C3D9F">
      <w:r w:rsidRPr="004C3D9F">
        <w:rPr>
          <w:rFonts w:eastAsiaTheme="majorEastAsia"/>
          <w:b/>
          <w:bCs/>
        </w:rPr>
        <w:t>Legal Practice List</w:t>
      </w:r>
      <w:r w:rsidRPr="007D452D">
        <w:rPr>
          <w:rStyle w:val="Heading4Char"/>
          <w:sz w:val="19"/>
        </w:rPr>
        <w:br/>
      </w:r>
      <w:r w:rsidRPr="004C3D9F">
        <w:rPr>
          <w:b/>
          <w:bCs/>
        </w:rPr>
        <w:t>Head of List</w:t>
      </w:r>
      <w:r w:rsidR="004C3D9F">
        <w:br/>
      </w:r>
      <w:r w:rsidRPr="007D452D">
        <w:t xml:space="preserve">Senior Member Gerry Butcher RFD </w:t>
      </w:r>
    </w:p>
    <w:p w14:paraId="57672CC2" w14:textId="444D096B" w:rsidR="00064006" w:rsidRPr="007D452D" w:rsidRDefault="00A70ADC" w:rsidP="004C3D9F">
      <w:r w:rsidRPr="004C3D9F">
        <w:rPr>
          <w:b/>
          <w:bCs/>
        </w:rPr>
        <w:t>Deputy Head</w:t>
      </w:r>
      <w:r w:rsidR="00943B97" w:rsidRPr="004C3D9F">
        <w:rPr>
          <w:b/>
          <w:bCs/>
        </w:rPr>
        <w:t xml:space="preserve"> </w:t>
      </w:r>
      <w:r w:rsidRPr="004C3D9F">
        <w:rPr>
          <w:b/>
          <w:bCs/>
        </w:rPr>
        <w:t>of List</w:t>
      </w:r>
      <w:r w:rsidRPr="007D452D">
        <w:t xml:space="preserve"> </w:t>
      </w:r>
      <w:r w:rsidR="004C3D9F">
        <w:br/>
      </w:r>
      <w:r w:rsidR="00064006" w:rsidRPr="007D452D">
        <w:t>Senior Member Elisabeth Wentworth</w:t>
      </w:r>
    </w:p>
    <w:p w14:paraId="0234F2A3" w14:textId="77777777" w:rsidR="004C3D9F" w:rsidRDefault="004C3D9F" w:rsidP="004C3D9F">
      <w:pPr>
        <w:rPr>
          <w:rFonts w:eastAsiaTheme="majorEastAsia"/>
          <w:b/>
          <w:bCs/>
        </w:rPr>
      </w:pPr>
    </w:p>
    <w:p w14:paraId="7D93417F" w14:textId="434CDDE8" w:rsidR="004C3D9F" w:rsidRDefault="009416D2" w:rsidP="004C3D9F">
      <w:r w:rsidRPr="004C3D9F">
        <w:rPr>
          <w:rFonts w:eastAsiaTheme="majorEastAsia"/>
          <w:b/>
          <w:bCs/>
        </w:rPr>
        <w:t>Review and Regulation List</w:t>
      </w:r>
      <w:r w:rsidRPr="004C3D9F">
        <w:rPr>
          <w:rStyle w:val="Heading4Char"/>
        </w:rPr>
        <w:t xml:space="preserve"> </w:t>
      </w:r>
      <w:r w:rsidRPr="004C3D9F">
        <w:rPr>
          <w:rStyle w:val="Heading4Char"/>
        </w:rPr>
        <w:br/>
      </w:r>
      <w:r w:rsidRPr="004C3D9F">
        <w:rPr>
          <w:b/>
          <w:bCs/>
        </w:rPr>
        <w:t>Head of List</w:t>
      </w:r>
      <w:r w:rsidRPr="007D452D">
        <w:t xml:space="preserve"> </w:t>
      </w:r>
      <w:r w:rsidR="004C3D9F">
        <w:br/>
      </w:r>
      <w:r w:rsidRPr="007D452D">
        <w:t xml:space="preserve">Deputy President Heather </w:t>
      </w:r>
      <w:proofErr w:type="spellStart"/>
      <w:r w:rsidRPr="007D452D">
        <w:t>Lambrick</w:t>
      </w:r>
      <w:proofErr w:type="spellEnd"/>
      <w:r w:rsidRPr="007D452D">
        <w:t xml:space="preserve"> </w:t>
      </w:r>
    </w:p>
    <w:p w14:paraId="6E847498" w14:textId="09041B2D" w:rsidR="00064006" w:rsidRPr="007D452D" w:rsidRDefault="009416D2" w:rsidP="004C3D9F">
      <w:r w:rsidRPr="004C3D9F">
        <w:rPr>
          <w:b/>
          <w:bCs/>
        </w:rPr>
        <w:t>Deputy Heads of List</w:t>
      </w:r>
      <w:r w:rsidRPr="007D452D">
        <w:br/>
      </w:r>
      <w:r w:rsidR="00064006" w:rsidRPr="007D452D">
        <w:t xml:space="preserve">Senior Member Anna </w:t>
      </w:r>
      <w:proofErr w:type="spellStart"/>
      <w:r w:rsidR="00064006" w:rsidRPr="007D452D">
        <w:t>Dea</w:t>
      </w:r>
      <w:proofErr w:type="spellEnd"/>
      <w:r w:rsidR="004C3D9F">
        <w:br/>
      </w:r>
      <w:r w:rsidR="00064006" w:rsidRPr="007D452D">
        <w:t xml:space="preserve">Senior Member Jonathan Smithers </w:t>
      </w:r>
    </w:p>
    <w:p w14:paraId="07965374" w14:textId="77777777" w:rsidR="004C3D9F" w:rsidRDefault="004C3D9F" w:rsidP="003C5FD0"/>
    <w:p w14:paraId="7702857D" w14:textId="77777777" w:rsidR="001A5424" w:rsidRDefault="001A5424" w:rsidP="00223EC3">
      <w:pPr>
        <w:pStyle w:val="Heading4"/>
      </w:pPr>
      <w:r>
        <w:br w:type="page"/>
      </w:r>
    </w:p>
    <w:p w14:paraId="4AB253FD" w14:textId="6D3DCD86" w:rsidR="00276EFA" w:rsidRPr="007D452D" w:rsidRDefault="00A70ADC" w:rsidP="00223EC3">
      <w:pPr>
        <w:pStyle w:val="Heading4"/>
      </w:pPr>
      <w:r w:rsidRPr="007D452D">
        <w:lastRenderedPageBreak/>
        <w:t>Civil Division</w:t>
      </w:r>
    </w:p>
    <w:p w14:paraId="6BD81BD1" w14:textId="77777777" w:rsidR="00A70ADC" w:rsidRPr="007D452D" w:rsidRDefault="00A70ADC" w:rsidP="001A5424">
      <w:pPr>
        <w:rPr>
          <w:rFonts w:asciiTheme="majorHAnsi" w:eastAsiaTheme="majorEastAsia" w:hAnsiTheme="majorHAnsi" w:cstheme="majorBidi"/>
          <w:i/>
          <w:iCs/>
        </w:rPr>
      </w:pPr>
      <w:r w:rsidRPr="007D452D">
        <w:rPr>
          <w:b/>
        </w:rPr>
        <w:t xml:space="preserve">Head of Division </w:t>
      </w:r>
      <w:r w:rsidR="0007446D" w:rsidRPr="007D452D">
        <w:rPr>
          <w:b/>
        </w:rPr>
        <w:br/>
      </w:r>
      <w:r w:rsidRPr="007D452D">
        <w:t xml:space="preserve">Deputy President Catherine </w:t>
      </w:r>
      <w:proofErr w:type="spellStart"/>
      <w:r w:rsidRPr="007D452D">
        <w:t>Aird</w:t>
      </w:r>
      <w:proofErr w:type="spellEnd"/>
      <w:r w:rsidRPr="007D452D">
        <w:t xml:space="preserve"> </w:t>
      </w:r>
    </w:p>
    <w:p w14:paraId="544073C9" w14:textId="77777777" w:rsidR="001A5424" w:rsidRPr="001A5424" w:rsidRDefault="00A70ADC" w:rsidP="001A5424">
      <w:pPr>
        <w:rPr>
          <w:color w:val="000000" w:themeColor="text1"/>
        </w:rPr>
      </w:pPr>
      <w:r w:rsidRPr="001A5424">
        <w:rPr>
          <w:rStyle w:val="Heading4Char"/>
          <w:bCs w:val="0"/>
          <w:sz w:val="24"/>
          <w:szCs w:val="24"/>
        </w:rPr>
        <w:t xml:space="preserve">Civil Claims List </w:t>
      </w:r>
      <w:r w:rsidRPr="001A5424">
        <w:rPr>
          <w:rStyle w:val="Heading4Char"/>
          <w:bCs w:val="0"/>
          <w:sz w:val="24"/>
          <w:szCs w:val="24"/>
        </w:rPr>
        <w:br/>
      </w:r>
      <w:r w:rsidRPr="001A5424">
        <w:rPr>
          <w:b/>
          <w:color w:val="000000" w:themeColor="text1"/>
        </w:rPr>
        <w:t>Head of List</w:t>
      </w:r>
      <w:r w:rsidRPr="001A5424">
        <w:rPr>
          <w:bCs/>
          <w:color w:val="000000" w:themeColor="text1"/>
        </w:rPr>
        <w:t xml:space="preserve"> </w:t>
      </w:r>
      <w:r w:rsidR="001A5424" w:rsidRPr="001A5424">
        <w:rPr>
          <w:bCs/>
          <w:color w:val="000000" w:themeColor="text1"/>
        </w:rPr>
        <w:br/>
      </w:r>
      <w:r w:rsidRPr="001A5424">
        <w:rPr>
          <w:color w:val="000000" w:themeColor="text1"/>
        </w:rPr>
        <w:t xml:space="preserve">Deputy President Ian </w:t>
      </w:r>
      <w:proofErr w:type="spellStart"/>
      <w:r w:rsidRPr="001A5424">
        <w:rPr>
          <w:color w:val="000000" w:themeColor="text1"/>
        </w:rPr>
        <w:t>Lulham</w:t>
      </w:r>
      <w:proofErr w:type="spellEnd"/>
      <w:r w:rsidRPr="001A5424">
        <w:rPr>
          <w:color w:val="000000" w:themeColor="text1"/>
        </w:rPr>
        <w:t xml:space="preserve"> </w:t>
      </w:r>
    </w:p>
    <w:p w14:paraId="42E80262" w14:textId="61E79A6E" w:rsidR="00276EFA" w:rsidRPr="001A5424" w:rsidRDefault="00A70ADC" w:rsidP="001A5424">
      <w:pPr>
        <w:rPr>
          <w:bCs/>
          <w:color w:val="000000" w:themeColor="text1"/>
        </w:rPr>
      </w:pPr>
      <w:r w:rsidRPr="001A5424">
        <w:rPr>
          <w:b/>
          <w:color w:val="000000" w:themeColor="text1"/>
        </w:rPr>
        <w:t>Deputy Head</w:t>
      </w:r>
      <w:r w:rsidR="002A0AF5" w:rsidRPr="001A5424">
        <w:rPr>
          <w:b/>
          <w:color w:val="000000" w:themeColor="text1"/>
        </w:rPr>
        <w:t>s</w:t>
      </w:r>
      <w:r w:rsidRPr="001A5424">
        <w:rPr>
          <w:b/>
          <w:color w:val="000000" w:themeColor="text1"/>
        </w:rPr>
        <w:t xml:space="preserve"> of List</w:t>
      </w:r>
      <w:r w:rsidRPr="001A5424">
        <w:rPr>
          <w:bCs/>
          <w:color w:val="000000" w:themeColor="text1"/>
        </w:rPr>
        <w:t xml:space="preserve"> </w:t>
      </w:r>
      <w:r w:rsidR="001A5424" w:rsidRPr="001A5424">
        <w:rPr>
          <w:bCs/>
          <w:color w:val="000000" w:themeColor="text1"/>
        </w:rPr>
        <w:br/>
      </w:r>
      <w:r w:rsidRPr="001A5424">
        <w:rPr>
          <w:color w:val="000000" w:themeColor="text1"/>
        </w:rPr>
        <w:t xml:space="preserve">Senior Member Stella </w:t>
      </w:r>
      <w:proofErr w:type="spellStart"/>
      <w:r w:rsidRPr="001A5424">
        <w:rPr>
          <w:color w:val="000000" w:themeColor="text1"/>
        </w:rPr>
        <w:t>Moraitis</w:t>
      </w:r>
      <w:proofErr w:type="spellEnd"/>
      <w:r w:rsidRPr="001A5424">
        <w:rPr>
          <w:color w:val="000000" w:themeColor="text1"/>
        </w:rPr>
        <w:t xml:space="preserve"> </w:t>
      </w:r>
      <w:r w:rsidRPr="001A5424">
        <w:rPr>
          <w:color w:val="000000" w:themeColor="text1"/>
        </w:rPr>
        <w:br/>
        <w:t xml:space="preserve">Senior Member Silvana Wilson </w:t>
      </w:r>
    </w:p>
    <w:p w14:paraId="329E3447" w14:textId="77777777" w:rsidR="001A5424" w:rsidRDefault="00A70ADC" w:rsidP="001A5424">
      <w:r w:rsidRPr="001A5424">
        <w:rPr>
          <w:rStyle w:val="Heading4Char"/>
          <w:sz w:val="24"/>
          <w:szCs w:val="24"/>
        </w:rPr>
        <w:t>Building and Property List</w:t>
      </w:r>
      <w:r w:rsidRPr="001A5424">
        <w:rPr>
          <w:rStyle w:val="Heading4Char"/>
          <w:b w:val="0"/>
          <w:bCs w:val="0"/>
          <w:sz w:val="24"/>
          <w:szCs w:val="24"/>
        </w:rPr>
        <w:t xml:space="preserve"> </w:t>
      </w:r>
      <w:r w:rsidRPr="001A5424">
        <w:rPr>
          <w:rStyle w:val="Heading4Char"/>
          <w:b w:val="0"/>
          <w:bCs w:val="0"/>
          <w:sz w:val="24"/>
          <w:szCs w:val="24"/>
        </w:rPr>
        <w:br/>
      </w:r>
      <w:r w:rsidRPr="001A5424">
        <w:rPr>
          <w:b/>
        </w:rPr>
        <w:t>Head of List</w:t>
      </w:r>
      <w:r w:rsidRPr="001A5424">
        <w:t xml:space="preserve"> </w:t>
      </w:r>
      <w:r w:rsidR="001A5424">
        <w:br/>
      </w:r>
      <w:r w:rsidRPr="001A5424">
        <w:t xml:space="preserve">Deputy President Catherine </w:t>
      </w:r>
      <w:proofErr w:type="spellStart"/>
      <w:r w:rsidRPr="001A5424">
        <w:t>Aird</w:t>
      </w:r>
      <w:proofErr w:type="spellEnd"/>
      <w:r w:rsidRPr="001A5424">
        <w:t xml:space="preserve"> </w:t>
      </w:r>
    </w:p>
    <w:p w14:paraId="51EF4057" w14:textId="38F492F9" w:rsidR="00A0499D" w:rsidRPr="001A5424" w:rsidRDefault="00A70ADC" w:rsidP="001A5424">
      <w:pPr>
        <w:rPr>
          <w:b/>
          <w:color w:val="000000" w:themeColor="text1"/>
        </w:rPr>
      </w:pPr>
      <w:r w:rsidRPr="001A5424">
        <w:rPr>
          <w:b/>
        </w:rPr>
        <w:t>Deputy Head</w:t>
      </w:r>
      <w:r w:rsidR="002A0AF5" w:rsidRPr="001A5424">
        <w:rPr>
          <w:b/>
        </w:rPr>
        <w:t xml:space="preserve">s </w:t>
      </w:r>
      <w:r w:rsidRPr="001A5424">
        <w:rPr>
          <w:b/>
        </w:rPr>
        <w:t>of List</w:t>
      </w:r>
      <w:r w:rsidR="001A5424">
        <w:rPr>
          <w:b/>
        </w:rPr>
        <w:br/>
      </w:r>
      <w:r w:rsidR="002A0AF5" w:rsidRPr="007D452D">
        <w:t xml:space="preserve">Deputy President Eric </w:t>
      </w:r>
      <w:proofErr w:type="spellStart"/>
      <w:r w:rsidR="002A0AF5" w:rsidRPr="007D452D">
        <w:t>Riegler</w:t>
      </w:r>
      <w:proofErr w:type="spellEnd"/>
      <w:r w:rsidR="001A5424">
        <w:rPr>
          <w:b/>
        </w:rPr>
        <w:br/>
      </w:r>
      <w:r w:rsidRPr="007D452D">
        <w:t xml:space="preserve">Senior Member Mark </w:t>
      </w:r>
      <w:proofErr w:type="spellStart"/>
      <w:r w:rsidRPr="007D452D">
        <w:t>Farrelly</w:t>
      </w:r>
      <w:proofErr w:type="spellEnd"/>
      <w:r w:rsidRPr="007D452D">
        <w:t xml:space="preserve"> </w:t>
      </w:r>
      <w:r w:rsidR="001A5424">
        <w:rPr>
          <w:b/>
        </w:rPr>
        <w:br/>
      </w:r>
      <w:r w:rsidR="00A0499D" w:rsidRPr="001A5424">
        <w:rPr>
          <w:color w:val="000000" w:themeColor="text1"/>
        </w:rPr>
        <w:t>Senior Member Suzanne Kirton</w:t>
      </w:r>
    </w:p>
    <w:p w14:paraId="36C798BC" w14:textId="5614E994" w:rsidR="0066603A" w:rsidRPr="001A5424" w:rsidRDefault="00A70ADC" w:rsidP="001A5424">
      <w:pPr>
        <w:rPr>
          <w:rFonts w:eastAsiaTheme="majorEastAsia" w:cs="Arial"/>
          <w:bCs/>
          <w:color w:val="1F3864" w:themeColor="accent1" w:themeShade="80"/>
        </w:rPr>
      </w:pPr>
      <w:r w:rsidRPr="001A5424">
        <w:rPr>
          <w:rStyle w:val="Heading4Char"/>
          <w:sz w:val="24"/>
          <w:szCs w:val="24"/>
        </w:rPr>
        <w:t>Owners Corporations List</w:t>
      </w:r>
      <w:r w:rsidRPr="001A5424">
        <w:rPr>
          <w:rStyle w:val="Heading4Char"/>
        </w:rPr>
        <w:br/>
      </w:r>
      <w:r w:rsidRPr="001A5424">
        <w:rPr>
          <w:rStyle w:val="Heading4Char"/>
          <w:rFonts w:cs="Arial"/>
          <w:bCs w:val="0"/>
          <w:color w:val="auto"/>
          <w:sz w:val="24"/>
          <w:szCs w:val="24"/>
        </w:rPr>
        <w:t>Head of List</w:t>
      </w:r>
      <w:r w:rsidRPr="001A5424">
        <w:rPr>
          <w:rStyle w:val="Heading4Char"/>
          <w:rFonts w:cs="Arial"/>
          <w:b w:val="0"/>
          <w:color w:val="auto"/>
          <w:sz w:val="24"/>
          <w:szCs w:val="24"/>
        </w:rPr>
        <w:t xml:space="preserve"> </w:t>
      </w:r>
      <w:r w:rsidR="001A5424">
        <w:rPr>
          <w:rStyle w:val="Heading4Char"/>
          <w:rFonts w:cs="Arial"/>
          <w:b w:val="0"/>
          <w:sz w:val="24"/>
          <w:szCs w:val="24"/>
        </w:rPr>
        <w:br/>
      </w:r>
      <w:r w:rsidRPr="001A5424">
        <w:rPr>
          <w:rFonts w:cs="Arial"/>
        </w:rPr>
        <w:t xml:space="preserve">Senior Member </w:t>
      </w:r>
      <w:r w:rsidR="00D1632B" w:rsidRPr="001A5424">
        <w:rPr>
          <w:rFonts w:cs="Arial"/>
        </w:rPr>
        <w:t>Lindsay Warren</w:t>
      </w:r>
      <w:r w:rsidRPr="001A5424">
        <w:rPr>
          <w:rFonts w:cs="Arial"/>
        </w:rPr>
        <w:t xml:space="preserve"> </w:t>
      </w:r>
      <w:r w:rsidR="00B60285" w:rsidRPr="001A5424">
        <w:rPr>
          <w:rFonts w:cs="Arial"/>
        </w:rPr>
        <w:t xml:space="preserve"> </w:t>
      </w:r>
    </w:p>
    <w:p w14:paraId="2386BC50" w14:textId="1A1A8B2F" w:rsidR="00BC37A6" w:rsidRPr="001A5424" w:rsidRDefault="00A70ADC" w:rsidP="001A5424">
      <w:pPr>
        <w:rPr>
          <w:rFonts w:cs="Arial"/>
          <w:b/>
        </w:rPr>
      </w:pPr>
      <w:r w:rsidRPr="001A5424">
        <w:rPr>
          <w:rFonts w:cs="Arial"/>
          <w:b/>
        </w:rPr>
        <w:t>Deputy Head</w:t>
      </w:r>
      <w:r w:rsidR="00BE4FD6" w:rsidRPr="001A5424">
        <w:rPr>
          <w:rFonts w:cs="Arial"/>
          <w:b/>
        </w:rPr>
        <w:t>s</w:t>
      </w:r>
      <w:r w:rsidRPr="001A5424">
        <w:rPr>
          <w:rFonts w:cs="Arial"/>
          <w:b/>
        </w:rPr>
        <w:t xml:space="preserve"> of List </w:t>
      </w:r>
      <w:r w:rsidR="001A5424">
        <w:rPr>
          <w:rFonts w:cs="Arial"/>
          <w:b/>
        </w:rPr>
        <w:br/>
      </w:r>
      <w:r w:rsidR="00D1632B" w:rsidRPr="001A5424">
        <w:rPr>
          <w:rFonts w:cs="Arial"/>
        </w:rPr>
        <w:t>Senior Member Charlene Price</w:t>
      </w:r>
      <w:r w:rsidRPr="001A5424">
        <w:rPr>
          <w:rFonts w:cs="Arial"/>
        </w:rPr>
        <w:t xml:space="preserve"> </w:t>
      </w:r>
      <w:r w:rsidR="001A5424">
        <w:rPr>
          <w:rFonts w:cs="Arial"/>
          <w:b/>
        </w:rPr>
        <w:br/>
      </w:r>
      <w:r w:rsidR="00CE687D" w:rsidRPr="001A5424">
        <w:rPr>
          <w:rFonts w:cs="Arial"/>
        </w:rPr>
        <w:t>Senior Member Silvana Wilson</w:t>
      </w:r>
      <w:r w:rsidR="007D452D" w:rsidRPr="001A5424">
        <w:rPr>
          <w:rFonts w:cs="Arial"/>
        </w:rPr>
        <w:t xml:space="preserve"> (from 30 Oct)</w:t>
      </w:r>
    </w:p>
    <w:p w14:paraId="438095BF" w14:textId="77777777" w:rsidR="00BC37A6" w:rsidRPr="001A5424" w:rsidRDefault="00BC37A6" w:rsidP="001A5424">
      <w:pPr>
        <w:rPr>
          <w:rFonts w:eastAsiaTheme="majorEastAsia" w:cs="Arial"/>
          <w:iCs/>
          <w:color w:val="0070C0"/>
        </w:rPr>
      </w:pPr>
    </w:p>
    <w:p w14:paraId="3CE94F0B" w14:textId="02F31BDD" w:rsidR="00A70ADC" w:rsidRPr="001A5424" w:rsidRDefault="00A70ADC" w:rsidP="00223EC3">
      <w:pPr>
        <w:pStyle w:val="Heading4"/>
      </w:pPr>
      <w:r w:rsidRPr="001A5424">
        <w:t xml:space="preserve">Human Rights Division </w:t>
      </w:r>
    </w:p>
    <w:p w14:paraId="5D8A3229" w14:textId="77777777" w:rsidR="00A70ADC" w:rsidRPr="001A5424" w:rsidRDefault="00A70ADC" w:rsidP="001A5424">
      <w:pPr>
        <w:rPr>
          <w:rFonts w:cs="Arial"/>
        </w:rPr>
      </w:pPr>
      <w:r w:rsidRPr="001A5424">
        <w:rPr>
          <w:rFonts w:cs="Arial"/>
          <w:b/>
          <w:bCs/>
        </w:rPr>
        <w:t>Head of Division</w:t>
      </w:r>
      <w:r w:rsidRPr="001A5424">
        <w:rPr>
          <w:rFonts w:cs="Arial"/>
        </w:rPr>
        <w:t xml:space="preserve"> </w:t>
      </w:r>
      <w:r w:rsidR="0007446D" w:rsidRPr="001A5424">
        <w:rPr>
          <w:rFonts w:cs="Arial"/>
        </w:rPr>
        <w:br/>
      </w:r>
      <w:r w:rsidRPr="001A5424">
        <w:rPr>
          <w:rFonts w:cs="Arial"/>
        </w:rPr>
        <w:t xml:space="preserve">Deputy President Genevieve </w:t>
      </w:r>
      <w:proofErr w:type="spellStart"/>
      <w:r w:rsidRPr="001A5424">
        <w:rPr>
          <w:rFonts w:cs="Arial"/>
        </w:rPr>
        <w:t>Nihill</w:t>
      </w:r>
      <w:proofErr w:type="spellEnd"/>
      <w:r w:rsidRPr="001A5424">
        <w:rPr>
          <w:rFonts w:cs="Arial"/>
        </w:rPr>
        <w:t xml:space="preserve"> AM </w:t>
      </w:r>
    </w:p>
    <w:p w14:paraId="114C4D08" w14:textId="29E8D9B3" w:rsidR="00B60285" w:rsidRPr="001A5424" w:rsidRDefault="00A70ADC" w:rsidP="001A5424">
      <w:pPr>
        <w:rPr>
          <w:rFonts w:cs="Arial"/>
          <w:color w:val="000000" w:themeColor="text1"/>
        </w:rPr>
      </w:pPr>
      <w:r w:rsidRPr="001A5424">
        <w:rPr>
          <w:rFonts w:cs="Arial"/>
          <w:b/>
          <w:bCs/>
          <w:color w:val="000000" w:themeColor="text1"/>
        </w:rPr>
        <w:t>Guardianship List</w:t>
      </w:r>
      <w:r w:rsidRPr="001A5424">
        <w:rPr>
          <w:rFonts w:cs="Arial"/>
          <w:color w:val="000000" w:themeColor="text1"/>
        </w:rPr>
        <w:t xml:space="preserve"> </w:t>
      </w:r>
      <w:r w:rsidRPr="001A5424">
        <w:rPr>
          <w:rFonts w:cs="Arial"/>
          <w:color w:val="000000" w:themeColor="text1"/>
        </w:rPr>
        <w:br/>
      </w:r>
      <w:r w:rsidRPr="001A5424">
        <w:rPr>
          <w:rFonts w:cs="Arial"/>
          <w:b/>
          <w:color w:val="000000" w:themeColor="text1"/>
        </w:rPr>
        <w:t>Head of List</w:t>
      </w:r>
      <w:r w:rsidRPr="001A5424">
        <w:rPr>
          <w:rFonts w:cs="Arial"/>
          <w:color w:val="000000" w:themeColor="text1"/>
        </w:rPr>
        <w:t xml:space="preserve"> </w:t>
      </w:r>
      <w:r w:rsidR="001A5424">
        <w:rPr>
          <w:rFonts w:cs="Arial"/>
          <w:color w:val="000000" w:themeColor="text1"/>
        </w:rPr>
        <w:br/>
      </w:r>
      <w:r w:rsidRPr="001A5424">
        <w:rPr>
          <w:rFonts w:cs="Arial"/>
          <w:color w:val="000000" w:themeColor="text1"/>
        </w:rPr>
        <w:t xml:space="preserve">Deputy President Genevieve </w:t>
      </w:r>
      <w:proofErr w:type="spellStart"/>
      <w:r w:rsidRPr="001A5424">
        <w:rPr>
          <w:rFonts w:cs="Arial"/>
          <w:color w:val="000000" w:themeColor="text1"/>
        </w:rPr>
        <w:t>Nihill</w:t>
      </w:r>
      <w:proofErr w:type="spellEnd"/>
      <w:r w:rsidRPr="001A5424">
        <w:rPr>
          <w:rFonts w:cs="Arial"/>
          <w:color w:val="000000" w:themeColor="text1"/>
        </w:rPr>
        <w:t xml:space="preserve"> AM </w:t>
      </w:r>
    </w:p>
    <w:p w14:paraId="19B32E95" w14:textId="129CF988" w:rsidR="00A70ADC" w:rsidRPr="001A5424" w:rsidRDefault="00A70ADC" w:rsidP="001A5424">
      <w:pPr>
        <w:rPr>
          <w:rFonts w:cs="Arial"/>
          <w:color w:val="000000" w:themeColor="text1"/>
        </w:rPr>
      </w:pPr>
      <w:r w:rsidRPr="001A5424">
        <w:rPr>
          <w:rFonts w:cs="Arial"/>
          <w:b/>
          <w:color w:val="000000" w:themeColor="text1"/>
        </w:rPr>
        <w:t>Deputy Head</w:t>
      </w:r>
      <w:r w:rsidR="002A0AF5" w:rsidRPr="001A5424">
        <w:rPr>
          <w:rFonts w:cs="Arial"/>
          <w:b/>
          <w:color w:val="000000" w:themeColor="text1"/>
        </w:rPr>
        <w:t>s</w:t>
      </w:r>
      <w:r w:rsidRPr="001A5424">
        <w:rPr>
          <w:rFonts w:cs="Arial"/>
          <w:b/>
          <w:color w:val="000000" w:themeColor="text1"/>
        </w:rPr>
        <w:t xml:space="preserve"> of List</w:t>
      </w:r>
      <w:r w:rsidRPr="001A5424">
        <w:rPr>
          <w:rFonts w:cs="Arial"/>
          <w:color w:val="000000" w:themeColor="text1"/>
        </w:rPr>
        <w:t xml:space="preserve"> </w:t>
      </w:r>
      <w:r w:rsidR="001A5424">
        <w:rPr>
          <w:rFonts w:cs="Arial"/>
          <w:color w:val="000000" w:themeColor="text1"/>
        </w:rPr>
        <w:br/>
      </w:r>
      <w:r w:rsidRPr="001A5424">
        <w:rPr>
          <w:rFonts w:cs="Arial"/>
          <w:color w:val="000000" w:themeColor="text1"/>
        </w:rPr>
        <w:t>Senior Member Bernadette Steele</w:t>
      </w:r>
      <w:r w:rsidRPr="001A5424">
        <w:rPr>
          <w:rFonts w:cs="Arial"/>
          <w:color w:val="000000" w:themeColor="text1"/>
        </w:rPr>
        <w:br/>
        <w:t xml:space="preserve">Senior Member Brendan </w:t>
      </w:r>
      <w:proofErr w:type="spellStart"/>
      <w:r w:rsidRPr="001A5424">
        <w:rPr>
          <w:rFonts w:cs="Arial"/>
          <w:color w:val="000000" w:themeColor="text1"/>
        </w:rPr>
        <w:t>Hoysted</w:t>
      </w:r>
      <w:proofErr w:type="spellEnd"/>
      <w:r w:rsidRPr="001A5424">
        <w:rPr>
          <w:rFonts w:cs="Arial"/>
          <w:color w:val="000000" w:themeColor="text1"/>
        </w:rPr>
        <w:t xml:space="preserve"> </w:t>
      </w:r>
    </w:p>
    <w:p w14:paraId="7DAA0F82" w14:textId="77777777" w:rsidR="001A5424" w:rsidRDefault="00A70ADC" w:rsidP="001A5424">
      <w:pPr>
        <w:rPr>
          <w:rFonts w:cs="Arial"/>
          <w:color w:val="000000" w:themeColor="text1"/>
        </w:rPr>
      </w:pPr>
      <w:r w:rsidRPr="001A5424">
        <w:rPr>
          <w:rFonts w:cs="Arial"/>
          <w:b/>
          <w:bCs/>
          <w:color w:val="000000" w:themeColor="text1"/>
        </w:rPr>
        <w:t>Human Rights List</w:t>
      </w:r>
      <w:r w:rsidRPr="001A5424">
        <w:rPr>
          <w:rFonts w:cs="Arial"/>
          <w:b/>
          <w:bCs/>
          <w:color w:val="000000" w:themeColor="text1"/>
        </w:rPr>
        <w:br/>
        <w:t xml:space="preserve">Head of List </w:t>
      </w:r>
      <w:r w:rsidR="001A5424">
        <w:rPr>
          <w:rFonts w:cs="Arial"/>
          <w:b/>
          <w:bCs/>
          <w:color w:val="000000" w:themeColor="text1"/>
        </w:rPr>
        <w:br/>
      </w:r>
      <w:r w:rsidRPr="001A5424">
        <w:rPr>
          <w:rFonts w:cs="Arial"/>
          <w:color w:val="000000" w:themeColor="text1"/>
        </w:rPr>
        <w:t xml:space="preserve">Deputy President Genevieve </w:t>
      </w:r>
      <w:proofErr w:type="spellStart"/>
      <w:r w:rsidRPr="001A5424">
        <w:rPr>
          <w:rFonts w:cs="Arial"/>
          <w:color w:val="000000" w:themeColor="text1"/>
        </w:rPr>
        <w:t>Nihill</w:t>
      </w:r>
      <w:proofErr w:type="spellEnd"/>
      <w:r w:rsidRPr="001A5424">
        <w:rPr>
          <w:rFonts w:cs="Arial"/>
          <w:color w:val="000000" w:themeColor="text1"/>
        </w:rPr>
        <w:t xml:space="preserve"> AM </w:t>
      </w:r>
    </w:p>
    <w:p w14:paraId="3DA1BE13" w14:textId="30E1FBDD" w:rsidR="001A5424" w:rsidRDefault="00A70ADC" w:rsidP="001A5424">
      <w:pPr>
        <w:rPr>
          <w:rFonts w:cs="Arial"/>
          <w:color w:val="000000" w:themeColor="text1"/>
        </w:rPr>
      </w:pPr>
      <w:r w:rsidRPr="001A5424">
        <w:rPr>
          <w:rFonts w:cs="Arial"/>
          <w:b/>
          <w:color w:val="000000" w:themeColor="text1"/>
        </w:rPr>
        <w:t>Deputy Head of List</w:t>
      </w:r>
      <w:r w:rsidRPr="001A5424">
        <w:rPr>
          <w:rFonts w:cs="Arial"/>
          <w:bCs/>
          <w:color w:val="000000" w:themeColor="text1"/>
        </w:rPr>
        <w:t xml:space="preserve"> </w:t>
      </w:r>
      <w:r w:rsidR="001A5424">
        <w:rPr>
          <w:rFonts w:cs="Arial"/>
          <w:b/>
          <w:bCs/>
          <w:color w:val="000000" w:themeColor="text1"/>
        </w:rPr>
        <w:br/>
      </w:r>
      <w:r w:rsidRPr="001A5424">
        <w:rPr>
          <w:rFonts w:cs="Arial"/>
          <w:color w:val="000000" w:themeColor="text1"/>
        </w:rPr>
        <w:t xml:space="preserve">Senior Member Bernadette Steele </w:t>
      </w:r>
    </w:p>
    <w:p w14:paraId="68882BD8" w14:textId="77777777" w:rsidR="001A5424" w:rsidRDefault="001A5424">
      <w:pPr>
        <w:spacing w:before="0" w:after="160" w:line="259" w:lineRule="auto"/>
        <w:rPr>
          <w:rFonts w:cs="Arial"/>
          <w:color w:val="000000" w:themeColor="text1"/>
        </w:rPr>
      </w:pPr>
      <w:r>
        <w:rPr>
          <w:rFonts w:cs="Arial"/>
          <w:color w:val="000000" w:themeColor="text1"/>
        </w:rPr>
        <w:br w:type="page"/>
      </w:r>
    </w:p>
    <w:p w14:paraId="5CCC9E4E" w14:textId="77777777" w:rsidR="004B23D5" w:rsidRPr="001A5424" w:rsidRDefault="004B23D5" w:rsidP="001A5424">
      <w:pPr>
        <w:rPr>
          <w:rFonts w:cs="Arial"/>
          <w:b/>
          <w:bCs/>
          <w:color w:val="000000" w:themeColor="text1"/>
        </w:rPr>
      </w:pPr>
    </w:p>
    <w:p w14:paraId="695DDCC7" w14:textId="5B378ACA" w:rsidR="009416D2" w:rsidRPr="001A5424" w:rsidRDefault="009416D2" w:rsidP="00223EC3">
      <w:pPr>
        <w:pStyle w:val="Heading4"/>
      </w:pPr>
      <w:r w:rsidRPr="001A5424">
        <w:t>Planning and Environment Division</w:t>
      </w:r>
      <w:r w:rsidR="00984469" w:rsidRPr="001A5424">
        <w:t xml:space="preserve"> </w:t>
      </w:r>
      <w:r w:rsidR="00276EFA" w:rsidRPr="001A5424">
        <w:t xml:space="preserve"> </w:t>
      </w:r>
    </w:p>
    <w:p w14:paraId="4E7D80DC" w14:textId="41F46114" w:rsidR="009868DB" w:rsidRPr="001A5424" w:rsidRDefault="009868DB" w:rsidP="001A5424">
      <w:pPr>
        <w:rPr>
          <w:rFonts w:cs="Arial"/>
          <w:b/>
          <w:bCs/>
          <w:color w:val="000000" w:themeColor="text1"/>
        </w:rPr>
      </w:pPr>
      <w:r w:rsidRPr="001A5424">
        <w:rPr>
          <w:rFonts w:cs="Arial"/>
          <w:b/>
          <w:bCs/>
          <w:color w:val="000000" w:themeColor="text1"/>
        </w:rPr>
        <w:t>Head of Division</w:t>
      </w:r>
      <w:r w:rsidR="001A5424">
        <w:rPr>
          <w:rFonts w:cs="Arial"/>
          <w:b/>
          <w:bCs/>
          <w:color w:val="000000" w:themeColor="text1"/>
        </w:rPr>
        <w:br/>
      </w:r>
      <w:r w:rsidR="00A0499D" w:rsidRPr="001A5424">
        <w:rPr>
          <w:rFonts w:cs="Arial"/>
          <w:color w:val="000000" w:themeColor="text1"/>
        </w:rPr>
        <w:t xml:space="preserve">Deputy President </w:t>
      </w:r>
      <w:r w:rsidR="00276EFA" w:rsidRPr="001A5424">
        <w:rPr>
          <w:rFonts w:cs="Arial"/>
          <w:color w:val="000000" w:themeColor="text1"/>
        </w:rPr>
        <w:t xml:space="preserve">Teresa </w:t>
      </w:r>
      <w:proofErr w:type="spellStart"/>
      <w:r w:rsidR="00276EFA" w:rsidRPr="001A5424">
        <w:rPr>
          <w:rFonts w:cs="Arial"/>
          <w:color w:val="000000" w:themeColor="text1"/>
        </w:rPr>
        <w:t>Bisucci</w:t>
      </w:r>
      <w:proofErr w:type="spellEnd"/>
    </w:p>
    <w:p w14:paraId="166FFA2F" w14:textId="5A809E45" w:rsidR="00B60285" w:rsidRPr="001A5424" w:rsidRDefault="009416D2" w:rsidP="001A5424">
      <w:pPr>
        <w:rPr>
          <w:rFonts w:cs="Arial"/>
          <w:b/>
          <w:bCs/>
          <w:color w:val="000000" w:themeColor="text1"/>
        </w:rPr>
      </w:pPr>
      <w:r w:rsidRPr="001A5424">
        <w:rPr>
          <w:rFonts w:cs="Arial"/>
          <w:b/>
          <w:bCs/>
          <w:color w:val="000000" w:themeColor="text1"/>
        </w:rPr>
        <w:t xml:space="preserve">Planning and Environment List </w:t>
      </w:r>
      <w:r w:rsidRPr="001A5424">
        <w:rPr>
          <w:rFonts w:cs="Arial"/>
          <w:b/>
          <w:bCs/>
          <w:color w:val="000000" w:themeColor="text1"/>
        </w:rPr>
        <w:br/>
        <w:t xml:space="preserve">Head of List </w:t>
      </w:r>
      <w:r w:rsidR="001A5424">
        <w:rPr>
          <w:rFonts w:cs="Arial"/>
          <w:b/>
          <w:bCs/>
          <w:color w:val="000000" w:themeColor="text1"/>
        </w:rPr>
        <w:br/>
      </w:r>
      <w:r w:rsidRPr="001A5424">
        <w:rPr>
          <w:rFonts w:cs="Arial"/>
          <w:color w:val="000000" w:themeColor="text1"/>
        </w:rPr>
        <w:t xml:space="preserve">Deputy President </w:t>
      </w:r>
      <w:r w:rsidR="00276EFA" w:rsidRPr="001A5424">
        <w:rPr>
          <w:rFonts w:cs="Arial"/>
          <w:color w:val="000000" w:themeColor="text1"/>
        </w:rPr>
        <w:t xml:space="preserve">Teresa </w:t>
      </w:r>
      <w:proofErr w:type="spellStart"/>
      <w:r w:rsidR="00276EFA" w:rsidRPr="001A5424">
        <w:rPr>
          <w:rFonts w:cs="Arial"/>
          <w:color w:val="000000" w:themeColor="text1"/>
        </w:rPr>
        <w:t>Bisucci</w:t>
      </w:r>
      <w:proofErr w:type="spellEnd"/>
      <w:r w:rsidRPr="001A5424">
        <w:rPr>
          <w:rFonts w:cs="Arial"/>
          <w:color w:val="000000" w:themeColor="text1"/>
        </w:rPr>
        <w:t xml:space="preserve"> </w:t>
      </w:r>
    </w:p>
    <w:p w14:paraId="12629C3F" w14:textId="4B0AF22B" w:rsidR="00050298" w:rsidRPr="001A5424" w:rsidRDefault="009416D2" w:rsidP="001A5424">
      <w:pPr>
        <w:rPr>
          <w:rFonts w:cs="Arial"/>
          <w:bCs/>
          <w:color w:val="000000" w:themeColor="text1"/>
        </w:rPr>
      </w:pPr>
      <w:r w:rsidRPr="001A5424">
        <w:rPr>
          <w:rFonts w:cs="Arial"/>
          <w:b/>
          <w:color w:val="000000" w:themeColor="text1"/>
        </w:rPr>
        <w:t>Deputy Heads of List</w:t>
      </w:r>
      <w:r w:rsidRPr="001A5424">
        <w:rPr>
          <w:rFonts w:cs="Arial"/>
          <w:bCs/>
          <w:color w:val="000000" w:themeColor="text1"/>
        </w:rPr>
        <w:t xml:space="preserve"> </w:t>
      </w:r>
      <w:r w:rsidR="001A5424">
        <w:rPr>
          <w:rFonts w:cs="Arial"/>
          <w:bCs/>
          <w:color w:val="000000" w:themeColor="text1"/>
        </w:rPr>
        <w:br/>
      </w:r>
      <w:r w:rsidRPr="001A5424">
        <w:rPr>
          <w:rFonts w:cs="Arial"/>
          <w:color w:val="000000" w:themeColor="text1"/>
        </w:rPr>
        <w:t xml:space="preserve">Senior Member Margaret Baird </w:t>
      </w:r>
      <w:r w:rsidRPr="001A5424">
        <w:rPr>
          <w:rFonts w:cs="Arial"/>
          <w:color w:val="000000" w:themeColor="text1"/>
        </w:rPr>
        <w:br/>
      </w:r>
      <w:r w:rsidR="00050298" w:rsidRPr="001A5424">
        <w:rPr>
          <w:rFonts w:cs="Arial"/>
          <w:color w:val="000000" w:themeColor="text1"/>
        </w:rPr>
        <w:t xml:space="preserve">Senior Member Carol </w:t>
      </w:r>
      <w:proofErr w:type="spellStart"/>
      <w:r w:rsidR="00050298" w:rsidRPr="001A5424">
        <w:rPr>
          <w:rFonts w:cs="Arial"/>
          <w:color w:val="000000" w:themeColor="text1"/>
        </w:rPr>
        <w:t>Daicic</w:t>
      </w:r>
      <w:proofErr w:type="spellEnd"/>
      <w:r w:rsidR="00050298" w:rsidRPr="001A5424">
        <w:rPr>
          <w:rFonts w:cs="Arial"/>
          <w:color w:val="000000" w:themeColor="text1"/>
        </w:rPr>
        <w:t xml:space="preserve"> </w:t>
      </w:r>
      <w:r w:rsidR="001A5424">
        <w:rPr>
          <w:rFonts w:cs="Arial"/>
          <w:bCs/>
          <w:color w:val="000000" w:themeColor="text1"/>
        </w:rPr>
        <w:br/>
      </w:r>
      <w:r w:rsidRPr="001A5424">
        <w:rPr>
          <w:rFonts w:cs="Arial"/>
          <w:color w:val="000000" w:themeColor="text1"/>
        </w:rPr>
        <w:t xml:space="preserve">Senior Member </w:t>
      </w:r>
      <w:r w:rsidR="00050298" w:rsidRPr="001A5424">
        <w:rPr>
          <w:rFonts w:cs="Arial"/>
          <w:color w:val="000000" w:themeColor="text1"/>
        </w:rPr>
        <w:t xml:space="preserve">Bill </w:t>
      </w:r>
      <w:proofErr w:type="spellStart"/>
      <w:r w:rsidR="00050298" w:rsidRPr="001A5424">
        <w:rPr>
          <w:rFonts w:cs="Arial"/>
          <w:color w:val="000000" w:themeColor="text1"/>
        </w:rPr>
        <w:t>Sibonis</w:t>
      </w:r>
      <w:proofErr w:type="spellEnd"/>
      <w:r w:rsidRPr="001A5424">
        <w:rPr>
          <w:rFonts w:cs="Arial"/>
          <w:color w:val="000000" w:themeColor="text1"/>
        </w:rPr>
        <w:t xml:space="preserve"> </w:t>
      </w:r>
      <w:r w:rsidRPr="001A5424">
        <w:rPr>
          <w:rFonts w:cs="Arial"/>
          <w:color w:val="000000" w:themeColor="text1"/>
        </w:rPr>
        <w:br/>
      </w:r>
    </w:p>
    <w:p w14:paraId="724A97F4" w14:textId="6B5AB870" w:rsidR="00A70ADC" w:rsidRPr="001A5424" w:rsidRDefault="00A70ADC" w:rsidP="00223EC3">
      <w:pPr>
        <w:pStyle w:val="Heading4"/>
      </w:pPr>
      <w:r w:rsidRPr="001A5424">
        <w:t xml:space="preserve">Residential Tenancies Division </w:t>
      </w:r>
    </w:p>
    <w:p w14:paraId="32B45717" w14:textId="7976EA9D" w:rsidR="00A70ADC" w:rsidRPr="001A5424" w:rsidRDefault="00A70ADC" w:rsidP="001A5424">
      <w:pPr>
        <w:rPr>
          <w:rFonts w:cs="Arial"/>
          <w:color w:val="000000" w:themeColor="text1"/>
        </w:rPr>
      </w:pPr>
      <w:r w:rsidRPr="001A5424">
        <w:rPr>
          <w:rFonts w:cs="Arial"/>
          <w:b/>
          <w:bCs/>
          <w:color w:val="000000" w:themeColor="text1"/>
        </w:rPr>
        <w:t>Head of Division</w:t>
      </w:r>
      <w:r w:rsidRPr="001A5424">
        <w:rPr>
          <w:rFonts w:cs="Arial"/>
          <w:color w:val="000000" w:themeColor="text1"/>
        </w:rPr>
        <w:t xml:space="preserve"> </w:t>
      </w:r>
      <w:r w:rsidR="0007446D" w:rsidRPr="001A5424">
        <w:rPr>
          <w:rFonts w:cs="Arial"/>
          <w:color w:val="000000" w:themeColor="text1"/>
        </w:rPr>
        <w:br/>
      </w:r>
      <w:r w:rsidRPr="001A5424">
        <w:rPr>
          <w:rFonts w:cs="Arial"/>
          <w:color w:val="000000" w:themeColor="text1"/>
        </w:rPr>
        <w:t xml:space="preserve">Deputy President </w:t>
      </w:r>
      <w:r w:rsidR="00D1632B" w:rsidRPr="001A5424">
        <w:rPr>
          <w:rFonts w:cs="Arial"/>
          <w:color w:val="000000" w:themeColor="text1"/>
        </w:rPr>
        <w:t>Ian Proctor</w:t>
      </w:r>
      <w:r w:rsidRPr="001A5424">
        <w:rPr>
          <w:rFonts w:cs="Arial"/>
          <w:color w:val="000000" w:themeColor="text1"/>
        </w:rPr>
        <w:t xml:space="preserve"> </w:t>
      </w:r>
      <w:r w:rsidR="00276EFA" w:rsidRPr="001A5424">
        <w:rPr>
          <w:rFonts w:cs="Arial"/>
          <w:color w:val="000000" w:themeColor="text1"/>
        </w:rPr>
        <w:t xml:space="preserve"> </w:t>
      </w:r>
    </w:p>
    <w:p w14:paraId="61FAD4A4" w14:textId="61D1F41C" w:rsidR="00AB556F" w:rsidRPr="001A5424" w:rsidRDefault="00A70ADC" w:rsidP="001A5424">
      <w:pPr>
        <w:rPr>
          <w:b/>
          <w:bCs/>
        </w:rPr>
      </w:pPr>
      <w:r w:rsidRPr="001A5424">
        <w:rPr>
          <w:b/>
          <w:bCs/>
        </w:rPr>
        <w:t xml:space="preserve">Residential Tenancies List </w:t>
      </w:r>
      <w:r w:rsidR="001A5424">
        <w:rPr>
          <w:b/>
          <w:bCs/>
        </w:rPr>
        <w:br/>
      </w:r>
      <w:r w:rsidR="00832848" w:rsidRPr="001A5424">
        <w:rPr>
          <w:rFonts w:cs="Arial"/>
          <w:b/>
          <w:color w:val="000000" w:themeColor="text1"/>
        </w:rPr>
        <w:t>Head of List</w:t>
      </w:r>
      <w:r w:rsidRPr="001A5424">
        <w:rPr>
          <w:rFonts w:cs="Arial"/>
          <w:bCs/>
          <w:color w:val="000000" w:themeColor="text1"/>
        </w:rPr>
        <w:br/>
      </w:r>
      <w:r w:rsidR="00AB556F" w:rsidRPr="001A5424">
        <w:rPr>
          <w:rFonts w:cs="Arial"/>
          <w:color w:val="000000" w:themeColor="text1"/>
        </w:rPr>
        <w:t xml:space="preserve">Deputy President Ian Proctor </w:t>
      </w:r>
      <w:r w:rsidR="00276EFA" w:rsidRPr="001A5424">
        <w:rPr>
          <w:rFonts w:cs="Arial"/>
          <w:color w:val="000000" w:themeColor="text1"/>
        </w:rPr>
        <w:t xml:space="preserve"> </w:t>
      </w:r>
    </w:p>
    <w:p w14:paraId="69571B38" w14:textId="05AAECD1" w:rsidR="00D1632B" w:rsidRPr="001A5424" w:rsidRDefault="00832848" w:rsidP="001A5424">
      <w:pPr>
        <w:rPr>
          <w:rFonts w:cs="Arial"/>
          <w:b/>
          <w:color w:val="000000" w:themeColor="text1"/>
        </w:rPr>
      </w:pPr>
      <w:r w:rsidRPr="001A5424">
        <w:rPr>
          <w:rFonts w:cs="Arial"/>
          <w:b/>
          <w:color w:val="000000" w:themeColor="text1"/>
        </w:rPr>
        <w:t>Deputy Heads of List</w:t>
      </w:r>
      <w:r w:rsidR="001A5424">
        <w:rPr>
          <w:rFonts w:cs="Arial"/>
          <w:b/>
          <w:color w:val="000000" w:themeColor="text1"/>
        </w:rPr>
        <w:br/>
      </w:r>
      <w:r w:rsidR="00A70ADC" w:rsidRPr="001A5424">
        <w:rPr>
          <w:rFonts w:cs="Arial"/>
          <w:color w:val="000000" w:themeColor="text1"/>
        </w:rPr>
        <w:t xml:space="preserve">Member </w:t>
      </w:r>
      <w:proofErr w:type="spellStart"/>
      <w:r w:rsidR="00A70ADC" w:rsidRPr="001A5424">
        <w:rPr>
          <w:rFonts w:cs="Arial"/>
          <w:color w:val="000000" w:themeColor="text1"/>
        </w:rPr>
        <w:t>Kylea</w:t>
      </w:r>
      <w:proofErr w:type="spellEnd"/>
      <w:r w:rsidR="00A70ADC" w:rsidRPr="001A5424">
        <w:rPr>
          <w:rFonts w:cs="Arial"/>
          <w:color w:val="000000" w:themeColor="text1"/>
        </w:rPr>
        <w:t xml:space="preserve"> Campana</w:t>
      </w:r>
      <w:r w:rsidR="001A5424">
        <w:rPr>
          <w:rFonts w:cs="Arial"/>
          <w:b/>
          <w:color w:val="000000" w:themeColor="text1"/>
        </w:rPr>
        <w:br/>
      </w:r>
      <w:r w:rsidR="00483D20" w:rsidRPr="001A5424">
        <w:rPr>
          <w:rFonts w:cs="Arial"/>
          <w:color w:val="000000" w:themeColor="text1"/>
        </w:rPr>
        <w:t>Member Andrea Treble</w:t>
      </w:r>
      <w:r w:rsidR="00A70ADC" w:rsidRPr="001A5424">
        <w:rPr>
          <w:rFonts w:cs="Arial"/>
          <w:color w:val="000000" w:themeColor="text1"/>
        </w:rPr>
        <w:t xml:space="preserve"> </w:t>
      </w:r>
      <w:r w:rsidR="007D452D" w:rsidRPr="001A5424">
        <w:rPr>
          <w:rFonts w:cs="Arial"/>
          <w:color w:val="000000" w:themeColor="text1"/>
        </w:rPr>
        <w:t>(from 15 Aug)</w:t>
      </w:r>
    </w:p>
    <w:p w14:paraId="78A8BCC5" w14:textId="58A77671" w:rsidR="00F218F5" w:rsidRPr="0064690C" w:rsidRDefault="00822AC2" w:rsidP="001A5424">
      <w:pPr>
        <w:rPr>
          <w:rFonts w:cs="Arial"/>
          <w:b/>
          <w:bCs/>
          <w:color w:val="000000" w:themeColor="text1"/>
        </w:rPr>
      </w:pPr>
      <w:r w:rsidRPr="001A5424">
        <w:rPr>
          <w:rFonts w:cs="Arial"/>
          <w:b/>
          <w:bCs/>
          <w:color w:val="000000" w:themeColor="text1"/>
        </w:rPr>
        <w:t>Alternative Dispute Resolution</w:t>
      </w:r>
      <w:r w:rsidR="0064690C">
        <w:rPr>
          <w:rFonts w:cs="Arial"/>
          <w:b/>
          <w:bCs/>
          <w:color w:val="000000" w:themeColor="text1"/>
        </w:rPr>
        <w:br/>
      </w:r>
      <w:r w:rsidR="00F218F5" w:rsidRPr="0064690C">
        <w:rPr>
          <w:rFonts w:cs="Arial"/>
          <w:b/>
          <w:bCs/>
          <w:color w:val="000000" w:themeColor="text1"/>
        </w:rPr>
        <w:t>Director, Alternative Dispute Resolution</w:t>
      </w:r>
      <w:r w:rsidR="0064690C">
        <w:rPr>
          <w:rFonts w:cs="Arial"/>
          <w:b/>
          <w:bCs/>
          <w:color w:val="000000" w:themeColor="text1"/>
        </w:rPr>
        <w:br/>
      </w:r>
      <w:r w:rsidR="00F218F5" w:rsidRPr="001A5424">
        <w:rPr>
          <w:rFonts w:cs="Arial"/>
          <w:color w:val="000000" w:themeColor="text1"/>
        </w:rPr>
        <w:t xml:space="preserve">Deputy President Ian </w:t>
      </w:r>
      <w:proofErr w:type="spellStart"/>
      <w:r w:rsidR="00F218F5" w:rsidRPr="001A5424">
        <w:rPr>
          <w:rFonts w:cs="Arial"/>
          <w:color w:val="000000" w:themeColor="text1"/>
        </w:rPr>
        <w:t>Lulham</w:t>
      </w:r>
      <w:proofErr w:type="spellEnd"/>
    </w:p>
    <w:p w14:paraId="1E774906" w14:textId="5806611E" w:rsidR="0064690C" w:rsidRPr="0064690C" w:rsidRDefault="00F218F5" w:rsidP="0064690C">
      <w:pPr>
        <w:rPr>
          <w:rFonts w:cs="Arial"/>
          <w:color w:val="000000" w:themeColor="text1"/>
        </w:rPr>
      </w:pPr>
      <w:r w:rsidRPr="0064690C">
        <w:rPr>
          <w:rFonts w:cs="Arial"/>
          <w:b/>
          <w:bCs/>
          <w:color w:val="000000" w:themeColor="text1"/>
        </w:rPr>
        <w:t>Deputy Director, Alternative Dispute Resolution</w:t>
      </w:r>
      <w:r w:rsidR="0064690C">
        <w:rPr>
          <w:rFonts w:cs="Arial"/>
          <w:color w:val="000000" w:themeColor="text1"/>
        </w:rPr>
        <w:br/>
      </w:r>
      <w:r w:rsidRPr="001A5424">
        <w:rPr>
          <w:rFonts w:cs="Arial"/>
          <w:color w:val="000000" w:themeColor="text1"/>
        </w:rPr>
        <w:t>Senior Member Charlene Price</w:t>
      </w:r>
    </w:p>
    <w:p w14:paraId="34A9AAE5" w14:textId="77777777" w:rsidR="0064690C" w:rsidRDefault="0064690C" w:rsidP="003C5FD0"/>
    <w:p w14:paraId="6B095792" w14:textId="77777777" w:rsidR="0064690C" w:rsidRDefault="0064690C">
      <w:pPr>
        <w:spacing w:before="0" w:after="160" w:line="259" w:lineRule="auto"/>
        <w:rPr>
          <w:rFonts w:eastAsiaTheme="majorEastAsia" w:cstheme="majorBidi"/>
          <w:b/>
          <w:bCs/>
          <w:color w:val="1F3864" w:themeColor="accent1" w:themeShade="80"/>
          <w:sz w:val="28"/>
          <w:szCs w:val="19"/>
        </w:rPr>
      </w:pPr>
      <w:r>
        <w:br w:type="page"/>
      </w:r>
    </w:p>
    <w:p w14:paraId="3518DD7F" w14:textId="6C0DDDF8" w:rsidR="00A70ADC" w:rsidRPr="001A5424" w:rsidRDefault="00A70ADC" w:rsidP="00223EC3">
      <w:pPr>
        <w:pStyle w:val="Heading4"/>
      </w:pPr>
      <w:r w:rsidRPr="001A5424">
        <w:lastRenderedPageBreak/>
        <w:t xml:space="preserve">Administration Executive and Operations </w:t>
      </w:r>
    </w:p>
    <w:p w14:paraId="12006A50" w14:textId="4C6610E2" w:rsidR="008430F4" w:rsidRPr="0064690C" w:rsidRDefault="008430F4" w:rsidP="001A5424">
      <w:pPr>
        <w:rPr>
          <w:rFonts w:cs="Arial"/>
          <w:b/>
          <w:color w:val="000000" w:themeColor="text1"/>
        </w:rPr>
      </w:pPr>
      <w:r w:rsidRPr="0064690C">
        <w:rPr>
          <w:rFonts w:cs="Arial"/>
          <w:b/>
          <w:color w:val="000000" w:themeColor="text1"/>
        </w:rPr>
        <w:t xml:space="preserve">Chief Executive Officer </w:t>
      </w:r>
      <w:r w:rsidR="0064690C">
        <w:rPr>
          <w:rFonts w:cs="Arial"/>
          <w:b/>
          <w:color w:val="000000" w:themeColor="text1"/>
        </w:rPr>
        <w:br/>
      </w:r>
      <w:r w:rsidRPr="001A5424">
        <w:rPr>
          <w:rFonts w:cs="Arial"/>
          <w:color w:val="000000" w:themeColor="text1"/>
        </w:rPr>
        <w:t xml:space="preserve">Mary </w:t>
      </w:r>
      <w:proofErr w:type="spellStart"/>
      <w:r w:rsidRPr="001A5424">
        <w:rPr>
          <w:rFonts w:cs="Arial"/>
          <w:color w:val="000000" w:themeColor="text1"/>
        </w:rPr>
        <w:t>Amiridis</w:t>
      </w:r>
      <w:proofErr w:type="spellEnd"/>
      <w:r w:rsidRPr="001A5424">
        <w:rPr>
          <w:rFonts w:cs="Arial"/>
          <w:color w:val="000000" w:themeColor="text1"/>
        </w:rPr>
        <w:t xml:space="preserve"> </w:t>
      </w:r>
    </w:p>
    <w:p w14:paraId="3F7591FA" w14:textId="53AB84B5" w:rsidR="00B14C7D" w:rsidRPr="0064690C" w:rsidRDefault="008430F4" w:rsidP="001A5424">
      <w:pPr>
        <w:rPr>
          <w:rFonts w:cs="Arial"/>
          <w:bCs/>
          <w:color w:val="000000" w:themeColor="text1"/>
        </w:rPr>
      </w:pPr>
      <w:r w:rsidRPr="0064690C">
        <w:rPr>
          <w:rFonts w:cs="Arial"/>
          <w:b/>
          <w:color w:val="000000" w:themeColor="text1"/>
        </w:rPr>
        <w:t>Director, Finance and Data Insights</w:t>
      </w:r>
      <w:r w:rsidR="0064690C">
        <w:rPr>
          <w:rFonts w:cs="Arial"/>
          <w:bCs/>
          <w:color w:val="000000" w:themeColor="text1"/>
        </w:rPr>
        <w:br/>
      </w:r>
      <w:r w:rsidR="00B14C7D" w:rsidRPr="001A5424">
        <w:rPr>
          <w:rFonts w:cs="Arial"/>
          <w:color w:val="000000" w:themeColor="text1"/>
        </w:rPr>
        <w:t>Andrew Royce (Acting) (30 Jun-14 Jul)</w:t>
      </w:r>
      <w:r w:rsidR="0064690C">
        <w:rPr>
          <w:rFonts w:cs="Arial"/>
          <w:bCs/>
          <w:color w:val="000000" w:themeColor="text1"/>
        </w:rPr>
        <w:br/>
      </w:r>
      <w:r w:rsidRPr="001A5424">
        <w:rPr>
          <w:rFonts w:cs="Arial"/>
          <w:color w:val="000000" w:themeColor="text1"/>
        </w:rPr>
        <w:t>Catherine Sim</w:t>
      </w:r>
      <w:r w:rsidR="00B14C7D" w:rsidRPr="001A5424">
        <w:rPr>
          <w:rFonts w:cs="Arial"/>
          <w:color w:val="000000" w:themeColor="text1"/>
        </w:rPr>
        <w:t xml:space="preserve"> (from 15 Jul)</w:t>
      </w:r>
    </w:p>
    <w:p w14:paraId="357F4ED7" w14:textId="34959F36" w:rsidR="008430F4" w:rsidRPr="001A5424" w:rsidRDefault="008430F4" w:rsidP="001A5424">
      <w:pPr>
        <w:rPr>
          <w:rFonts w:cs="Arial"/>
          <w:color w:val="000000" w:themeColor="text1"/>
        </w:rPr>
      </w:pPr>
      <w:r w:rsidRPr="0064690C">
        <w:rPr>
          <w:rFonts w:cs="Arial"/>
          <w:b/>
          <w:color w:val="000000" w:themeColor="text1"/>
        </w:rPr>
        <w:t>Director, Information Technology</w:t>
      </w:r>
      <w:r w:rsidRPr="001A5424">
        <w:rPr>
          <w:rFonts w:cs="Arial"/>
          <w:color w:val="000000" w:themeColor="text1"/>
        </w:rPr>
        <w:t xml:space="preserve"> </w:t>
      </w:r>
      <w:r w:rsidR="0064690C">
        <w:rPr>
          <w:rFonts w:cs="Arial"/>
          <w:color w:val="000000" w:themeColor="text1"/>
        </w:rPr>
        <w:br/>
      </w:r>
      <w:r w:rsidRPr="001A5424">
        <w:rPr>
          <w:rFonts w:cs="Arial"/>
          <w:color w:val="000000" w:themeColor="text1"/>
        </w:rPr>
        <w:t xml:space="preserve">Michael Van Der </w:t>
      </w:r>
      <w:proofErr w:type="spellStart"/>
      <w:r w:rsidRPr="001A5424">
        <w:rPr>
          <w:rFonts w:cs="Arial"/>
          <w:color w:val="000000" w:themeColor="text1"/>
        </w:rPr>
        <w:t>Arend</w:t>
      </w:r>
      <w:proofErr w:type="spellEnd"/>
      <w:r w:rsidRPr="001A5424">
        <w:rPr>
          <w:rFonts w:cs="Arial"/>
          <w:color w:val="000000" w:themeColor="text1"/>
        </w:rPr>
        <w:t xml:space="preserve"> </w:t>
      </w:r>
    </w:p>
    <w:p w14:paraId="5A476498" w14:textId="6EAD3A8D" w:rsidR="008430F4" w:rsidRPr="0064690C" w:rsidRDefault="008430F4" w:rsidP="001A5424">
      <w:pPr>
        <w:rPr>
          <w:rFonts w:cs="Arial"/>
          <w:color w:val="000000" w:themeColor="text1"/>
        </w:rPr>
      </w:pPr>
      <w:r w:rsidRPr="0064690C">
        <w:rPr>
          <w:rFonts w:cs="Arial"/>
          <w:b/>
          <w:color w:val="000000" w:themeColor="text1"/>
        </w:rPr>
        <w:t>Director, Operations</w:t>
      </w:r>
      <w:r w:rsidRPr="001A5424">
        <w:rPr>
          <w:rFonts w:cs="Arial"/>
          <w:color w:val="000000" w:themeColor="text1"/>
        </w:rPr>
        <w:t xml:space="preserve"> </w:t>
      </w:r>
      <w:r w:rsidR="0064690C">
        <w:rPr>
          <w:rFonts w:cs="Arial"/>
          <w:color w:val="000000" w:themeColor="text1"/>
        </w:rPr>
        <w:br/>
      </w:r>
      <w:r w:rsidRPr="001A5424">
        <w:rPr>
          <w:rFonts w:cs="Arial"/>
          <w:color w:val="000000" w:themeColor="text1"/>
        </w:rPr>
        <w:t xml:space="preserve">Melissa </w:t>
      </w:r>
      <w:proofErr w:type="spellStart"/>
      <w:r w:rsidRPr="001A5424">
        <w:rPr>
          <w:rFonts w:cs="Arial"/>
          <w:color w:val="000000" w:themeColor="text1"/>
        </w:rPr>
        <w:t>Biram</w:t>
      </w:r>
      <w:proofErr w:type="spellEnd"/>
      <w:r w:rsidRPr="001A5424">
        <w:rPr>
          <w:rFonts w:cs="Arial"/>
          <w:color w:val="000000" w:themeColor="text1"/>
        </w:rPr>
        <w:t xml:space="preserve"> </w:t>
      </w:r>
    </w:p>
    <w:p w14:paraId="759F7CE9" w14:textId="52724CFF" w:rsidR="008430F4" w:rsidRPr="0064690C" w:rsidRDefault="008430F4" w:rsidP="001A5424">
      <w:pPr>
        <w:rPr>
          <w:rFonts w:cs="Arial"/>
          <w:bCs/>
          <w:color w:val="000000" w:themeColor="text1"/>
        </w:rPr>
      </w:pPr>
      <w:r w:rsidRPr="0064690C">
        <w:rPr>
          <w:rFonts w:cs="Arial"/>
          <w:b/>
          <w:color w:val="000000" w:themeColor="text1"/>
        </w:rPr>
        <w:t>Director, People and Culture</w:t>
      </w:r>
      <w:r w:rsidRPr="001A5424">
        <w:rPr>
          <w:rFonts w:cs="Arial"/>
          <w:bCs/>
          <w:color w:val="000000" w:themeColor="text1"/>
        </w:rPr>
        <w:t xml:space="preserve"> </w:t>
      </w:r>
      <w:r w:rsidR="0064690C">
        <w:rPr>
          <w:rFonts w:cs="Arial"/>
          <w:bCs/>
          <w:color w:val="000000" w:themeColor="text1"/>
        </w:rPr>
        <w:br/>
      </w:r>
      <w:r w:rsidR="00B14C7D" w:rsidRPr="001A5424">
        <w:rPr>
          <w:rFonts w:cs="Arial"/>
          <w:color w:val="000000" w:themeColor="text1"/>
        </w:rPr>
        <w:t>Julie Drummond (15 Jul-16 Jun)</w:t>
      </w:r>
      <w:r w:rsidR="0064690C">
        <w:rPr>
          <w:rFonts w:cs="Arial"/>
          <w:bCs/>
          <w:color w:val="000000" w:themeColor="text1"/>
        </w:rPr>
        <w:br/>
      </w:r>
      <w:r w:rsidR="00B14C7D" w:rsidRPr="001A5424">
        <w:rPr>
          <w:rFonts w:cs="Arial"/>
          <w:color w:val="000000" w:themeColor="text1"/>
        </w:rPr>
        <w:t xml:space="preserve">Cheryl </w:t>
      </w:r>
      <w:proofErr w:type="spellStart"/>
      <w:r w:rsidR="00B14C7D" w:rsidRPr="001A5424">
        <w:rPr>
          <w:rFonts w:cs="Arial"/>
          <w:color w:val="000000" w:themeColor="text1"/>
        </w:rPr>
        <w:t>Woollard</w:t>
      </w:r>
      <w:proofErr w:type="spellEnd"/>
      <w:r w:rsidR="00B14C7D" w:rsidRPr="001A5424">
        <w:rPr>
          <w:rFonts w:cs="Arial"/>
          <w:color w:val="000000" w:themeColor="text1"/>
        </w:rPr>
        <w:t xml:space="preserve"> (from 29 Jun)</w:t>
      </w:r>
    </w:p>
    <w:p w14:paraId="096C6A2F" w14:textId="7A5103F1" w:rsidR="00B14C7D" w:rsidRPr="001A5424" w:rsidRDefault="008430F4" w:rsidP="001A5424">
      <w:pPr>
        <w:rPr>
          <w:rFonts w:cs="Arial"/>
          <w:color w:val="000000" w:themeColor="text1"/>
        </w:rPr>
      </w:pPr>
      <w:r w:rsidRPr="0064690C">
        <w:rPr>
          <w:rFonts w:cs="Arial"/>
          <w:b/>
          <w:color w:val="000000" w:themeColor="text1"/>
        </w:rPr>
        <w:t>Director, Strategic Communications</w:t>
      </w:r>
      <w:r w:rsidRPr="001A5424">
        <w:rPr>
          <w:rFonts w:cs="Arial"/>
          <w:color w:val="000000" w:themeColor="text1"/>
        </w:rPr>
        <w:t xml:space="preserve"> </w:t>
      </w:r>
      <w:r w:rsidR="0064690C">
        <w:rPr>
          <w:rFonts w:cs="Arial"/>
          <w:color w:val="000000" w:themeColor="text1"/>
        </w:rPr>
        <w:br/>
      </w:r>
      <w:r w:rsidRPr="001A5424">
        <w:rPr>
          <w:rFonts w:cs="Arial"/>
          <w:color w:val="000000" w:themeColor="text1"/>
        </w:rPr>
        <w:t xml:space="preserve">Elisa Berg </w:t>
      </w:r>
      <w:r w:rsidR="00B14C7D" w:rsidRPr="001A5424">
        <w:rPr>
          <w:rFonts w:cs="Arial"/>
          <w:color w:val="000000" w:themeColor="text1"/>
        </w:rPr>
        <w:t>(30 Jun-3 Nov)</w:t>
      </w:r>
      <w:r w:rsidR="0064690C">
        <w:rPr>
          <w:rFonts w:cs="Arial"/>
          <w:color w:val="000000" w:themeColor="text1"/>
        </w:rPr>
        <w:t xml:space="preserve"> </w:t>
      </w:r>
      <w:r w:rsidR="00B14C7D" w:rsidRPr="001A5424">
        <w:rPr>
          <w:rFonts w:cs="Arial"/>
          <w:color w:val="000000" w:themeColor="text1"/>
        </w:rPr>
        <w:t>(from 4 Nov allocated to website project)</w:t>
      </w:r>
      <w:r w:rsidR="0064690C">
        <w:rPr>
          <w:rFonts w:cs="Arial"/>
          <w:color w:val="000000" w:themeColor="text1"/>
        </w:rPr>
        <w:br/>
      </w:r>
      <w:r w:rsidR="00B14C7D" w:rsidRPr="001A5424">
        <w:rPr>
          <w:rFonts w:cs="Arial"/>
          <w:color w:val="000000" w:themeColor="text1"/>
        </w:rPr>
        <w:t>Mahala Summers (Acting) (from 10 Feb)</w:t>
      </w:r>
    </w:p>
    <w:p w14:paraId="0B6BD5DA" w14:textId="5D0A774F" w:rsidR="008430F4" w:rsidRPr="001A5424" w:rsidRDefault="008430F4" w:rsidP="001A5424">
      <w:pPr>
        <w:rPr>
          <w:rFonts w:cs="Arial"/>
          <w:color w:val="000000" w:themeColor="text1"/>
        </w:rPr>
      </w:pPr>
      <w:r w:rsidRPr="0064690C">
        <w:rPr>
          <w:rFonts w:cs="Arial"/>
          <w:b/>
          <w:color w:val="000000" w:themeColor="text1"/>
        </w:rPr>
        <w:t xml:space="preserve">Director, Strategic Planning and Governance </w:t>
      </w:r>
      <w:r w:rsidR="0064690C">
        <w:rPr>
          <w:rFonts w:cs="Arial"/>
          <w:color w:val="000000" w:themeColor="text1"/>
        </w:rPr>
        <w:br/>
      </w:r>
      <w:r w:rsidRPr="001A5424">
        <w:rPr>
          <w:rFonts w:cs="Arial"/>
          <w:color w:val="000000" w:themeColor="text1"/>
        </w:rPr>
        <w:t xml:space="preserve">Barbara </w:t>
      </w:r>
      <w:proofErr w:type="spellStart"/>
      <w:r w:rsidRPr="001A5424">
        <w:rPr>
          <w:rFonts w:cs="Arial"/>
          <w:color w:val="000000" w:themeColor="text1"/>
        </w:rPr>
        <w:t>Oleczek</w:t>
      </w:r>
      <w:proofErr w:type="spellEnd"/>
      <w:r w:rsidRPr="001A5424">
        <w:rPr>
          <w:rFonts w:cs="Arial"/>
          <w:color w:val="000000" w:themeColor="text1"/>
        </w:rPr>
        <w:t xml:space="preserve"> </w:t>
      </w:r>
    </w:p>
    <w:p w14:paraId="343F09A4" w14:textId="2EF26BCC" w:rsidR="008430F4" w:rsidRPr="0064690C" w:rsidRDefault="008430F4" w:rsidP="001A5424">
      <w:pPr>
        <w:rPr>
          <w:rFonts w:cs="Arial"/>
          <w:bCs/>
          <w:color w:val="000000" w:themeColor="text1"/>
          <w:shd w:val="clear" w:color="auto" w:fill="FFFFFF"/>
        </w:rPr>
      </w:pPr>
      <w:r w:rsidRPr="0064690C">
        <w:rPr>
          <w:rFonts w:cs="Arial"/>
          <w:b/>
          <w:color w:val="000000" w:themeColor="text1"/>
          <w:shd w:val="clear" w:color="auto" w:fill="FFFFFF"/>
        </w:rPr>
        <w:t>Executive Director and Registrar, Services and Legal</w:t>
      </w:r>
      <w:r w:rsidR="0064690C">
        <w:rPr>
          <w:rFonts w:cs="Arial"/>
          <w:bCs/>
          <w:color w:val="000000" w:themeColor="text1"/>
          <w:shd w:val="clear" w:color="auto" w:fill="FFFFFF"/>
        </w:rPr>
        <w:br/>
      </w:r>
      <w:r w:rsidRPr="001A5424">
        <w:rPr>
          <w:rFonts w:cs="Arial"/>
          <w:color w:val="000000" w:themeColor="text1"/>
          <w:shd w:val="clear" w:color="auto" w:fill="FFFFFF"/>
        </w:rPr>
        <w:t>Warwick Mitchell (</w:t>
      </w:r>
      <w:r w:rsidR="007D452D" w:rsidRPr="001A5424">
        <w:rPr>
          <w:rFonts w:cs="Arial"/>
          <w:color w:val="000000" w:themeColor="text1"/>
          <w:shd w:val="clear" w:color="auto" w:fill="FFFFFF"/>
        </w:rPr>
        <w:t>from 17 Jun</w:t>
      </w:r>
      <w:r w:rsidRPr="001A5424">
        <w:rPr>
          <w:rFonts w:cs="Arial"/>
          <w:color w:val="000000" w:themeColor="text1"/>
          <w:shd w:val="clear" w:color="auto" w:fill="FFFFFF"/>
        </w:rPr>
        <w:t>)</w:t>
      </w:r>
    </w:p>
    <w:p w14:paraId="7FD7C4CA" w14:textId="6614BA7C" w:rsidR="008430F4" w:rsidRPr="001A5424" w:rsidRDefault="008430F4" w:rsidP="001A5424">
      <w:pPr>
        <w:rPr>
          <w:rFonts w:cs="Arial"/>
          <w:color w:val="000000" w:themeColor="text1"/>
        </w:rPr>
      </w:pPr>
      <w:r w:rsidRPr="0064690C">
        <w:rPr>
          <w:rFonts w:cs="Arial"/>
          <w:b/>
          <w:color w:val="000000" w:themeColor="text1"/>
        </w:rPr>
        <w:t>Principal Registrar</w:t>
      </w:r>
      <w:r w:rsidRPr="001A5424">
        <w:rPr>
          <w:rFonts w:cs="Arial"/>
          <w:color w:val="000000" w:themeColor="text1"/>
        </w:rPr>
        <w:t xml:space="preserve"> </w:t>
      </w:r>
      <w:r w:rsidR="0064690C">
        <w:rPr>
          <w:rFonts w:cs="Arial"/>
          <w:color w:val="000000" w:themeColor="text1"/>
        </w:rPr>
        <w:br/>
      </w:r>
      <w:r w:rsidR="007D452D" w:rsidRPr="001A5424">
        <w:rPr>
          <w:rFonts w:cs="Arial"/>
          <w:color w:val="000000" w:themeColor="text1"/>
        </w:rPr>
        <w:t xml:space="preserve">Anthony Jacobs </w:t>
      </w:r>
      <w:r w:rsidR="00B14C7D" w:rsidRPr="001A5424">
        <w:rPr>
          <w:rFonts w:cs="Arial"/>
          <w:color w:val="000000" w:themeColor="text1"/>
        </w:rPr>
        <w:t xml:space="preserve">(Acting) </w:t>
      </w:r>
      <w:r w:rsidR="007D452D" w:rsidRPr="001A5424">
        <w:rPr>
          <w:rFonts w:cs="Arial"/>
          <w:color w:val="000000" w:themeColor="text1"/>
        </w:rPr>
        <w:t>(1-26 Jul, 1</w:t>
      </w:r>
      <w:r w:rsidR="00B14C7D" w:rsidRPr="001A5424">
        <w:rPr>
          <w:rFonts w:cs="Arial"/>
          <w:color w:val="000000" w:themeColor="text1"/>
        </w:rPr>
        <w:t>6</w:t>
      </w:r>
      <w:r w:rsidR="007D452D" w:rsidRPr="001A5424">
        <w:rPr>
          <w:rFonts w:cs="Arial"/>
          <w:color w:val="000000" w:themeColor="text1"/>
        </w:rPr>
        <w:t xml:space="preserve"> Dec</w:t>
      </w:r>
      <w:r w:rsidR="00B14C7D" w:rsidRPr="001A5424">
        <w:rPr>
          <w:rFonts w:cs="Arial"/>
          <w:color w:val="000000" w:themeColor="text1"/>
        </w:rPr>
        <w:t>-31 Jan</w:t>
      </w:r>
      <w:r w:rsidR="007D452D" w:rsidRPr="001A5424">
        <w:rPr>
          <w:rFonts w:cs="Arial"/>
          <w:color w:val="000000" w:themeColor="text1"/>
        </w:rPr>
        <w:t>)</w:t>
      </w:r>
      <w:r w:rsidR="0064690C">
        <w:rPr>
          <w:rFonts w:cs="Arial"/>
          <w:color w:val="000000" w:themeColor="text1"/>
        </w:rPr>
        <w:br/>
      </w:r>
      <w:r w:rsidR="00B14C7D" w:rsidRPr="001A5424">
        <w:rPr>
          <w:rFonts w:cs="Arial"/>
          <w:color w:val="000000" w:themeColor="text1"/>
        </w:rPr>
        <w:t xml:space="preserve">Kim </w:t>
      </w:r>
      <w:proofErr w:type="spellStart"/>
      <w:r w:rsidR="00B14C7D" w:rsidRPr="001A5424">
        <w:rPr>
          <w:rFonts w:cs="Arial"/>
          <w:color w:val="000000" w:themeColor="text1"/>
        </w:rPr>
        <w:t>Woronczak</w:t>
      </w:r>
      <w:proofErr w:type="spellEnd"/>
      <w:r w:rsidR="00B14C7D" w:rsidRPr="001A5424">
        <w:rPr>
          <w:rFonts w:cs="Arial"/>
          <w:color w:val="000000" w:themeColor="text1"/>
        </w:rPr>
        <w:t xml:space="preserve"> (Acting) (29 Jul-18 Sep)</w:t>
      </w:r>
      <w:r w:rsidR="0064690C">
        <w:rPr>
          <w:rFonts w:cs="Arial"/>
          <w:color w:val="000000" w:themeColor="text1"/>
        </w:rPr>
        <w:br/>
      </w:r>
      <w:r w:rsidR="007D452D" w:rsidRPr="001A5424">
        <w:rPr>
          <w:rFonts w:cs="Arial"/>
          <w:color w:val="000000" w:themeColor="text1"/>
        </w:rPr>
        <w:t xml:space="preserve">Carolyn </w:t>
      </w:r>
      <w:proofErr w:type="spellStart"/>
      <w:r w:rsidR="007D452D" w:rsidRPr="001A5424">
        <w:rPr>
          <w:rFonts w:cs="Arial"/>
          <w:color w:val="000000" w:themeColor="text1"/>
        </w:rPr>
        <w:t>McSporran</w:t>
      </w:r>
      <w:proofErr w:type="spellEnd"/>
      <w:r w:rsidR="007D452D" w:rsidRPr="001A5424">
        <w:rPr>
          <w:rFonts w:cs="Arial"/>
          <w:color w:val="000000" w:themeColor="text1"/>
        </w:rPr>
        <w:t xml:space="preserve"> (</w:t>
      </w:r>
      <w:r w:rsidR="00B14C7D" w:rsidRPr="001A5424">
        <w:rPr>
          <w:rFonts w:cs="Arial"/>
          <w:color w:val="000000" w:themeColor="text1"/>
        </w:rPr>
        <w:t>19 Sep-</w:t>
      </w:r>
      <w:r w:rsidR="007D452D" w:rsidRPr="001A5424">
        <w:rPr>
          <w:rFonts w:cs="Arial"/>
          <w:color w:val="000000" w:themeColor="text1"/>
        </w:rPr>
        <w:t>1</w:t>
      </w:r>
      <w:r w:rsidR="00B14C7D" w:rsidRPr="001A5424">
        <w:rPr>
          <w:rFonts w:cs="Arial"/>
          <w:color w:val="000000" w:themeColor="text1"/>
        </w:rPr>
        <w:t>5</w:t>
      </w:r>
      <w:r w:rsidR="007D452D" w:rsidRPr="001A5424">
        <w:rPr>
          <w:rFonts w:cs="Arial"/>
          <w:color w:val="000000" w:themeColor="text1"/>
        </w:rPr>
        <w:t xml:space="preserve"> Dec)</w:t>
      </w:r>
      <w:r w:rsidR="0064690C">
        <w:rPr>
          <w:rFonts w:cs="Arial"/>
          <w:color w:val="000000" w:themeColor="text1"/>
        </w:rPr>
        <w:br/>
      </w:r>
      <w:r w:rsidRPr="001A5424">
        <w:rPr>
          <w:rFonts w:cs="Arial"/>
          <w:color w:val="000000" w:themeColor="text1"/>
        </w:rPr>
        <w:t>Warwick Mitchell (</w:t>
      </w:r>
      <w:r w:rsidR="00B14C7D" w:rsidRPr="001A5424">
        <w:rPr>
          <w:rFonts w:cs="Arial"/>
          <w:color w:val="000000" w:themeColor="text1"/>
        </w:rPr>
        <w:t>5</w:t>
      </w:r>
      <w:r w:rsidR="007D452D" w:rsidRPr="001A5424">
        <w:rPr>
          <w:rFonts w:cs="Arial"/>
          <w:color w:val="000000" w:themeColor="text1"/>
        </w:rPr>
        <w:t xml:space="preserve"> Feb</w:t>
      </w:r>
      <w:r w:rsidR="00B14C7D" w:rsidRPr="001A5424">
        <w:rPr>
          <w:rFonts w:cs="Arial"/>
          <w:color w:val="000000" w:themeColor="text1"/>
        </w:rPr>
        <w:t>-</w:t>
      </w:r>
      <w:r w:rsidR="007D452D" w:rsidRPr="001A5424">
        <w:rPr>
          <w:rFonts w:cs="Arial"/>
          <w:color w:val="000000" w:themeColor="text1"/>
        </w:rPr>
        <w:t>16 Jun</w:t>
      </w:r>
      <w:r w:rsidRPr="001A5424">
        <w:rPr>
          <w:rFonts w:cs="Arial"/>
          <w:color w:val="000000" w:themeColor="text1"/>
        </w:rPr>
        <w:t>)</w:t>
      </w:r>
      <w:r w:rsidR="0064690C">
        <w:rPr>
          <w:rFonts w:cs="Arial"/>
          <w:color w:val="000000" w:themeColor="text1"/>
        </w:rPr>
        <w:br/>
      </w:r>
      <w:r w:rsidRPr="001A5424">
        <w:rPr>
          <w:rFonts w:cs="Arial"/>
          <w:color w:val="000000" w:themeColor="text1"/>
        </w:rPr>
        <w:t xml:space="preserve">Mary </w:t>
      </w:r>
      <w:proofErr w:type="spellStart"/>
      <w:r w:rsidRPr="001A5424">
        <w:rPr>
          <w:rFonts w:cs="Arial"/>
          <w:color w:val="000000" w:themeColor="text1"/>
        </w:rPr>
        <w:t>Amiridis</w:t>
      </w:r>
      <w:proofErr w:type="spellEnd"/>
      <w:r w:rsidRPr="001A5424">
        <w:rPr>
          <w:rFonts w:cs="Arial"/>
          <w:color w:val="000000" w:themeColor="text1"/>
        </w:rPr>
        <w:t xml:space="preserve"> (</w:t>
      </w:r>
      <w:r w:rsidR="007D452D" w:rsidRPr="001A5424">
        <w:rPr>
          <w:rFonts w:cs="Arial"/>
          <w:color w:val="000000" w:themeColor="text1"/>
        </w:rPr>
        <w:t xml:space="preserve">from </w:t>
      </w:r>
      <w:r w:rsidRPr="001A5424">
        <w:rPr>
          <w:rFonts w:cs="Arial"/>
          <w:color w:val="000000" w:themeColor="text1"/>
        </w:rPr>
        <w:t>17</w:t>
      </w:r>
      <w:r w:rsidR="007D452D" w:rsidRPr="001A5424">
        <w:rPr>
          <w:rFonts w:cs="Arial"/>
          <w:color w:val="000000" w:themeColor="text1"/>
        </w:rPr>
        <w:t xml:space="preserve"> </w:t>
      </w:r>
      <w:r w:rsidRPr="001A5424">
        <w:rPr>
          <w:rFonts w:cs="Arial"/>
          <w:color w:val="000000" w:themeColor="text1"/>
        </w:rPr>
        <w:t>Jun)</w:t>
      </w:r>
    </w:p>
    <w:p w14:paraId="4D086EE5" w14:textId="7E805532" w:rsidR="008430F4" w:rsidRPr="0064690C" w:rsidRDefault="008430F4" w:rsidP="001A5424">
      <w:pPr>
        <w:rPr>
          <w:rFonts w:cs="Arial"/>
          <w:bCs/>
          <w:color w:val="000000" w:themeColor="text1"/>
        </w:rPr>
      </w:pPr>
      <w:r w:rsidRPr="0064690C">
        <w:rPr>
          <w:rFonts w:cs="Arial"/>
          <w:b/>
          <w:color w:val="000000" w:themeColor="text1"/>
        </w:rPr>
        <w:t>Senior Strategic Adviser</w:t>
      </w:r>
      <w:r w:rsidR="0064690C">
        <w:rPr>
          <w:rFonts w:cs="Arial"/>
          <w:bCs/>
          <w:color w:val="000000" w:themeColor="text1"/>
        </w:rPr>
        <w:br/>
      </w:r>
      <w:r w:rsidRPr="001A5424">
        <w:rPr>
          <w:rFonts w:cs="Arial"/>
          <w:color w:val="000000" w:themeColor="text1"/>
        </w:rPr>
        <w:t>Stuart Moran</w:t>
      </w:r>
    </w:p>
    <w:bookmarkEnd w:id="46"/>
    <w:bookmarkEnd w:id="49"/>
    <w:p w14:paraId="6AA552E8" w14:textId="606DE166" w:rsidR="009416D2" w:rsidRDefault="00A70ADC" w:rsidP="001A5424">
      <w:pPr>
        <w:sectPr w:rsidR="009416D2" w:rsidSect="0099484E">
          <w:type w:val="continuous"/>
          <w:pgSz w:w="11906" w:h="16838"/>
          <w:pgMar w:top="720" w:right="720" w:bottom="720" w:left="720" w:header="708" w:footer="708" w:gutter="0"/>
          <w:cols w:space="2"/>
          <w:titlePg/>
          <w:docGrid w:linePitch="360"/>
        </w:sectPr>
      </w:pPr>
      <w:r w:rsidRPr="001A5424">
        <w:rPr>
          <w:rFonts w:cs="Arial"/>
          <w:color w:val="FF0000"/>
        </w:rPr>
        <w:br/>
      </w:r>
      <w:r w:rsidR="006D163B" w:rsidRPr="001A5424">
        <w:rPr>
          <w:rFonts w:cs="Arial"/>
          <w:color w:val="FF0000"/>
        </w:rPr>
        <w:br/>
      </w:r>
      <w:bookmarkEnd w:id="47"/>
      <w:r w:rsidR="006D163B" w:rsidRPr="00A0499D">
        <w:rPr>
          <w:sz w:val="20"/>
          <w:szCs w:val="20"/>
        </w:rPr>
        <w:br/>
      </w:r>
    </w:p>
    <w:p w14:paraId="62E489F2" w14:textId="77777777" w:rsidR="004C3D9F" w:rsidRDefault="004C3D9F" w:rsidP="000242FE">
      <w:pPr>
        <w:pStyle w:val="Heading2"/>
        <w:sectPr w:rsidR="004C3D9F" w:rsidSect="0099484E">
          <w:type w:val="continuous"/>
          <w:pgSz w:w="11906" w:h="16838"/>
          <w:pgMar w:top="720" w:right="720" w:bottom="720" w:left="720" w:header="708" w:footer="708" w:gutter="0"/>
          <w:cols w:space="708"/>
          <w:titlePg/>
          <w:docGrid w:linePitch="360"/>
        </w:sectPr>
      </w:pPr>
    </w:p>
    <w:p w14:paraId="77741A19" w14:textId="77777777" w:rsidR="0064690C" w:rsidRDefault="0064690C">
      <w:pPr>
        <w:spacing w:before="0" w:after="160" w:line="259" w:lineRule="auto"/>
        <w:rPr>
          <w:rFonts w:eastAsiaTheme="majorEastAsia" w:cstheme="majorBidi"/>
          <w:color w:val="2F5496" w:themeColor="accent1" w:themeShade="BF"/>
          <w:sz w:val="52"/>
          <w:szCs w:val="26"/>
        </w:rPr>
      </w:pPr>
      <w:r>
        <w:br w:type="page"/>
      </w:r>
    </w:p>
    <w:p w14:paraId="70058E22" w14:textId="1C51569A" w:rsidR="00F618BD" w:rsidRDefault="00F618BD" w:rsidP="0083573B">
      <w:pPr>
        <w:pStyle w:val="Heading3"/>
      </w:pPr>
      <w:bookmarkStart w:id="51" w:name="_Toc55808082"/>
      <w:r>
        <w:lastRenderedPageBreak/>
        <w:t>Our governance</w:t>
      </w:r>
      <w:bookmarkEnd w:id="51"/>
    </w:p>
    <w:p w14:paraId="202AA6EA" w14:textId="77777777" w:rsidR="00E71ECA" w:rsidRDefault="00E71ECA" w:rsidP="00223EC3">
      <w:pPr>
        <w:pStyle w:val="Heading4"/>
      </w:pPr>
      <w:r>
        <w:t>External governance</w:t>
      </w:r>
    </w:p>
    <w:p w14:paraId="1F521C87" w14:textId="0BB822E8" w:rsidR="00E71ECA" w:rsidRDefault="00E71ECA" w:rsidP="00E71ECA">
      <w:r>
        <w:t>VCAT is part of Victoria’</w:t>
      </w:r>
      <w:r w:rsidR="00235DC0">
        <w:t>s</w:t>
      </w:r>
      <w:r w:rsidR="00BD7323">
        <w:t xml:space="preserve"> justice</w:t>
      </w:r>
      <w:r w:rsidR="002C09DD">
        <w:t xml:space="preserve"> </w:t>
      </w:r>
      <w:r>
        <w:t xml:space="preserve">system. The courts and VCAT operate independently from executive government. </w:t>
      </w:r>
    </w:p>
    <w:p w14:paraId="744A0994" w14:textId="673917A8" w:rsidR="00E71ECA" w:rsidRDefault="00E71ECA" w:rsidP="00E71ECA">
      <w:r>
        <w:t xml:space="preserve">To support the independence of Victoria’s courts and VCAT, our administrative services and facilities are provided by a statutory body corporate: Court Services Victoria (CSV). VCAT’s </w:t>
      </w:r>
      <w:r w:rsidR="009E4441">
        <w:t>P</w:t>
      </w:r>
      <w:r>
        <w:t xml:space="preserve">resident is a member of CSV’s governing body, the Courts Council. Our CEO is appointed by the Courts Council on the recommendation of the VCAT </w:t>
      </w:r>
      <w:r w:rsidR="009E4441">
        <w:t>P</w:t>
      </w:r>
      <w:r>
        <w:t xml:space="preserve">resident. Our CEO is responsible to the VCAT </w:t>
      </w:r>
      <w:r w:rsidR="009E4441">
        <w:t>P</w:t>
      </w:r>
      <w:r>
        <w:t>resident for VCAT operations</w:t>
      </w:r>
      <w:r w:rsidR="00BD7323">
        <w:t>.</w:t>
      </w:r>
    </w:p>
    <w:p w14:paraId="575E7331" w14:textId="77777777" w:rsidR="00E71ECA" w:rsidRPr="002C18F8" w:rsidRDefault="00E71ECA" w:rsidP="00223EC3">
      <w:pPr>
        <w:pStyle w:val="Heading4"/>
      </w:pPr>
      <w:r w:rsidRPr="002C18F8">
        <w:t xml:space="preserve">Supreme Court of Victoria </w:t>
      </w:r>
    </w:p>
    <w:p w14:paraId="5D760587" w14:textId="2F7E1E96" w:rsidR="00A70ADC" w:rsidRDefault="00E71ECA" w:rsidP="00E71ECA">
      <w:r>
        <w:t xml:space="preserve">Appeals </w:t>
      </w:r>
      <w:r w:rsidR="00235DC0">
        <w:t xml:space="preserve">of VCAT decisions </w:t>
      </w:r>
      <w:r>
        <w:t>on question</w:t>
      </w:r>
      <w:r w:rsidR="00235DC0">
        <w:t>s</w:t>
      </w:r>
      <w:r>
        <w:t xml:space="preserve"> of law are heard by the Supreme Court of Victoria’s Trial Division and Court of Appeal. Other courts have roles in enforcing VCAT orders.</w:t>
      </w:r>
    </w:p>
    <w:p w14:paraId="13BEE702" w14:textId="77777777" w:rsidR="00A70ADC" w:rsidRPr="002C18F8" w:rsidRDefault="00E71ECA" w:rsidP="00223EC3">
      <w:pPr>
        <w:pStyle w:val="Heading4"/>
      </w:pPr>
      <w:r w:rsidRPr="002C18F8">
        <w:t xml:space="preserve">Judicial Commission of Victoria </w:t>
      </w:r>
    </w:p>
    <w:p w14:paraId="1DB0FED6" w14:textId="1FE4BA4E" w:rsidR="00821052" w:rsidRDefault="00E71ECA" w:rsidP="00E71ECA">
      <w:r>
        <w:t xml:space="preserve">The Judicial Commission of Victoria </w:t>
      </w:r>
      <w:r w:rsidR="002C18F8">
        <w:t xml:space="preserve">can </w:t>
      </w:r>
      <w:r>
        <w:t>investigate complaints about the conduct or capacity of judicial officers and VCAT members</w:t>
      </w:r>
      <w:r w:rsidR="002C18F8">
        <w:t>. It cannot investigate</w:t>
      </w:r>
      <w:r>
        <w:t xml:space="preserve"> complaints about the correctness of a </w:t>
      </w:r>
      <w:r w:rsidR="002C18F8">
        <w:t xml:space="preserve">VCAT </w:t>
      </w:r>
      <w:r>
        <w:t>decision.</w:t>
      </w:r>
    </w:p>
    <w:p w14:paraId="24CC1402" w14:textId="77777777" w:rsidR="00821052" w:rsidRDefault="00821052">
      <w:pPr>
        <w:spacing w:before="0" w:after="160" w:line="259" w:lineRule="auto"/>
      </w:pPr>
      <w:r>
        <w:br w:type="page"/>
      </w:r>
    </w:p>
    <w:p w14:paraId="5CF78CE3" w14:textId="77777777" w:rsidR="00E71ECA" w:rsidRDefault="00E71ECA" w:rsidP="00E71ECA"/>
    <w:p w14:paraId="2A0E94A8" w14:textId="0D8C5584" w:rsidR="00057E3B" w:rsidRDefault="00057E3B" w:rsidP="00821052">
      <w:pPr>
        <w:pStyle w:val="Heading4"/>
      </w:pPr>
      <w:r>
        <w:t xml:space="preserve">Court Services Victoria </w:t>
      </w:r>
      <w:r w:rsidR="00896187">
        <w:t>accountability structure,</w:t>
      </w:r>
      <w:r>
        <w:t xml:space="preserve"> including </w:t>
      </w:r>
      <w:r w:rsidR="00896187">
        <w:t>VCAT</w:t>
      </w:r>
    </w:p>
    <w:p w14:paraId="4606CCB4" w14:textId="05C7264C" w:rsidR="00057E3B" w:rsidRDefault="00896187" w:rsidP="00E71ECA">
      <w:r>
        <w:t>College Chief Executive Officer is accountable to both the Board of the Judicial College of Victoria as well as Court Services Victoria Chief Executive Officer.</w:t>
      </w:r>
    </w:p>
    <w:p w14:paraId="4414ED8D" w14:textId="4366F995" w:rsidR="00896187" w:rsidRDefault="00896187" w:rsidP="00E71ECA">
      <w:r>
        <w:br/>
        <w:t>Court and Tribunal Executive Officers (including VCAT CEO) are accountable to both their respective Heads of Jurisdiction and Courts Services Victoria Chief Executive Officer.</w:t>
      </w:r>
    </w:p>
    <w:p w14:paraId="60819F12" w14:textId="2B227440" w:rsidR="00896187" w:rsidRDefault="00896187" w:rsidP="00E71ECA">
      <w:r>
        <w:t>Courts Services Victoria Chief Executive Officer is accountable to Courts Council.</w:t>
      </w:r>
    </w:p>
    <w:p w14:paraId="63D27E16" w14:textId="4F9BFC06" w:rsidR="00896187" w:rsidRDefault="005740A6" w:rsidP="00E71ECA">
      <w:r>
        <w:t xml:space="preserve">Courts Council consist of the </w:t>
      </w:r>
      <w:r w:rsidR="00896187">
        <w:t>Heads of Jurisdictions (including VCAT President)</w:t>
      </w:r>
      <w:r>
        <w:t>.</w:t>
      </w:r>
    </w:p>
    <w:p w14:paraId="0801A4C3" w14:textId="77777777" w:rsidR="00896187" w:rsidRDefault="00896187" w:rsidP="00E71ECA"/>
    <w:p w14:paraId="43B9757E" w14:textId="3D226C02" w:rsidR="00677EF9" w:rsidRDefault="005740A6" w:rsidP="00821052">
      <w:pPr>
        <w:pStyle w:val="Heading4"/>
      </w:pPr>
      <w:r>
        <w:t>Appeals and enforcement of VCAT orders</w:t>
      </w:r>
    </w:p>
    <w:p w14:paraId="2A2D19AE" w14:textId="3484C96F" w:rsidR="00E71ECA" w:rsidRDefault="00821052" w:rsidP="00E71ECA">
      <w:r>
        <w:t>Magistrates Court of Victoria enforce VCAT orders $100,000 or less.</w:t>
      </w:r>
    </w:p>
    <w:p w14:paraId="653076F9" w14:textId="2299F6F7" w:rsidR="00821052" w:rsidRDefault="00821052" w:rsidP="00E71ECA">
      <w:r>
        <w:t>County Court of Victoria enforce VCAT orders over $100,000</w:t>
      </w:r>
      <w:r w:rsidR="00D12112">
        <w:t>.</w:t>
      </w:r>
    </w:p>
    <w:p w14:paraId="2B10E739" w14:textId="1BEDB44F" w:rsidR="00821052" w:rsidRDefault="00821052" w:rsidP="00E71ECA">
      <w:r>
        <w:t xml:space="preserve">Supreme Court of Victoria’s Trial </w:t>
      </w:r>
      <w:proofErr w:type="spellStart"/>
      <w:r>
        <w:t>Divisino</w:t>
      </w:r>
      <w:proofErr w:type="spellEnd"/>
      <w:r>
        <w:t xml:space="preserve"> enforce VCAT orders over $100,000 and appeals on </w:t>
      </w:r>
      <w:proofErr w:type="spellStart"/>
      <w:r>
        <w:t>on</w:t>
      </w:r>
      <w:proofErr w:type="spellEnd"/>
      <w:r>
        <w:t xml:space="preserve"> points of law.</w:t>
      </w:r>
    </w:p>
    <w:p w14:paraId="092AE94F" w14:textId="30A821B8" w:rsidR="00821052" w:rsidRDefault="00821052" w:rsidP="00E71ECA">
      <w:r>
        <w:t>Supreme Court of Victoria’s Court of Appeal appeals on points of law (if the decision was made by VCAT president or a vice president).</w:t>
      </w:r>
    </w:p>
    <w:p w14:paraId="12A17C69" w14:textId="44286A1E" w:rsidR="00625302" w:rsidRDefault="00625302" w:rsidP="004946BA">
      <w:pPr>
        <w:rPr>
          <w:rFonts w:asciiTheme="majorHAnsi" w:eastAsiaTheme="majorEastAsia" w:hAnsiTheme="majorHAnsi" w:cstheme="majorBidi"/>
          <w:b/>
          <w:color w:val="000000" w:themeColor="text1"/>
        </w:rPr>
      </w:pPr>
      <w:r>
        <w:br w:type="page"/>
      </w:r>
    </w:p>
    <w:p w14:paraId="040735CA" w14:textId="77777777" w:rsidR="006F48F6" w:rsidRDefault="006F48F6" w:rsidP="003C5FD0"/>
    <w:p w14:paraId="4E5888BD" w14:textId="5D2232E4" w:rsidR="00A26BBB" w:rsidRDefault="00E71ECA" w:rsidP="00223EC3">
      <w:pPr>
        <w:pStyle w:val="Heading4"/>
      </w:pPr>
      <w:r>
        <w:t>Internal governance</w:t>
      </w:r>
    </w:p>
    <w:p w14:paraId="15BA1D49" w14:textId="34F9D2E3" w:rsidR="00103169" w:rsidRPr="00100122" w:rsidRDefault="00E71ECA" w:rsidP="00103169">
      <w:r>
        <w:t xml:space="preserve">Under the law that establishes VCAT and governs our activities, the </w:t>
      </w:r>
      <w:r w:rsidR="00427520">
        <w:t>P</w:t>
      </w:r>
      <w:r>
        <w:t xml:space="preserve">resident and </w:t>
      </w:r>
      <w:r w:rsidR="00427520">
        <w:t>V</w:t>
      </w:r>
      <w:r>
        <w:t xml:space="preserve">ice </w:t>
      </w:r>
      <w:r w:rsidR="00427520">
        <w:t>P</w:t>
      </w:r>
      <w:r>
        <w:t xml:space="preserve">residents are responsible for </w:t>
      </w:r>
      <w:r w:rsidR="004F3F80" w:rsidRPr="001334F7">
        <w:t xml:space="preserve">directing </w:t>
      </w:r>
      <w:r>
        <w:t xml:space="preserve">the management and administration of </w:t>
      </w:r>
      <w:r w:rsidR="00307E47">
        <w:t>the tribunal</w:t>
      </w:r>
      <w:r>
        <w:t xml:space="preserve">. </w:t>
      </w:r>
      <w:r w:rsidR="00103169">
        <w:t>In 2019-20, we</w:t>
      </w:r>
      <w:r w:rsidR="00103169" w:rsidRPr="00100122">
        <w:t xml:space="preserve"> introduced a new governance framework to support the delivery of </w:t>
      </w:r>
      <w:r w:rsidR="00103169">
        <w:t xml:space="preserve">our </w:t>
      </w:r>
      <w:r w:rsidR="00103169" w:rsidRPr="00307E47">
        <w:rPr>
          <w:i/>
          <w:iCs/>
        </w:rPr>
        <w:t>Strategic Plan: VCAT for the future</w:t>
      </w:r>
      <w:r w:rsidR="009E4441">
        <w:rPr>
          <w:i/>
          <w:iCs/>
        </w:rPr>
        <w:t xml:space="preserve"> </w:t>
      </w:r>
      <w:r w:rsidR="009E4441" w:rsidRPr="00BD03F6">
        <w:rPr>
          <w:i/>
        </w:rPr>
        <w:t>2018</w:t>
      </w:r>
      <w:r w:rsidR="009E4441">
        <w:rPr>
          <w:i/>
        </w:rPr>
        <w:t>-</w:t>
      </w:r>
      <w:r w:rsidR="009E4441" w:rsidRPr="00BD03F6">
        <w:rPr>
          <w:i/>
        </w:rPr>
        <w:t>22</w:t>
      </w:r>
      <w:r w:rsidR="00103169">
        <w:t xml:space="preserve">. </w:t>
      </w:r>
      <w:r w:rsidR="00103169" w:rsidRPr="00100122">
        <w:t>The new framework provides clearer lines of accountability for executive leadership</w:t>
      </w:r>
      <w:r w:rsidR="00307E47">
        <w:t>,</w:t>
      </w:r>
      <w:r w:rsidR="00103169" w:rsidRPr="00100122">
        <w:t xml:space="preserve"> and channels for operational and strategic advice to the President and CEO.</w:t>
      </w:r>
    </w:p>
    <w:p w14:paraId="20023205" w14:textId="0F16C65E" w:rsidR="00103169" w:rsidRPr="0064690C" w:rsidRDefault="00103169" w:rsidP="00103169">
      <w:pPr>
        <w:spacing w:before="150" w:after="0"/>
        <w:textAlignment w:val="top"/>
        <w:rPr>
          <w:rFonts w:cs="Arial"/>
        </w:rPr>
      </w:pPr>
      <w:r w:rsidRPr="0064690C">
        <w:rPr>
          <w:rFonts w:cs="Arial"/>
        </w:rPr>
        <w:t>The new framework consists of the:</w:t>
      </w:r>
    </w:p>
    <w:p w14:paraId="0F459BA6" w14:textId="414AA2B8" w:rsidR="00103169" w:rsidRPr="00103169" w:rsidRDefault="00103169" w:rsidP="00B35E0F">
      <w:pPr>
        <w:pStyle w:val="ListParagraph"/>
        <w:numPr>
          <w:ilvl w:val="0"/>
          <w:numId w:val="35"/>
        </w:numPr>
        <w:rPr>
          <w:i/>
          <w:iCs/>
        </w:rPr>
      </w:pPr>
      <w:r w:rsidRPr="00100122">
        <w:t xml:space="preserve">Board of Management and Member Advisory Group </w:t>
      </w:r>
      <w:r w:rsidRPr="007D452D">
        <w:t>(replacing the President’s Advisory Committee)</w:t>
      </w:r>
    </w:p>
    <w:p w14:paraId="7C70DAC2" w14:textId="77777777" w:rsidR="00103169" w:rsidRPr="00100122" w:rsidRDefault="00103169" w:rsidP="00B35E0F">
      <w:pPr>
        <w:pStyle w:val="ListParagraph"/>
        <w:numPr>
          <w:ilvl w:val="0"/>
          <w:numId w:val="35"/>
        </w:numPr>
      </w:pPr>
      <w:r w:rsidRPr="00100122">
        <w:t>Finance, Risk, Audit and Performance Committee</w:t>
      </w:r>
    </w:p>
    <w:p w14:paraId="1085522B" w14:textId="77777777" w:rsidR="00103169" w:rsidRPr="00100122" w:rsidRDefault="00103169" w:rsidP="00B35E0F">
      <w:pPr>
        <w:pStyle w:val="ListParagraph"/>
        <w:numPr>
          <w:ilvl w:val="0"/>
          <w:numId w:val="35"/>
        </w:numPr>
      </w:pPr>
      <w:r w:rsidRPr="00100122">
        <w:t>Service Reform and Delivery Committee</w:t>
      </w:r>
    </w:p>
    <w:p w14:paraId="7A005F73" w14:textId="77777777" w:rsidR="00103169" w:rsidRDefault="00103169" w:rsidP="00B35E0F">
      <w:pPr>
        <w:pStyle w:val="ListParagraph"/>
        <w:numPr>
          <w:ilvl w:val="0"/>
          <w:numId w:val="35"/>
        </w:numPr>
      </w:pPr>
      <w:r w:rsidRPr="00100122">
        <w:t>Workplace and Culture Committee</w:t>
      </w:r>
      <w:r>
        <w:t>.</w:t>
      </w:r>
    </w:p>
    <w:p w14:paraId="561F0DC1" w14:textId="77777777" w:rsidR="00103169" w:rsidRPr="00100122" w:rsidRDefault="00103169" w:rsidP="00103169">
      <w:r w:rsidRPr="00100122">
        <w:t xml:space="preserve">The </w:t>
      </w:r>
      <w:r w:rsidRPr="00103169">
        <w:rPr>
          <w:b/>
          <w:bCs/>
        </w:rPr>
        <w:t>Board of Management</w:t>
      </w:r>
      <w:r w:rsidRPr="00100122">
        <w:t xml:space="preserve"> advises the CEO on key strategic and operational issues including: </w:t>
      </w:r>
    </w:p>
    <w:p w14:paraId="6AB5C6E3" w14:textId="39AC392F" w:rsidR="00103169" w:rsidRPr="00307E47" w:rsidRDefault="00103169" w:rsidP="00B35E0F">
      <w:pPr>
        <w:pStyle w:val="ListParagraph"/>
        <w:numPr>
          <w:ilvl w:val="0"/>
          <w:numId w:val="36"/>
        </w:numPr>
        <w:rPr>
          <w:rFonts w:eastAsia="Century Gothic"/>
        </w:rPr>
      </w:pPr>
      <w:r w:rsidRPr="00103169">
        <w:rPr>
          <w:rFonts w:eastAsia="Century Gothic"/>
        </w:rPr>
        <w:t>progress against</w:t>
      </w:r>
      <w:r>
        <w:rPr>
          <w:rFonts w:eastAsia="Century Gothic"/>
        </w:rPr>
        <w:t xml:space="preserve"> our</w:t>
      </w:r>
      <w:r w:rsidRPr="00103169">
        <w:rPr>
          <w:rFonts w:eastAsia="Century Gothic"/>
        </w:rPr>
        <w:t xml:space="preserve"> strategic and business plans</w:t>
      </w:r>
      <w:r w:rsidR="00307E47">
        <w:rPr>
          <w:rFonts w:eastAsia="Century Gothic"/>
        </w:rPr>
        <w:t xml:space="preserve">, and </w:t>
      </w:r>
      <w:r w:rsidRPr="00307E47">
        <w:rPr>
          <w:rFonts w:eastAsia="Century Gothic"/>
        </w:rPr>
        <w:t xml:space="preserve">progress of strategic projects </w:t>
      </w:r>
    </w:p>
    <w:p w14:paraId="5A9BEB40" w14:textId="26304B62" w:rsidR="00103169" w:rsidRPr="009E4441" w:rsidRDefault="009E4441" w:rsidP="00934134">
      <w:pPr>
        <w:pStyle w:val="ListParagraph"/>
        <w:numPr>
          <w:ilvl w:val="0"/>
          <w:numId w:val="36"/>
        </w:numPr>
        <w:rPr>
          <w:rFonts w:eastAsia="Century Gothic"/>
        </w:rPr>
      </w:pPr>
      <w:r>
        <w:rPr>
          <w:rFonts w:eastAsia="Century Gothic"/>
        </w:rPr>
        <w:t xml:space="preserve">our </w:t>
      </w:r>
      <w:r w:rsidR="00103169" w:rsidRPr="00103169">
        <w:rPr>
          <w:rFonts w:eastAsia="Century Gothic"/>
        </w:rPr>
        <w:t>financial position and performance</w:t>
      </w:r>
      <w:r>
        <w:rPr>
          <w:rFonts w:eastAsia="Century Gothic"/>
        </w:rPr>
        <w:t xml:space="preserve">, and </w:t>
      </w:r>
      <w:r w:rsidR="00103169" w:rsidRPr="009E4441">
        <w:rPr>
          <w:rFonts w:eastAsia="Century Gothic"/>
        </w:rPr>
        <w:t>our compliance with relevant legislation and policy</w:t>
      </w:r>
    </w:p>
    <w:p w14:paraId="2A9CD6FC" w14:textId="77777777" w:rsidR="00103169" w:rsidRPr="00103169" w:rsidRDefault="00103169" w:rsidP="00B35E0F">
      <w:pPr>
        <w:pStyle w:val="ListParagraph"/>
        <w:numPr>
          <w:ilvl w:val="0"/>
          <w:numId w:val="36"/>
        </w:numPr>
        <w:rPr>
          <w:rFonts w:eastAsia="Century Gothic" w:cstheme="minorHAnsi"/>
          <w:szCs w:val="22"/>
        </w:rPr>
      </w:pPr>
      <w:r w:rsidRPr="00103169">
        <w:rPr>
          <w:rFonts w:eastAsia="Century Gothic"/>
        </w:rPr>
        <w:t xml:space="preserve">governance responsibilities and obligations </w:t>
      </w:r>
      <w:r w:rsidRPr="00103169">
        <w:rPr>
          <w:rFonts w:eastAsia="Century Gothic" w:cstheme="minorHAnsi"/>
          <w:szCs w:val="22"/>
        </w:rPr>
        <w:t xml:space="preserve">specified in legislation </w:t>
      </w:r>
    </w:p>
    <w:p w14:paraId="5DF04821" w14:textId="77777777" w:rsidR="00103169" w:rsidRPr="00103169" w:rsidRDefault="00103169" w:rsidP="00B35E0F">
      <w:pPr>
        <w:pStyle w:val="ListParagraph"/>
        <w:numPr>
          <w:ilvl w:val="0"/>
          <w:numId w:val="36"/>
        </w:numPr>
        <w:rPr>
          <w:rFonts w:eastAsia="Century Gothic" w:cstheme="minorHAnsi"/>
          <w:szCs w:val="22"/>
        </w:rPr>
      </w:pPr>
      <w:r w:rsidRPr="00103169">
        <w:rPr>
          <w:rFonts w:eastAsia="Century Gothic" w:cstheme="minorHAnsi"/>
          <w:szCs w:val="22"/>
        </w:rPr>
        <w:t>compliance with occupational health and safety, workforce and wellbeing obligations</w:t>
      </w:r>
    </w:p>
    <w:p w14:paraId="4936BD9E" w14:textId="77777777" w:rsidR="00103169" w:rsidRDefault="00103169" w:rsidP="00B35E0F">
      <w:pPr>
        <w:pStyle w:val="ListParagraph"/>
        <w:numPr>
          <w:ilvl w:val="0"/>
          <w:numId w:val="36"/>
        </w:numPr>
        <w:rPr>
          <w:rFonts w:eastAsia="Century Gothic" w:cstheme="minorHAnsi"/>
          <w:szCs w:val="22"/>
        </w:rPr>
      </w:pPr>
      <w:r w:rsidRPr="00103169">
        <w:rPr>
          <w:rFonts w:eastAsia="Century Gothic" w:cstheme="minorHAnsi"/>
          <w:szCs w:val="22"/>
        </w:rPr>
        <w:t>significant risks or opportunities related to our operations.</w:t>
      </w:r>
    </w:p>
    <w:p w14:paraId="743116B3" w14:textId="421AD58B" w:rsidR="00103169" w:rsidRPr="00444E6C" w:rsidRDefault="00103169" w:rsidP="00103169">
      <w:pPr>
        <w:rPr>
          <w:rFonts w:eastAsia="Century Gothic" w:cs="Arial"/>
        </w:rPr>
      </w:pPr>
      <w:r w:rsidRPr="00444E6C">
        <w:rPr>
          <w:rFonts w:cs="Arial"/>
        </w:rPr>
        <w:t>The Board of Management meets monthly. Its membership includes the chairs of the three standing committees as well as additional member and executive representatives.</w:t>
      </w:r>
    </w:p>
    <w:p w14:paraId="161E55E9" w14:textId="7940B4C8" w:rsidR="00103169" w:rsidRPr="00444E6C" w:rsidRDefault="00103169" w:rsidP="00103169">
      <w:pPr>
        <w:spacing w:before="0" w:after="0"/>
        <w:rPr>
          <w:rFonts w:cs="Arial"/>
        </w:rPr>
      </w:pPr>
      <w:r w:rsidRPr="00444E6C">
        <w:rPr>
          <w:rFonts w:eastAsia="Century Gothic" w:cs="Arial"/>
        </w:rPr>
        <w:t xml:space="preserve">The </w:t>
      </w:r>
      <w:r w:rsidRPr="00444E6C">
        <w:rPr>
          <w:rFonts w:eastAsia="Century Gothic" w:cs="Arial"/>
          <w:b/>
          <w:bCs/>
        </w:rPr>
        <w:t>Member Advisory Group</w:t>
      </w:r>
      <w:r w:rsidRPr="00444E6C">
        <w:rPr>
          <w:rFonts w:eastAsia="Century Gothic" w:cs="Arial"/>
        </w:rPr>
        <w:t xml:space="preserve"> supports the President by providing a structured forum for member input on issues including:</w:t>
      </w:r>
    </w:p>
    <w:p w14:paraId="24D29454" w14:textId="6A2782D3" w:rsidR="00103169" w:rsidRPr="00307E47" w:rsidRDefault="00103169" w:rsidP="00B35E0F">
      <w:pPr>
        <w:pStyle w:val="ListParagraph"/>
        <w:numPr>
          <w:ilvl w:val="0"/>
          <w:numId w:val="40"/>
        </w:numPr>
        <w:spacing w:before="0" w:after="0"/>
        <w:rPr>
          <w:rFonts w:ascii="Calibri" w:eastAsia="Century Gothic" w:hAnsi="Calibri"/>
        </w:rPr>
      </w:pPr>
      <w:r w:rsidRPr="00444E6C">
        <w:rPr>
          <w:rFonts w:eastAsia="Century Gothic" w:cs="Arial"/>
        </w:rPr>
        <w:t>our strategic direction, and assessment and monitoring</w:t>
      </w:r>
      <w:r w:rsidRPr="00307E47">
        <w:rPr>
          <w:rFonts w:eastAsia="Century Gothic"/>
        </w:rPr>
        <w:t xml:space="preserve"> of the Strategic Plan</w:t>
      </w:r>
    </w:p>
    <w:p w14:paraId="3D911556" w14:textId="31BB7F74" w:rsidR="00103169" w:rsidRPr="00307E47" w:rsidRDefault="00103169" w:rsidP="00B35E0F">
      <w:pPr>
        <w:pStyle w:val="ListParagraph"/>
        <w:numPr>
          <w:ilvl w:val="0"/>
          <w:numId w:val="40"/>
        </w:numPr>
        <w:spacing w:before="0" w:after="0"/>
        <w:rPr>
          <w:rFonts w:ascii="Calibri" w:eastAsia="Century Gothic" w:hAnsi="Calibri"/>
        </w:rPr>
      </w:pPr>
      <w:r w:rsidRPr="00307E47">
        <w:rPr>
          <w:rFonts w:eastAsia="Century Gothic"/>
        </w:rPr>
        <w:t>significant initiatives or risks impacting the tribunal</w:t>
      </w:r>
    </w:p>
    <w:p w14:paraId="01EC4E47" w14:textId="77777777" w:rsidR="00103169" w:rsidRPr="00307E47" w:rsidRDefault="00103169" w:rsidP="00B35E0F">
      <w:pPr>
        <w:pStyle w:val="ListParagraph"/>
        <w:numPr>
          <w:ilvl w:val="0"/>
          <w:numId w:val="40"/>
        </w:numPr>
        <w:spacing w:before="0" w:after="0"/>
        <w:rPr>
          <w:rFonts w:ascii="Calibri" w:eastAsia="Century Gothic" w:hAnsi="Calibri"/>
        </w:rPr>
      </w:pPr>
      <w:r w:rsidRPr="00307E47">
        <w:rPr>
          <w:rFonts w:eastAsia="Century Gothic"/>
        </w:rPr>
        <w:t>organisational wellbeing</w:t>
      </w:r>
    </w:p>
    <w:p w14:paraId="61839896" w14:textId="77777777" w:rsidR="00103169" w:rsidRPr="00307E47" w:rsidRDefault="00103169" w:rsidP="00B35E0F">
      <w:pPr>
        <w:pStyle w:val="ListParagraph"/>
        <w:numPr>
          <w:ilvl w:val="0"/>
          <w:numId w:val="40"/>
        </w:numPr>
        <w:spacing w:before="0" w:after="0"/>
        <w:rPr>
          <w:rFonts w:ascii="Calibri" w:eastAsia="Century Gothic" w:hAnsi="Calibri"/>
        </w:rPr>
      </w:pPr>
      <w:r w:rsidRPr="00307E47">
        <w:rPr>
          <w:rFonts w:eastAsia="Century Gothic"/>
        </w:rPr>
        <w:t>engagement with key external stakeholders</w:t>
      </w:r>
    </w:p>
    <w:p w14:paraId="58B4763A" w14:textId="1A7F1DA6" w:rsidR="00103169" w:rsidRPr="00307E47" w:rsidRDefault="00103169" w:rsidP="00B35E0F">
      <w:pPr>
        <w:pStyle w:val="ListParagraph"/>
        <w:numPr>
          <w:ilvl w:val="0"/>
          <w:numId w:val="40"/>
        </w:numPr>
        <w:spacing w:before="0"/>
        <w:rPr>
          <w:rFonts w:ascii="Calibri" w:eastAsia="Century Gothic" w:hAnsi="Calibri"/>
        </w:rPr>
      </w:pPr>
      <w:r w:rsidRPr="00307E47">
        <w:rPr>
          <w:rFonts w:eastAsia="Century Gothic"/>
        </w:rPr>
        <w:t xml:space="preserve">communications with members. </w:t>
      </w:r>
      <w:r w:rsidRPr="00307E47">
        <w:rPr>
          <w:rFonts w:ascii="Calibri" w:eastAsia="Century Gothic" w:hAnsi="Calibri"/>
        </w:rPr>
        <w:t xml:space="preserve"> </w:t>
      </w:r>
    </w:p>
    <w:p w14:paraId="1E288649" w14:textId="579D1683" w:rsidR="00103169" w:rsidRPr="00444E6C" w:rsidRDefault="00103169" w:rsidP="001E6D49">
      <w:pPr>
        <w:rPr>
          <w:rFonts w:eastAsia="Century Gothic"/>
        </w:rPr>
      </w:pPr>
      <w:r w:rsidRPr="00444E6C">
        <w:rPr>
          <w:rFonts w:eastAsia="Century Gothic"/>
        </w:rPr>
        <w:t xml:space="preserve">The Member Advisory Group meets four times a year. Its membership includes the CEO and Heads of List as well as additional members selected by the President following an expression of interest process. </w:t>
      </w:r>
    </w:p>
    <w:p w14:paraId="00B91185" w14:textId="3902E866" w:rsidR="00307E47" w:rsidRPr="00444E6C" w:rsidRDefault="00307E47" w:rsidP="00307E47">
      <w:pPr>
        <w:rPr>
          <w:rFonts w:cs="Arial"/>
        </w:rPr>
      </w:pPr>
      <w:r w:rsidRPr="00444E6C">
        <w:rPr>
          <w:rFonts w:cs="Arial"/>
        </w:rPr>
        <w:t xml:space="preserve">The </w:t>
      </w:r>
      <w:r w:rsidRPr="00444E6C">
        <w:rPr>
          <w:rFonts w:cs="Arial"/>
          <w:b/>
          <w:bCs/>
        </w:rPr>
        <w:t>Finance, Risk, Audit and Performance Committee</w:t>
      </w:r>
      <w:r w:rsidRPr="00444E6C">
        <w:rPr>
          <w:rFonts w:cs="Arial"/>
        </w:rPr>
        <w:t xml:space="preserve"> provides oversight in relation to: </w:t>
      </w:r>
    </w:p>
    <w:p w14:paraId="56E1CE31" w14:textId="77777777" w:rsidR="00307E47" w:rsidRPr="00444E6C" w:rsidRDefault="00307E47" w:rsidP="00B35E0F">
      <w:pPr>
        <w:pStyle w:val="ListParagraph"/>
        <w:numPr>
          <w:ilvl w:val="0"/>
          <w:numId w:val="39"/>
        </w:numPr>
        <w:rPr>
          <w:rFonts w:cs="Arial"/>
        </w:rPr>
      </w:pPr>
      <w:r w:rsidRPr="00444E6C">
        <w:rPr>
          <w:rFonts w:cs="Arial"/>
        </w:rPr>
        <w:t>financial management, performance and reporting</w:t>
      </w:r>
    </w:p>
    <w:p w14:paraId="2FB01474" w14:textId="77777777" w:rsidR="00307E47" w:rsidRPr="00444E6C" w:rsidRDefault="00307E47" w:rsidP="00B35E0F">
      <w:pPr>
        <w:pStyle w:val="ListParagraph"/>
        <w:numPr>
          <w:ilvl w:val="0"/>
          <w:numId w:val="39"/>
        </w:numPr>
        <w:rPr>
          <w:rFonts w:cs="Arial"/>
        </w:rPr>
      </w:pPr>
      <w:r w:rsidRPr="00444E6C">
        <w:rPr>
          <w:rFonts w:cs="Arial"/>
        </w:rPr>
        <w:t>risk management</w:t>
      </w:r>
    </w:p>
    <w:p w14:paraId="110D859A" w14:textId="77777777" w:rsidR="00307E47" w:rsidRPr="00444E6C" w:rsidRDefault="00307E47" w:rsidP="00B35E0F">
      <w:pPr>
        <w:pStyle w:val="ListParagraph"/>
        <w:numPr>
          <w:ilvl w:val="0"/>
          <w:numId w:val="39"/>
        </w:numPr>
        <w:rPr>
          <w:rFonts w:cs="Arial"/>
        </w:rPr>
      </w:pPr>
      <w:r w:rsidRPr="00444E6C">
        <w:rPr>
          <w:rFonts w:cs="Arial"/>
        </w:rPr>
        <w:t>internal controls and compliance with applicable legislation and policies</w:t>
      </w:r>
    </w:p>
    <w:p w14:paraId="4ECB2828" w14:textId="77777777" w:rsidR="00307E47" w:rsidRPr="00444E6C" w:rsidRDefault="00307E47" w:rsidP="00B35E0F">
      <w:pPr>
        <w:pStyle w:val="ListParagraph"/>
        <w:numPr>
          <w:ilvl w:val="0"/>
          <w:numId w:val="39"/>
        </w:numPr>
        <w:rPr>
          <w:rFonts w:cs="Arial"/>
        </w:rPr>
      </w:pPr>
      <w:r w:rsidRPr="00444E6C">
        <w:rPr>
          <w:rFonts w:cs="Arial"/>
        </w:rPr>
        <w:t>internal and external audit activities</w:t>
      </w:r>
    </w:p>
    <w:p w14:paraId="62D05DBF" w14:textId="2708F532" w:rsidR="00307E47" w:rsidRPr="00444E6C" w:rsidRDefault="00307E47" w:rsidP="00B35E0F">
      <w:pPr>
        <w:pStyle w:val="ListParagraph"/>
        <w:numPr>
          <w:ilvl w:val="0"/>
          <w:numId w:val="39"/>
        </w:numPr>
        <w:rPr>
          <w:rFonts w:cs="Arial"/>
          <w:color w:val="172B4D"/>
        </w:rPr>
      </w:pPr>
      <w:r w:rsidRPr="00444E6C">
        <w:rPr>
          <w:rFonts w:cs="Arial"/>
        </w:rPr>
        <w:t>tribunal performance against targets or measures set by its strategic or other business plans or for government reporting purposes.</w:t>
      </w:r>
    </w:p>
    <w:p w14:paraId="70D6E04A" w14:textId="3502BCDD" w:rsidR="00307E47" w:rsidRPr="00444E6C" w:rsidRDefault="00307E47" w:rsidP="00307E47">
      <w:pPr>
        <w:rPr>
          <w:rFonts w:cs="Arial"/>
        </w:rPr>
      </w:pPr>
      <w:r w:rsidRPr="00444E6C">
        <w:rPr>
          <w:rFonts w:cs="Arial"/>
        </w:rPr>
        <w:t xml:space="preserve">The Committee meets monthly and reports to the Board of Management. It has an independent external chair as well as member and staff representatives. </w:t>
      </w:r>
    </w:p>
    <w:p w14:paraId="573D3D2F" w14:textId="77777777" w:rsidR="00444E6C" w:rsidRDefault="00444E6C">
      <w:pPr>
        <w:spacing w:before="0" w:after="160" w:line="259" w:lineRule="auto"/>
        <w:rPr>
          <w:rFonts w:cs="Arial"/>
        </w:rPr>
      </w:pPr>
      <w:r>
        <w:rPr>
          <w:rFonts w:cs="Arial"/>
        </w:rPr>
        <w:br w:type="page"/>
      </w:r>
    </w:p>
    <w:p w14:paraId="496B17A6" w14:textId="51A237A3" w:rsidR="00307E47" w:rsidRPr="00444E6C" w:rsidRDefault="00307E47" w:rsidP="00307E47">
      <w:pPr>
        <w:rPr>
          <w:rFonts w:cs="Arial"/>
        </w:rPr>
      </w:pPr>
      <w:r w:rsidRPr="00444E6C">
        <w:rPr>
          <w:rFonts w:cs="Arial"/>
        </w:rPr>
        <w:lastRenderedPageBreak/>
        <w:t xml:space="preserve">The </w:t>
      </w:r>
      <w:r w:rsidRPr="00444E6C">
        <w:rPr>
          <w:rFonts w:cs="Arial"/>
          <w:b/>
          <w:bCs/>
        </w:rPr>
        <w:t>Service Reform and Delivery Committee</w:t>
      </w:r>
      <w:r w:rsidRPr="00444E6C">
        <w:rPr>
          <w:rFonts w:cs="Arial"/>
        </w:rPr>
        <w:t xml:space="preserve"> oversees delivery of our core services to the community. It drives service reform aligned with our strategic plan, including in relation to:</w:t>
      </w:r>
    </w:p>
    <w:p w14:paraId="2C771B24" w14:textId="2C25E88A" w:rsidR="00307E47" w:rsidRPr="00444E6C" w:rsidRDefault="00307E47" w:rsidP="00B35E0F">
      <w:pPr>
        <w:pStyle w:val="ListParagraph"/>
        <w:numPr>
          <w:ilvl w:val="0"/>
          <w:numId w:val="37"/>
        </w:numPr>
        <w:rPr>
          <w:rFonts w:eastAsia="Century Gothic" w:cs="Arial"/>
        </w:rPr>
      </w:pPr>
      <w:r w:rsidRPr="00444E6C">
        <w:rPr>
          <w:rFonts w:eastAsia="Century Gothic" w:cs="Arial"/>
        </w:rPr>
        <w:t>project management and delivery of projects within budget and agreed timeframes</w:t>
      </w:r>
    </w:p>
    <w:p w14:paraId="7058F3C4" w14:textId="77777777" w:rsidR="00307E47" w:rsidRPr="00307E47" w:rsidRDefault="00307E47" w:rsidP="00B35E0F">
      <w:pPr>
        <w:pStyle w:val="ListParagraph"/>
        <w:numPr>
          <w:ilvl w:val="0"/>
          <w:numId w:val="37"/>
        </w:numPr>
        <w:rPr>
          <w:rFonts w:eastAsia="Century Gothic"/>
        </w:rPr>
      </w:pPr>
      <w:r w:rsidRPr="00307E47">
        <w:rPr>
          <w:rFonts w:eastAsia="Century Gothic"/>
        </w:rPr>
        <w:t xml:space="preserve">infrastructure and services planning </w:t>
      </w:r>
    </w:p>
    <w:p w14:paraId="1F8C8F2E" w14:textId="77777777" w:rsidR="00307E47" w:rsidRPr="00307E47" w:rsidRDefault="00307E47" w:rsidP="00B35E0F">
      <w:pPr>
        <w:pStyle w:val="ListParagraph"/>
        <w:numPr>
          <w:ilvl w:val="0"/>
          <w:numId w:val="37"/>
        </w:numPr>
        <w:rPr>
          <w:rFonts w:eastAsia="Century Gothic"/>
        </w:rPr>
      </w:pPr>
      <w:r w:rsidRPr="00307E47">
        <w:rPr>
          <w:rFonts w:eastAsia="Century Gothic"/>
        </w:rPr>
        <w:t>development and management of CBD, metro and regional accommodation requirements</w:t>
      </w:r>
    </w:p>
    <w:p w14:paraId="6E5D9D9E" w14:textId="46DD6406" w:rsidR="00307E47" w:rsidRPr="00307E47" w:rsidRDefault="00307E47" w:rsidP="00B35E0F">
      <w:pPr>
        <w:pStyle w:val="ListParagraph"/>
        <w:numPr>
          <w:ilvl w:val="0"/>
          <w:numId w:val="37"/>
        </w:numPr>
        <w:rPr>
          <w:rFonts w:eastAsia="Century Gothic"/>
        </w:rPr>
      </w:pPr>
      <w:r w:rsidRPr="00307E47">
        <w:rPr>
          <w:rFonts w:eastAsia="Century Gothic"/>
        </w:rPr>
        <w:t>support of Koori justice and monitoring progress against the Self Determination Action Plan</w:t>
      </w:r>
      <w:r>
        <w:rPr>
          <w:rFonts w:eastAsia="Century Gothic"/>
        </w:rPr>
        <w:t>.</w:t>
      </w:r>
    </w:p>
    <w:p w14:paraId="1874A24C" w14:textId="78FC1D62" w:rsidR="00307E47" w:rsidRPr="00444E6C" w:rsidRDefault="00307E47" w:rsidP="00307E47">
      <w:pPr>
        <w:rPr>
          <w:rFonts w:eastAsia="Century Gothic" w:cs="Arial"/>
        </w:rPr>
      </w:pPr>
      <w:r w:rsidRPr="00444E6C">
        <w:rPr>
          <w:rFonts w:cs="Arial"/>
        </w:rPr>
        <w:t xml:space="preserve">The Committee meets bi-monthly and reports to the Board of Management. </w:t>
      </w:r>
      <w:r w:rsidRPr="00444E6C">
        <w:rPr>
          <w:rFonts w:eastAsia="Century Gothic" w:cs="Arial"/>
        </w:rPr>
        <w:t>Its membership is drawn from members and staff.</w:t>
      </w:r>
    </w:p>
    <w:p w14:paraId="09E6E34F" w14:textId="0C29AE7B" w:rsidR="00307E47" w:rsidRPr="00444E6C" w:rsidRDefault="00307E47" w:rsidP="00307E47">
      <w:pPr>
        <w:rPr>
          <w:rFonts w:eastAsia="Arial" w:cs="Arial"/>
          <w:lang w:val="en-US"/>
        </w:rPr>
      </w:pPr>
      <w:r w:rsidRPr="00444E6C">
        <w:rPr>
          <w:rFonts w:eastAsia="Arial" w:cs="Arial"/>
          <w:lang w:val="en-US"/>
        </w:rPr>
        <w:t xml:space="preserve">The </w:t>
      </w:r>
      <w:r w:rsidRPr="00444E6C">
        <w:rPr>
          <w:rFonts w:eastAsia="Arial" w:cs="Arial"/>
          <w:b/>
          <w:bCs/>
          <w:lang w:val="en-US"/>
        </w:rPr>
        <w:t>Workplace and Culture Committee</w:t>
      </w:r>
      <w:r w:rsidRPr="00444E6C">
        <w:rPr>
          <w:rFonts w:eastAsia="Arial" w:cs="Arial"/>
          <w:lang w:val="en-US"/>
        </w:rPr>
        <w:t xml:space="preserve"> provides oversight of matters including:</w:t>
      </w:r>
    </w:p>
    <w:p w14:paraId="79AB05E4" w14:textId="77777777" w:rsidR="00307E47" w:rsidRPr="00444E6C" w:rsidRDefault="00307E47" w:rsidP="00B35E0F">
      <w:pPr>
        <w:pStyle w:val="ListParagraph"/>
        <w:numPr>
          <w:ilvl w:val="0"/>
          <w:numId w:val="38"/>
        </w:numPr>
        <w:rPr>
          <w:rFonts w:eastAsia="Arial" w:cs="Arial"/>
          <w:lang w:val="en-US"/>
        </w:rPr>
      </w:pPr>
      <w:r w:rsidRPr="00444E6C">
        <w:rPr>
          <w:rFonts w:eastAsia="Arial" w:cs="Arial"/>
          <w:lang w:val="en-US"/>
        </w:rPr>
        <w:t>workplace culture and wellbeing</w:t>
      </w:r>
    </w:p>
    <w:p w14:paraId="310E04E0" w14:textId="77777777" w:rsidR="00307E47" w:rsidRPr="00444E6C" w:rsidRDefault="00307E47" w:rsidP="00B35E0F">
      <w:pPr>
        <w:pStyle w:val="ListParagraph"/>
        <w:numPr>
          <w:ilvl w:val="0"/>
          <w:numId w:val="38"/>
        </w:numPr>
        <w:rPr>
          <w:rFonts w:eastAsia="Arial" w:cs="Arial"/>
          <w:lang w:val="en-US"/>
        </w:rPr>
      </w:pPr>
      <w:r w:rsidRPr="00444E6C">
        <w:rPr>
          <w:rFonts w:eastAsia="Arial" w:cs="Arial"/>
          <w:lang w:val="en-US"/>
        </w:rPr>
        <w:t>staff engagement and governance</w:t>
      </w:r>
    </w:p>
    <w:p w14:paraId="01DDC166" w14:textId="77777777" w:rsidR="00307E47" w:rsidRPr="00444E6C" w:rsidRDefault="00307E47" w:rsidP="00B35E0F">
      <w:pPr>
        <w:pStyle w:val="ListParagraph"/>
        <w:numPr>
          <w:ilvl w:val="0"/>
          <w:numId w:val="38"/>
        </w:numPr>
        <w:rPr>
          <w:rFonts w:eastAsia="Arial" w:cs="Arial"/>
          <w:lang w:val="en-US"/>
        </w:rPr>
      </w:pPr>
      <w:r w:rsidRPr="00444E6C">
        <w:rPr>
          <w:rFonts w:eastAsia="Arial" w:cs="Arial"/>
          <w:lang w:val="en-US"/>
        </w:rPr>
        <w:t xml:space="preserve">compliance with occupational health and safety requirements </w:t>
      </w:r>
    </w:p>
    <w:p w14:paraId="33510620" w14:textId="77777777" w:rsidR="00307E47" w:rsidRPr="00444E6C" w:rsidRDefault="00307E47" w:rsidP="00B35E0F">
      <w:pPr>
        <w:pStyle w:val="ListParagraph"/>
        <w:numPr>
          <w:ilvl w:val="0"/>
          <w:numId w:val="38"/>
        </w:numPr>
        <w:rPr>
          <w:rFonts w:eastAsia="Arial" w:cs="Arial"/>
          <w:lang w:val="en-US"/>
        </w:rPr>
      </w:pPr>
      <w:r w:rsidRPr="00444E6C">
        <w:rPr>
          <w:rFonts w:eastAsia="Arial" w:cs="Arial"/>
          <w:lang w:val="en-US"/>
        </w:rPr>
        <w:t>diversity and inclusion</w:t>
      </w:r>
    </w:p>
    <w:p w14:paraId="2395F5FA" w14:textId="7A2B08DC" w:rsidR="00307E47" w:rsidRPr="00444E6C" w:rsidRDefault="00307E47" w:rsidP="00B35E0F">
      <w:pPr>
        <w:pStyle w:val="ListParagraph"/>
        <w:numPr>
          <w:ilvl w:val="0"/>
          <w:numId w:val="38"/>
        </w:numPr>
        <w:rPr>
          <w:rFonts w:eastAsia="Arial" w:cs="Arial"/>
          <w:lang w:val="en-US"/>
        </w:rPr>
      </w:pPr>
      <w:r w:rsidRPr="00444E6C">
        <w:rPr>
          <w:rFonts w:eastAsia="Arial" w:cs="Arial"/>
          <w:lang w:val="en-US"/>
        </w:rPr>
        <w:t xml:space="preserve">environmental sustainability. </w:t>
      </w:r>
    </w:p>
    <w:p w14:paraId="4B0A4F09" w14:textId="181084BF" w:rsidR="00307E47" w:rsidRPr="00444E6C" w:rsidRDefault="00307E47" w:rsidP="00307E47">
      <w:pPr>
        <w:rPr>
          <w:rFonts w:eastAsia="Century Gothic" w:cs="Arial"/>
        </w:rPr>
      </w:pPr>
      <w:r w:rsidRPr="00444E6C">
        <w:rPr>
          <w:rFonts w:cs="Arial"/>
        </w:rPr>
        <w:t xml:space="preserve">The Committee meets bi-monthly and reports to the Board of Management. </w:t>
      </w:r>
      <w:r w:rsidRPr="00444E6C">
        <w:rPr>
          <w:rFonts w:eastAsia="Century Gothic" w:cs="Arial"/>
        </w:rPr>
        <w:t>Its membership is drawn from members and staff.</w:t>
      </w:r>
    </w:p>
    <w:p w14:paraId="4CC15CD1" w14:textId="31129811" w:rsidR="009C20EF" w:rsidRDefault="009C20EF" w:rsidP="003C5FD0">
      <w:pPr>
        <w:rPr>
          <w:rFonts w:eastAsia="Century Gothic"/>
        </w:rPr>
      </w:pPr>
    </w:p>
    <w:p w14:paraId="31608B5C" w14:textId="15B067F7" w:rsidR="009C20EF" w:rsidRDefault="009C20EF" w:rsidP="00223EC3">
      <w:pPr>
        <w:pStyle w:val="Heading4"/>
        <w:rPr>
          <w:rFonts w:eastAsia="Century Gothic"/>
        </w:rPr>
      </w:pPr>
      <w:r>
        <w:rPr>
          <w:rFonts w:eastAsia="Century Gothic"/>
        </w:rPr>
        <w:t>VCAT Governance Committee Framework</w:t>
      </w:r>
    </w:p>
    <w:p w14:paraId="2B913145" w14:textId="708A9166" w:rsidR="003C5FD0" w:rsidRDefault="003C5FD0" w:rsidP="003C5FD0">
      <w:pPr>
        <w:rPr>
          <w:rFonts w:eastAsia="Century Gothic"/>
        </w:rPr>
      </w:pPr>
      <w:r>
        <w:rPr>
          <w:rFonts w:eastAsia="Century Gothic"/>
        </w:rPr>
        <w:t xml:space="preserve">The </w:t>
      </w:r>
      <w:r w:rsidR="002C3C36">
        <w:rPr>
          <w:rFonts w:eastAsia="Century Gothic"/>
        </w:rPr>
        <w:t>B</w:t>
      </w:r>
      <w:r>
        <w:rPr>
          <w:rFonts w:eastAsia="Century Gothic"/>
        </w:rPr>
        <w:t>oard of Management meets monthly and is chaired by VCAT’s Chief Executive Officer.</w:t>
      </w:r>
    </w:p>
    <w:p w14:paraId="0EF8D85D" w14:textId="2474DB54" w:rsidR="002C3C36" w:rsidRDefault="002C3C36" w:rsidP="003C5FD0">
      <w:pPr>
        <w:rPr>
          <w:rFonts w:eastAsia="Century Gothic"/>
        </w:rPr>
      </w:pPr>
      <w:r>
        <w:rPr>
          <w:rFonts w:eastAsia="Century Gothic"/>
        </w:rPr>
        <w:t xml:space="preserve">The Member Advisory Group is chaired by VCAT President. </w:t>
      </w:r>
    </w:p>
    <w:p w14:paraId="1D4AA761" w14:textId="320EE235" w:rsidR="002C3C36" w:rsidRDefault="002C3C36" w:rsidP="003C5FD0">
      <w:pPr>
        <w:rPr>
          <w:rFonts w:eastAsia="Century Gothic"/>
        </w:rPr>
      </w:pPr>
      <w:r>
        <w:rPr>
          <w:rFonts w:eastAsia="Century Gothic"/>
        </w:rPr>
        <w:t>The Rules Committee is chaired by VCAT President and meets bi-monthly.</w:t>
      </w:r>
    </w:p>
    <w:p w14:paraId="0008EA0B" w14:textId="15AA4F2F" w:rsidR="002C3C36" w:rsidRDefault="002C3C36" w:rsidP="003C5FD0">
      <w:pPr>
        <w:rPr>
          <w:rFonts w:eastAsia="Century Gothic"/>
        </w:rPr>
      </w:pPr>
      <w:r>
        <w:rPr>
          <w:rFonts w:eastAsia="Century Gothic"/>
        </w:rPr>
        <w:t xml:space="preserve">The Strategy Working Group chaired by Stuart Moran meets every six weeks. </w:t>
      </w:r>
    </w:p>
    <w:p w14:paraId="41AC6F9A" w14:textId="5AA35174" w:rsidR="002C3C36" w:rsidRDefault="002C3C36" w:rsidP="003C5FD0">
      <w:pPr>
        <w:rPr>
          <w:rFonts w:eastAsia="Century Gothic"/>
        </w:rPr>
      </w:pPr>
      <w:r>
        <w:rPr>
          <w:rFonts w:eastAsia="Century Gothic"/>
        </w:rPr>
        <w:t>The Workplace and Culture Committee is chaired by Anita Smith and meets bi-monthly.  It reports to the Board of Management.</w:t>
      </w:r>
    </w:p>
    <w:p w14:paraId="4678AAB4" w14:textId="0FA6E7DC" w:rsidR="002C3C36" w:rsidRDefault="002C3C36" w:rsidP="003C5FD0">
      <w:pPr>
        <w:rPr>
          <w:rFonts w:eastAsia="Century Gothic"/>
        </w:rPr>
      </w:pPr>
      <w:r>
        <w:rPr>
          <w:rFonts w:eastAsia="Century Gothic"/>
        </w:rPr>
        <w:t>The Finance, Risk, Audit and Performance Committee chaired by independent chair, Stewart Leslie, reports to the Board of Management.</w:t>
      </w:r>
    </w:p>
    <w:p w14:paraId="5489E29F" w14:textId="121CDC5E" w:rsidR="00103169" w:rsidRPr="00100122" w:rsidRDefault="002C3C36" w:rsidP="002C3C36">
      <w:r>
        <w:rPr>
          <w:rFonts w:eastAsia="Century Gothic"/>
        </w:rPr>
        <w:t xml:space="preserve">The Service Reform and Delivery Committee chaired by Teresa </w:t>
      </w:r>
      <w:proofErr w:type="spellStart"/>
      <w:r>
        <w:rPr>
          <w:rFonts w:eastAsia="Century Gothic"/>
        </w:rPr>
        <w:t>Bisucci</w:t>
      </w:r>
      <w:proofErr w:type="spellEnd"/>
      <w:r>
        <w:rPr>
          <w:rFonts w:eastAsia="Century Gothic"/>
        </w:rPr>
        <w:t xml:space="preserve"> meets bi-monthly and reports the Board of Management. </w:t>
      </w:r>
    </w:p>
    <w:p w14:paraId="73A38AB0" w14:textId="64F3E939" w:rsidR="00C72692" w:rsidRPr="00435E0B" w:rsidRDefault="00C72692">
      <w:pPr>
        <w:spacing w:before="0" w:after="160" w:line="259" w:lineRule="auto"/>
        <w:rPr>
          <w:rFonts w:eastAsiaTheme="minorHAnsi" w:cstheme="minorBidi"/>
          <w:b/>
          <w:bCs/>
          <w:lang w:eastAsia="en-US"/>
        </w:rPr>
      </w:pPr>
      <w:r>
        <w:br w:type="page"/>
      </w:r>
    </w:p>
    <w:p w14:paraId="22137E9A" w14:textId="418DAFF1" w:rsidR="00A26BBB" w:rsidRDefault="00A26BBB" w:rsidP="00223EC3">
      <w:pPr>
        <w:pStyle w:val="Heading4"/>
      </w:pPr>
      <w:r>
        <w:lastRenderedPageBreak/>
        <w:t>Rules Committee</w:t>
      </w:r>
    </w:p>
    <w:p w14:paraId="344428AF" w14:textId="2D020B43" w:rsidR="003E5451" w:rsidRPr="002C18F8" w:rsidRDefault="00E71ECA" w:rsidP="00F541BD">
      <w:pPr>
        <w:rPr>
          <w:rFonts w:cstheme="minorHAnsi"/>
          <w:szCs w:val="22"/>
        </w:rPr>
      </w:pPr>
      <w:r w:rsidRPr="002C18F8">
        <w:rPr>
          <w:rFonts w:cstheme="minorHAnsi"/>
          <w:szCs w:val="22"/>
        </w:rPr>
        <w:t>Th</w:t>
      </w:r>
      <w:r w:rsidR="00BD7323" w:rsidRPr="002C18F8">
        <w:rPr>
          <w:rFonts w:cstheme="minorHAnsi"/>
          <w:szCs w:val="22"/>
        </w:rPr>
        <w:t xml:space="preserve">e Rules Committee is established under the VCAT Act. It is </w:t>
      </w:r>
      <w:r w:rsidRPr="002C18F8">
        <w:rPr>
          <w:rFonts w:cstheme="minorHAnsi"/>
          <w:szCs w:val="22"/>
        </w:rPr>
        <w:t>responsible for developing rules of practice and procedure for the tribunal. It is also responsible for developing guides to VCAT processes, known as practice notes.</w:t>
      </w:r>
      <w:r w:rsidR="00E66FC8" w:rsidRPr="002C18F8">
        <w:rPr>
          <w:rFonts w:cstheme="minorHAnsi"/>
          <w:szCs w:val="22"/>
        </w:rPr>
        <w:t xml:space="preserve"> </w:t>
      </w:r>
      <w:r w:rsidRPr="002C18F8">
        <w:rPr>
          <w:rFonts w:cstheme="minorHAnsi"/>
          <w:szCs w:val="22"/>
        </w:rPr>
        <w:t xml:space="preserve">The </w:t>
      </w:r>
      <w:r w:rsidR="0009114C" w:rsidRPr="002C18F8">
        <w:rPr>
          <w:rFonts w:cstheme="minorHAnsi"/>
          <w:szCs w:val="22"/>
        </w:rPr>
        <w:t>C</w:t>
      </w:r>
      <w:r w:rsidRPr="002C18F8">
        <w:rPr>
          <w:rFonts w:cstheme="minorHAnsi"/>
          <w:szCs w:val="22"/>
        </w:rPr>
        <w:t xml:space="preserve">ommittee ensures that </w:t>
      </w:r>
      <w:r w:rsidR="00235DC0" w:rsidRPr="002C18F8">
        <w:rPr>
          <w:rFonts w:cstheme="minorHAnsi"/>
          <w:szCs w:val="22"/>
        </w:rPr>
        <w:t>VCAT</w:t>
      </w:r>
      <w:r w:rsidRPr="002C18F8">
        <w:rPr>
          <w:rFonts w:cstheme="minorHAnsi"/>
          <w:szCs w:val="22"/>
        </w:rPr>
        <w:t xml:space="preserve"> members are educated in relation to rules and practice notes and that they are up-to-date and consistent with any changes in the law</w:t>
      </w:r>
      <w:r w:rsidR="00AF3E39" w:rsidRPr="002C18F8">
        <w:rPr>
          <w:rFonts w:cstheme="minorHAnsi"/>
          <w:szCs w:val="22"/>
        </w:rPr>
        <w:t xml:space="preserve">. For example, </w:t>
      </w:r>
      <w:r w:rsidRPr="002C18F8">
        <w:rPr>
          <w:rFonts w:cstheme="minorHAnsi"/>
          <w:szCs w:val="22"/>
        </w:rPr>
        <w:t>changes to VCAT’s jurisdiction or its fee structur</w:t>
      </w:r>
      <w:r w:rsidR="00AF3E39" w:rsidRPr="002C18F8">
        <w:rPr>
          <w:rFonts w:cstheme="minorHAnsi"/>
          <w:szCs w:val="22"/>
        </w:rPr>
        <w:t>e</w:t>
      </w:r>
      <w:r w:rsidRPr="002C18F8">
        <w:rPr>
          <w:rFonts w:cstheme="minorHAnsi"/>
          <w:szCs w:val="22"/>
        </w:rPr>
        <w:t xml:space="preserve">. </w:t>
      </w:r>
    </w:p>
    <w:p w14:paraId="78402245" w14:textId="17687687" w:rsidR="003E5451" w:rsidRPr="002C18F8" w:rsidRDefault="00E71ECA">
      <w:pPr>
        <w:rPr>
          <w:rFonts w:cstheme="minorHAnsi"/>
          <w:color w:val="000000"/>
          <w:szCs w:val="22"/>
        </w:rPr>
      </w:pPr>
      <w:r w:rsidRPr="002C18F8">
        <w:rPr>
          <w:rFonts w:cstheme="minorHAnsi"/>
          <w:szCs w:val="22"/>
        </w:rPr>
        <w:t xml:space="preserve">The VCAT </w:t>
      </w:r>
      <w:r w:rsidR="006B2E23">
        <w:rPr>
          <w:rFonts w:cstheme="minorHAnsi"/>
          <w:szCs w:val="22"/>
        </w:rPr>
        <w:t>P</w:t>
      </w:r>
      <w:r w:rsidRPr="002C18F8">
        <w:rPr>
          <w:rFonts w:cstheme="minorHAnsi"/>
          <w:szCs w:val="22"/>
        </w:rPr>
        <w:t xml:space="preserve">resident and all </w:t>
      </w:r>
      <w:r w:rsidR="00AF3E39" w:rsidRPr="002C18F8">
        <w:rPr>
          <w:rFonts w:cstheme="minorHAnsi"/>
          <w:szCs w:val="22"/>
        </w:rPr>
        <w:t xml:space="preserve">12 </w:t>
      </w:r>
      <w:r w:rsidR="006B2E23">
        <w:rPr>
          <w:rFonts w:cstheme="minorHAnsi"/>
          <w:szCs w:val="22"/>
        </w:rPr>
        <w:t>V</w:t>
      </w:r>
      <w:r w:rsidRPr="002C18F8">
        <w:rPr>
          <w:rFonts w:cstheme="minorHAnsi"/>
          <w:szCs w:val="22"/>
        </w:rPr>
        <w:t xml:space="preserve">ice </w:t>
      </w:r>
      <w:r w:rsidR="006B2E23">
        <w:rPr>
          <w:rFonts w:cstheme="minorHAnsi"/>
          <w:szCs w:val="22"/>
        </w:rPr>
        <w:t>P</w:t>
      </w:r>
      <w:r w:rsidRPr="002C18F8">
        <w:rPr>
          <w:rFonts w:cstheme="minorHAnsi"/>
          <w:szCs w:val="22"/>
        </w:rPr>
        <w:t xml:space="preserve">residents are members of the </w:t>
      </w:r>
      <w:r w:rsidR="00AF3E39" w:rsidRPr="002C18F8">
        <w:rPr>
          <w:rFonts w:cstheme="minorHAnsi"/>
          <w:szCs w:val="22"/>
        </w:rPr>
        <w:t>Rules C</w:t>
      </w:r>
      <w:r w:rsidRPr="002C18F8">
        <w:rPr>
          <w:rFonts w:cstheme="minorHAnsi"/>
          <w:szCs w:val="22"/>
        </w:rPr>
        <w:t xml:space="preserve">ommittee. The </w:t>
      </w:r>
      <w:r w:rsidR="006B2E23">
        <w:rPr>
          <w:rFonts w:cstheme="minorHAnsi"/>
          <w:szCs w:val="22"/>
        </w:rPr>
        <w:t>V</w:t>
      </w:r>
      <w:r w:rsidRPr="002C18F8">
        <w:rPr>
          <w:rFonts w:cstheme="minorHAnsi"/>
          <w:szCs w:val="22"/>
        </w:rPr>
        <w:t xml:space="preserve">ice </w:t>
      </w:r>
      <w:r w:rsidR="006B2E23">
        <w:rPr>
          <w:rFonts w:cstheme="minorHAnsi"/>
          <w:szCs w:val="22"/>
        </w:rPr>
        <w:t>P</w:t>
      </w:r>
      <w:r w:rsidRPr="002C18F8">
        <w:rPr>
          <w:rFonts w:cstheme="minorHAnsi"/>
          <w:szCs w:val="22"/>
        </w:rPr>
        <w:t xml:space="preserve">residents allocated to VCAT usually attend the committee meetings. A </w:t>
      </w:r>
      <w:r w:rsidR="006B2E23">
        <w:rPr>
          <w:rFonts w:cstheme="minorHAnsi"/>
          <w:szCs w:val="22"/>
        </w:rPr>
        <w:t>D</w:t>
      </w:r>
      <w:r w:rsidRPr="002C18F8">
        <w:rPr>
          <w:rFonts w:cstheme="minorHAnsi"/>
          <w:szCs w:val="22"/>
        </w:rPr>
        <w:t xml:space="preserve">eputy </w:t>
      </w:r>
      <w:r w:rsidR="006B2E23">
        <w:rPr>
          <w:rFonts w:cstheme="minorHAnsi"/>
          <w:szCs w:val="22"/>
        </w:rPr>
        <w:t>P</w:t>
      </w:r>
      <w:r w:rsidRPr="002C18F8">
        <w:rPr>
          <w:rFonts w:cstheme="minorHAnsi"/>
          <w:szCs w:val="22"/>
        </w:rPr>
        <w:t xml:space="preserve">resident, two </w:t>
      </w:r>
      <w:r w:rsidR="00BF6BDC" w:rsidRPr="002C18F8">
        <w:rPr>
          <w:rFonts w:cstheme="minorHAnsi"/>
          <w:szCs w:val="22"/>
        </w:rPr>
        <w:t xml:space="preserve">VCAT </w:t>
      </w:r>
      <w:r w:rsidRPr="002C18F8">
        <w:rPr>
          <w:rFonts w:cstheme="minorHAnsi"/>
          <w:szCs w:val="22"/>
        </w:rPr>
        <w:t xml:space="preserve">members and an independent, non-tribunal member also sit on the </w:t>
      </w:r>
      <w:r w:rsidR="00AF3E39" w:rsidRPr="002C18F8">
        <w:rPr>
          <w:rFonts w:cstheme="minorHAnsi"/>
          <w:szCs w:val="22"/>
        </w:rPr>
        <w:t>Rules C</w:t>
      </w:r>
      <w:r w:rsidRPr="002C18F8">
        <w:rPr>
          <w:rFonts w:cstheme="minorHAnsi"/>
          <w:szCs w:val="22"/>
        </w:rPr>
        <w:t>ommittee.</w:t>
      </w:r>
    </w:p>
    <w:p w14:paraId="7321E9F4" w14:textId="349BC6DB" w:rsidR="00844816" w:rsidRPr="002C18F8" w:rsidRDefault="00844816" w:rsidP="00844816">
      <w:pPr>
        <w:rPr>
          <w:rFonts w:cstheme="minorHAnsi"/>
          <w:szCs w:val="22"/>
        </w:rPr>
      </w:pPr>
      <w:r w:rsidRPr="002C18F8">
        <w:rPr>
          <w:rFonts w:cstheme="minorHAnsi"/>
          <w:szCs w:val="22"/>
        </w:rPr>
        <w:t xml:space="preserve">In </w:t>
      </w:r>
      <w:r w:rsidR="00AF3E39" w:rsidRPr="002C18F8">
        <w:rPr>
          <w:rFonts w:cstheme="minorHAnsi"/>
          <w:szCs w:val="22"/>
        </w:rPr>
        <w:t>2019-20</w:t>
      </w:r>
      <w:r w:rsidRPr="002C18F8">
        <w:rPr>
          <w:rFonts w:cstheme="minorHAnsi"/>
          <w:szCs w:val="22"/>
        </w:rPr>
        <w:t xml:space="preserve">, the Rules Committee met </w:t>
      </w:r>
      <w:r w:rsidR="00AF3E39" w:rsidRPr="002C18F8">
        <w:rPr>
          <w:rFonts w:cstheme="minorHAnsi"/>
          <w:szCs w:val="22"/>
        </w:rPr>
        <w:t>five</w:t>
      </w:r>
      <w:r w:rsidRPr="002C18F8">
        <w:rPr>
          <w:rFonts w:cstheme="minorHAnsi"/>
          <w:szCs w:val="22"/>
        </w:rPr>
        <w:t xml:space="preserve"> times. </w:t>
      </w:r>
      <w:r w:rsidR="00AF3E39" w:rsidRPr="002C18F8">
        <w:rPr>
          <w:rFonts w:cstheme="minorHAnsi"/>
          <w:szCs w:val="22"/>
        </w:rPr>
        <w:t xml:space="preserve">This included its </w:t>
      </w:r>
      <w:r w:rsidR="008F2BA0">
        <w:rPr>
          <w:rFonts w:cstheme="minorHAnsi"/>
          <w:szCs w:val="22"/>
        </w:rPr>
        <w:t>18</w:t>
      </w:r>
      <w:r w:rsidR="00AF3E39" w:rsidRPr="002C18F8">
        <w:rPr>
          <w:rFonts w:cstheme="minorHAnsi"/>
          <w:szCs w:val="22"/>
        </w:rPr>
        <w:t xml:space="preserve"> March meeting held ‘on the papers’ (without a meeting) due to the COVID-19 pandemic. Its activities were recorded by circular resolution – a mechanism that enables decisions to be made without committee members being present.  </w:t>
      </w:r>
      <w:r w:rsidRPr="002C18F8">
        <w:rPr>
          <w:rFonts w:cstheme="minorHAnsi"/>
          <w:szCs w:val="22"/>
        </w:rPr>
        <w:t> </w:t>
      </w:r>
    </w:p>
    <w:p w14:paraId="36C33737" w14:textId="72BD7649" w:rsidR="00994F0B" w:rsidRPr="002C18F8" w:rsidRDefault="00994F0B" w:rsidP="00223EC3">
      <w:pPr>
        <w:pStyle w:val="Heading4"/>
      </w:pPr>
      <w:r w:rsidRPr="002C18F8">
        <w:t>Changes to rules</w:t>
      </w:r>
    </w:p>
    <w:p w14:paraId="7A29FAEA" w14:textId="65A763CD" w:rsidR="00994F0B" w:rsidRPr="002C18F8" w:rsidRDefault="00AF3E39" w:rsidP="00AF3E39">
      <w:pPr>
        <w:rPr>
          <w:rFonts w:cstheme="minorHAnsi"/>
          <w:bCs/>
          <w:i/>
          <w:szCs w:val="22"/>
        </w:rPr>
      </w:pPr>
      <w:r w:rsidRPr="002C18F8">
        <w:rPr>
          <w:rFonts w:cstheme="minorHAnsi"/>
          <w:szCs w:val="22"/>
        </w:rPr>
        <w:t>On</w:t>
      </w:r>
      <w:r w:rsidR="00994F0B" w:rsidRPr="002C18F8">
        <w:rPr>
          <w:rFonts w:cstheme="minorHAnsi"/>
          <w:szCs w:val="22"/>
        </w:rPr>
        <w:t xml:space="preserve"> 12 December, the Rules Committee made the </w:t>
      </w:r>
      <w:r w:rsidR="00994F0B" w:rsidRPr="002C18F8">
        <w:rPr>
          <w:rFonts w:cstheme="minorHAnsi"/>
          <w:i/>
          <w:iCs/>
          <w:szCs w:val="22"/>
        </w:rPr>
        <w:t xml:space="preserve">Victorian Civil and Administrative Tribunal Amendment (Electronic Service and Other Matters) Rules 2019. </w:t>
      </w:r>
      <w:r w:rsidR="00994F0B" w:rsidRPr="002C18F8">
        <w:rPr>
          <w:rFonts w:cstheme="minorHAnsi"/>
          <w:bCs/>
          <w:szCs w:val="22"/>
        </w:rPr>
        <w:t xml:space="preserve">Among other minor amendments, the </w:t>
      </w:r>
      <w:r w:rsidR="0009114C" w:rsidRPr="002C18F8">
        <w:rPr>
          <w:rFonts w:cstheme="minorHAnsi"/>
          <w:bCs/>
          <w:szCs w:val="22"/>
        </w:rPr>
        <w:t>C</w:t>
      </w:r>
      <w:r w:rsidRPr="002C18F8">
        <w:rPr>
          <w:rFonts w:cstheme="minorHAnsi"/>
          <w:bCs/>
          <w:szCs w:val="22"/>
        </w:rPr>
        <w:t xml:space="preserve">ommittee </w:t>
      </w:r>
      <w:r w:rsidR="00994F0B" w:rsidRPr="002C18F8">
        <w:rPr>
          <w:rFonts w:cstheme="minorHAnsi"/>
          <w:bCs/>
          <w:szCs w:val="22"/>
        </w:rPr>
        <w:t>change</w:t>
      </w:r>
      <w:r w:rsidR="0009114C" w:rsidRPr="002C18F8">
        <w:rPr>
          <w:rFonts w:cstheme="minorHAnsi"/>
          <w:bCs/>
          <w:szCs w:val="22"/>
        </w:rPr>
        <w:t>d</w:t>
      </w:r>
      <w:r w:rsidR="00994F0B" w:rsidRPr="002C18F8">
        <w:rPr>
          <w:rFonts w:cstheme="minorHAnsi"/>
          <w:bCs/>
          <w:szCs w:val="22"/>
        </w:rPr>
        <w:t xml:space="preserve"> the </w:t>
      </w:r>
      <w:r w:rsidR="00994F0B" w:rsidRPr="002C18F8">
        <w:rPr>
          <w:rFonts w:cstheme="minorHAnsi"/>
          <w:bCs/>
          <w:i/>
          <w:szCs w:val="22"/>
        </w:rPr>
        <w:t xml:space="preserve">Victorian Civil and Administrative Tribunal Rules 2018 </w:t>
      </w:r>
      <w:r w:rsidR="00994F0B" w:rsidRPr="002C18F8">
        <w:rPr>
          <w:rFonts w:cstheme="minorHAnsi"/>
          <w:bCs/>
          <w:szCs w:val="22"/>
        </w:rPr>
        <w:t>(the Principal Rules)</w:t>
      </w:r>
      <w:r w:rsidR="0009114C" w:rsidRPr="002C18F8">
        <w:rPr>
          <w:rFonts w:cstheme="minorHAnsi"/>
          <w:bCs/>
          <w:szCs w:val="22"/>
        </w:rPr>
        <w:t xml:space="preserve"> to</w:t>
      </w:r>
      <w:r w:rsidR="00994F0B" w:rsidRPr="002C18F8">
        <w:rPr>
          <w:rFonts w:cstheme="minorHAnsi"/>
          <w:bCs/>
          <w:iCs/>
          <w:szCs w:val="22"/>
        </w:rPr>
        <w:t>:</w:t>
      </w:r>
    </w:p>
    <w:p w14:paraId="378BDD37" w14:textId="7A40CB01" w:rsidR="00994F0B" w:rsidRPr="002C18F8" w:rsidRDefault="00AF3E39" w:rsidP="00B35E0F">
      <w:pPr>
        <w:pStyle w:val="ListParagraph"/>
        <w:numPr>
          <w:ilvl w:val="0"/>
          <w:numId w:val="22"/>
        </w:numPr>
        <w:rPr>
          <w:rFonts w:cstheme="minorHAnsi"/>
          <w:szCs w:val="22"/>
        </w:rPr>
      </w:pPr>
      <w:r w:rsidRPr="002C18F8">
        <w:rPr>
          <w:rFonts w:cstheme="minorHAnsi"/>
          <w:szCs w:val="22"/>
        </w:rPr>
        <w:t>enable</w:t>
      </w:r>
      <w:r w:rsidR="00994F0B" w:rsidRPr="002C18F8">
        <w:rPr>
          <w:rFonts w:cstheme="minorHAnsi"/>
          <w:szCs w:val="22"/>
        </w:rPr>
        <w:t xml:space="preserve"> an applicant </w:t>
      </w:r>
      <w:r w:rsidR="0009114C" w:rsidRPr="002C18F8">
        <w:rPr>
          <w:rFonts w:cstheme="minorHAnsi"/>
          <w:szCs w:val="22"/>
        </w:rPr>
        <w:t>to</w:t>
      </w:r>
      <w:r w:rsidR="00994F0B" w:rsidRPr="002C18F8">
        <w:rPr>
          <w:rFonts w:cstheme="minorHAnsi"/>
          <w:szCs w:val="22"/>
        </w:rPr>
        <w:t xml:space="preserve"> </w:t>
      </w:r>
      <w:r w:rsidRPr="002C18F8">
        <w:rPr>
          <w:rFonts w:cstheme="minorHAnsi"/>
          <w:szCs w:val="22"/>
        </w:rPr>
        <w:t>give</w:t>
      </w:r>
      <w:r w:rsidR="00994F0B" w:rsidRPr="002C18F8">
        <w:rPr>
          <w:rFonts w:cstheme="minorHAnsi"/>
          <w:szCs w:val="22"/>
        </w:rPr>
        <w:t xml:space="preserve"> an electronic address for service of another party in certain circumstances, </w:t>
      </w:r>
      <w:r w:rsidR="0009114C" w:rsidRPr="002C18F8">
        <w:rPr>
          <w:rFonts w:cstheme="minorHAnsi"/>
          <w:szCs w:val="22"/>
        </w:rPr>
        <w:t xml:space="preserve">to be consistent </w:t>
      </w:r>
      <w:r w:rsidR="00994F0B" w:rsidRPr="002C18F8">
        <w:rPr>
          <w:rFonts w:cstheme="minorHAnsi"/>
          <w:szCs w:val="22"/>
        </w:rPr>
        <w:t>with changes</w:t>
      </w:r>
      <w:r w:rsidR="0009114C" w:rsidRPr="002C18F8">
        <w:rPr>
          <w:rFonts w:cstheme="minorHAnsi"/>
          <w:szCs w:val="22"/>
        </w:rPr>
        <w:t xml:space="preserve"> that the</w:t>
      </w:r>
      <w:r w:rsidR="00994F0B" w:rsidRPr="002C18F8">
        <w:rPr>
          <w:rFonts w:cstheme="minorHAnsi"/>
          <w:szCs w:val="22"/>
        </w:rPr>
        <w:t xml:space="preserve"> </w:t>
      </w:r>
      <w:r w:rsidR="0009114C" w:rsidRPr="002C18F8">
        <w:rPr>
          <w:rFonts w:cstheme="minorHAnsi"/>
          <w:i/>
          <w:iCs/>
          <w:szCs w:val="22"/>
        </w:rPr>
        <w:t xml:space="preserve">Justice Legislation Amendment (Access to Justice) Act 2018 </w:t>
      </w:r>
      <w:r w:rsidR="0009114C" w:rsidRPr="002C18F8">
        <w:rPr>
          <w:rFonts w:cstheme="minorHAnsi"/>
          <w:szCs w:val="22"/>
        </w:rPr>
        <w:t>made to</w:t>
      </w:r>
      <w:r w:rsidR="00994F0B" w:rsidRPr="002C18F8">
        <w:rPr>
          <w:rFonts w:cstheme="minorHAnsi"/>
          <w:szCs w:val="22"/>
        </w:rPr>
        <w:t xml:space="preserve"> the </w:t>
      </w:r>
      <w:r w:rsidR="00994F0B" w:rsidRPr="002C18F8">
        <w:rPr>
          <w:rFonts w:cstheme="minorHAnsi"/>
          <w:i/>
          <w:iCs/>
          <w:szCs w:val="22"/>
        </w:rPr>
        <w:t>Victorian Civil and Administrative Tribunal Act 1998</w:t>
      </w:r>
      <w:r w:rsidR="00994F0B" w:rsidRPr="002C18F8">
        <w:rPr>
          <w:rFonts w:cstheme="minorHAnsi"/>
          <w:szCs w:val="22"/>
        </w:rPr>
        <w:t xml:space="preserve"> </w:t>
      </w:r>
    </w:p>
    <w:p w14:paraId="0BB26AB7" w14:textId="562B7006" w:rsidR="00994F0B" w:rsidRPr="002C18F8" w:rsidRDefault="0009114C" w:rsidP="00B35E0F">
      <w:pPr>
        <w:pStyle w:val="ListParagraph"/>
        <w:numPr>
          <w:ilvl w:val="0"/>
          <w:numId w:val="22"/>
        </w:numPr>
        <w:rPr>
          <w:rFonts w:cstheme="minorHAnsi"/>
          <w:szCs w:val="22"/>
        </w:rPr>
      </w:pPr>
      <w:r w:rsidRPr="002C18F8">
        <w:rPr>
          <w:rFonts w:cstheme="minorHAnsi"/>
          <w:szCs w:val="22"/>
        </w:rPr>
        <w:t>mak</w:t>
      </w:r>
      <w:r w:rsidR="00994F0B" w:rsidRPr="002C18F8">
        <w:rPr>
          <w:rFonts w:cstheme="minorHAnsi"/>
          <w:szCs w:val="22"/>
        </w:rPr>
        <w:t xml:space="preserve">e </w:t>
      </w:r>
      <w:r w:rsidRPr="002C18F8">
        <w:rPr>
          <w:rFonts w:cstheme="minorHAnsi"/>
          <w:szCs w:val="22"/>
        </w:rPr>
        <w:t xml:space="preserve">a </w:t>
      </w:r>
      <w:r w:rsidR="00994F0B" w:rsidRPr="002C18F8">
        <w:rPr>
          <w:rFonts w:cstheme="minorHAnsi"/>
          <w:szCs w:val="22"/>
        </w:rPr>
        <w:t>minor amendment to the conditions for inspection of the register of proceedings by a person who is not a party to the proceeding</w:t>
      </w:r>
      <w:r w:rsidRPr="002C18F8">
        <w:rPr>
          <w:rFonts w:cstheme="minorHAnsi"/>
          <w:szCs w:val="22"/>
        </w:rPr>
        <w:t xml:space="preserve">, </w:t>
      </w:r>
      <w:r w:rsidR="00994F0B" w:rsidRPr="002C18F8">
        <w:rPr>
          <w:rFonts w:cstheme="minorHAnsi"/>
          <w:szCs w:val="22"/>
        </w:rPr>
        <w:t>and</w:t>
      </w:r>
    </w:p>
    <w:p w14:paraId="56B498E4" w14:textId="33AD8C75" w:rsidR="00994F0B" w:rsidRPr="002C18F8" w:rsidRDefault="0009114C" w:rsidP="00B35E0F">
      <w:pPr>
        <w:pStyle w:val="ListParagraph"/>
        <w:numPr>
          <w:ilvl w:val="0"/>
          <w:numId w:val="22"/>
        </w:numPr>
        <w:rPr>
          <w:rFonts w:cstheme="minorHAnsi"/>
          <w:szCs w:val="22"/>
        </w:rPr>
      </w:pPr>
      <w:r w:rsidRPr="002C18F8">
        <w:rPr>
          <w:rFonts w:cstheme="minorHAnsi"/>
          <w:szCs w:val="22"/>
        </w:rPr>
        <w:t xml:space="preserve">make </w:t>
      </w:r>
      <w:r w:rsidR="00994F0B" w:rsidRPr="002C18F8">
        <w:rPr>
          <w:rFonts w:cstheme="minorHAnsi"/>
          <w:szCs w:val="22"/>
        </w:rPr>
        <w:t xml:space="preserve">amendments as a </w:t>
      </w:r>
      <w:r w:rsidRPr="002C18F8">
        <w:rPr>
          <w:rFonts w:cstheme="minorHAnsi"/>
          <w:szCs w:val="22"/>
        </w:rPr>
        <w:t>result</w:t>
      </w:r>
      <w:r w:rsidR="00994F0B" w:rsidRPr="002C18F8">
        <w:rPr>
          <w:rFonts w:cstheme="minorHAnsi"/>
          <w:szCs w:val="22"/>
        </w:rPr>
        <w:t xml:space="preserve"> of the enactment of the </w:t>
      </w:r>
      <w:r w:rsidR="00994F0B" w:rsidRPr="002C18F8">
        <w:rPr>
          <w:rFonts w:cstheme="minorHAnsi"/>
          <w:i/>
          <w:iCs/>
          <w:szCs w:val="22"/>
        </w:rPr>
        <w:t xml:space="preserve">Disability Service Safeguards Act 2018. </w:t>
      </w:r>
    </w:p>
    <w:p w14:paraId="69233A1A" w14:textId="61ACABDA" w:rsidR="00AF3E39" w:rsidRPr="002C18F8" w:rsidRDefault="00994F0B" w:rsidP="00AF3E39">
      <w:pPr>
        <w:rPr>
          <w:rFonts w:cstheme="minorHAnsi"/>
          <w:szCs w:val="22"/>
        </w:rPr>
      </w:pPr>
      <w:r w:rsidRPr="002C18F8">
        <w:rPr>
          <w:rFonts w:cstheme="minorHAnsi"/>
          <w:bCs/>
          <w:szCs w:val="22"/>
        </w:rPr>
        <w:t xml:space="preserve">On 30 April, the Committee made the </w:t>
      </w:r>
      <w:r w:rsidRPr="002C18F8">
        <w:rPr>
          <w:rFonts w:cstheme="minorHAnsi"/>
          <w:bCs/>
          <w:i/>
          <w:iCs/>
          <w:szCs w:val="22"/>
        </w:rPr>
        <w:t xml:space="preserve">Victorian Civil and Administrative Tribunal Miscellaneous Amendments Rules 2020. </w:t>
      </w:r>
      <w:r w:rsidRPr="002C18F8">
        <w:rPr>
          <w:rFonts w:cstheme="minorHAnsi"/>
          <w:bCs/>
          <w:szCs w:val="22"/>
        </w:rPr>
        <w:t>The</w:t>
      </w:r>
      <w:r w:rsidR="0009114C" w:rsidRPr="002C18F8">
        <w:rPr>
          <w:rFonts w:cstheme="minorHAnsi"/>
          <w:bCs/>
          <w:szCs w:val="22"/>
        </w:rPr>
        <w:t xml:space="preserve">se </w:t>
      </w:r>
      <w:r w:rsidRPr="002C18F8">
        <w:rPr>
          <w:rFonts w:cstheme="minorHAnsi"/>
          <w:bCs/>
          <w:szCs w:val="22"/>
        </w:rPr>
        <w:t xml:space="preserve">made minor amendments to the Principal Rules </w:t>
      </w:r>
      <w:r w:rsidRPr="002C18F8">
        <w:rPr>
          <w:rFonts w:cstheme="minorHAnsi"/>
          <w:szCs w:val="22"/>
        </w:rPr>
        <w:t>in relation to the service of a witness summons</w:t>
      </w:r>
      <w:r w:rsidR="0009114C" w:rsidRPr="002C18F8">
        <w:rPr>
          <w:rFonts w:cstheme="minorHAnsi"/>
          <w:szCs w:val="22"/>
        </w:rPr>
        <w:t>. They also</w:t>
      </w:r>
      <w:r w:rsidRPr="002C18F8">
        <w:rPr>
          <w:rFonts w:cstheme="minorHAnsi"/>
          <w:szCs w:val="22"/>
        </w:rPr>
        <w:t xml:space="preserve"> amend</w:t>
      </w:r>
      <w:r w:rsidR="0009114C" w:rsidRPr="002C18F8">
        <w:rPr>
          <w:rFonts w:cstheme="minorHAnsi"/>
          <w:szCs w:val="22"/>
        </w:rPr>
        <w:t>ed</w:t>
      </w:r>
      <w:r w:rsidRPr="002C18F8">
        <w:rPr>
          <w:rFonts w:cstheme="minorHAnsi"/>
          <w:szCs w:val="22"/>
        </w:rPr>
        <w:t xml:space="preserve"> the functions of the </w:t>
      </w:r>
      <w:r w:rsidR="0009114C" w:rsidRPr="002C18F8">
        <w:rPr>
          <w:rFonts w:cstheme="minorHAnsi"/>
          <w:szCs w:val="22"/>
        </w:rPr>
        <w:t>R</w:t>
      </w:r>
      <w:r w:rsidRPr="002C18F8">
        <w:rPr>
          <w:rFonts w:cstheme="minorHAnsi"/>
          <w:szCs w:val="22"/>
        </w:rPr>
        <w:t xml:space="preserve">eview and </w:t>
      </w:r>
      <w:r w:rsidR="0009114C" w:rsidRPr="002C18F8">
        <w:rPr>
          <w:rFonts w:cstheme="minorHAnsi"/>
          <w:szCs w:val="22"/>
        </w:rPr>
        <w:t>R</w:t>
      </w:r>
      <w:r w:rsidRPr="002C18F8">
        <w:rPr>
          <w:rFonts w:cstheme="minorHAnsi"/>
          <w:szCs w:val="22"/>
        </w:rPr>
        <w:t xml:space="preserve">egulation </w:t>
      </w:r>
      <w:r w:rsidR="0009114C" w:rsidRPr="002C18F8">
        <w:rPr>
          <w:rFonts w:cstheme="minorHAnsi"/>
          <w:szCs w:val="22"/>
        </w:rPr>
        <w:t>L</w:t>
      </w:r>
      <w:r w:rsidRPr="002C18F8">
        <w:rPr>
          <w:rFonts w:cstheme="minorHAnsi"/>
          <w:szCs w:val="22"/>
        </w:rPr>
        <w:t xml:space="preserve">ist, </w:t>
      </w:r>
      <w:r w:rsidR="0009114C" w:rsidRPr="002C18F8">
        <w:rPr>
          <w:rFonts w:cstheme="minorHAnsi"/>
          <w:szCs w:val="22"/>
        </w:rPr>
        <w:t>B</w:t>
      </w:r>
      <w:r w:rsidRPr="002C18F8">
        <w:rPr>
          <w:rFonts w:cstheme="minorHAnsi"/>
          <w:szCs w:val="22"/>
        </w:rPr>
        <w:t xml:space="preserve">uilding and </w:t>
      </w:r>
      <w:r w:rsidR="0009114C" w:rsidRPr="002C18F8">
        <w:rPr>
          <w:rFonts w:cstheme="minorHAnsi"/>
          <w:szCs w:val="22"/>
        </w:rPr>
        <w:t>P</w:t>
      </w:r>
      <w:r w:rsidRPr="002C18F8">
        <w:rPr>
          <w:rFonts w:cstheme="minorHAnsi"/>
          <w:szCs w:val="22"/>
        </w:rPr>
        <w:t xml:space="preserve">roperty </w:t>
      </w:r>
      <w:r w:rsidR="0009114C" w:rsidRPr="002C18F8">
        <w:rPr>
          <w:rFonts w:cstheme="minorHAnsi"/>
          <w:szCs w:val="22"/>
        </w:rPr>
        <w:t>L</w:t>
      </w:r>
      <w:r w:rsidRPr="002C18F8">
        <w:rPr>
          <w:rFonts w:cstheme="minorHAnsi"/>
          <w:szCs w:val="22"/>
        </w:rPr>
        <w:t xml:space="preserve">ist, </w:t>
      </w:r>
      <w:r w:rsidR="0009114C" w:rsidRPr="002C18F8">
        <w:rPr>
          <w:rFonts w:cstheme="minorHAnsi"/>
          <w:szCs w:val="22"/>
        </w:rPr>
        <w:t>G</w:t>
      </w:r>
      <w:r w:rsidRPr="002C18F8">
        <w:rPr>
          <w:rFonts w:cstheme="minorHAnsi"/>
          <w:szCs w:val="22"/>
        </w:rPr>
        <w:t xml:space="preserve">uardianship </w:t>
      </w:r>
      <w:r w:rsidR="0009114C" w:rsidRPr="002C18F8">
        <w:rPr>
          <w:rFonts w:cstheme="minorHAnsi"/>
          <w:szCs w:val="22"/>
        </w:rPr>
        <w:t>L</w:t>
      </w:r>
      <w:r w:rsidRPr="002C18F8">
        <w:rPr>
          <w:rFonts w:cstheme="minorHAnsi"/>
          <w:szCs w:val="22"/>
        </w:rPr>
        <w:t xml:space="preserve">ist, </w:t>
      </w:r>
      <w:r w:rsidR="0009114C" w:rsidRPr="002C18F8">
        <w:rPr>
          <w:rFonts w:cstheme="minorHAnsi"/>
          <w:szCs w:val="22"/>
        </w:rPr>
        <w:t>H</w:t>
      </w:r>
      <w:r w:rsidRPr="002C18F8">
        <w:rPr>
          <w:rFonts w:cstheme="minorHAnsi"/>
          <w:szCs w:val="22"/>
        </w:rPr>
        <w:t xml:space="preserve">uman </w:t>
      </w:r>
      <w:r w:rsidR="0009114C" w:rsidRPr="002C18F8">
        <w:rPr>
          <w:rFonts w:cstheme="minorHAnsi"/>
          <w:szCs w:val="22"/>
        </w:rPr>
        <w:t>R</w:t>
      </w:r>
      <w:r w:rsidRPr="002C18F8">
        <w:rPr>
          <w:rFonts w:cstheme="minorHAnsi"/>
          <w:szCs w:val="22"/>
        </w:rPr>
        <w:t xml:space="preserve">ights </w:t>
      </w:r>
      <w:r w:rsidR="0009114C" w:rsidRPr="002C18F8">
        <w:rPr>
          <w:rFonts w:cstheme="minorHAnsi"/>
          <w:szCs w:val="22"/>
        </w:rPr>
        <w:t>L</w:t>
      </w:r>
      <w:r w:rsidRPr="002C18F8">
        <w:rPr>
          <w:rFonts w:cstheme="minorHAnsi"/>
          <w:szCs w:val="22"/>
        </w:rPr>
        <w:t xml:space="preserve">ist and the </w:t>
      </w:r>
      <w:r w:rsidR="0009114C" w:rsidRPr="002C18F8">
        <w:rPr>
          <w:rFonts w:cstheme="minorHAnsi"/>
          <w:szCs w:val="22"/>
        </w:rPr>
        <w:t>P</w:t>
      </w:r>
      <w:r w:rsidRPr="002C18F8">
        <w:rPr>
          <w:rFonts w:cstheme="minorHAnsi"/>
          <w:szCs w:val="22"/>
        </w:rPr>
        <w:t xml:space="preserve">lanning and </w:t>
      </w:r>
      <w:r w:rsidR="0009114C" w:rsidRPr="002C18F8">
        <w:rPr>
          <w:rFonts w:cstheme="minorHAnsi"/>
          <w:szCs w:val="22"/>
        </w:rPr>
        <w:t>E</w:t>
      </w:r>
      <w:r w:rsidRPr="002C18F8">
        <w:rPr>
          <w:rFonts w:cstheme="minorHAnsi"/>
          <w:szCs w:val="22"/>
        </w:rPr>
        <w:t xml:space="preserve">nvironment </w:t>
      </w:r>
      <w:r w:rsidR="0009114C" w:rsidRPr="002C18F8">
        <w:rPr>
          <w:rFonts w:cstheme="minorHAnsi"/>
          <w:szCs w:val="22"/>
        </w:rPr>
        <w:t>L</w:t>
      </w:r>
      <w:r w:rsidRPr="002C18F8">
        <w:rPr>
          <w:rFonts w:cstheme="minorHAnsi"/>
          <w:szCs w:val="22"/>
        </w:rPr>
        <w:t>ist.</w:t>
      </w:r>
    </w:p>
    <w:p w14:paraId="557DA26C" w14:textId="77777777" w:rsidR="00444E6C" w:rsidRDefault="00444E6C">
      <w:pPr>
        <w:spacing w:before="0" w:after="160" w:line="259" w:lineRule="auto"/>
        <w:rPr>
          <w:rFonts w:eastAsiaTheme="majorEastAsia" w:cstheme="majorBidi"/>
          <w:color w:val="1F3864" w:themeColor="accent1" w:themeShade="80"/>
          <w:sz w:val="36"/>
        </w:rPr>
      </w:pPr>
      <w:r>
        <w:br w:type="page"/>
      </w:r>
    </w:p>
    <w:p w14:paraId="44BC8A78" w14:textId="6A3384E1" w:rsidR="00994F0B" w:rsidRPr="002C18F8" w:rsidRDefault="004D339E" w:rsidP="00223EC3">
      <w:pPr>
        <w:pStyle w:val="Heading4"/>
        <w:rPr>
          <w:lang w:eastAsia="en-US"/>
        </w:rPr>
      </w:pPr>
      <w:r w:rsidRPr="002C18F8">
        <w:lastRenderedPageBreak/>
        <w:t xml:space="preserve">Changes to </w:t>
      </w:r>
      <w:r w:rsidR="00B70EDE" w:rsidRPr="002C18F8">
        <w:t>p</w:t>
      </w:r>
      <w:r w:rsidR="00994F0B" w:rsidRPr="002C18F8">
        <w:t xml:space="preserve">ractice </w:t>
      </w:r>
      <w:r w:rsidR="00B70EDE" w:rsidRPr="002C18F8">
        <w:t>n</w:t>
      </w:r>
      <w:r w:rsidR="00994F0B" w:rsidRPr="002C18F8">
        <w:t xml:space="preserve">otes </w:t>
      </w:r>
      <w:r w:rsidRPr="002C18F8">
        <w:t xml:space="preserve"> </w:t>
      </w:r>
    </w:p>
    <w:p w14:paraId="1018E4DB" w14:textId="77777777" w:rsidR="00994F0B" w:rsidRPr="00444E6C" w:rsidRDefault="00994F0B" w:rsidP="002C18F8">
      <w:pPr>
        <w:pStyle w:val="BodyText"/>
        <w:tabs>
          <w:tab w:val="left" w:pos="720"/>
        </w:tabs>
        <w:spacing w:before="0" w:after="0" w:line="276" w:lineRule="auto"/>
        <w:ind w:left="0"/>
        <w:jc w:val="both"/>
        <w:rPr>
          <w:rFonts w:ascii="Arial" w:hAnsi="Arial" w:cs="Arial"/>
          <w:iCs/>
          <w:color w:val="000000"/>
          <w:sz w:val="24"/>
        </w:rPr>
      </w:pPr>
      <w:r w:rsidRPr="00444E6C">
        <w:rPr>
          <w:rFonts w:ascii="Arial" w:hAnsi="Arial" w:cs="Arial"/>
          <w:iCs/>
          <w:color w:val="000000"/>
          <w:sz w:val="24"/>
        </w:rPr>
        <w:t xml:space="preserve">VCAT-wide </w:t>
      </w:r>
    </w:p>
    <w:p w14:paraId="26104F12" w14:textId="77777777" w:rsidR="00994F0B" w:rsidRPr="00444E6C" w:rsidRDefault="00994F0B" w:rsidP="00B35E0F">
      <w:pPr>
        <w:pStyle w:val="BodyText"/>
        <w:numPr>
          <w:ilvl w:val="0"/>
          <w:numId w:val="19"/>
        </w:numPr>
        <w:tabs>
          <w:tab w:val="left" w:pos="720"/>
        </w:tabs>
        <w:spacing w:before="0" w:after="0" w:line="276" w:lineRule="auto"/>
        <w:jc w:val="both"/>
        <w:rPr>
          <w:rFonts w:ascii="Arial" w:hAnsi="Arial" w:cs="Arial"/>
          <w:bCs/>
          <w:sz w:val="24"/>
        </w:rPr>
      </w:pPr>
      <w:r w:rsidRPr="00444E6C">
        <w:rPr>
          <w:rFonts w:ascii="Arial" w:hAnsi="Arial" w:cs="Arial"/>
          <w:bCs/>
          <w:sz w:val="24"/>
        </w:rPr>
        <w:t>PNVCAT1 – Common Procedures</w:t>
      </w:r>
    </w:p>
    <w:p w14:paraId="5AB63124" w14:textId="77777777" w:rsidR="00994F0B" w:rsidRPr="00444E6C" w:rsidRDefault="00994F0B" w:rsidP="002C18F8">
      <w:pPr>
        <w:pStyle w:val="BodyText"/>
        <w:tabs>
          <w:tab w:val="left" w:pos="720"/>
        </w:tabs>
        <w:spacing w:before="0" w:after="0" w:line="276" w:lineRule="auto"/>
        <w:ind w:left="1080"/>
        <w:jc w:val="both"/>
        <w:rPr>
          <w:rFonts w:ascii="Arial" w:hAnsi="Arial" w:cs="Arial"/>
          <w:bCs/>
          <w:sz w:val="24"/>
        </w:rPr>
      </w:pPr>
      <w:r w:rsidRPr="00444E6C">
        <w:rPr>
          <w:rFonts w:ascii="Arial" w:hAnsi="Arial" w:cs="Arial"/>
          <w:bCs/>
          <w:sz w:val="24"/>
        </w:rPr>
        <w:t xml:space="preserve">Updated to reflect changes to electronic service provisions. </w:t>
      </w:r>
    </w:p>
    <w:p w14:paraId="1A88167C" w14:textId="77777777" w:rsidR="00994F0B" w:rsidRPr="00444E6C" w:rsidRDefault="00994F0B" w:rsidP="00B35E0F">
      <w:pPr>
        <w:pStyle w:val="BodyText"/>
        <w:numPr>
          <w:ilvl w:val="0"/>
          <w:numId w:val="19"/>
        </w:numPr>
        <w:tabs>
          <w:tab w:val="left" w:pos="720"/>
        </w:tabs>
        <w:spacing w:before="0" w:after="0" w:line="276" w:lineRule="auto"/>
        <w:jc w:val="both"/>
        <w:rPr>
          <w:rFonts w:ascii="Arial" w:hAnsi="Arial" w:cs="Arial"/>
          <w:bCs/>
          <w:sz w:val="24"/>
        </w:rPr>
      </w:pPr>
      <w:r w:rsidRPr="00444E6C">
        <w:rPr>
          <w:rFonts w:ascii="Arial" w:hAnsi="Arial" w:cs="Arial"/>
          <w:bCs/>
          <w:sz w:val="24"/>
        </w:rPr>
        <w:t xml:space="preserve">PNVAT3 – Fair Hearing Obligation </w:t>
      </w:r>
    </w:p>
    <w:p w14:paraId="71D355CE" w14:textId="3F176572" w:rsidR="00994F0B" w:rsidRPr="00444E6C" w:rsidRDefault="00994F0B" w:rsidP="002C18F8">
      <w:pPr>
        <w:pStyle w:val="BodyText"/>
        <w:tabs>
          <w:tab w:val="left" w:pos="720"/>
        </w:tabs>
        <w:spacing w:before="0" w:after="0" w:line="276" w:lineRule="auto"/>
        <w:ind w:left="1080"/>
        <w:jc w:val="both"/>
        <w:rPr>
          <w:rFonts w:ascii="Arial" w:hAnsi="Arial" w:cs="Arial"/>
          <w:color w:val="000000"/>
          <w:sz w:val="24"/>
        </w:rPr>
      </w:pPr>
      <w:r w:rsidRPr="00444E6C">
        <w:rPr>
          <w:rFonts w:ascii="Arial" w:hAnsi="Arial" w:cs="Arial"/>
          <w:sz w:val="24"/>
        </w:rPr>
        <w:t xml:space="preserve">Updated to reflect developments </w:t>
      </w:r>
      <w:r w:rsidR="004D339E" w:rsidRPr="00444E6C">
        <w:rPr>
          <w:rFonts w:ascii="Arial" w:hAnsi="Arial" w:cs="Arial"/>
          <w:sz w:val="24"/>
        </w:rPr>
        <w:t>regarding</w:t>
      </w:r>
      <w:r w:rsidRPr="00444E6C">
        <w:rPr>
          <w:rFonts w:ascii="Arial" w:hAnsi="Arial" w:cs="Arial"/>
          <w:sz w:val="24"/>
        </w:rPr>
        <w:t xml:space="preserve"> </w:t>
      </w:r>
      <w:r w:rsidRPr="00444E6C">
        <w:rPr>
          <w:rFonts w:ascii="Arial" w:hAnsi="Arial" w:cs="Arial"/>
          <w:color w:val="000000"/>
          <w:sz w:val="24"/>
        </w:rPr>
        <w:t xml:space="preserve">procedural fairness and self-represented litigants. </w:t>
      </w:r>
    </w:p>
    <w:p w14:paraId="538FB9F8" w14:textId="77777777" w:rsidR="00994F0B" w:rsidRPr="00444E6C" w:rsidRDefault="00994F0B" w:rsidP="00B35E0F">
      <w:pPr>
        <w:pStyle w:val="BodyText"/>
        <w:numPr>
          <w:ilvl w:val="0"/>
          <w:numId w:val="19"/>
        </w:numPr>
        <w:tabs>
          <w:tab w:val="left" w:pos="720"/>
        </w:tabs>
        <w:spacing w:before="0" w:after="0" w:line="276" w:lineRule="auto"/>
        <w:jc w:val="both"/>
        <w:rPr>
          <w:rFonts w:ascii="Arial" w:hAnsi="Arial" w:cs="Arial"/>
          <w:bCs/>
          <w:sz w:val="24"/>
        </w:rPr>
      </w:pPr>
      <w:r w:rsidRPr="00444E6C">
        <w:rPr>
          <w:rFonts w:ascii="Arial" w:hAnsi="Arial" w:cs="Arial"/>
          <w:bCs/>
          <w:sz w:val="24"/>
        </w:rPr>
        <w:t>PNVCAT6 – Hearing Fees</w:t>
      </w:r>
    </w:p>
    <w:p w14:paraId="4BDE3BEE" w14:textId="77777777" w:rsidR="00994F0B" w:rsidRPr="00444E6C" w:rsidRDefault="00994F0B" w:rsidP="002C18F8">
      <w:pPr>
        <w:pStyle w:val="BodyText"/>
        <w:tabs>
          <w:tab w:val="left" w:pos="720"/>
        </w:tabs>
        <w:spacing w:before="0" w:after="0" w:line="276" w:lineRule="auto"/>
        <w:ind w:left="1080"/>
        <w:jc w:val="both"/>
        <w:rPr>
          <w:rFonts w:ascii="Arial" w:hAnsi="Arial" w:cs="Arial"/>
          <w:bCs/>
          <w:sz w:val="24"/>
        </w:rPr>
      </w:pPr>
      <w:r w:rsidRPr="00444E6C">
        <w:rPr>
          <w:rFonts w:ascii="Arial" w:hAnsi="Arial" w:cs="Arial"/>
          <w:bCs/>
          <w:sz w:val="24"/>
        </w:rPr>
        <w:t xml:space="preserve">Minor amendments to reflect establishment of the Planning and Environment Division. </w:t>
      </w:r>
    </w:p>
    <w:p w14:paraId="27ADF553" w14:textId="77777777" w:rsidR="00994F0B" w:rsidRPr="00444E6C" w:rsidRDefault="00994F0B" w:rsidP="002C18F8">
      <w:pPr>
        <w:pStyle w:val="BodyText"/>
        <w:tabs>
          <w:tab w:val="left" w:pos="720"/>
        </w:tabs>
        <w:spacing w:before="0" w:after="0" w:line="276" w:lineRule="auto"/>
        <w:ind w:left="851" w:hanging="851"/>
        <w:jc w:val="both"/>
        <w:rPr>
          <w:rFonts w:ascii="Arial" w:hAnsi="Arial" w:cs="Arial"/>
          <w:bCs/>
          <w:i/>
          <w:iCs/>
          <w:sz w:val="24"/>
        </w:rPr>
      </w:pPr>
      <w:r w:rsidRPr="00444E6C">
        <w:rPr>
          <w:rFonts w:ascii="Arial" w:hAnsi="Arial" w:cs="Arial"/>
          <w:bCs/>
          <w:i/>
          <w:iCs/>
          <w:sz w:val="24"/>
        </w:rPr>
        <w:t>Guardianship List</w:t>
      </w:r>
    </w:p>
    <w:p w14:paraId="57A93F27" w14:textId="77777777" w:rsidR="00994F0B" w:rsidRPr="00444E6C" w:rsidRDefault="00994F0B" w:rsidP="00B35E0F">
      <w:pPr>
        <w:pStyle w:val="BodyText"/>
        <w:numPr>
          <w:ilvl w:val="0"/>
          <w:numId w:val="19"/>
        </w:numPr>
        <w:tabs>
          <w:tab w:val="left" w:pos="720"/>
        </w:tabs>
        <w:spacing w:before="0" w:after="0" w:line="276" w:lineRule="auto"/>
        <w:jc w:val="both"/>
        <w:rPr>
          <w:rFonts w:ascii="Arial" w:hAnsi="Arial" w:cs="Arial"/>
          <w:bCs/>
          <w:sz w:val="24"/>
        </w:rPr>
      </w:pPr>
      <w:r w:rsidRPr="00444E6C">
        <w:rPr>
          <w:rFonts w:ascii="Arial" w:hAnsi="Arial" w:cs="Arial"/>
          <w:bCs/>
          <w:sz w:val="24"/>
        </w:rPr>
        <w:t xml:space="preserve">PNG1 – Guardianship List General Procedures </w:t>
      </w:r>
    </w:p>
    <w:p w14:paraId="12E89862" w14:textId="77777777" w:rsidR="00994F0B" w:rsidRPr="00444E6C" w:rsidRDefault="00994F0B" w:rsidP="002C18F8">
      <w:pPr>
        <w:pStyle w:val="BodyText"/>
        <w:tabs>
          <w:tab w:val="left" w:pos="720"/>
        </w:tabs>
        <w:spacing w:before="0" w:after="0" w:line="276" w:lineRule="auto"/>
        <w:ind w:left="1080"/>
        <w:jc w:val="both"/>
        <w:rPr>
          <w:rFonts w:ascii="Arial" w:hAnsi="Arial" w:cs="Arial"/>
          <w:sz w:val="24"/>
        </w:rPr>
      </w:pPr>
      <w:r w:rsidRPr="00444E6C">
        <w:rPr>
          <w:rFonts w:ascii="Arial" w:hAnsi="Arial" w:cs="Arial"/>
          <w:bCs/>
          <w:sz w:val="24"/>
        </w:rPr>
        <w:t xml:space="preserve">Revised to align with the introduction of the </w:t>
      </w:r>
      <w:r w:rsidRPr="00444E6C">
        <w:rPr>
          <w:rFonts w:ascii="Arial" w:hAnsi="Arial" w:cs="Arial"/>
          <w:i/>
          <w:iCs/>
          <w:sz w:val="24"/>
        </w:rPr>
        <w:t>Guardianship and Administration Act 2019.</w:t>
      </w:r>
    </w:p>
    <w:p w14:paraId="002A9995" w14:textId="1E4EFF71" w:rsidR="00994F0B" w:rsidRPr="00444E6C" w:rsidRDefault="00994F0B" w:rsidP="002C18F8">
      <w:pPr>
        <w:pStyle w:val="BodyText"/>
        <w:tabs>
          <w:tab w:val="left" w:pos="720"/>
        </w:tabs>
        <w:spacing w:before="0" w:after="0" w:line="276" w:lineRule="auto"/>
        <w:ind w:left="851" w:hanging="851"/>
        <w:jc w:val="both"/>
        <w:rPr>
          <w:rFonts w:ascii="Arial" w:hAnsi="Arial" w:cs="Arial"/>
          <w:sz w:val="24"/>
        </w:rPr>
      </w:pPr>
      <w:r w:rsidRPr="00444E6C">
        <w:rPr>
          <w:rFonts w:ascii="Arial" w:hAnsi="Arial" w:cs="Arial"/>
          <w:i/>
          <w:iCs/>
          <w:sz w:val="24"/>
        </w:rPr>
        <w:t>Owners Corporation</w:t>
      </w:r>
      <w:r w:rsidR="00B70EDE" w:rsidRPr="00444E6C">
        <w:rPr>
          <w:rFonts w:ascii="Arial" w:hAnsi="Arial" w:cs="Arial"/>
          <w:i/>
          <w:iCs/>
          <w:sz w:val="24"/>
        </w:rPr>
        <w:t>s</w:t>
      </w:r>
      <w:r w:rsidRPr="00444E6C">
        <w:rPr>
          <w:rFonts w:ascii="Arial" w:hAnsi="Arial" w:cs="Arial"/>
          <w:i/>
          <w:iCs/>
          <w:sz w:val="24"/>
        </w:rPr>
        <w:t xml:space="preserve"> List </w:t>
      </w:r>
    </w:p>
    <w:p w14:paraId="7D52A285" w14:textId="57AA4B5F" w:rsidR="00994F0B" w:rsidRPr="00444E6C" w:rsidRDefault="00994F0B" w:rsidP="002D1A11">
      <w:pPr>
        <w:pStyle w:val="BodyText"/>
        <w:numPr>
          <w:ilvl w:val="0"/>
          <w:numId w:val="19"/>
        </w:numPr>
        <w:tabs>
          <w:tab w:val="left" w:pos="720"/>
        </w:tabs>
        <w:spacing w:before="0" w:line="276" w:lineRule="auto"/>
        <w:jc w:val="both"/>
        <w:rPr>
          <w:rFonts w:ascii="Arial" w:hAnsi="Arial" w:cs="Arial"/>
          <w:bCs/>
          <w:sz w:val="24"/>
        </w:rPr>
      </w:pPr>
      <w:r w:rsidRPr="00444E6C">
        <w:rPr>
          <w:rFonts w:ascii="Arial" w:hAnsi="Arial" w:cs="Arial"/>
          <w:bCs/>
          <w:sz w:val="24"/>
        </w:rPr>
        <w:t>Introduction of PNOC1 – Owners Corporation</w:t>
      </w:r>
      <w:r w:rsidR="00B70EDE" w:rsidRPr="00444E6C">
        <w:rPr>
          <w:rFonts w:ascii="Arial" w:hAnsi="Arial" w:cs="Arial"/>
          <w:bCs/>
          <w:sz w:val="24"/>
        </w:rPr>
        <w:t>s</w:t>
      </w:r>
      <w:r w:rsidRPr="00444E6C">
        <w:rPr>
          <w:rFonts w:ascii="Arial" w:hAnsi="Arial" w:cs="Arial"/>
          <w:bCs/>
          <w:sz w:val="24"/>
        </w:rPr>
        <w:t xml:space="preserve"> List (fee recovery disputes) General Procedures (effective 1 July 2020)</w:t>
      </w:r>
    </w:p>
    <w:p w14:paraId="1FAFAD66" w14:textId="596A3BFF" w:rsidR="00994F0B" w:rsidRPr="00444E6C" w:rsidRDefault="00D900B9" w:rsidP="00D900B9">
      <w:pPr>
        <w:pStyle w:val="Default"/>
        <w:spacing w:after="146" w:line="276" w:lineRule="auto"/>
        <w:ind w:left="1080"/>
      </w:pPr>
      <w:r w:rsidRPr="00444E6C">
        <w:t>The P</w:t>
      </w:r>
      <w:r w:rsidR="00994F0B" w:rsidRPr="00444E6C">
        <w:t xml:space="preserve">ractice </w:t>
      </w:r>
      <w:r w:rsidRPr="00444E6C">
        <w:t>N</w:t>
      </w:r>
      <w:r w:rsidR="00994F0B" w:rsidRPr="00444E6C">
        <w:t xml:space="preserve">ote </w:t>
      </w:r>
      <w:r w:rsidR="0036417D" w:rsidRPr="00444E6C">
        <w:t>provid</w:t>
      </w:r>
      <w:r w:rsidR="00994F0B" w:rsidRPr="00444E6C">
        <w:t xml:space="preserve">es guidance to parties </w:t>
      </w:r>
      <w:r w:rsidR="001745DC" w:rsidRPr="00444E6C">
        <w:t>starting</w:t>
      </w:r>
      <w:r w:rsidR="00994F0B" w:rsidRPr="00444E6C">
        <w:t xml:space="preserve"> applications for fee recovery</w:t>
      </w:r>
      <w:r w:rsidR="001745DC" w:rsidRPr="00444E6C">
        <w:t>, including</w:t>
      </w:r>
      <w:r w:rsidR="00994F0B" w:rsidRPr="00444E6C">
        <w:t xml:space="preserve"> how </w:t>
      </w:r>
      <w:r w:rsidR="001745DC" w:rsidRPr="00444E6C">
        <w:t>VCAT</w:t>
      </w:r>
      <w:r w:rsidR="00994F0B" w:rsidRPr="00444E6C">
        <w:t xml:space="preserve"> will process and list </w:t>
      </w:r>
      <w:r w:rsidR="001745DC" w:rsidRPr="00444E6C">
        <w:t>the case</w:t>
      </w:r>
      <w:r w:rsidR="00994F0B" w:rsidRPr="00444E6C">
        <w:t xml:space="preserve"> for hearing</w:t>
      </w:r>
      <w:r w:rsidR="001745DC" w:rsidRPr="00444E6C">
        <w:t xml:space="preserve"> and what </w:t>
      </w:r>
      <w:r w:rsidR="00994F0B" w:rsidRPr="00444E6C">
        <w:t>document</w:t>
      </w:r>
      <w:r w:rsidR="001745DC" w:rsidRPr="00444E6C">
        <w:t xml:space="preserve">s the parties need. </w:t>
      </w:r>
      <w:r w:rsidR="00994F0B" w:rsidRPr="00444E6C">
        <w:t xml:space="preserve"> </w:t>
      </w:r>
      <w:r w:rsidR="001745DC" w:rsidRPr="00444E6C">
        <w:t xml:space="preserve"> </w:t>
      </w:r>
    </w:p>
    <w:p w14:paraId="319BE9B0" w14:textId="77777777" w:rsidR="00994F0B" w:rsidRPr="00444E6C" w:rsidRDefault="00994F0B" w:rsidP="00994F0B">
      <w:pPr>
        <w:pStyle w:val="Default"/>
        <w:spacing w:after="146" w:line="276" w:lineRule="auto"/>
        <w:rPr>
          <w:i/>
          <w:iCs/>
        </w:rPr>
      </w:pPr>
      <w:r w:rsidRPr="00444E6C">
        <w:rPr>
          <w:i/>
          <w:iCs/>
        </w:rPr>
        <w:t>Civil Claims List</w:t>
      </w:r>
    </w:p>
    <w:p w14:paraId="4560D14A" w14:textId="77777777" w:rsidR="00994F0B" w:rsidRPr="00444E6C" w:rsidRDefault="00994F0B" w:rsidP="00B35E0F">
      <w:pPr>
        <w:pStyle w:val="Default"/>
        <w:numPr>
          <w:ilvl w:val="0"/>
          <w:numId w:val="19"/>
        </w:numPr>
        <w:spacing w:line="276" w:lineRule="auto"/>
        <w:rPr>
          <w:i/>
          <w:iCs/>
        </w:rPr>
      </w:pPr>
      <w:r w:rsidRPr="00444E6C">
        <w:t>PNCCL1 – Civil Claims List General Procedures</w:t>
      </w:r>
    </w:p>
    <w:p w14:paraId="2E49E13F" w14:textId="77777777" w:rsidR="00994F0B" w:rsidRPr="00444E6C" w:rsidRDefault="00994F0B" w:rsidP="002C18F8">
      <w:pPr>
        <w:pStyle w:val="BodyText"/>
        <w:tabs>
          <w:tab w:val="left" w:pos="720"/>
        </w:tabs>
        <w:spacing w:before="0" w:after="0" w:line="276" w:lineRule="auto"/>
        <w:ind w:left="1080"/>
        <w:jc w:val="both"/>
        <w:rPr>
          <w:rFonts w:ascii="Arial" w:hAnsi="Arial" w:cs="Arial"/>
          <w:bCs/>
          <w:sz w:val="24"/>
        </w:rPr>
      </w:pPr>
      <w:r w:rsidRPr="00444E6C">
        <w:rPr>
          <w:rFonts w:ascii="Arial" w:hAnsi="Arial" w:cs="Arial"/>
          <w:bCs/>
          <w:sz w:val="24"/>
        </w:rPr>
        <w:t xml:space="preserve">Updated to reflect changes to electronic service provisions. </w:t>
      </w:r>
    </w:p>
    <w:p w14:paraId="6352EDCC" w14:textId="77777777" w:rsidR="00994F0B" w:rsidRPr="00444E6C" w:rsidRDefault="00994F0B" w:rsidP="00994F0B">
      <w:pPr>
        <w:pStyle w:val="BodyText"/>
        <w:tabs>
          <w:tab w:val="left" w:pos="720"/>
        </w:tabs>
        <w:spacing w:line="276" w:lineRule="auto"/>
        <w:ind w:left="851" w:hanging="851"/>
        <w:jc w:val="both"/>
        <w:rPr>
          <w:rFonts w:ascii="Arial" w:hAnsi="Arial" w:cs="Arial"/>
          <w:bCs/>
          <w:i/>
          <w:iCs/>
          <w:sz w:val="24"/>
        </w:rPr>
      </w:pPr>
      <w:r w:rsidRPr="00444E6C">
        <w:rPr>
          <w:rFonts w:ascii="Arial" w:hAnsi="Arial" w:cs="Arial"/>
          <w:bCs/>
          <w:i/>
          <w:iCs/>
          <w:sz w:val="24"/>
        </w:rPr>
        <w:t>Planning and Environment List</w:t>
      </w:r>
    </w:p>
    <w:p w14:paraId="7F79A8FC" w14:textId="7F291C47" w:rsidR="00994F0B" w:rsidRPr="00444E6C" w:rsidRDefault="00994F0B" w:rsidP="00994F0B">
      <w:pPr>
        <w:pStyle w:val="BodyText"/>
        <w:tabs>
          <w:tab w:val="left" w:pos="720"/>
        </w:tabs>
        <w:spacing w:line="276" w:lineRule="auto"/>
        <w:ind w:left="0"/>
        <w:jc w:val="both"/>
        <w:rPr>
          <w:rFonts w:ascii="Arial" w:hAnsi="Arial" w:cs="Arial"/>
          <w:color w:val="000000"/>
          <w:sz w:val="24"/>
        </w:rPr>
      </w:pPr>
      <w:r w:rsidRPr="00444E6C">
        <w:rPr>
          <w:rFonts w:ascii="Arial" w:hAnsi="Arial" w:cs="Arial"/>
          <w:color w:val="000000"/>
          <w:sz w:val="24"/>
        </w:rPr>
        <w:t xml:space="preserve">As part of the major process reforms to the Planning and Environment Division, the Committee approved the following changes to the Planning and Environment </w:t>
      </w:r>
      <w:r w:rsidR="00D900B9" w:rsidRPr="00444E6C">
        <w:rPr>
          <w:rFonts w:ascii="Arial" w:hAnsi="Arial" w:cs="Arial"/>
          <w:color w:val="000000"/>
          <w:sz w:val="24"/>
        </w:rPr>
        <w:t>List</w:t>
      </w:r>
      <w:r w:rsidRPr="00444E6C">
        <w:rPr>
          <w:rFonts w:ascii="Arial" w:hAnsi="Arial" w:cs="Arial"/>
          <w:color w:val="000000"/>
          <w:sz w:val="24"/>
        </w:rPr>
        <w:t xml:space="preserve">’s </w:t>
      </w:r>
      <w:r w:rsidR="006B2E23" w:rsidRPr="00444E6C">
        <w:rPr>
          <w:rFonts w:ascii="Arial" w:hAnsi="Arial" w:cs="Arial"/>
          <w:color w:val="000000"/>
          <w:sz w:val="24"/>
        </w:rPr>
        <w:t>p</w:t>
      </w:r>
      <w:r w:rsidRPr="00444E6C">
        <w:rPr>
          <w:rFonts w:ascii="Arial" w:hAnsi="Arial" w:cs="Arial"/>
          <w:color w:val="000000"/>
          <w:sz w:val="24"/>
        </w:rPr>
        <w:t xml:space="preserve">ractice </w:t>
      </w:r>
      <w:r w:rsidR="006B2E23" w:rsidRPr="00444E6C">
        <w:rPr>
          <w:rFonts w:ascii="Arial" w:hAnsi="Arial" w:cs="Arial"/>
          <w:color w:val="000000"/>
          <w:sz w:val="24"/>
        </w:rPr>
        <w:t>n</w:t>
      </w:r>
      <w:r w:rsidRPr="00444E6C">
        <w:rPr>
          <w:rFonts w:ascii="Arial" w:hAnsi="Arial" w:cs="Arial"/>
          <w:color w:val="000000"/>
          <w:sz w:val="24"/>
        </w:rPr>
        <w:t xml:space="preserve">otes, effective 1 July 2020: </w:t>
      </w:r>
    </w:p>
    <w:p w14:paraId="7954D1BE" w14:textId="77777777" w:rsidR="00994F0B" w:rsidRPr="00444E6C" w:rsidRDefault="00994F0B" w:rsidP="00B35E0F">
      <w:pPr>
        <w:pStyle w:val="BodyText"/>
        <w:numPr>
          <w:ilvl w:val="0"/>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PNPE2 – Information from Decision Makers and Authorities</w:t>
      </w:r>
    </w:p>
    <w:p w14:paraId="45FF4C27" w14:textId="18F5DF4F" w:rsidR="00994F0B" w:rsidRPr="00444E6C" w:rsidRDefault="00994F0B" w:rsidP="002C18F8">
      <w:pPr>
        <w:pStyle w:val="BodyText"/>
        <w:tabs>
          <w:tab w:val="left" w:pos="720"/>
        </w:tabs>
        <w:spacing w:before="0" w:after="0" w:line="276" w:lineRule="auto"/>
        <w:ind w:left="1080"/>
        <w:rPr>
          <w:rFonts w:ascii="Arial" w:hAnsi="Arial" w:cs="Arial"/>
          <w:color w:val="000000"/>
          <w:sz w:val="24"/>
        </w:rPr>
      </w:pPr>
      <w:r w:rsidRPr="00444E6C">
        <w:rPr>
          <w:rFonts w:ascii="Arial" w:hAnsi="Arial" w:cs="Arial"/>
          <w:color w:val="000000"/>
          <w:sz w:val="24"/>
        </w:rPr>
        <w:t xml:space="preserve">Amended to reflect and streamline </w:t>
      </w:r>
      <w:r w:rsidRPr="00444E6C">
        <w:rPr>
          <w:rFonts w:ascii="Arial" w:hAnsi="Arial" w:cs="Arial"/>
          <w:sz w:val="24"/>
        </w:rPr>
        <w:t>changes in</w:t>
      </w:r>
      <w:r w:rsidR="0036417D" w:rsidRPr="00444E6C">
        <w:rPr>
          <w:rFonts w:ascii="Arial" w:hAnsi="Arial" w:cs="Arial"/>
          <w:sz w:val="24"/>
        </w:rPr>
        <w:t xml:space="preserve"> the</w:t>
      </w:r>
      <w:r w:rsidRPr="00444E6C">
        <w:rPr>
          <w:rFonts w:ascii="Arial" w:hAnsi="Arial" w:cs="Arial"/>
          <w:sz w:val="24"/>
        </w:rPr>
        <w:t xml:space="preserve"> Short Cases List and Environment </w:t>
      </w:r>
      <w:r w:rsidR="006F48F6" w:rsidRPr="00444E6C">
        <w:rPr>
          <w:rFonts w:ascii="Arial" w:hAnsi="Arial" w:cs="Arial"/>
          <w:sz w:val="24"/>
        </w:rPr>
        <w:t>and</w:t>
      </w:r>
      <w:r w:rsidRPr="00444E6C">
        <w:rPr>
          <w:rFonts w:ascii="Arial" w:hAnsi="Arial" w:cs="Arial"/>
          <w:sz w:val="24"/>
        </w:rPr>
        <w:t xml:space="preserve"> Resources </w:t>
      </w:r>
      <w:r w:rsidR="0036417D" w:rsidRPr="00444E6C">
        <w:rPr>
          <w:rFonts w:ascii="Arial" w:hAnsi="Arial" w:cs="Arial"/>
          <w:sz w:val="24"/>
        </w:rPr>
        <w:t>L</w:t>
      </w:r>
      <w:r w:rsidRPr="00444E6C">
        <w:rPr>
          <w:rFonts w:ascii="Arial" w:hAnsi="Arial" w:cs="Arial"/>
          <w:sz w:val="24"/>
        </w:rPr>
        <w:t xml:space="preserve">ist. </w:t>
      </w:r>
    </w:p>
    <w:p w14:paraId="6E193DD2" w14:textId="77777777" w:rsidR="00994F0B" w:rsidRPr="00444E6C" w:rsidRDefault="00994F0B" w:rsidP="00B35E0F">
      <w:pPr>
        <w:pStyle w:val="BodyText"/>
        <w:numPr>
          <w:ilvl w:val="0"/>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PNPE9 – Amendment of Planning Permit Applications and Plans</w:t>
      </w:r>
    </w:p>
    <w:p w14:paraId="59659055" w14:textId="4EFB2188" w:rsidR="00994F0B" w:rsidRPr="00444E6C" w:rsidRDefault="00994F0B" w:rsidP="002C18F8">
      <w:pPr>
        <w:pStyle w:val="BodyText"/>
        <w:tabs>
          <w:tab w:val="left" w:pos="720"/>
        </w:tabs>
        <w:spacing w:before="0" w:after="0" w:line="276" w:lineRule="auto"/>
        <w:ind w:left="1080"/>
        <w:rPr>
          <w:rFonts w:ascii="Arial" w:hAnsi="Arial" w:cs="Arial"/>
          <w:sz w:val="24"/>
        </w:rPr>
      </w:pPr>
      <w:r w:rsidRPr="00444E6C">
        <w:rPr>
          <w:rFonts w:ascii="Arial" w:hAnsi="Arial" w:cs="Arial"/>
          <w:color w:val="000000"/>
          <w:sz w:val="24"/>
        </w:rPr>
        <w:t>Updated to reflect</w:t>
      </w:r>
      <w:r w:rsidR="0036417D" w:rsidRPr="00444E6C">
        <w:rPr>
          <w:rFonts w:ascii="Arial" w:hAnsi="Arial" w:cs="Arial"/>
          <w:color w:val="000000"/>
          <w:sz w:val="24"/>
        </w:rPr>
        <w:t xml:space="preserve"> L</w:t>
      </w:r>
      <w:r w:rsidRPr="00444E6C">
        <w:rPr>
          <w:rFonts w:ascii="Arial" w:hAnsi="Arial" w:cs="Arial"/>
          <w:color w:val="000000"/>
          <w:sz w:val="24"/>
        </w:rPr>
        <w:t>ist reforms</w:t>
      </w:r>
      <w:r w:rsidR="0036417D" w:rsidRPr="00444E6C">
        <w:rPr>
          <w:rFonts w:ascii="Arial" w:hAnsi="Arial" w:cs="Arial"/>
          <w:color w:val="000000"/>
          <w:sz w:val="24"/>
        </w:rPr>
        <w:t xml:space="preserve">, </w:t>
      </w:r>
      <w:r w:rsidRPr="00444E6C">
        <w:rPr>
          <w:rFonts w:ascii="Arial" w:hAnsi="Arial" w:cs="Arial"/>
          <w:sz w:val="24"/>
        </w:rPr>
        <w:t>clarif</w:t>
      </w:r>
      <w:r w:rsidR="0036417D" w:rsidRPr="00444E6C">
        <w:rPr>
          <w:rFonts w:ascii="Arial" w:hAnsi="Arial" w:cs="Arial"/>
          <w:sz w:val="24"/>
        </w:rPr>
        <w:t>y</w:t>
      </w:r>
      <w:r w:rsidRPr="00444E6C">
        <w:rPr>
          <w:rFonts w:ascii="Arial" w:hAnsi="Arial" w:cs="Arial"/>
          <w:sz w:val="24"/>
        </w:rPr>
        <w:t xml:space="preserve"> timelines and </w:t>
      </w:r>
      <w:r w:rsidR="0036417D" w:rsidRPr="00444E6C">
        <w:rPr>
          <w:rFonts w:ascii="Arial" w:hAnsi="Arial" w:cs="Arial"/>
          <w:sz w:val="24"/>
        </w:rPr>
        <w:t>clarify</w:t>
      </w:r>
      <w:r w:rsidRPr="00444E6C">
        <w:rPr>
          <w:rFonts w:ascii="Arial" w:hAnsi="Arial" w:cs="Arial"/>
          <w:sz w:val="24"/>
        </w:rPr>
        <w:t xml:space="preserve"> the operation of the practice note in certain types of proceedings or circumstances. </w:t>
      </w:r>
    </w:p>
    <w:p w14:paraId="285EEE36" w14:textId="03772FD0" w:rsidR="00994F0B" w:rsidRPr="00444E6C" w:rsidRDefault="00994F0B" w:rsidP="00B35E0F">
      <w:pPr>
        <w:pStyle w:val="BodyText"/>
        <w:numPr>
          <w:ilvl w:val="0"/>
          <w:numId w:val="19"/>
        </w:numPr>
        <w:tabs>
          <w:tab w:val="left" w:pos="720"/>
        </w:tabs>
        <w:spacing w:before="0" w:after="0" w:line="276" w:lineRule="auto"/>
        <w:rPr>
          <w:rFonts w:ascii="Arial" w:hAnsi="Arial" w:cs="Arial"/>
          <w:color w:val="000000"/>
          <w:sz w:val="24"/>
        </w:rPr>
      </w:pPr>
      <w:r w:rsidRPr="00444E6C">
        <w:rPr>
          <w:rFonts w:ascii="Arial" w:hAnsi="Arial" w:cs="Arial"/>
          <w:color w:val="000000"/>
          <w:sz w:val="24"/>
        </w:rPr>
        <w:t xml:space="preserve">Repeal of the following </w:t>
      </w:r>
      <w:r w:rsidR="0036417D" w:rsidRPr="00444E6C">
        <w:rPr>
          <w:rFonts w:ascii="Arial" w:hAnsi="Arial" w:cs="Arial"/>
          <w:color w:val="000000"/>
          <w:sz w:val="24"/>
        </w:rPr>
        <w:t>p</w:t>
      </w:r>
      <w:r w:rsidRPr="00444E6C">
        <w:rPr>
          <w:rFonts w:ascii="Arial" w:hAnsi="Arial" w:cs="Arial"/>
          <w:color w:val="000000"/>
          <w:sz w:val="24"/>
        </w:rPr>
        <w:t xml:space="preserve">ractice </w:t>
      </w:r>
      <w:r w:rsidR="0036417D" w:rsidRPr="00444E6C">
        <w:rPr>
          <w:rFonts w:ascii="Arial" w:hAnsi="Arial" w:cs="Arial"/>
          <w:color w:val="000000"/>
          <w:sz w:val="24"/>
        </w:rPr>
        <w:t>n</w:t>
      </w:r>
      <w:r w:rsidRPr="00444E6C">
        <w:rPr>
          <w:rFonts w:ascii="Arial" w:hAnsi="Arial" w:cs="Arial"/>
          <w:color w:val="000000"/>
          <w:sz w:val="24"/>
        </w:rPr>
        <w:t>otes</w:t>
      </w:r>
      <w:r w:rsidR="0036417D" w:rsidRPr="00444E6C">
        <w:rPr>
          <w:rFonts w:ascii="Arial" w:hAnsi="Arial" w:cs="Arial"/>
          <w:color w:val="000000"/>
          <w:sz w:val="24"/>
        </w:rPr>
        <w:t xml:space="preserve">, as this </w:t>
      </w:r>
      <w:r w:rsidRPr="00444E6C">
        <w:rPr>
          <w:rFonts w:ascii="Arial" w:hAnsi="Arial" w:cs="Arial"/>
          <w:color w:val="000000"/>
          <w:sz w:val="24"/>
        </w:rPr>
        <w:t xml:space="preserve">information </w:t>
      </w:r>
      <w:r w:rsidR="0036417D" w:rsidRPr="00444E6C">
        <w:rPr>
          <w:rFonts w:ascii="Arial" w:hAnsi="Arial" w:cs="Arial"/>
          <w:color w:val="000000"/>
          <w:sz w:val="24"/>
        </w:rPr>
        <w:t xml:space="preserve">will be on the </w:t>
      </w:r>
      <w:r w:rsidRPr="00444E6C">
        <w:rPr>
          <w:rFonts w:ascii="Arial" w:hAnsi="Arial" w:cs="Arial"/>
          <w:color w:val="000000"/>
          <w:sz w:val="24"/>
        </w:rPr>
        <w:t>VCAT websit</w:t>
      </w:r>
      <w:r w:rsidR="0036417D" w:rsidRPr="00444E6C">
        <w:rPr>
          <w:rFonts w:ascii="Arial" w:hAnsi="Arial" w:cs="Arial"/>
          <w:color w:val="000000"/>
          <w:sz w:val="24"/>
        </w:rPr>
        <w:t>e from July 2020 as part of the Planning and Environment Division digit</w:t>
      </w:r>
      <w:r w:rsidR="006B2E23" w:rsidRPr="00444E6C">
        <w:rPr>
          <w:rFonts w:ascii="Arial" w:hAnsi="Arial" w:cs="Arial"/>
          <w:color w:val="000000"/>
          <w:sz w:val="24"/>
        </w:rPr>
        <w:t>isation</w:t>
      </w:r>
      <w:r w:rsidR="0036417D" w:rsidRPr="00444E6C">
        <w:rPr>
          <w:rFonts w:ascii="Arial" w:hAnsi="Arial" w:cs="Arial"/>
          <w:color w:val="000000"/>
          <w:sz w:val="24"/>
        </w:rPr>
        <w:t xml:space="preserve"> project</w:t>
      </w:r>
      <w:r w:rsidRPr="00444E6C">
        <w:rPr>
          <w:rFonts w:ascii="Arial" w:hAnsi="Arial" w:cs="Arial"/>
          <w:color w:val="000000"/>
          <w:sz w:val="24"/>
        </w:rPr>
        <w:t>:</w:t>
      </w:r>
    </w:p>
    <w:p w14:paraId="5CE56595" w14:textId="7240A7CF" w:rsidR="00994F0B" w:rsidRPr="00444E6C" w:rsidRDefault="00994F0B" w:rsidP="00B35E0F">
      <w:pPr>
        <w:pStyle w:val="BodyText"/>
        <w:numPr>
          <w:ilvl w:val="1"/>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PNPE1 – Common Procedures</w:t>
      </w:r>
    </w:p>
    <w:p w14:paraId="6776E868" w14:textId="0776C42D" w:rsidR="00994F0B" w:rsidRPr="00444E6C" w:rsidRDefault="00994F0B" w:rsidP="00B35E0F">
      <w:pPr>
        <w:pStyle w:val="BodyText"/>
        <w:numPr>
          <w:ilvl w:val="1"/>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PNPE3 – Cancellation or Amendment of Permits</w:t>
      </w:r>
    </w:p>
    <w:p w14:paraId="57BED178" w14:textId="1D606586" w:rsidR="00994F0B" w:rsidRPr="00444E6C" w:rsidRDefault="00994F0B" w:rsidP="00B35E0F">
      <w:pPr>
        <w:pStyle w:val="BodyText"/>
        <w:numPr>
          <w:ilvl w:val="1"/>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PNPE4 – Enforcement of Orders and Interim Enforcement Orders</w:t>
      </w:r>
    </w:p>
    <w:p w14:paraId="4E76D3D1" w14:textId="1623751D" w:rsidR="00994F0B" w:rsidRPr="00444E6C" w:rsidRDefault="00994F0B" w:rsidP="00B35E0F">
      <w:pPr>
        <w:pStyle w:val="BodyText"/>
        <w:numPr>
          <w:ilvl w:val="1"/>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 xml:space="preserve">PNPE6 – Practice Day </w:t>
      </w:r>
    </w:p>
    <w:p w14:paraId="3FA8CFFE" w14:textId="0C1BE26F" w:rsidR="00994F0B" w:rsidRPr="00444E6C" w:rsidRDefault="00994F0B" w:rsidP="00B35E0F">
      <w:pPr>
        <w:pStyle w:val="BodyText"/>
        <w:numPr>
          <w:ilvl w:val="1"/>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PNPE7 – Short Cases List</w:t>
      </w:r>
      <w:r w:rsidR="0036417D" w:rsidRPr="00444E6C">
        <w:rPr>
          <w:rFonts w:ascii="Arial" w:hAnsi="Arial" w:cs="Arial"/>
          <w:color w:val="000000"/>
          <w:sz w:val="24"/>
        </w:rPr>
        <w:t xml:space="preserve">, </w:t>
      </w:r>
      <w:r w:rsidRPr="00444E6C">
        <w:rPr>
          <w:rFonts w:ascii="Arial" w:hAnsi="Arial" w:cs="Arial"/>
          <w:color w:val="000000"/>
          <w:sz w:val="24"/>
        </w:rPr>
        <w:t>and</w:t>
      </w:r>
    </w:p>
    <w:p w14:paraId="4A401FA9" w14:textId="77777777" w:rsidR="00994F0B" w:rsidRPr="00444E6C" w:rsidRDefault="00994F0B" w:rsidP="00B35E0F">
      <w:pPr>
        <w:pStyle w:val="BodyText"/>
        <w:numPr>
          <w:ilvl w:val="1"/>
          <w:numId w:val="19"/>
        </w:numPr>
        <w:tabs>
          <w:tab w:val="left" w:pos="720"/>
        </w:tabs>
        <w:spacing w:before="0" w:after="0" w:line="276" w:lineRule="auto"/>
        <w:jc w:val="both"/>
        <w:rPr>
          <w:rFonts w:ascii="Arial" w:hAnsi="Arial" w:cs="Arial"/>
          <w:color w:val="000000"/>
          <w:sz w:val="24"/>
        </w:rPr>
      </w:pPr>
      <w:r w:rsidRPr="00444E6C">
        <w:rPr>
          <w:rFonts w:ascii="Arial" w:hAnsi="Arial" w:cs="Arial"/>
          <w:color w:val="000000"/>
          <w:sz w:val="24"/>
        </w:rPr>
        <w:t xml:space="preserve">PNPE8 – Major Cases List. </w:t>
      </w:r>
    </w:p>
    <w:p w14:paraId="2CBDE71B" w14:textId="77777777" w:rsidR="00100189" w:rsidRDefault="00100189">
      <w:pPr>
        <w:spacing w:before="0" w:after="160" w:line="259" w:lineRule="auto"/>
        <w:rPr>
          <w:rFonts w:cs="Arial"/>
          <w:b/>
        </w:rPr>
      </w:pPr>
      <w:r>
        <w:rPr>
          <w:rFonts w:cs="Arial"/>
          <w:b/>
        </w:rPr>
        <w:br w:type="page"/>
      </w:r>
    </w:p>
    <w:p w14:paraId="190B6ED0" w14:textId="04402AFD" w:rsidR="00994F0B" w:rsidRPr="00444E6C" w:rsidRDefault="00994F0B" w:rsidP="00994F0B">
      <w:pPr>
        <w:pStyle w:val="BodyText"/>
        <w:tabs>
          <w:tab w:val="left" w:pos="720"/>
        </w:tabs>
        <w:spacing w:line="276" w:lineRule="auto"/>
        <w:ind w:left="0"/>
        <w:jc w:val="both"/>
        <w:rPr>
          <w:rFonts w:ascii="Arial" w:hAnsi="Arial" w:cs="Arial"/>
          <w:b/>
          <w:sz w:val="24"/>
        </w:rPr>
      </w:pPr>
      <w:r w:rsidRPr="00444E6C">
        <w:rPr>
          <w:rFonts w:ascii="Arial" w:hAnsi="Arial" w:cs="Arial"/>
          <w:b/>
          <w:sz w:val="24"/>
        </w:rPr>
        <w:lastRenderedPageBreak/>
        <w:t>Allocation of jurisdictions</w:t>
      </w:r>
    </w:p>
    <w:p w14:paraId="2B361C10" w14:textId="1F1A0C42" w:rsidR="00994F0B" w:rsidRPr="00444E6C" w:rsidRDefault="00994F0B" w:rsidP="002C18F8">
      <w:pPr>
        <w:pStyle w:val="NoSpacing"/>
        <w:spacing w:line="276" w:lineRule="auto"/>
        <w:rPr>
          <w:rFonts w:ascii="Arial" w:hAnsi="Arial" w:cs="Arial"/>
          <w:sz w:val="24"/>
          <w:szCs w:val="24"/>
        </w:rPr>
      </w:pPr>
      <w:r w:rsidRPr="00444E6C">
        <w:rPr>
          <w:rFonts w:ascii="Arial" w:hAnsi="Arial" w:cs="Arial"/>
          <w:sz w:val="24"/>
          <w:szCs w:val="24"/>
        </w:rPr>
        <w:t xml:space="preserve">An enabling enactment is </w:t>
      </w:r>
      <w:r w:rsidR="0036417D" w:rsidRPr="00444E6C">
        <w:rPr>
          <w:rFonts w:ascii="Arial" w:hAnsi="Arial" w:cs="Arial"/>
          <w:sz w:val="24"/>
          <w:szCs w:val="24"/>
        </w:rPr>
        <w:t xml:space="preserve">the legislation that confers </w:t>
      </w:r>
      <w:r w:rsidRPr="00444E6C">
        <w:rPr>
          <w:rFonts w:ascii="Arial" w:hAnsi="Arial" w:cs="Arial"/>
          <w:sz w:val="24"/>
          <w:szCs w:val="24"/>
        </w:rPr>
        <w:t xml:space="preserve">jurisdiction on the </w:t>
      </w:r>
      <w:r w:rsidR="0036417D" w:rsidRPr="00444E6C">
        <w:rPr>
          <w:rFonts w:ascii="Arial" w:hAnsi="Arial" w:cs="Arial"/>
          <w:sz w:val="24"/>
          <w:szCs w:val="24"/>
        </w:rPr>
        <w:t>t</w:t>
      </w:r>
      <w:r w:rsidRPr="00444E6C">
        <w:rPr>
          <w:rFonts w:ascii="Arial" w:hAnsi="Arial" w:cs="Arial"/>
          <w:sz w:val="24"/>
          <w:szCs w:val="24"/>
        </w:rPr>
        <w:t xml:space="preserve">ribunal. </w:t>
      </w:r>
      <w:r w:rsidR="0036417D" w:rsidRPr="00444E6C">
        <w:rPr>
          <w:rFonts w:ascii="Arial" w:hAnsi="Arial" w:cs="Arial"/>
          <w:sz w:val="24"/>
          <w:szCs w:val="24"/>
        </w:rPr>
        <w:t>In</w:t>
      </w:r>
      <w:r w:rsidRPr="00444E6C">
        <w:rPr>
          <w:rFonts w:ascii="Arial" w:hAnsi="Arial" w:cs="Arial"/>
          <w:sz w:val="24"/>
          <w:szCs w:val="24"/>
        </w:rPr>
        <w:t xml:space="preserve"> 2019-20, the following enabling enactments were allocated or expanded:</w:t>
      </w:r>
    </w:p>
    <w:p w14:paraId="55DF58EB" w14:textId="77777777" w:rsidR="00994F0B" w:rsidRPr="00444E6C" w:rsidRDefault="00994F0B" w:rsidP="002C18F8">
      <w:pPr>
        <w:pStyle w:val="BodyText"/>
        <w:tabs>
          <w:tab w:val="left" w:pos="720"/>
        </w:tabs>
        <w:spacing w:after="0" w:line="276" w:lineRule="auto"/>
        <w:ind w:left="851" w:hanging="851"/>
        <w:jc w:val="both"/>
        <w:rPr>
          <w:rFonts w:ascii="Arial" w:hAnsi="Arial" w:cs="Arial"/>
          <w:color w:val="000000"/>
          <w:sz w:val="24"/>
        </w:rPr>
      </w:pPr>
      <w:r w:rsidRPr="00444E6C">
        <w:rPr>
          <w:rFonts w:ascii="Arial" w:hAnsi="Arial" w:cs="Arial"/>
          <w:color w:val="000000"/>
          <w:sz w:val="24"/>
        </w:rPr>
        <w:t>Review and Regulation List</w:t>
      </w:r>
    </w:p>
    <w:p w14:paraId="746317AB" w14:textId="2D3FC5D9" w:rsidR="00994F0B" w:rsidRPr="00444E6C" w:rsidRDefault="00994F0B" w:rsidP="00B35E0F">
      <w:pPr>
        <w:pStyle w:val="BodyText"/>
        <w:numPr>
          <w:ilvl w:val="0"/>
          <w:numId w:val="19"/>
        </w:numPr>
        <w:tabs>
          <w:tab w:val="left" w:pos="720"/>
        </w:tabs>
        <w:spacing w:before="0" w:after="0" w:line="276" w:lineRule="auto"/>
        <w:rPr>
          <w:rFonts w:ascii="Arial" w:hAnsi="Arial" w:cs="Arial"/>
          <w:color w:val="000000"/>
          <w:sz w:val="24"/>
        </w:rPr>
      </w:pPr>
      <w:r w:rsidRPr="00444E6C">
        <w:rPr>
          <w:rFonts w:ascii="Arial" w:hAnsi="Arial" w:cs="Arial"/>
          <w:i/>
          <w:iCs/>
          <w:color w:val="000000"/>
          <w:sz w:val="24"/>
        </w:rPr>
        <w:t xml:space="preserve">Essential Services Commission Act 2001 </w:t>
      </w:r>
    </w:p>
    <w:p w14:paraId="188FF555" w14:textId="49893427" w:rsidR="00994F0B" w:rsidRPr="00444E6C" w:rsidRDefault="00994F0B" w:rsidP="00B35E0F">
      <w:pPr>
        <w:pStyle w:val="BodyText"/>
        <w:numPr>
          <w:ilvl w:val="0"/>
          <w:numId w:val="19"/>
        </w:numPr>
        <w:tabs>
          <w:tab w:val="left" w:pos="720"/>
        </w:tabs>
        <w:spacing w:before="0" w:after="0" w:line="276" w:lineRule="auto"/>
        <w:rPr>
          <w:rFonts w:ascii="Arial" w:hAnsi="Arial" w:cs="Arial"/>
          <w:color w:val="000000"/>
          <w:sz w:val="24"/>
        </w:rPr>
      </w:pPr>
      <w:r w:rsidRPr="00444E6C">
        <w:rPr>
          <w:rFonts w:ascii="Arial" w:hAnsi="Arial" w:cs="Arial"/>
          <w:i/>
          <w:iCs/>
          <w:color w:val="000000"/>
          <w:sz w:val="24"/>
        </w:rPr>
        <w:t>Heavy Vehicle National Law Application Act 2013</w:t>
      </w:r>
    </w:p>
    <w:p w14:paraId="79FA04D3" w14:textId="77777777" w:rsidR="0036417D" w:rsidRPr="00444E6C" w:rsidRDefault="00994F0B" w:rsidP="00B35E0F">
      <w:pPr>
        <w:pStyle w:val="BodyText"/>
        <w:numPr>
          <w:ilvl w:val="0"/>
          <w:numId w:val="19"/>
        </w:numPr>
        <w:tabs>
          <w:tab w:val="left" w:pos="720"/>
        </w:tabs>
        <w:spacing w:before="0" w:after="0" w:line="276" w:lineRule="auto"/>
        <w:rPr>
          <w:rFonts w:ascii="Arial" w:hAnsi="Arial" w:cs="Arial"/>
          <w:color w:val="000000"/>
          <w:sz w:val="24"/>
        </w:rPr>
      </w:pPr>
      <w:r w:rsidRPr="00444E6C">
        <w:rPr>
          <w:rFonts w:ascii="Arial" w:hAnsi="Arial" w:cs="Arial"/>
          <w:i/>
          <w:iCs/>
          <w:color w:val="000000"/>
          <w:sz w:val="24"/>
        </w:rPr>
        <w:t xml:space="preserve">Professional Engineers Registration Act 2019 </w:t>
      </w:r>
    </w:p>
    <w:p w14:paraId="175BF0AA" w14:textId="03BCB861" w:rsidR="00994F0B" w:rsidRPr="00444E6C" w:rsidRDefault="00994F0B" w:rsidP="00B35E0F">
      <w:pPr>
        <w:pStyle w:val="BodyText"/>
        <w:numPr>
          <w:ilvl w:val="0"/>
          <w:numId w:val="19"/>
        </w:numPr>
        <w:tabs>
          <w:tab w:val="left" w:pos="720"/>
        </w:tabs>
        <w:spacing w:before="0" w:after="0" w:line="276" w:lineRule="auto"/>
        <w:rPr>
          <w:rFonts w:ascii="Arial" w:hAnsi="Arial" w:cs="Arial"/>
          <w:color w:val="000000"/>
          <w:sz w:val="24"/>
        </w:rPr>
      </w:pPr>
      <w:r w:rsidRPr="00444E6C">
        <w:rPr>
          <w:rFonts w:ascii="Arial" w:hAnsi="Arial" w:cs="Arial"/>
          <w:i/>
          <w:iCs/>
          <w:color w:val="000000"/>
          <w:sz w:val="24"/>
        </w:rPr>
        <w:t xml:space="preserve">Transport (Safety Schemes Compliance and Enforcement) Act 2014 </w:t>
      </w:r>
    </w:p>
    <w:p w14:paraId="3D2C55E4" w14:textId="77777777" w:rsidR="00994F0B" w:rsidRPr="00444E6C" w:rsidRDefault="00994F0B" w:rsidP="002C18F8">
      <w:pPr>
        <w:pStyle w:val="BodyText"/>
        <w:tabs>
          <w:tab w:val="left" w:pos="720"/>
        </w:tabs>
        <w:spacing w:after="0" w:line="276" w:lineRule="auto"/>
        <w:ind w:left="851" w:hanging="851"/>
        <w:jc w:val="both"/>
        <w:rPr>
          <w:rFonts w:ascii="Arial" w:hAnsi="Arial" w:cs="Arial"/>
          <w:color w:val="000000"/>
          <w:sz w:val="24"/>
        </w:rPr>
      </w:pPr>
      <w:r w:rsidRPr="00444E6C">
        <w:rPr>
          <w:rFonts w:ascii="Arial" w:hAnsi="Arial" w:cs="Arial"/>
          <w:color w:val="000000"/>
          <w:sz w:val="24"/>
        </w:rPr>
        <w:t>Guardianship List</w:t>
      </w:r>
    </w:p>
    <w:p w14:paraId="68E7E524" w14:textId="77777777" w:rsidR="00994F0B" w:rsidRPr="00444E6C" w:rsidRDefault="00994F0B" w:rsidP="00B35E0F">
      <w:pPr>
        <w:pStyle w:val="BodyText"/>
        <w:numPr>
          <w:ilvl w:val="0"/>
          <w:numId w:val="20"/>
        </w:numPr>
        <w:tabs>
          <w:tab w:val="left" w:pos="720"/>
        </w:tabs>
        <w:spacing w:before="0" w:after="0" w:line="276" w:lineRule="auto"/>
        <w:jc w:val="both"/>
        <w:rPr>
          <w:rFonts w:ascii="Arial" w:hAnsi="Arial" w:cs="Arial"/>
          <w:color w:val="000000"/>
          <w:sz w:val="24"/>
        </w:rPr>
      </w:pPr>
      <w:r w:rsidRPr="00444E6C">
        <w:rPr>
          <w:rFonts w:ascii="Arial" w:hAnsi="Arial" w:cs="Arial"/>
          <w:i/>
          <w:iCs/>
          <w:color w:val="000000"/>
          <w:sz w:val="24"/>
        </w:rPr>
        <w:t>Guardianship and Administration Act 2019</w:t>
      </w:r>
    </w:p>
    <w:p w14:paraId="234E83B3" w14:textId="77777777" w:rsidR="00994F0B" w:rsidRPr="00444E6C" w:rsidRDefault="00994F0B" w:rsidP="002C18F8">
      <w:pPr>
        <w:pStyle w:val="BodyText"/>
        <w:tabs>
          <w:tab w:val="left" w:pos="720"/>
        </w:tabs>
        <w:spacing w:after="0" w:line="276" w:lineRule="auto"/>
        <w:ind w:left="851" w:hanging="851"/>
        <w:jc w:val="both"/>
        <w:rPr>
          <w:rFonts w:ascii="Arial" w:hAnsi="Arial" w:cs="Arial"/>
          <w:color w:val="000000"/>
          <w:sz w:val="24"/>
        </w:rPr>
      </w:pPr>
      <w:r w:rsidRPr="00444E6C">
        <w:rPr>
          <w:rFonts w:ascii="Arial" w:hAnsi="Arial" w:cs="Arial"/>
          <w:color w:val="000000"/>
          <w:sz w:val="24"/>
        </w:rPr>
        <w:t>Human Rights List</w:t>
      </w:r>
    </w:p>
    <w:p w14:paraId="161F39E7" w14:textId="5B4162D5" w:rsidR="00994F0B" w:rsidRPr="00444E6C" w:rsidRDefault="00994F0B" w:rsidP="00B35E0F">
      <w:pPr>
        <w:pStyle w:val="ListParagraph"/>
        <w:numPr>
          <w:ilvl w:val="0"/>
          <w:numId w:val="20"/>
        </w:numPr>
        <w:spacing w:before="0" w:after="0" w:line="276" w:lineRule="auto"/>
        <w:rPr>
          <w:rFonts w:cs="Arial"/>
        </w:rPr>
      </w:pPr>
      <w:r w:rsidRPr="00444E6C">
        <w:rPr>
          <w:rFonts w:cs="Arial"/>
        </w:rPr>
        <w:t xml:space="preserve">Amendment to clause 8(1) of Schedule 1 of the Principal Rules to expand </w:t>
      </w:r>
      <w:r w:rsidR="0036417D" w:rsidRPr="00444E6C">
        <w:rPr>
          <w:rFonts w:cs="Arial"/>
        </w:rPr>
        <w:t>VCAT</w:t>
      </w:r>
      <w:r w:rsidRPr="00444E6C">
        <w:rPr>
          <w:rFonts w:cs="Arial"/>
        </w:rPr>
        <w:t xml:space="preserve">'s functions </w:t>
      </w:r>
      <w:r w:rsidR="0036417D" w:rsidRPr="00444E6C">
        <w:rPr>
          <w:rFonts w:cs="Arial"/>
        </w:rPr>
        <w:t>regarding</w:t>
      </w:r>
      <w:r w:rsidRPr="00444E6C">
        <w:rPr>
          <w:rFonts w:cs="Arial"/>
        </w:rPr>
        <w:t xml:space="preserve"> the </w:t>
      </w:r>
      <w:r w:rsidRPr="00444E6C">
        <w:rPr>
          <w:rFonts w:cs="Arial"/>
          <w:bCs/>
          <w:i/>
          <w:iCs/>
        </w:rPr>
        <w:t>Disability Act 2006,</w:t>
      </w:r>
      <w:r w:rsidRPr="00444E6C">
        <w:rPr>
          <w:rFonts w:cs="Arial"/>
        </w:rPr>
        <w:t xml:space="preserve"> following amendments </w:t>
      </w:r>
      <w:r w:rsidR="0036417D" w:rsidRPr="00444E6C">
        <w:rPr>
          <w:rFonts w:cs="Arial"/>
        </w:rPr>
        <w:t>made operative</w:t>
      </w:r>
      <w:r w:rsidRPr="00444E6C">
        <w:rPr>
          <w:rFonts w:cs="Arial"/>
        </w:rPr>
        <w:t xml:space="preserve"> on 1 July 2019.</w:t>
      </w:r>
    </w:p>
    <w:p w14:paraId="46FD1E85" w14:textId="77777777" w:rsidR="00994F0B" w:rsidRPr="00444E6C" w:rsidRDefault="00994F0B" w:rsidP="002C18F8">
      <w:pPr>
        <w:spacing w:after="0" w:line="276" w:lineRule="auto"/>
        <w:rPr>
          <w:rFonts w:cs="Arial"/>
        </w:rPr>
      </w:pPr>
      <w:r w:rsidRPr="00444E6C">
        <w:rPr>
          <w:rFonts w:cs="Arial"/>
        </w:rPr>
        <w:t>Building and Property List</w:t>
      </w:r>
    </w:p>
    <w:p w14:paraId="7788B8B8" w14:textId="01D048C5" w:rsidR="00994F0B" w:rsidRPr="00444E6C" w:rsidRDefault="00994F0B" w:rsidP="00B35E0F">
      <w:pPr>
        <w:pStyle w:val="ListParagraph"/>
        <w:numPr>
          <w:ilvl w:val="0"/>
          <w:numId w:val="20"/>
        </w:numPr>
        <w:spacing w:before="0" w:after="0" w:line="276" w:lineRule="auto"/>
        <w:rPr>
          <w:rFonts w:cs="Arial"/>
        </w:rPr>
      </w:pPr>
      <w:r w:rsidRPr="00444E6C">
        <w:rPr>
          <w:rFonts w:cs="Arial"/>
          <w:color w:val="000000"/>
        </w:rPr>
        <w:t xml:space="preserve">Amendment to </w:t>
      </w:r>
      <w:r w:rsidRPr="00444E6C">
        <w:rPr>
          <w:rFonts w:cs="Arial"/>
        </w:rPr>
        <w:t xml:space="preserve">clause 5(1) of Schedule 1 of the Principal Rules to expand </w:t>
      </w:r>
      <w:r w:rsidR="0036417D" w:rsidRPr="00444E6C">
        <w:rPr>
          <w:rFonts w:cs="Arial"/>
        </w:rPr>
        <w:t>VCAT’s</w:t>
      </w:r>
      <w:r w:rsidRPr="00444E6C">
        <w:rPr>
          <w:rFonts w:cs="Arial"/>
        </w:rPr>
        <w:t xml:space="preserve"> functions </w:t>
      </w:r>
      <w:r w:rsidR="0036417D" w:rsidRPr="00444E6C">
        <w:rPr>
          <w:rFonts w:cs="Arial"/>
        </w:rPr>
        <w:t>regarding</w:t>
      </w:r>
      <w:r w:rsidRPr="00444E6C">
        <w:rPr>
          <w:rFonts w:cs="Arial"/>
        </w:rPr>
        <w:t xml:space="preserve"> the </w:t>
      </w:r>
      <w:r w:rsidRPr="00444E6C">
        <w:rPr>
          <w:rFonts w:cs="Arial"/>
          <w:bCs/>
          <w:i/>
          <w:iCs/>
        </w:rPr>
        <w:t>Sale of Land Act 1962</w:t>
      </w:r>
      <w:r w:rsidRPr="00444E6C">
        <w:rPr>
          <w:rFonts w:cs="Arial"/>
        </w:rPr>
        <w:t xml:space="preserve">, following amendments </w:t>
      </w:r>
      <w:r w:rsidR="0036417D" w:rsidRPr="00444E6C">
        <w:rPr>
          <w:rFonts w:cs="Arial"/>
        </w:rPr>
        <w:t>made operative</w:t>
      </w:r>
      <w:r w:rsidRPr="00444E6C">
        <w:rPr>
          <w:rFonts w:cs="Arial"/>
        </w:rPr>
        <w:t xml:space="preserve"> on 1 March 2020.</w:t>
      </w:r>
    </w:p>
    <w:p w14:paraId="532353F8" w14:textId="77777777" w:rsidR="00994F0B" w:rsidRPr="00444E6C" w:rsidRDefault="00994F0B" w:rsidP="002C18F8">
      <w:pPr>
        <w:pStyle w:val="BodyText"/>
        <w:tabs>
          <w:tab w:val="left" w:pos="720"/>
        </w:tabs>
        <w:spacing w:after="0" w:line="276" w:lineRule="auto"/>
        <w:ind w:left="851" w:hanging="851"/>
        <w:jc w:val="both"/>
        <w:rPr>
          <w:rFonts w:ascii="Arial" w:hAnsi="Arial" w:cs="Arial"/>
          <w:color w:val="000000"/>
          <w:sz w:val="24"/>
        </w:rPr>
      </w:pPr>
      <w:r w:rsidRPr="00444E6C">
        <w:rPr>
          <w:rFonts w:ascii="Arial" w:hAnsi="Arial" w:cs="Arial"/>
          <w:color w:val="000000"/>
          <w:sz w:val="24"/>
        </w:rPr>
        <w:t>Planning and Environment List</w:t>
      </w:r>
    </w:p>
    <w:p w14:paraId="0D5924F1" w14:textId="45624E83" w:rsidR="00994F0B" w:rsidRPr="00444E6C" w:rsidRDefault="00994F0B" w:rsidP="00B35E0F">
      <w:pPr>
        <w:pStyle w:val="ListParagraph"/>
        <w:numPr>
          <w:ilvl w:val="0"/>
          <w:numId w:val="20"/>
        </w:numPr>
        <w:spacing w:before="0" w:after="0" w:line="276" w:lineRule="auto"/>
        <w:rPr>
          <w:rFonts w:cs="Arial"/>
          <w:bCs/>
        </w:rPr>
      </w:pPr>
      <w:r w:rsidRPr="00444E6C">
        <w:rPr>
          <w:rFonts w:cs="Arial"/>
        </w:rPr>
        <w:t xml:space="preserve">Amendment to clause 10(1) of Schedule 1 of the Principal Rules to expand </w:t>
      </w:r>
      <w:r w:rsidR="0036417D" w:rsidRPr="00444E6C">
        <w:rPr>
          <w:rFonts w:cs="Arial"/>
        </w:rPr>
        <w:t>VCAT’s</w:t>
      </w:r>
      <w:r w:rsidRPr="00444E6C">
        <w:rPr>
          <w:rFonts w:cs="Arial"/>
        </w:rPr>
        <w:t xml:space="preserve"> functions </w:t>
      </w:r>
      <w:r w:rsidR="0036417D" w:rsidRPr="00444E6C">
        <w:rPr>
          <w:rFonts w:cs="Arial"/>
        </w:rPr>
        <w:t>regarding</w:t>
      </w:r>
      <w:r w:rsidRPr="00444E6C">
        <w:rPr>
          <w:rFonts w:cs="Arial"/>
        </w:rPr>
        <w:t xml:space="preserve"> the </w:t>
      </w:r>
      <w:r w:rsidRPr="00444E6C">
        <w:rPr>
          <w:rFonts w:cs="Arial"/>
          <w:bCs/>
          <w:i/>
          <w:iCs/>
        </w:rPr>
        <w:t>Flora and Fauna Guarantee Amendment Act 1988</w:t>
      </w:r>
      <w:r w:rsidR="0036417D" w:rsidRPr="00444E6C">
        <w:rPr>
          <w:rFonts w:cs="Arial"/>
          <w:bCs/>
          <w:i/>
          <w:iCs/>
        </w:rPr>
        <w:t>,</w:t>
      </w:r>
      <w:r w:rsidRPr="00444E6C">
        <w:rPr>
          <w:rFonts w:cs="Arial"/>
        </w:rPr>
        <w:t xml:space="preserve"> following amendments made operative on 1 June 2020. </w:t>
      </w:r>
    </w:p>
    <w:p w14:paraId="44D7567E" w14:textId="77777777" w:rsidR="002C648F" w:rsidRPr="00444E6C" w:rsidRDefault="002C648F" w:rsidP="002C18F8">
      <w:pPr>
        <w:pStyle w:val="m-4539273454885195243msolistparagraph"/>
        <w:shd w:val="clear" w:color="auto" w:fill="FFFFFF"/>
        <w:spacing w:before="0" w:beforeAutospacing="0" w:after="0" w:afterAutospacing="0"/>
        <w:rPr>
          <w:rFonts w:ascii="Arial" w:hAnsi="Arial" w:cs="Arial"/>
          <w:color w:val="FF0000"/>
        </w:rPr>
      </w:pPr>
      <w:bookmarkStart w:id="52" w:name="_Hlk16000877"/>
    </w:p>
    <w:bookmarkEnd w:id="52"/>
    <w:p w14:paraId="6A39F636" w14:textId="77777777" w:rsidR="00F104FC" w:rsidRPr="00444E6C" w:rsidRDefault="00F104FC" w:rsidP="002C18F8">
      <w:pPr>
        <w:spacing w:before="0" w:after="0" w:line="259" w:lineRule="auto"/>
        <w:rPr>
          <w:rFonts w:eastAsiaTheme="majorEastAsia" w:cs="Arial"/>
          <w:color w:val="002060"/>
        </w:rPr>
      </w:pPr>
      <w:r w:rsidRPr="00444E6C">
        <w:rPr>
          <w:rFonts w:cs="Arial"/>
        </w:rPr>
        <w:br w:type="page"/>
      </w:r>
    </w:p>
    <w:p w14:paraId="51807CDF" w14:textId="455508A8" w:rsidR="00F618BD" w:rsidRDefault="00F618BD" w:rsidP="00100189">
      <w:pPr>
        <w:pStyle w:val="Heading2"/>
      </w:pPr>
      <w:bookmarkStart w:id="53" w:name="_Toc55808083"/>
      <w:r>
        <w:lastRenderedPageBreak/>
        <w:t>Appendices</w:t>
      </w:r>
      <w:bookmarkEnd w:id="53"/>
    </w:p>
    <w:p w14:paraId="0410BC47" w14:textId="0E71E228" w:rsidR="009D5080" w:rsidRDefault="00C3057E" w:rsidP="0083573B">
      <w:pPr>
        <w:pStyle w:val="Heading3"/>
      </w:pPr>
      <w:bookmarkStart w:id="54" w:name="_Toc55808084"/>
      <w:r>
        <w:t>Financial information</w:t>
      </w:r>
      <w:bookmarkEnd w:id="54"/>
    </w:p>
    <w:p w14:paraId="60FE4119" w14:textId="392BA094" w:rsidR="00BD7515" w:rsidRDefault="00BD7515" w:rsidP="00BD7515">
      <w:r>
        <w:t>VCAT’s 2019-20 accounts are audited as part of Court Services Victoria (CSV) accounts. The CSV financial information is audited by the Victorian Auditor-General’s Office, is fully compliant with the reporting guidelines set by the Department of Treasury and Finance for Victorian Government agencies and is compliant with the Australian Accounting Standards.</w:t>
      </w:r>
    </w:p>
    <w:p w14:paraId="15144ECD" w14:textId="77777777" w:rsidR="00BD7515" w:rsidRPr="0046281A" w:rsidRDefault="00BD7515" w:rsidP="00BD7515">
      <w:pPr>
        <w:rPr>
          <w:color w:val="000000" w:themeColor="text1"/>
        </w:rPr>
      </w:pPr>
      <w:r>
        <w:t xml:space="preserve">Due to delays caused by the COVID-19 pandemic, VCAT’s financial information will be reported as part of the final consolidated and audited CSV Annual Report 2019-20. To view the CSV annual report, </w:t>
      </w:r>
      <w:r w:rsidRPr="0046281A">
        <w:rPr>
          <w:color w:val="000000" w:themeColor="text1"/>
        </w:rPr>
        <w:t xml:space="preserve">visit </w:t>
      </w:r>
      <w:hyperlink r:id="rId15" w:history="1">
        <w:r w:rsidRPr="0046281A">
          <w:rPr>
            <w:rStyle w:val="Hyperlink"/>
            <w:rFonts w:cstheme="minorHAnsi"/>
            <w:color w:val="000000" w:themeColor="text1"/>
            <w:szCs w:val="22"/>
            <w:u w:val="none"/>
          </w:rPr>
          <w:t>courts.vic.gov.au</w:t>
        </w:r>
      </w:hyperlink>
      <w:r w:rsidRPr="0046281A">
        <w:rPr>
          <w:rFonts w:cstheme="minorHAnsi"/>
          <w:color w:val="000000" w:themeColor="text1"/>
          <w:szCs w:val="22"/>
        </w:rPr>
        <w:t>.</w:t>
      </w:r>
    </w:p>
    <w:p w14:paraId="471FC578" w14:textId="77777777" w:rsidR="00BD7515" w:rsidRDefault="00BD7515" w:rsidP="00223EC3">
      <w:pPr>
        <w:pStyle w:val="Heading4"/>
      </w:pPr>
      <w:r>
        <w:t>Funding</w:t>
      </w:r>
    </w:p>
    <w:p w14:paraId="28E772DF" w14:textId="19332602" w:rsidR="00BD7515" w:rsidRDefault="00BD7515" w:rsidP="00BD7515">
      <w:r>
        <w:t>VCAT received Victorian Government appropriation revenue of $</w:t>
      </w:r>
      <w:r w:rsidR="0083573B">
        <w:t>42.95</w:t>
      </w:r>
      <w:r>
        <w:t xml:space="preserve"> million in 2019-20, up $</w:t>
      </w:r>
      <w:r w:rsidR="0083573B">
        <w:t>5</w:t>
      </w:r>
      <w:r>
        <w:t>.</w:t>
      </w:r>
      <w:r w:rsidR="0083573B">
        <w:t>37</w:t>
      </w:r>
      <w:r>
        <w:t xml:space="preserve"> million or 1</w:t>
      </w:r>
      <w:r w:rsidR="0083573B">
        <w:t>4</w:t>
      </w:r>
      <w:r>
        <w:t>.</w:t>
      </w:r>
      <w:r w:rsidR="0083573B">
        <w:t>2</w:t>
      </w:r>
      <w:r>
        <w:t xml:space="preserve"> per cent compared to last year. </w:t>
      </w:r>
    </w:p>
    <w:p w14:paraId="522EAC87" w14:textId="77777777" w:rsidR="00BD7515" w:rsidRDefault="00BD7515" w:rsidP="00BD7515">
      <w:r>
        <w:t>Appropriation revenue includes Special Appropriation revenue provided by the Victorian Government under warrant to cover VCAT member costs. Utilised warrant funding increased by $2.03 million or 10.4 per cent compared to last year, following approval of an increased warrant from the Attorney-General.</w:t>
      </w:r>
    </w:p>
    <w:p w14:paraId="639D96E0" w14:textId="77777777" w:rsidR="00BD7515" w:rsidRPr="006D1817" w:rsidRDefault="00BD7515" w:rsidP="00BD7515">
      <w:r>
        <w:t xml:space="preserve">Appropriation revenue includes $3.81 million received for project funding initiatives, such as the Aboriginal Justice Agreement (AJA4), specialist family violence and a sustainable integrated delivery model for VCAT. </w:t>
      </w:r>
    </w:p>
    <w:p w14:paraId="2FB1F56E" w14:textId="77777777" w:rsidR="00BD7515" w:rsidRDefault="00BD7515" w:rsidP="00BD7515">
      <w:r>
        <w:t xml:space="preserve">Tribunal fees are returned under s.29 of the </w:t>
      </w:r>
      <w:r>
        <w:rPr>
          <w:i/>
          <w:iCs/>
        </w:rPr>
        <w:t>Financial Management Act 1994</w:t>
      </w:r>
      <w:r>
        <w:t xml:space="preserve"> through appropriation revenue. This year, due to the impact of COVID-19, tribunal fees reduced to $8.34 million, down $1.60 million or 16.1 per cent compared to 2018-19.</w:t>
      </w:r>
    </w:p>
    <w:p w14:paraId="59213F92" w14:textId="143DF920" w:rsidR="00BD7515" w:rsidRPr="006D1817" w:rsidRDefault="00BD7515" w:rsidP="00BD7515">
      <w:r>
        <w:t>The Attorney-General announced COVID-19 response funding in April 2020, for the digitisation of the Planning and Environment Division. Of the $5.</w:t>
      </w:r>
      <w:r w:rsidR="00874949">
        <w:t>2</w:t>
      </w:r>
      <w:r>
        <w:t xml:space="preserve"> million total funding package, $3.95 million was received in 2019-20, across numerous funding sources, including capital funding.</w:t>
      </w:r>
    </w:p>
    <w:p w14:paraId="6B90B03C" w14:textId="77777777" w:rsidR="00BD7515" w:rsidRDefault="00BD7515" w:rsidP="00BD7515">
      <w:r>
        <w:t>Additional capital funding of $3.89 million was received for the ongoing enhancement of the Guardianship Hub, the website redevelopment and other initiatives.</w:t>
      </w:r>
    </w:p>
    <w:p w14:paraId="28C5D2BA" w14:textId="288B0C61" w:rsidR="00BD7515" w:rsidRDefault="00BD7515" w:rsidP="00BD7515">
      <w:r>
        <w:t xml:space="preserve">The Resource Management Framework for Victorian Government requires agencies to apply a Capital Assets Charge (CAC) levy of eight per cent on the written-down value of controlled non-current physical assets. The levy is funded by the Government and CSV coordinates allocation of this funding to its jurisdictions. Funding for the CAC levy of $1.212 million is recognised in full, with no net impact. </w:t>
      </w:r>
    </w:p>
    <w:p w14:paraId="4831F6D2" w14:textId="77777777" w:rsidR="00BD7515" w:rsidRDefault="00BD7515" w:rsidP="00223EC3">
      <w:pPr>
        <w:pStyle w:val="Heading4"/>
      </w:pPr>
      <w:r>
        <w:t>Special Appropriation funding</w:t>
      </w:r>
    </w:p>
    <w:p w14:paraId="3FD6BA8B" w14:textId="77777777" w:rsidR="00BD7515" w:rsidRDefault="00BD7515" w:rsidP="00BD7515">
      <w:r>
        <w:t>The Special Appropriation warrant amount was $22.50 million for this financial year. Due to the impact of the pandemic, $21.48 million (95 per cent) was used in 2019-20.</w:t>
      </w:r>
    </w:p>
    <w:p w14:paraId="2BBF41AF" w14:textId="77777777" w:rsidR="00BD7515" w:rsidRDefault="00BD7515" w:rsidP="00BD7515">
      <w:r>
        <w:t>Special Appropriation funding covered member costs in most of VCAT’s lists, except for those wholly funded from other sources. These include:</w:t>
      </w:r>
    </w:p>
    <w:p w14:paraId="6347B296" w14:textId="70080878" w:rsidR="00BD7515" w:rsidRDefault="00BD7515" w:rsidP="00100189">
      <w:pPr>
        <w:pStyle w:val="ListParagraph"/>
        <w:numPr>
          <w:ilvl w:val="0"/>
          <w:numId w:val="54"/>
        </w:numPr>
      </w:pPr>
      <w:r>
        <w:t xml:space="preserve">Residential Tenancies List, funded by the Residential Tenancies Trust Fund, established under the </w:t>
      </w:r>
      <w:r w:rsidRPr="00100189">
        <w:rPr>
          <w:i/>
          <w:iCs/>
        </w:rPr>
        <w:t>Residential Tenancies Act 1997</w:t>
      </w:r>
    </w:p>
    <w:p w14:paraId="509B006E" w14:textId="75B65C83" w:rsidR="00BD7515" w:rsidRDefault="00100189" w:rsidP="00100189">
      <w:pPr>
        <w:pStyle w:val="ListParagraph"/>
        <w:numPr>
          <w:ilvl w:val="0"/>
          <w:numId w:val="54"/>
        </w:numPr>
      </w:pPr>
      <w:r>
        <w:t>D</w:t>
      </w:r>
      <w:r w:rsidR="00BD7515">
        <w:t xml:space="preserve">omestic Building (part of Building and Property List), funded by the Domestic Building Fund, established under the </w:t>
      </w:r>
      <w:r w:rsidR="00BD7515" w:rsidRPr="00100189">
        <w:rPr>
          <w:i/>
          <w:iCs/>
        </w:rPr>
        <w:t>Domestic Building Contracts Act 1995</w:t>
      </w:r>
    </w:p>
    <w:p w14:paraId="656C50ED" w14:textId="3F418ADB" w:rsidR="00BD7515" w:rsidRDefault="00BD7515" w:rsidP="00100189">
      <w:pPr>
        <w:pStyle w:val="ListParagraph"/>
        <w:numPr>
          <w:ilvl w:val="0"/>
          <w:numId w:val="54"/>
        </w:numPr>
      </w:pPr>
      <w:r>
        <w:lastRenderedPageBreak/>
        <w:t xml:space="preserve">Owners Corporations List, funded by the Victorian Property Fund, established under the </w:t>
      </w:r>
      <w:r w:rsidRPr="00100189">
        <w:rPr>
          <w:i/>
          <w:iCs/>
        </w:rPr>
        <w:t>Owners Corporations Act 2006</w:t>
      </w:r>
    </w:p>
    <w:p w14:paraId="0769938E" w14:textId="1267A6AF" w:rsidR="00BD7515" w:rsidRDefault="00BD7515" w:rsidP="00100189">
      <w:pPr>
        <w:pStyle w:val="ListParagraph"/>
        <w:numPr>
          <w:ilvl w:val="0"/>
          <w:numId w:val="54"/>
        </w:numPr>
      </w:pPr>
      <w:r>
        <w:t xml:space="preserve">Legal Practice List, funded by the Victorian Legal Services Board, established under the </w:t>
      </w:r>
      <w:r w:rsidRPr="00100189">
        <w:rPr>
          <w:i/>
          <w:iCs/>
        </w:rPr>
        <w:t>Legal Profession Act 2004.</w:t>
      </w:r>
    </w:p>
    <w:p w14:paraId="784E60EF" w14:textId="77777777" w:rsidR="00BD7515" w:rsidRDefault="00BD7515" w:rsidP="00874949">
      <w:pPr>
        <w:ind w:left="360"/>
      </w:pPr>
      <w:r>
        <w:t>As well as receiving appropriation revenue, some lists recover costs from other sources:</w:t>
      </w:r>
    </w:p>
    <w:p w14:paraId="71E9B36C" w14:textId="1DFCC42F" w:rsidR="00BD7515" w:rsidRDefault="00BD7515" w:rsidP="00100189">
      <w:pPr>
        <w:pStyle w:val="ListParagraph"/>
        <w:numPr>
          <w:ilvl w:val="0"/>
          <w:numId w:val="54"/>
        </w:numPr>
      </w:pPr>
      <w:r>
        <w:t xml:space="preserve">Guardianship List recovers costs from the Guardianship and Administration Fund, established under the </w:t>
      </w:r>
      <w:r w:rsidRPr="00100189">
        <w:rPr>
          <w:i/>
          <w:iCs/>
        </w:rPr>
        <w:t>Guardianship and Administration Act 2019.</w:t>
      </w:r>
    </w:p>
    <w:p w14:paraId="2D952727" w14:textId="7BE995D3" w:rsidR="00BD7515" w:rsidRDefault="00BD7515" w:rsidP="00100189">
      <w:pPr>
        <w:pStyle w:val="ListParagraph"/>
        <w:numPr>
          <w:ilvl w:val="0"/>
          <w:numId w:val="54"/>
        </w:numPr>
      </w:pPr>
      <w:r>
        <w:t>Review and Regulation List recovers costs from the Australian Health Practitioner Regulation Agency and Victoria’s racing regulation agencies (Harness Racing, Greyhound Racing and Racing Victoria).</w:t>
      </w:r>
    </w:p>
    <w:p w14:paraId="4F6E3C32" w14:textId="77777777" w:rsidR="00874949" w:rsidRDefault="00BD7515" w:rsidP="00BD7515">
      <w:r>
        <w:t>During the year, VCAT engaged with multiple agencies on proposals and implementation of jurisdiction assigned to the tribunal. VCAT does not comment on the policy underpinning the proposed legislative reforms, but our participation improves how Bills are framed, ensures that funding is considered and that the reforms can be efficiently implemented.</w:t>
      </w:r>
      <w:r w:rsidR="00100189">
        <w:t xml:space="preserve"> </w:t>
      </w:r>
    </w:p>
    <w:p w14:paraId="36A378FD" w14:textId="7B2EC276" w:rsidR="00BD7515" w:rsidRDefault="00874949" w:rsidP="00BD7515">
      <w:r>
        <w:t>02</w:t>
      </w:r>
      <w:r w:rsidR="00632119">
        <w:t>A</w:t>
      </w:r>
      <w:r w:rsidR="00632119" w:rsidRPr="00632119">
        <w:t>ny reference to financial information is general in nature due to the financial information yet to be cleared by external audit and is subject to change</w:t>
      </w:r>
      <w:r w:rsidR="00632119">
        <w:t>.</w:t>
      </w:r>
    </w:p>
    <w:p w14:paraId="01F80986" w14:textId="58CE9AC7" w:rsidR="004917E1" w:rsidRDefault="009143EB" w:rsidP="007D452D">
      <w:r>
        <w:br w:type="column"/>
      </w:r>
      <w:bookmarkStart w:id="55" w:name="_Toc22233755"/>
    </w:p>
    <w:p w14:paraId="6FE64C53" w14:textId="00381130" w:rsidR="008632BF" w:rsidRPr="00CF3B27" w:rsidRDefault="008632BF" w:rsidP="0083573B">
      <w:pPr>
        <w:pStyle w:val="Heading3"/>
      </w:pPr>
      <w:bookmarkStart w:id="56" w:name="_Toc55808085"/>
      <w:r w:rsidRPr="00CF3B27">
        <w:t>Allocation of functions</w:t>
      </w:r>
      <w:bookmarkEnd w:id="55"/>
      <w:bookmarkEnd w:id="56"/>
    </w:p>
    <w:p w14:paraId="4F2AF949" w14:textId="1729349A" w:rsidR="008632BF" w:rsidRPr="004946BA" w:rsidRDefault="008632BF" w:rsidP="008632BF">
      <w:pPr>
        <w:spacing w:after="0"/>
        <w:jc w:val="both"/>
        <w:rPr>
          <w:rFonts w:cstheme="minorHAnsi"/>
          <w:b/>
          <w:bCs/>
        </w:rPr>
      </w:pPr>
      <w:r w:rsidRPr="004946BA">
        <w:rPr>
          <w:rFonts w:cstheme="minorHAnsi"/>
          <w:b/>
          <w:bCs/>
        </w:rPr>
        <w:t xml:space="preserve">Enabling enactments as </w:t>
      </w:r>
      <w:proofErr w:type="gramStart"/>
      <w:r w:rsidRPr="004946BA">
        <w:rPr>
          <w:rFonts w:cstheme="minorHAnsi"/>
          <w:b/>
          <w:bCs/>
        </w:rPr>
        <w:t>at</w:t>
      </w:r>
      <w:proofErr w:type="gramEnd"/>
      <w:r w:rsidRPr="004946BA">
        <w:rPr>
          <w:rFonts w:cstheme="minorHAnsi"/>
          <w:b/>
          <w:bCs/>
        </w:rPr>
        <w:t xml:space="preserve"> 30 June 2020</w:t>
      </w:r>
    </w:p>
    <w:p w14:paraId="2E1779E4" w14:textId="77777777" w:rsidR="0087583A" w:rsidRDefault="0087583A" w:rsidP="008632BF">
      <w:pPr>
        <w:spacing w:after="0"/>
        <w:jc w:val="both"/>
        <w:rPr>
          <w:rFonts w:cstheme="minorHAnsi"/>
          <w:i/>
          <w:iCs/>
          <w:szCs w:val="22"/>
        </w:rPr>
        <w:sectPr w:rsidR="0087583A" w:rsidSect="0099484E">
          <w:type w:val="continuous"/>
          <w:pgSz w:w="11906" w:h="16838"/>
          <w:pgMar w:top="720" w:right="720" w:bottom="720" w:left="720" w:header="708" w:footer="708" w:gutter="0"/>
          <w:cols w:space="708"/>
          <w:titlePg/>
          <w:docGrid w:linePitch="360"/>
        </w:sectPr>
      </w:pPr>
    </w:p>
    <w:p w14:paraId="3EAA4C3F" w14:textId="3CD40D85" w:rsidR="008632BF" w:rsidRPr="008632BF" w:rsidRDefault="008632BF" w:rsidP="008632BF">
      <w:pPr>
        <w:spacing w:after="0"/>
        <w:jc w:val="both"/>
        <w:rPr>
          <w:rFonts w:cstheme="minorHAnsi"/>
          <w:szCs w:val="22"/>
        </w:rPr>
      </w:pPr>
      <w:r w:rsidRPr="008632BF">
        <w:rPr>
          <w:rFonts w:cstheme="minorHAnsi"/>
          <w:i/>
          <w:iCs/>
          <w:szCs w:val="22"/>
        </w:rPr>
        <w:t>Aboriginal Heritage Act 2006</w:t>
      </w:r>
    </w:p>
    <w:p w14:paraId="263BE7DA" w14:textId="77777777" w:rsidR="008632BF" w:rsidRPr="008430F4" w:rsidRDefault="008632BF" w:rsidP="008632BF">
      <w:pPr>
        <w:spacing w:after="0"/>
        <w:jc w:val="both"/>
        <w:rPr>
          <w:rFonts w:cstheme="minorHAnsi"/>
          <w:szCs w:val="22"/>
        </w:rPr>
      </w:pPr>
      <w:r w:rsidRPr="008430F4">
        <w:rPr>
          <w:rFonts w:cstheme="minorHAnsi"/>
          <w:i/>
          <w:iCs/>
          <w:szCs w:val="22"/>
        </w:rPr>
        <w:t>Accident Compensation Act 1985</w:t>
      </w:r>
    </w:p>
    <w:p w14:paraId="633A5D4D" w14:textId="77777777" w:rsidR="008632BF" w:rsidRPr="008430F4" w:rsidRDefault="008632BF" w:rsidP="008632BF">
      <w:pPr>
        <w:spacing w:after="0"/>
        <w:jc w:val="both"/>
        <w:rPr>
          <w:rFonts w:cstheme="minorHAnsi"/>
          <w:i/>
          <w:iCs/>
          <w:szCs w:val="22"/>
        </w:rPr>
      </w:pPr>
      <w:r w:rsidRPr="008430F4">
        <w:rPr>
          <w:rFonts w:cstheme="minorHAnsi"/>
          <w:i/>
          <w:iCs/>
          <w:szCs w:val="22"/>
        </w:rPr>
        <w:t>Accident Towing Services Act 2007</w:t>
      </w:r>
    </w:p>
    <w:p w14:paraId="511A3B46" w14:textId="77777777" w:rsidR="008632BF" w:rsidRPr="008430F4" w:rsidRDefault="008632BF" w:rsidP="008632BF">
      <w:pPr>
        <w:spacing w:after="0"/>
        <w:jc w:val="both"/>
        <w:rPr>
          <w:rFonts w:cstheme="minorHAnsi"/>
          <w:szCs w:val="22"/>
        </w:rPr>
      </w:pPr>
      <w:r w:rsidRPr="008430F4">
        <w:rPr>
          <w:rFonts w:cstheme="minorHAnsi"/>
          <w:i/>
          <w:iCs/>
          <w:szCs w:val="22"/>
        </w:rPr>
        <w:t>Accident Towing Services Regulations 2019</w:t>
      </w:r>
    </w:p>
    <w:p w14:paraId="7660C045" w14:textId="77777777" w:rsidR="008632BF" w:rsidRPr="008430F4" w:rsidRDefault="008632BF" w:rsidP="008632BF">
      <w:pPr>
        <w:spacing w:after="0"/>
        <w:jc w:val="both"/>
        <w:rPr>
          <w:rFonts w:cstheme="minorHAnsi"/>
          <w:szCs w:val="22"/>
        </w:rPr>
      </w:pPr>
      <w:r w:rsidRPr="008430F4">
        <w:rPr>
          <w:rFonts w:cstheme="minorHAnsi"/>
          <w:i/>
          <w:iCs/>
          <w:szCs w:val="22"/>
        </w:rPr>
        <w:t>Adoption Act 1984</w:t>
      </w:r>
    </w:p>
    <w:p w14:paraId="78BD2115" w14:textId="77777777" w:rsidR="008632BF" w:rsidRPr="008430F4" w:rsidRDefault="008632BF" w:rsidP="008632BF">
      <w:pPr>
        <w:spacing w:after="0"/>
        <w:jc w:val="both"/>
        <w:rPr>
          <w:rFonts w:cstheme="minorHAnsi"/>
          <w:szCs w:val="22"/>
        </w:rPr>
      </w:pPr>
      <w:r w:rsidRPr="008430F4">
        <w:rPr>
          <w:rFonts w:cstheme="minorHAnsi"/>
          <w:i/>
          <w:iCs/>
          <w:szCs w:val="22"/>
        </w:rPr>
        <w:t>Agricultural and Veterinary Chemicals (Control of Use) Act 1992</w:t>
      </w:r>
    </w:p>
    <w:p w14:paraId="0AAB12F3" w14:textId="77777777" w:rsidR="008632BF" w:rsidRPr="008430F4" w:rsidRDefault="008632BF" w:rsidP="008632BF">
      <w:pPr>
        <w:spacing w:after="0"/>
        <w:jc w:val="both"/>
        <w:rPr>
          <w:rFonts w:cstheme="minorHAnsi"/>
          <w:szCs w:val="22"/>
        </w:rPr>
      </w:pPr>
      <w:r w:rsidRPr="008430F4">
        <w:rPr>
          <w:rFonts w:cstheme="minorHAnsi"/>
          <w:i/>
          <w:iCs/>
          <w:szCs w:val="22"/>
        </w:rPr>
        <w:t>Architects Act 1991</w:t>
      </w:r>
    </w:p>
    <w:p w14:paraId="6002B28B" w14:textId="77777777" w:rsidR="008632BF" w:rsidRPr="008430F4" w:rsidRDefault="008632BF" w:rsidP="008632BF">
      <w:pPr>
        <w:spacing w:after="0"/>
        <w:jc w:val="both"/>
        <w:rPr>
          <w:rFonts w:cstheme="minorHAnsi"/>
          <w:szCs w:val="22"/>
        </w:rPr>
      </w:pPr>
      <w:r w:rsidRPr="008430F4">
        <w:rPr>
          <w:rFonts w:cstheme="minorHAnsi"/>
          <w:i/>
          <w:iCs/>
          <w:szCs w:val="22"/>
        </w:rPr>
        <w:t>Assisted Reproductive Treatment Act 2008</w:t>
      </w:r>
    </w:p>
    <w:p w14:paraId="62885629" w14:textId="77777777" w:rsidR="008632BF" w:rsidRPr="008430F4" w:rsidRDefault="008632BF" w:rsidP="008632BF">
      <w:pPr>
        <w:spacing w:after="0"/>
        <w:jc w:val="both"/>
        <w:rPr>
          <w:rFonts w:cstheme="minorHAnsi"/>
          <w:szCs w:val="22"/>
        </w:rPr>
      </w:pPr>
      <w:r w:rsidRPr="008430F4">
        <w:rPr>
          <w:rFonts w:cstheme="minorHAnsi"/>
          <w:i/>
          <w:iCs/>
          <w:szCs w:val="22"/>
        </w:rPr>
        <w:t>Associations Incorporation Reform Act 2012</w:t>
      </w:r>
    </w:p>
    <w:p w14:paraId="235E50AB" w14:textId="77777777" w:rsidR="008632BF" w:rsidRPr="008430F4" w:rsidRDefault="008632BF" w:rsidP="008632BF">
      <w:pPr>
        <w:spacing w:after="0"/>
        <w:jc w:val="both"/>
        <w:rPr>
          <w:rFonts w:cstheme="minorHAnsi"/>
          <w:szCs w:val="22"/>
        </w:rPr>
      </w:pPr>
      <w:r w:rsidRPr="008430F4">
        <w:rPr>
          <w:rFonts w:cstheme="minorHAnsi"/>
          <w:i/>
          <w:iCs/>
          <w:szCs w:val="22"/>
        </w:rPr>
        <w:t xml:space="preserve">Australian Consumer Law and </w:t>
      </w:r>
      <w:proofErr w:type="gramStart"/>
      <w:r w:rsidRPr="008430F4">
        <w:rPr>
          <w:rFonts w:cstheme="minorHAnsi"/>
          <w:i/>
          <w:iCs/>
          <w:szCs w:val="22"/>
        </w:rPr>
        <w:t>Fair Trading</w:t>
      </w:r>
      <w:proofErr w:type="gramEnd"/>
      <w:r w:rsidRPr="008430F4">
        <w:rPr>
          <w:rFonts w:cstheme="minorHAnsi"/>
          <w:i/>
          <w:iCs/>
          <w:szCs w:val="22"/>
        </w:rPr>
        <w:t xml:space="preserve"> Act 2012</w:t>
      </w:r>
    </w:p>
    <w:p w14:paraId="74496791" w14:textId="77777777" w:rsidR="008632BF" w:rsidRPr="008430F4" w:rsidRDefault="008632BF" w:rsidP="008632BF">
      <w:pPr>
        <w:spacing w:after="0"/>
        <w:jc w:val="both"/>
        <w:rPr>
          <w:rFonts w:cstheme="minorHAnsi"/>
          <w:szCs w:val="22"/>
        </w:rPr>
      </w:pPr>
      <w:r w:rsidRPr="008430F4">
        <w:rPr>
          <w:rFonts w:cstheme="minorHAnsi"/>
          <w:i/>
          <w:iCs/>
          <w:szCs w:val="22"/>
        </w:rPr>
        <w:t>Back to Work Act 2015</w:t>
      </w:r>
    </w:p>
    <w:p w14:paraId="3F170F66" w14:textId="77777777" w:rsidR="008632BF" w:rsidRPr="008430F4" w:rsidRDefault="008632BF" w:rsidP="008632BF">
      <w:pPr>
        <w:spacing w:after="0"/>
        <w:jc w:val="both"/>
        <w:rPr>
          <w:rFonts w:cstheme="minorHAnsi"/>
          <w:szCs w:val="22"/>
        </w:rPr>
      </w:pPr>
      <w:r w:rsidRPr="008430F4">
        <w:rPr>
          <w:rFonts w:cstheme="minorHAnsi"/>
          <w:i/>
          <w:iCs/>
          <w:szCs w:val="22"/>
        </w:rPr>
        <w:t>Biological Control Act 1986</w:t>
      </w:r>
    </w:p>
    <w:p w14:paraId="72B6A148" w14:textId="77777777" w:rsidR="008632BF" w:rsidRPr="008430F4" w:rsidRDefault="008632BF" w:rsidP="008632BF">
      <w:pPr>
        <w:spacing w:after="0"/>
        <w:jc w:val="both"/>
        <w:rPr>
          <w:rFonts w:cstheme="minorHAnsi"/>
          <w:szCs w:val="22"/>
        </w:rPr>
      </w:pPr>
      <w:r w:rsidRPr="008430F4">
        <w:rPr>
          <w:rFonts w:cstheme="minorHAnsi"/>
          <w:i/>
          <w:iCs/>
          <w:szCs w:val="22"/>
        </w:rPr>
        <w:t>Births, Deaths and Marriages Registration Act 1996</w:t>
      </w:r>
    </w:p>
    <w:p w14:paraId="63563034" w14:textId="77777777" w:rsidR="008632BF" w:rsidRPr="008430F4" w:rsidRDefault="008632BF" w:rsidP="008632BF">
      <w:pPr>
        <w:spacing w:after="0"/>
        <w:jc w:val="both"/>
        <w:rPr>
          <w:rFonts w:cstheme="minorHAnsi"/>
          <w:szCs w:val="22"/>
        </w:rPr>
      </w:pPr>
      <w:r w:rsidRPr="008430F4">
        <w:rPr>
          <w:rFonts w:cstheme="minorHAnsi"/>
          <w:i/>
          <w:iCs/>
          <w:szCs w:val="22"/>
        </w:rPr>
        <w:t>Building Act 1993</w:t>
      </w:r>
    </w:p>
    <w:p w14:paraId="7C842E34" w14:textId="77777777" w:rsidR="008632BF" w:rsidRPr="008430F4" w:rsidRDefault="008632BF" w:rsidP="008632BF">
      <w:pPr>
        <w:spacing w:after="0"/>
        <w:jc w:val="both"/>
        <w:rPr>
          <w:rFonts w:cstheme="minorHAnsi"/>
          <w:szCs w:val="22"/>
        </w:rPr>
      </w:pPr>
      <w:r w:rsidRPr="008430F4">
        <w:rPr>
          <w:rFonts w:cstheme="minorHAnsi"/>
          <w:i/>
          <w:iCs/>
          <w:szCs w:val="22"/>
        </w:rPr>
        <w:t>Bus Safety Act 2009</w:t>
      </w:r>
    </w:p>
    <w:p w14:paraId="75ED6FA2" w14:textId="77777777" w:rsidR="008632BF" w:rsidRPr="008430F4" w:rsidRDefault="008632BF" w:rsidP="008632BF">
      <w:pPr>
        <w:spacing w:after="0"/>
        <w:jc w:val="both"/>
        <w:rPr>
          <w:rFonts w:cstheme="minorHAnsi"/>
          <w:szCs w:val="22"/>
        </w:rPr>
      </w:pPr>
      <w:r w:rsidRPr="008430F4">
        <w:rPr>
          <w:rFonts w:cstheme="minorHAnsi"/>
          <w:i/>
          <w:iCs/>
          <w:szCs w:val="22"/>
        </w:rPr>
        <w:t>Business Franchise (Petroleum Products) Act 1979</w:t>
      </w:r>
    </w:p>
    <w:p w14:paraId="30E085AD" w14:textId="77777777" w:rsidR="008632BF" w:rsidRPr="008430F4" w:rsidRDefault="008632BF" w:rsidP="008632BF">
      <w:pPr>
        <w:spacing w:after="0"/>
        <w:jc w:val="both"/>
        <w:rPr>
          <w:rFonts w:cstheme="minorHAnsi"/>
          <w:szCs w:val="22"/>
        </w:rPr>
      </w:pPr>
      <w:r w:rsidRPr="008430F4">
        <w:rPr>
          <w:rFonts w:cstheme="minorHAnsi"/>
          <w:i/>
          <w:iCs/>
          <w:szCs w:val="22"/>
        </w:rPr>
        <w:t>Business Licensing Authority Act 1998</w:t>
      </w:r>
    </w:p>
    <w:p w14:paraId="30750003" w14:textId="77777777" w:rsidR="008632BF" w:rsidRPr="008430F4" w:rsidRDefault="008632BF" w:rsidP="008632BF">
      <w:pPr>
        <w:spacing w:after="0"/>
        <w:jc w:val="both"/>
        <w:rPr>
          <w:rFonts w:cstheme="minorHAnsi"/>
          <w:szCs w:val="22"/>
        </w:rPr>
      </w:pPr>
      <w:r w:rsidRPr="008430F4">
        <w:rPr>
          <w:rFonts w:cstheme="minorHAnsi"/>
          <w:i/>
          <w:iCs/>
          <w:szCs w:val="22"/>
        </w:rPr>
        <w:t>Catchment and Land Protection Act 1994</w:t>
      </w:r>
    </w:p>
    <w:p w14:paraId="138E357B" w14:textId="77777777" w:rsidR="008632BF" w:rsidRPr="008430F4" w:rsidRDefault="008632BF" w:rsidP="008632BF">
      <w:pPr>
        <w:spacing w:after="0"/>
        <w:jc w:val="both"/>
        <w:rPr>
          <w:rFonts w:cstheme="minorHAnsi"/>
          <w:szCs w:val="22"/>
        </w:rPr>
      </w:pPr>
      <w:r w:rsidRPr="008430F4">
        <w:rPr>
          <w:rFonts w:cstheme="minorHAnsi"/>
          <w:i/>
          <w:iCs/>
          <w:szCs w:val="22"/>
        </w:rPr>
        <w:t>Cemeteries and Crematoria Act 2003</w:t>
      </w:r>
    </w:p>
    <w:p w14:paraId="51A6609C" w14:textId="77777777" w:rsidR="008632BF" w:rsidRPr="008430F4" w:rsidRDefault="008632BF" w:rsidP="008632BF">
      <w:pPr>
        <w:spacing w:after="0"/>
        <w:jc w:val="both"/>
        <w:rPr>
          <w:rFonts w:cstheme="minorHAnsi"/>
          <w:szCs w:val="22"/>
        </w:rPr>
      </w:pPr>
      <w:r w:rsidRPr="008430F4">
        <w:rPr>
          <w:rFonts w:cstheme="minorHAnsi"/>
          <w:i/>
          <w:iCs/>
          <w:szCs w:val="22"/>
        </w:rPr>
        <w:t>Children, Youth and Families Act 2005</w:t>
      </w:r>
    </w:p>
    <w:p w14:paraId="76D531F6" w14:textId="77777777" w:rsidR="008632BF" w:rsidRPr="008430F4" w:rsidRDefault="008632BF" w:rsidP="008632BF">
      <w:pPr>
        <w:spacing w:after="0"/>
        <w:jc w:val="both"/>
        <w:rPr>
          <w:rFonts w:cstheme="minorHAnsi"/>
          <w:szCs w:val="22"/>
        </w:rPr>
      </w:pPr>
      <w:r w:rsidRPr="008430F4">
        <w:rPr>
          <w:rFonts w:cstheme="minorHAnsi"/>
          <w:i/>
          <w:iCs/>
          <w:szCs w:val="22"/>
        </w:rPr>
        <w:t>Children’s Services Act 1996</w:t>
      </w:r>
    </w:p>
    <w:p w14:paraId="6BEA9CC8" w14:textId="77777777" w:rsidR="008632BF" w:rsidRPr="008430F4" w:rsidRDefault="008632BF" w:rsidP="008632BF">
      <w:pPr>
        <w:spacing w:after="0"/>
        <w:jc w:val="both"/>
        <w:rPr>
          <w:rFonts w:cstheme="minorHAnsi"/>
          <w:szCs w:val="22"/>
        </w:rPr>
      </w:pPr>
      <w:r w:rsidRPr="008430F4">
        <w:rPr>
          <w:rFonts w:cstheme="minorHAnsi"/>
          <w:i/>
          <w:iCs/>
          <w:szCs w:val="22"/>
        </w:rPr>
        <w:t>Child Wellbeing and Safety Act 2005</w:t>
      </w:r>
    </w:p>
    <w:p w14:paraId="228D8C95" w14:textId="77777777" w:rsidR="008632BF" w:rsidRPr="008430F4" w:rsidRDefault="008632BF" w:rsidP="008632BF">
      <w:pPr>
        <w:spacing w:after="0"/>
        <w:jc w:val="both"/>
        <w:rPr>
          <w:rFonts w:cstheme="minorHAnsi"/>
          <w:szCs w:val="22"/>
        </w:rPr>
      </w:pPr>
      <w:r w:rsidRPr="008430F4">
        <w:rPr>
          <w:rFonts w:cstheme="minorHAnsi"/>
          <w:i/>
          <w:iCs/>
          <w:szCs w:val="22"/>
        </w:rPr>
        <w:t>Climate Change Act 2017</w:t>
      </w:r>
    </w:p>
    <w:p w14:paraId="2B570792" w14:textId="77777777" w:rsidR="008632BF" w:rsidRPr="008430F4" w:rsidRDefault="008632BF" w:rsidP="008632BF">
      <w:pPr>
        <w:spacing w:after="0"/>
        <w:jc w:val="both"/>
        <w:rPr>
          <w:rFonts w:cstheme="minorHAnsi"/>
          <w:szCs w:val="22"/>
        </w:rPr>
      </w:pPr>
      <w:r w:rsidRPr="008430F4">
        <w:rPr>
          <w:rFonts w:cstheme="minorHAnsi"/>
          <w:i/>
          <w:iCs/>
          <w:szCs w:val="22"/>
        </w:rPr>
        <w:t>Commercial Passenger Vehicle Industry Act 2017</w:t>
      </w:r>
    </w:p>
    <w:p w14:paraId="44CA44E7" w14:textId="77777777" w:rsidR="008632BF" w:rsidRPr="008430F4" w:rsidRDefault="008632BF" w:rsidP="008632BF">
      <w:pPr>
        <w:spacing w:after="0"/>
        <w:jc w:val="both"/>
        <w:rPr>
          <w:rFonts w:cstheme="minorHAnsi"/>
          <w:szCs w:val="22"/>
        </w:rPr>
      </w:pPr>
      <w:r w:rsidRPr="008430F4">
        <w:rPr>
          <w:rFonts w:cstheme="minorHAnsi"/>
          <w:i/>
          <w:iCs/>
          <w:szCs w:val="22"/>
        </w:rPr>
        <w:t>Company Titles (Home Units) Act 2013</w:t>
      </w:r>
    </w:p>
    <w:p w14:paraId="1EC23C18" w14:textId="77777777" w:rsidR="008632BF" w:rsidRPr="008430F4" w:rsidRDefault="008632BF" w:rsidP="008632BF">
      <w:pPr>
        <w:spacing w:after="0"/>
        <w:jc w:val="both"/>
        <w:rPr>
          <w:rFonts w:cstheme="minorHAnsi"/>
          <w:szCs w:val="22"/>
        </w:rPr>
      </w:pPr>
      <w:r w:rsidRPr="008430F4">
        <w:rPr>
          <w:rFonts w:cstheme="minorHAnsi"/>
          <w:i/>
          <w:iCs/>
          <w:szCs w:val="22"/>
        </w:rPr>
        <w:t>Congestion Levy Act 2005</w:t>
      </w:r>
    </w:p>
    <w:p w14:paraId="1C8826F5" w14:textId="77777777" w:rsidR="008632BF" w:rsidRPr="008430F4" w:rsidRDefault="008632BF" w:rsidP="008632BF">
      <w:pPr>
        <w:spacing w:after="0"/>
        <w:jc w:val="both"/>
        <w:rPr>
          <w:rFonts w:cstheme="minorHAnsi"/>
          <w:szCs w:val="22"/>
        </w:rPr>
      </w:pPr>
      <w:r w:rsidRPr="008430F4">
        <w:rPr>
          <w:rFonts w:cstheme="minorHAnsi"/>
          <w:i/>
          <w:iCs/>
          <w:szCs w:val="22"/>
        </w:rPr>
        <w:t>Conservation, Forests and Lands Act 1987</w:t>
      </w:r>
    </w:p>
    <w:p w14:paraId="2E4B4E5C" w14:textId="77777777" w:rsidR="008632BF" w:rsidRPr="008430F4" w:rsidRDefault="008632BF" w:rsidP="008632BF">
      <w:pPr>
        <w:spacing w:after="0"/>
        <w:jc w:val="both"/>
        <w:rPr>
          <w:rFonts w:cstheme="minorHAnsi"/>
          <w:szCs w:val="22"/>
        </w:rPr>
      </w:pPr>
      <w:r w:rsidRPr="008430F4">
        <w:rPr>
          <w:rFonts w:cstheme="minorHAnsi"/>
          <w:i/>
          <w:iCs/>
          <w:szCs w:val="22"/>
        </w:rPr>
        <w:t>Conveyancers Act 2006</w:t>
      </w:r>
    </w:p>
    <w:p w14:paraId="1A09F298" w14:textId="77777777" w:rsidR="008632BF" w:rsidRPr="008430F4" w:rsidRDefault="008632BF" w:rsidP="008632BF">
      <w:pPr>
        <w:spacing w:after="0"/>
        <w:jc w:val="both"/>
        <w:rPr>
          <w:rFonts w:cstheme="minorHAnsi"/>
          <w:szCs w:val="22"/>
        </w:rPr>
      </w:pPr>
      <w:r w:rsidRPr="008430F4">
        <w:rPr>
          <w:rFonts w:cstheme="minorHAnsi"/>
          <w:i/>
          <w:iCs/>
          <w:szCs w:val="22"/>
        </w:rPr>
        <w:t>Co-operatives National Law Application Act 2013</w:t>
      </w:r>
    </w:p>
    <w:p w14:paraId="0AAC7C86" w14:textId="77777777" w:rsidR="008632BF" w:rsidRPr="008430F4" w:rsidRDefault="008632BF" w:rsidP="008632BF">
      <w:pPr>
        <w:spacing w:after="0"/>
        <w:jc w:val="both"/>
        <w:rPr>
          <w:rFonts w:cstheme="minorHAnsi"/>
          <w:szCs w:val="22"/>
        </w:rPr>
      </w:pPr>
      <w:r w:rsidRPr="008430F4">
        <w:rPr>
          <w:rFonts w:cstheme="minorHAnsi"/>
          <w:i/>
          <w:iCs/>
          <w:szCs w:val="22"/>
        </w:rPr>
        <w:t>Country Fire Authority Act 1958</w:t>
      </w:r>
    </w:p>
    <w:p w14:paraId="1631E937" w14:textId="77777777" w:rsidR="008632BF" w:rsidRPr="008430F4" w:rsidRDefault="008632BF" w:rsidP="008632BF">
      <w:pPr>
        <w:spacing w:after="0"/>
        <w:jc w:val="both"/>
        <w:rPr>
          <w:rFonts w:cstheme="minorHAnsi"/>
          <w:szCs w:val="22"/>
        </w:rPr>
      </w:pPr>
      <w:r w:rsidRPr="008430F4">
        <w:rPr>
          <w:rFonts w:cstheme="minorHAnsi"/>
          <w:i/>
          <w:iCs/>
          <w:szCs w:val="22"/>
        </w:rPr>
        <w:t>Credit Act 1984</w:t>
      </w:r>
    </w:p>
    <w:p w14:paraId="13CC8FDE" w14:textId="77777777" w:rsidR="008632BF" w:rsidRPr="008430F4" w:rsidRDefault="008632BF" w:rsidP="008632BF">
      <w:pPr>
        <w:spacing w:after="0"/>
        <w:jc w:val="both"/>
        <w:rPr>
          <w:rFonts w:cstheme="minorHAnsi"/>
          <w:szCs w:val="22"/>
        </w:rPr>
      </w:pPr>
      <w:r w:rsidRPr="008430F4">
        <w:rPr>
          <w:rFonts w:cstheme="minorHAnsi"/>
          <w:i/>
          <w:iCs/>
          <w:szCs w:val="22"/>
        </w:rPr>
        <w:t>Dairy Act 2000</w:t>
      </w:r>
    </w:p>
    <w:p w14:paraId="29B7E38F" w14:textId="77777777" w:rsidR="008632BF" w:rsidRPr="008430F4" w:rsidRDefault="008632BF" w:rsidP="008632BF">
      <w:pPr>
        <w:spacing w:after="0"/>
        <w:jc w:val="both"/>
        <w:rPr>
          <w:rFonts w:cstheme="minorHAnsi"/>
          <w:i/>
          <w:iCs/>
          <w:szCs w:val="22"/>
        </w:rPr>
      </w:pPr>
      <w:r w:rsidRPr="008430F4">
        <w:rPr>
          <w:rFonts w:cstheme="minorHAnsi"/>
          <w:i/>
          <w:iCs/>
          <w:szCs w:val="22"/>
        </w:rPr>
        <w:lastRenderedPageBreak/>
        <w:t>Dangerous Goods Act 1985</w:t>
      </w:r>
    </w:p>
    <w:p w14:paraId="0EA1A95D" w14:textId="77777777" w:rsidR="008632BF" w:rsidRPr="008430F4" w:rsidRDefault="008632BF" w:rsidP="008632BF">
      <w:pPr>
        <w:spacing w:after="0"/>
        <w:jc w:val="both"/>
        <w:rPr>
          <w:rFonts w:cstheme="minorHAnsi"/>
          <w:szCs w:val="22"/>
        </w:rPr>
      </w:pPr>
      <w:r w:rsidRPr="008430F4">
        <w:rPr>
          <w:rFonts w:cstheme="minorHAnsi"/>
          <w:i/>
          <w:iCs/>
          <w:szCs w:val="22"/>
        </w:rPr>
        <w:t>Development Victoria Act 2003</w:t>
      </w:r>
    </w:p>
    <w:p w14:paraId="6AEB020A" w14:textId="77777777" w:rsidR="008632BF" w:rsidRPr="008430F4" w:rsidRDefault="008632BF" w:rsidP="008632BF">
      <w:pPr>
        <w:spacing w:after="0"/>
        <w:jc w:val="both"/>
        <w:rPr>
          <w:rFonts w:cstheme="minorHAnsi"/>
          <w:szCs w:val="22"/>
        </w:rPr>
      </w:pPr>
      <w:r w:rsidRPr="008430F4">
        <w:rPr>
          <w:rFonts w:cstheme="minorHAnsi"/>
          <w:i/>
          <w:iCs/>
          <w:szCs w:val="22"/>
        </w:rPr>
        <w:t>Disability Act 2006</w:t>
      </w:r>
    </w:p>
    <w:p w14:paraId="54BA2EBF" w14:textId="77777777" w:rsidR="008632BF" w:rsidRPr="008430F4" w:rsidRDefault="008632BF" w:rsidP="008632BF">
      <w:pPr>
        <w:spacing w:after="0"/>
        <w:jc w:val="both"/>
        <w:rPr>
          <w:rFonts w:cstheme="minorHAnsi"/>
          <w:szCs w:val="22"/>
        </w:rPr>
      </w:pPr>
      <w:r w:rsidRPr="008430F4">
        <w:rPr>
          <w:rFonts w:cstheme="minorHAnsi"/>
          <w:i/>
          <w:iCs/>
          <w:szCs w:val="22"/>
        </w:rPr>
        <w:t>Domestic Animals Act 1994</w:t>
      </w:r>
    </w:p>
    <w:p w14:paraId="05A02BA2" w14:textId="77777777" w:rsidR="008632BF" w:rsidRPr="008430F4" w:rsidRDefault="008632BF" w:rsidP="008632BF">
      <w:pPr>
        <w:spacing w:after="0"/>
        <w:jc w:val="both"/>
        <w:rPr>
          <w:rFonts w:cstheme="minorHAnsi"/>
          <w:szCs w:val="22"/>
        </w:rPr>
      </w:pPr>
      <w:r w:rsidRPr="008430F4">
        <w:rPr>
          <w:rFonts w:cstheme="minorHAnsi"/>
          <w:i/>
          <w:iCs/>
          <w:szCs w:val="22"/>
        </w:rPr>
        <w:t>Domestic Building Contracts Act 1995</w:t>
      </w:r>
    </w:p>
    <w:p w14:paraId="6CB69BF3" w14:textId="77777777" w:rsidR="008632BF" w:rsidRPr="008430F4" w:rsidRDefault="008632BF" w:rsidP="008632BF">
      <w:pPr>
        <w:spacing w:after="0"/>
        <w:jc w:val="both"/>
        <w:rPr>
          <w:rFonts w:cstheme="minorHAnsi"/>
          <w:szCs w:val="22"/>
        </w:rPr>
      </w:pPr>
      <w:r w:rsidRPr="008430F4">
        <w:rPr>
          <w:rFonts w:cstheme="minorHAnsi"/>
          <w:i/>
          <w:iCs/>
          <w:szCs w:val="22"/>
        </w:rPr>
        <w:t>Drugs, Poisons and Controlled Substances Act 1981</w:t>
      </w:r>
    </w:p>
    <w:p w14:paraId="348998A9" w14:textId="77777777" w:rsidR="008632BF" w:rsidRPr="008430F4" w:rsidRDefault="008632BF" w:rsidP="008632BF">
      <w:pPr>
        <w:spacing w:after="0"/>
        <w:jc w:val="both"/>
        <w:rPr>
          <w:rFonts w:cstheme="minorHAnsi"/>
          <w:szCs w:val="22"/>
        </w:rPr>
      </w:pPr>
      <w:r w:rsidRPr="008430F4">
        <w:rPr>
          <w:rFonts w:cstheme="minorHAnsi"/>
          <w:i/>
          <w:iCs/>
          <w:szCs w:val="22"/>
        </w:rPr>
        <w:t>Duties Act 2000</w:t>
      </w:r>
    </w:p>
    <w:p w14:paraId="1DB26E14" w14:textId="77777777" w:rsidR="008632BF" w:rsidRPr="008430F4" w:rsidRDefault="008632BF" w:rsidP="008632BF">
      <w:pPr>
        <w:spacing w:after="0"/>
        <w:jc w:val="both"/>
        <w:rPr>
          <w:rFonts w:cstheme="minorHAnsi"/>
          <w:szCs w:val="22"/>
        </w:rPr>
      </w:pPr>
      <w:r w:rsidRPr="008430F4">
        <w:rPr>
          <w:rFonts w:cstheme="minorHAnsi"/>
          <w:i/>
          <w:iCs/>
          <w:szCs w:val="22"/>
        </w:rPr>
        <w:t>Education and Care Services National Law Act 2010</w:t>
      </w:r>
    </w:p>
    <w:p w14:paraId="6135B135" w14:textId="77777777" w:rsidR="008632BF" w:rsidRPr="008430F4" w:rsidRDefault="008632BF" w:rsidP="008632BF">
      <w:pPr>
        <w:spacing w:after="0"/>
        <w:jc w:val="both"/>
        <w:rPr>
          <w:rFonts w:cstheme="minorHAnsi"/>
          <w:szCs w:val="22"/>
        </w:rPr>
      </w:pPr>
      <w:r w:rsidRPr="008430F4">
        <w:rPr>
          <w:rFonts w:cstheme="minorHAnsi"/>
          <w:i/>
          <w:iCs/>
          <w:szCs w:val="22"/>
        </w:rPr>
        <w:t>Education and Training Reform Act 2006</w:t>
      </w:r>
    </w:p>
    <w:p w14:paraId="63DC2414" w14:textId="77777777" w:rsidR="008632BF" w:rsidRPr="008430F4" w:rsidRDefault="008632BF" w:rsidP="008632BF">
      <w:pPr>
        <w:spacing w:after="0"/>
        <w:jc w:val="both"/>
        <w:rPr>
          <w:rFonts w:cstheme="minorHAnsi"/>
          <w:szCs w:val="22"/>
        </w:rPr>
      </w:pPr>
      <w:r w:rsidRPr="008430F4">
        <w:rPr>
          <w:rFonts w:cstheme="minorHAnsi"/>
          <w:i/>
          <w:iCs/>
          <w:szCs w:val="22"/>
        </w:rPr>
        <w:t>Electoral Act 2002</w:t>
      </w:r>
    </w:p>
    <w:p w14:paraId="0F610DB4" w14:textId="77777777" w:rsidR="008632BF" w:rsidRPr="008430F4" w:rsidRDefault="008632BF" w:rsidP="008632BF">
      <w:pPr>
        <w:spacing w:after="0"/>
        <w:jc w:val="both"/>
        <w:rPr>
          <w:rFonts w:cstheme="minorHAnsi"/>
          <w:szCs w:val="22"/>
        </w:rPr>
      </w:pPr>
      <w:r w:rsidRPr="008430F4">
        <w:rPr>
          <w:rFonts w:cstheme="minorHAnsi"/>
          <w:i/>
          <w:iCs/>
          <w:szCs w:val="22"/>
        </w:rPr>
        <w:t>Electricity Safety Act 1998</w:t>
      </w:r>
    </w:p>
    <w:p w14:paraId="19575E3A" w14:textId="77777777" w:rsidR="008632BF" w:rsidRPr="008430F4" w:rsidRDefault="008632BF" w:rsidP="008632BF">
      <w:pPr>
        <w:spacing w:after="0"/>
        <w:jc w:val="both"/>
        <w:rPr>
          <w:rFonts w:cstheme="minorHAnsi"/>
          <w:szCs w:val="22"/>
        </w:rPr>
      </w:pPr>
      <w:r w:rsidRPr="008430F4">
        <w:rPr>
          <w:rFonts w:cstheme="minorHAnsi"/>
          <w:i/>
          <w:iCs/>
          <w:szCs w:val="22"/>
        </w:rPr>
        <w:t>Emergency Management Act 1986</w:t>
      </w:r>
    </w:p>
    <w:p w14:paraId="47C69483" w14:textId="77777777" w:rsidR="008632BF" w:rsidRPr="008430F4" w:rsidRDefault="008632BF" w:rsidP="008632BF">
      <w:pPr>
        <w:spacing w:after="0"/>
        <w:jc w:val="both"/>
        <w:rPr>
          <w:rFonts w:cstheme="minorHAnsi"/>
          <w:szCs w:val="22"/>
        </w:rPr>
      </w:pPr>
      <w:r w:rsidRPr="008430F4">
        <w:rPr>
          <w:rFonts w:cstheme="minorHAnsi"/>
          <w:i/>
          <w:iCs/>
          <w:szCs w:val="22"/>
        </w:rPr>
        <w:t>Emergency Services Superannuation Act 1986</w:t>
      </w:r>
    </w:p>
    <w:p w14:paraId="283C3D55" w14:textId="77777777" w:rsidR="008632BF" w:rsidRPr="008430F4" w:rsidRDefault="008632BF" w:rsidP="008632BF">
      <w:pPr>
        <w:spacing w:after="0"/>
        <w:jc w:val="both"/>
        <w:rPr>
          <w:rFonts w:cstheme="minorHAnsi"/>
          <w:szCs w:val="22"/>
        </w:rPr>
      </w:pPr>
      <w:r w:rsidRPr="008430F4">
        <w:rPr>
          <w:rFonts w:cstheme="minorHAnsi"/>
          <w:i/>
          <w:iCs/>
          <w:szCs w:val="22"/>
        </w:rPr>
        <w:t>Environment Protection Act 1970</w:t>
      </w:r>
    </w:p>
    <w:p w14:paraId="2A09B441" w14:textId="77777777" w:rsidR="008632BF" w:rsidRPr="008430F4" w:rsidRDefault="008632BF" w:rsidP="008632BF">
      <w:pPr>
        <w:spacing w:after="0"/>
        <w:jc w:val="both"/>
        <w:rPr>
          <w:rFonts w:cstheme="minorHAnsi"/>
          <w:szCs w:val="22"/>
        </w:rPr>
      </w:pPr>
      <w:r w:rsidRPr="008430F4">
        <w:rPr>
          <w:rFonts w:cstheme="minorHAnsi"/>
          <w:i/>
          <w:iCs/>
          <w:szCs w:val="22"/>
        </w:rPr>
        <w:t>Equal Opportunity Act 2010</w:t>
      </w:r>
    </w:p>
    <w:p w14:paraId="5154FB4D" w14:textId="77777777" w:rsidR="008632BF" w:rsidRPr="008430F4" w:rsidRDefault="008632BF" w:rsidP="008632BF">
      <w:pPr>
        <w:spacing w:after="0"/>
        <w:jc w:val="both"/>
        <w:rPr>
          <w:rFonts w:cstheme="minorHAnsi"/>
          <w:i/>
          <w:iCs/>
          <w:szCs w:val="22"/>
        </w:rPr>
      </w:pPr>
      <w:r w:rsidRPr="008430F4">
        <w:rPr>
          <w:rFonts w:cstheme="minorHAnsi"/>
          <w:i/>
          <w:iCs/>
          <w:szCs w:val="22"/>
        </w:rPr>
        <w:t>Equipment (Public Safety) Act 1994</w:t>
      </w:r>
    </w:p>
    <w:p w14:paraId="4439A312" w14:textId="77777777" w:rsidR="008632BF" w:rsidRPr="008430F4" w:rsidRDefault="008632BF" w:rsidP="008632BF">
      <w:pPr>
        <w:spacing w:after="0"/>
        <w:jc w:val="both"/>
        <w:rPr>
          <w:rFonts w:cstheme="minorHAnsi"/>
          <w:szCs w:val="22"/>
        </w:rPr>
      </w:pPr>
      <w:r w:rsidRPr="008430F4">
        <w:rPr>
          <w:rFonts w:cstheme="minorHAnsi"/>
          <w:i/>
          <w:iCs/>
          <w:szCs w:val="22"/>
        </w:rPr>
        <w:t>Essential Services Commission Act 2001</w:t>
      </w:r>
    </w:p>
    <w:p w14:paraId="7231CB2B" w14:textId="77777777" w:rsidR="008632BF" w:rsidRPr="008430F4" w:rsidRDefault="008632BF" w:rsidP="008632BF">
      <w:pPr>
        <w:spacing w:after="0"/>
        <w:jc w:val="both"/>
        <w:rPr>
          <w:rFonts w:cstheme="minorHAnsi"/>
          <w:szCs w:val="22"/>
        </w:rPr>
      </w:pPr>
      <w:r w:rsidRPr="008430F4">
        <w:rPr>
          <w:rFonts w:cstheme="minorHAnsi"/>
          <w:i/>
          <w:iCs/>
          <w:szCs w:val="22"/>
        </w:rPr>
        <w:t>Estate Agents Act 1980</w:t>
      </w:r>
    </w:p>
    <w:p w14:paraId="7B4C2475" w14:textId="77777777" w:rsidR="008632BF" w:rsidRPr="008430F4" w:rsidRDefault="008632BF" w:rsidP="008632BF">
      <w:pPr>
        <w:spacing w:after="0"/>
        <w:jc w:val="both"/>
        <w:rPr>
          <w:rFonts w:cstheme="minorHAnsi"/>
          <w:szCs w:val="22"/>
        </w:rPr>
      </w:pPr>
      <w:r w:rsidRPr="008430F4">
        <w:rPr>
          <w:rFonts w:cstheme="minorHAnsi"/>
          <w:i/>
          <w:iCs/>
          <w:szCs w:val="22"/>
        </w:rPr>
        <w:t>Firearms Act 1996</w:t>
      </w:r>
    </w:p>
    <w:p w14:paraId="331F95D0" w14:textId="77777777" w:rsidR="008632BF" w:rsidRPr="008430F4" w:rsidRDefault="008632BF" w:rsidP="008632BF">
      <w:pPr>
        <w:spacing w:after="0"/>
        <w:jc w:val="both"/>
        <w:rPr>
          <w:rFonts w:cstheme="minorHAnsi"/>
          <w:szCs w:val="22"/>
        </w:rPr>
      </w:pPr>
      <w:r w:rsidRPr="008430F4">
        <w:rPr>
          <w:rFonts w:cstheme="minorHAnsi"/>
          <w:i/>
          <w:iCs/>
          <w:szCs w:val="22"/>
        </w:rPr>
        <w:t xml:space="preserve">First </w:t>
      </w:r>
      <w:proofErr w:type="gramStart"/>
      <w:r w:rsidRPr="008430F4">
        <w:rPr>
          <w:rFonts w:cstheme="minorHAnsi"/>
          <w:i/>
          <w:iCs/>
          <w:szCs w:val="22"/>
          <w:lang w:val="nb-NO"/>
        </w:rPr>
        <w:t xml:space="preserve">Home </w:t>
      </w:r>
      <w:r w:rsidRPr="008430F4">
        <w:rPr>
          <w:rFonts w:cstheme="minorHAnsi"/>
          <w:i/>
          <w:iCs/>
          <w:szCs w:val="22"/>
        </w:rPr>
        <w:t>Owner</w:t>
      </w:r>
      <w:proofErr w:type="gramEnd"/>
      <w:r w:rsidRPr="008430F4">
        <w:rPr>
          <w:rFonts w:cstheme="minorHAnsi"/>
          <w:i/>
          <w:iCs/>
          <w:szCs w:val="22"/>
        </w:rPr>
        <w:t xml:space="preserve"> Grant Act 2000</w:t>
      </w:r>
    </w:p>
    <w:p w14:paraId="5DC32966" w14:textId="77777777" w:rsidR="008632BF" w:rsidRPr="008430F4" w:rsidRDefault="008632BF" w:rsidP="008632BF">
      <w:pPr>
        <w:spacing w:after="0"/>
        <w:jc w:val="both"/>
        <w:rPr>
          <w:rFonts w:cstheme="minorHAnsi"/>
          <w:szCs w:val="22"/>
        </w:rPr>
      </w:pPr>
      <w:r w:rsidRPr="008430F4">
        <w:rPr>
          <w:rFonts w:cstheme="minorHAnsi"/>
          <w:i/>
          <w:iCs/>
          <w:szCs w:val="22"/>
        </w:rPr>
        <w:t>Fisheries Act 1995</w:t>
      </w:r>
    </w:p>
    <w:p w14:paraId="231809EB" w14:textId="77777777" w:rsidR="008632BF" w:rsidRPr="008430F4" w:rsidRDefault="008632BF" w:rsidP="008632BF">
      <w:pPr>
        <w:spacing w:after="0"/>
        <w:jc w:val="both"/>
        <w:rPr>
          <w:rFonts w:cstheme="minorHAnsi"/>
          <w:szCs w:val="22"/>
        </w:rPr>
      </w:pPr>
      <w:r w:rsidRPr="008430F4">
        <w:rPr>
          <w:rFonts w:cstheme="minorHAnsi"/>
          <w:i/>
          <w:iCs/>
          <w:szCs w:val="22"/>
        </w:rPr>
        <w:t>Flora and Fauna Guarantee Act 1988</w:t>
      </w:r>
    </w:p>
    <w:p w14:paraId="6C414A5E" w14:textId="77777777" w:rsidR="008632BF" w:rsidRPr="008430F4" w:rsidRDefault="008632BF" w:rsidP="008632BF">
      <w:pPr>
        <w:spacing w:after="0"/>
        <w:jc w:val="both"/>
        <w:rPr>
          <w:rFonts w:cstheme="minorHAnsi"/>
          <w:szCs w:val="22"/>
        </w:rPr>
      </w:pPr>
      <w:r w:rsidRPr="008430F4">
        <w:rPr>
          <w:rFonts w:cstheme="minorHAnsi"/>
          <w:i/>
          <w:iCs/>
          <w:szCs w:val="22"/>
        </w:rPr>
        <w:t xml:space="preserve">Freedom </w:t>
      </w:r>
      <w:proofErr w:type="spellStart"/>
      <w:r w:rsidRPr="008430F4">
        <w:rPr>
          <w:rFonts w:cstheme="minorHAnsi"/>
          <w:i/>
          <w:iCs/>
          <w:szCs w:val="22"/>
          <w:lang w:val="sv-SE"/>
        </w:rPr>
        <w:t>of</w:t>
      </w:r>
      <w:proofErr w:type="spellEnd"/>
      <w:r w:rsidRPr="008430F4">
        <w:rPr>
          <w:rFonts w:cstheme="minorHAnsi"/>
          <w:i/>
          <w:iCs/>
          <w:szCs w:val="22"/>
        </w:rPr>
        <w:t xml:space="preserve"> </w:t>
      </w:r>
      <w:r w:rsidRPr="008430F4">
        <w:rPr>
          <w:rFonts w:cstheme="minorHAnsi"/>
          <w:i/>
          <w:iCs/>
          <w:szCs w:val="22"/>
          <w:lang w:val="sv-SE"/>
        </w:rPr>
        <w:t xml:space="preserve">Information </w:t>
      </w:r>
      <w:r w:rsidRPr="008430F4">
        <w:rPr>
          <w:rFonts w:cstheme="minorHAnsi"/>
          <w:i/>
          <w:iCs/>
          <w:szCs w:val="22"/>
        </w:rPr>
        <w:t>Act 1982</w:t>
      </w:r>
    </w:p>
    <w:p w14:paraId="1FCEFBBA" w14:textId="77777777" w:rsidR="008632BF" w:rsidRPr="008430F4" w:rsidRDefault="008632BF" w:rsidP="008632BF">
      <w:pPr>
        <w:spacing w:after="0"/>
        <w:jc w:val="both"/>
        <w:rPr>
          <w:rFonts w:cstheme="minorHAnsi"/>
          <w:szCs w:val="22"/>
        </w:rPr>
      </w:pPr>
      <w:r w:rsidRPr="008430F4">
        <w:rPr>
          <w:rFonts w:cstheme="minorHAnsi"/>
          <w:i/>
          <w:iCs/>
          <w:szCs w:val="22"/>
        </w:rPr>
        <w:t>Fundraising Act 1998</w:t>
      </w:r>
    </w:p>
    <w:p w14:paraId="629BC08C" w14:textId="77777777" w:rsidR="008632BF" w:rsidRPr="008430F4" w:rsidRDefault="008632BF" w:rsidP="008632BF">
      <w:pPr>
        <w:spacing w:after="0"/>
        <w:jc w:val="both"/>
        <w:rPr>
          <w:rFonts w:cstheme="minorHAnsi"/>
          <w:szCs w:val="22"/>
        </w:rPr>
      </w:pPr>
      <w:r w:rsidRPr="008430F4">
        <w:rPr>
          <w:rFonts w:cstheme="minorHAnsi"/>
          <w:i/>
          <w:iCs/>
          <w:szCs w:val="22"/>
        </w:rPr>
        <w:t>Gambling Regulation Act 2003</w:t>
      </w:r>
    </w:p>
    <w:p w14:paraId="0C369A9F" w14:textId="77777777" w:rsidR="008632BF" w:rsidRPr="008430F4" w:rsidRDefault="008632BF" w:rsidP="008632BF">
      <w:pPr>
        <w:spacing w:after="0"/>
        <w:jc w:val="both"/>
        <w:rPr>
          <w:rFonts w:cstheme="minorHAnsi"/>
          <w:szCs w:val="22"/>
        </w:rPr>
      </w:pPr>
      <w:r w:rsidRPr="008430F4">
        <w:rPr>
          <w:rFonts w:cstheme="minorHAnsi"/>
          <w:i/>
          <w:iCs/>
          <w:szCs w:val="22"/>
        </w:rPr>
        <w:t>Gas Safety Act 1997</w:t>
      </w:r>
    </w:p>
    <w:p w14:paraId="25D67E7C" w14:textId="77777777" w:rsidR="008632BF" w:rsidRPr="008430F4" w:rsidRDefault="008632BF" w:rsidP="008632BF">
      <w:pPr>
        <w:spacing w:after="0"/>
        <w:jc w:val="both"/>
        <w:rPr>
          <w:rFonts w:cstheme="minorHAnsi"/>
          <w:szCs w:val="22"/>
        </w:rPr>
      </w:pPr>
      <w:r w:rsidRPr="008430F4">
        <w:rPr>
          <w:rFonts w:cstheme="minorHAnsi"/>
          <w:i/>
          <w:iCs/>
          <w:szCs w:val="22"/>
        </w:rPr>
        <w:t>Guardianship and Administration Act 2019</w:t>
      </w:r>
    </w:p>
    <w:p w14:paraId="30BF21C8" w14:textId="77777777" w:rsidR="008632BF" w:rsidRPr="008430F4" w:rsidRDefault="008632BF" w:rsidP="008632BF">
      <w:pPr>
        <w:spacing w:after="0"/>
        <w:jc w:val="both"/>
        <w:rPr>
          <w:rFonts w:cstheme="minorHAnsi"/>
          <w:szCs w:val="22"/>
        </w:rPr>
      </w:pPr>
      <w:r w:rsidRPr="008430F4">
        <w:rPr>
          <w:rFonts w:cstheme="minorHAnsi"/>
          <w:i/>
          <w:iCs/>
          <w:szCs w:val="22"/>
        </w:rPr>
        <w:t>Health Complaints Act 2016</w:t>
      </w:r>
    </w:p>
    <w:p w14:paraId="2F7FBB1E" w14:textId="77777777" w:rsidR="008632BF" w:rsidRPr="008430F4" w:rsidRDefault="008632BF" w:rsidP="008632BF">
      <w:pPr>
        <w:spacing w:after="0"/>
        <w:jc w:val="both"/>
        <w:rPr>
          <w:rFonts w:cstheme="minorHAnsi"/>
          <w:szCs w:val="22"/>
        </w:rPr>
      </w:pPr>
      <w:r w:rsidRPr="008430F4">
        <w:rPr>
          <w:rFonts w:cstheme="minorHAnsi"/>
          <w:i/>
          <w:iCs/>
          <w:szCs w:val="22"/>
        </w:rPr>
        <w:t>Health Practitioner Regulation National Law</w:t>
      </w:r>
    </w:p>
    <w:p w14:paraId="523A2FFC" w14:textId="77777777" w:rsidR="008632BF" w:rsidRPr="008430F4" w:rsidRDefault="008632BF" w:rsidP="008632BF">
      <w:pPr>
        <w:spacing w:after="0"/>
        <w:jc w:val="both"/>
        <w:rPr>
          <w:rFonts w:cstheme="minorHAnsi"/>
          <w:szCs w:val="22"/>
        </w:rPr>
      </w:pPr>
      <w:r w:rsidRPr="008430F4">
        <w:rPr>
          <w:rFonts w:cstheme="minorHAnsi"/>
          <w:i/>
          <w:iCs/>
          <w:szCs w:val="22"/>
        </w:rPr>
        <w:t>Health Records Act 2001</w:t>
      </w:r>
    </w:p>
    <w:p w14:paraId="1D4FB855" w14:textId="77777777" w:rsidR="008632BF" w:rsidRPr="008430F4" w:rsidRDefault="008632BF" w:rsidP="008632BF">
      <w:pPr>
        <w:spacing w:after="0"/>
        <w:jc w:val="both"/>
        <w:rPr>
          <w:rFonts w:cstheme="minorHAnsi"/>
          <w:i/>
          <w:iCs/>
          <w:szCs w:val="22"/>
        </w:rPr>
      </w:pPr>
      <w:r w:rsidRPr="008430F4">
        <w:rPr>
          <w:rFonts w:cstheme="minorHAnsi"/>
          <w:i/>
          <w:iCs/>
          <w:szCs w:val="22"/>
        </w:rPr>
        <w:t>Health Services Act 1988</w:t>
      </w:r>
    </w:p>
    <w:p w14:paraId="165F49EE" w14:textId="77777777" w:rsidR="008632BF" w:rsidRPr="008430F4" w:rsidRDefault="008632BF" w:rsidP="008632BF">
      <w:pPr>
        <w:spacing w:after="0"/>
        <w:jc w:val="both"/>
        <w:rPr>
          <w:rFonts w:cstheme="minorHAnsi"/>
          <w:szCs w:val="22"/>
        </w:rPr>
      </w:pPr>
      <w:r w:rsidRPr="008430F4">
        <w:rPr>
          <w:rFonts w:cstheme="minorHAnsi"/>
          <w:i/>
          <w:iCs/>
          <w:szCs w:val="22"/>
        </w:rPr>
        <w:t>Heavy Vehicle National Law Application Act 2013</w:t>
      </w:r>
    </w:p>
    <w:p w14:paraId="60A3FA03" w14:textId="77777777" w:rsidR="008632BF" w:rsidRPr="008430F4" w:rsidRDefault="008632BF" w:rsidP="008632BF">
      <w:pPr>
        <w:spacing w:after="0"/>
        <w:jc w:val="both"/>
        <w:rPr>
          <w:rFonts w:cstheme="minorHAnsi"/>
          <w:szCs w:val="22"/>
        </w:rPr>
      </w:pPr>
      <w:r w:rsidRPr="008430F4">
        <w:rPr>
          <w:rFonts w:cstheme="minorHAnsi"/>
          <w:i/>
          <w:iCs/>
          <w:szCs w:val="22"/>
        </w:rPr>
        <w:t>Heritage Act 2017</w:t>
      </w:r>
    </w:p>
    <w:p w14:paraId="0DBB3B08" w14:textId="77777777" w:rsidR="008632BF" w:rsidRPr="008430F4" w:rsidRDefault="008632BF" w:rsidP="008632BF">
      <w:pPr>
        <w:spacing w:after="0"/>
        <w:jc w:val="both"/>
        <w:rPr>
          <w:rFonts w:cstheme="minorHAnsi"/>
          <w:szCs w:val="22"/>
        </w:rPr>
      </w:pPr>
      <w:r w:rsidRPr="008430F4">
        <w:rPr>
          <w:rFonts w:cstheme="minorHAnsi"/>
          <w:i/>
          <w:iCs/>
          <w:szCs w:val="22"/>
        </w:rPr>
        <w:t>Housing Act 1983</w:t>
      </w:r>
    </w:p>
    <w:p w14:paraId="62D451A2" w14:textId="77777777" w:rsidR="008632BF" w:rsidRPr="008430F4" w:rsidRDefault="008632BF" w:rsidP="008632BF">
      <w:pPr>
        <w:spacing w:after="0"/>
        <w:jc w:val="both"/>
        <w:rPr>
          <w:rFonts w:cstheme="minorHAnsi"/>
          <w:szCs w:val="22"/>
        </w:rPr>
      </w:pPr>
      <w:r w:rsidRPr="008430F4">
        <w:rPr>
          <w:rFonts w:cstheme="minorHAnsi"/>
          <w:i/>
          <w:iCs/>
          <w:szCs w:val="22"/>
        </w:rPr>
        <w:t>Labour Hire Licensing Act 2018</w:t>
      </w:r>
    </w:p>
    <w:p w14:paraId="064CA8BE" w14:textId="77777777" w:rsidR="008632BF" w:rsidRPr="008430F4" w:rsidRDefault="008632BF" w:rsidP="008632BF">
      <w:pPr>
        <w:spacing w:after="0"/>
        <w:jc w:val="both"/>
        <w:rPr>
          <w:rFonts w:cstheme="minorHAnsi"/>
          <w:szCs w:val="22"/>
        </w:rPr>
      </w:pPr>
      <w:r w:rsidRPr="008430F4">
        <w:rPr>
          <w:rFonts w:cstheme="minorHAnsi"/>
          <w:i/>
          <w:iCs/>
          <w:szCs w:val="22"/>
        </w:rPr>
        <w:t>Land Acquisition and Compensation Act 1986</w:t>
      </w:r>
    </w:p>
    <w:p w14:paraId="45F24249" w14:textId="77777777" w:rsidR="008632BF" w:rsidRPr="008430F4" w:rsidRDefault="008632BF" w:rsidP="008632BF">
      <w:pPr>
        <w:spacing w:after="0"/>
        <w:jc w:val="both"/>
        <w:rPr>
          <w:rFonts w:cstheme="minorHAnsi"/>
          <w:szCs w:val="22"/>
        </w:rPr>
      </w:pPr>
      <w:r w:rsidRPr="008430F4">
        <w:rPr>
          <w:rFonts w:cstheme="minorHAnsi"/>
          <w:i/>
          <w:iCs/>
          <w:szCs w:val="22"/>
        </w:rPr>
        <w:lastRenderedPageBreak/>
        <w:t>Land Tax Act 2005</w:t>
      </w:r>
    </w:p>
    <w:p w14:paraId="79E5CC5F" w14:textId="77777777" w:rsidR="008632BF" w:rsidRPr="008430F4" w:rsidRDefault="008632BF" w:rsidP="008632BF">
      <w:pPr>
        <w:spacing w:after="0"/>
        <w:jc w:val="both"/>
        <w:rPr>
          <w:rFonts w:cstheme="minorHAnsi"/>
          <w:szCs w:val="22"/>
        </w:rPr>
      </w:pPr>
      <w:r w:rsidRPr="008430F4">
        <w:rPr>
          <w:rFonts w:cstheme="minorHAnsi"/>
          <w:i/>
          <w:iCs/>
          <w:szCs w:val="22"/>
        </w:rPr>
        <w:t>Legal Profession Uniform Law Application Act 2014</w:t>
      </w:r>
    </w:p>
    <w:p w14:paraId="7FDE6141" w14:textId="77777777" w:rsidR="008632BF" w:rsidRPr="008430F4" w:rsidRDefault="008632BF" w:rsidP="008632BF">
      <w:pPr>
        <w:spacing w:after="0"/>
        <w:jc w:val="both"/>
        <w:rPr>
          <w:rFonts w:cstheme="minorHAnsi"/>
          <w:szCs w:val="22"/>
        </w:rPr>
      </w:pPr>
      <w:r w:rsidRPr="008430F4">
        <w:rPr>
          <w:rFonts w:cstheme="minorHAnsi"/>
          <w:i/>
          <w:iCs/>
          <w:szCs w:val="22"/>
        </w:rPr>
        <w:t>Livestock Disease Control Act 1994</w:t>
      </w:r>
    </w:p>
    <w:p w14:paraId="1145E77D" w14:textId="77777777" w:rsidR="008632BF" w:rsidRPr="008430F4" w:rsidRDefault="008632BF" w:rsidP="008632BF">
      <w:pPr>
        <w:spacing w:after="0"/>
        <w:jc w:val="both"/>
        <w:rPr>
          <w:rFonts w:cstheme="minorHAnsi"/>
          <w:i/>
          <w:iCs/>
          <w:szCs w:val="22"/>
        </w:rPr>
      </w:pPr>
      <w:r w:rsidRPr="008430F4">
        <w:rPr>
          <w:rFonts w:cstheme="minorHAnsi"/>
          <w:i/>
          <w:iCs/>
          <w:szCs w:val="22"/>
        </w:rPr>
        <w:t>Local Government Act 1989</w:t>
      </w:r>
    </w:p>
    <w:p w14:paraId="41CE570A" w14:textId="77777777" w:rsidR="008632BF" w:rsidRPr="008430F4" w:rsidRDefault="008632BF" w:rsidP="008632BF">
      <w:pPr>
        <w:spacing w:after="0"/>
        <w:jc w:val="both"/>
        <w:rPr>
          <w:rFonts w:cstheme="minorHAnsi"/>
          <w:i/>
          <w:iCs/>
          <w:szCs w:val="22"/>
        </w:rPr>
      </w:pPr>
      <w:r w:rsidRPr="008430F4">
        <w:rPr>
          <w:rFonts w:cstheme="minorHAnsi"/>
          <w:i/>
          <w:iCs/>
          <w:szCs w:val="22"/>
        </w:rPr>
        <w:t>Local Government Act 2020</w:t>
      </w:r>
    </w:p>
    <w:p w14:paraId="23EDF00E" w14:textId="77777777" w:rsidR="008632BF" w:rsidRPr="008430F4" w:rsidRDefault="008632BF" w:rsidP="008632BF">
      <w:pPr>
        <w:spacing w:after="0"/>
        <w:jc w:val="both"/>
        <w:rPr>
          <w:rFonts w:cstheme="minorHAnsi"/>
          <w:szCs w:val="22"/>
        </w:rPr>
      </w:pPr>
      <w:r w:rsidRPr="008430F4">
        <w:rPr>
          <w:rFonts w:cstheme="minorHAnsi"/>
          <w:i/>
          <w:iCs/>
          <w:szCs w:val="22"/>
        </w:rPr>
        <w:t>Long Service Benefits Portability Act 2018</w:t>
      </w:r>
    </w:p>
    <w:p w14:paraId="7A1EFF42" w14:textId="77777777" w:rsidR="008632BF" w:rsidRPr="008430F4" w:rsidRDefault="008632BF" w:rsidP="008632BF">
      <w:pPr>
        <w:spacing w:after="0"/>
        <w:jc w:val="both"/>
        <w:rPr>
          <w:rFonts w:cstheme="minorHAnsi"/>
          <w:szCs w:val="22"/>
        </w:rPr>
      </w:pPr>
      <w:r w:rsidRPr="008430F4">
        <w:rPr>
          <w:rFonts w:cstheme="minorHAnsi"/>
          <w:i/>
          <w:iCs/>
          <w:szCs w:val="22"/>
        </w:rPr>
        <w:t>Major Events Act 2009</w:t>
      </w:r>
    </w:p>
    <w:p w14:paraId="12336D55" w14:textId="77777777" w:rsidR="008632BF" w:rsidRPr="008430F4" w:rsidRDefault="008632BF" w:rsidP="008632BF">
      <w:pPr>
        <w:spacing w:after="0"/>
        <w:jc w:val="both"/>
        <w:rPr>
          <w:rFonts w:cstheme="minorHAnsi"/>
          <w:szCs w:val="22"/>
        </w:rPr>
      </w:pPr>
      <w:r w:rsidRPr="008430F4">
        <w:rPr>
          <w:rFonts w:cstheme="minorHAnsi"/>
          <w:i/>
          <w:iCs/>
          <w:szCs w:val="22"/>
        </w:rPr>
        <w:t>Major Transport Projects Facilitation Act 2009</w:t>
      </w:r>
    </w:p>
    <w:p w14:paraId="59F60E26" w14:textId="77777777" w:rsidR="008632BF" w:rsidRPr="008430F4" w:rsidRDefault="008632BF" w:rsidP="008632BF">
      <w:pPr>
        <w:spacing w:after="0"/>
        <w:jc w:val="both"/>
        <w:rPr>
          <w:rFonts w:cstheme="minorHAnsi"/>
          <w:szCs w:val="22"/>
        </w:rPr>
      </w:pPr>
      <w:r w:rsidRPr="008430F4">
        <w:rPr>
          <w:rFonts w:cstheme="minorHAnsi"/>
          <w:i/>
          <w:iCs/>
          <w:szCs w:val="22"/>
        </w:rPr>
        <w:t>Meat Industry Act 1993</w:t>
      </w:r>
    </w:p>
    <w:p w14:paraId="4F89B174" w14:textId="77777777" w:rsidR="008632BF" w:rsidRPr="008430F4" w:rsidRDefault="008632BF" w:rsidP="008632BF">
      <w:pPr>
        <w:spacing w:after="0"/>
        <w:jc w:val="both"/>
        <w:rPr>
          <w:rFonts w:cstheme="minorHAnsi"/>
          <w:szCs w:val="22"/>
        </w:rPr>
      </w:pPr>
      <w:r w:rsidRPr="008430F4">
        <w:rPr>
          <w:rFonts w:cstheme="minorHAnsi"/>
          <w:i/>
          <w:iCs/>
          <w:szCs w:val="22"/>
        </w:rPr>
        <w:t>Medical Treatment Planning and Decisions Act 2016</w:t>
      </w:r>
    </w:p>
    <w:p w14:paraId="70698D53" w14:textId="77777777" w:rsidR="008632BF" w:rsidRPr="008430F4" w:rsidRDefault="008632BF" w:rsidP="008632BF">
      <w:pPr>
        <w:spacing w:after="0"/>
        <w:jc w:val="both"/>
        <w:rPr>
          <w:rFonts w:cstheme="minorHAnsi"/>
          <w:szCs w:val="22"/>
        </w:rPr>
      </w:pPr>
      <w:r w:rsidRPr="008430F4">
        <w:rPr>
          <w:rFonts w:cstheme="minorHAnsi"/>
          <w:i/>
          <w:iCs/>
          <w:szCs w:val="22"/>
        </w:rPr>
        <w:t>Mental Health Act 2014</w:t>
      </w:r>
    </w:p>
    <w:p w14:paraId="1C5F8F5B" w14:textId="77777777" w:rsidR="008632BF" w:rsidRPr="008430F4" w:rsidRDefault="008632BF" w:rsidP="008632BF">
      <w:pPr>
        <w:spacing w:after="0"/>
        <w:jc w:val="both"/>
        <w:rPr>
          <w:rFonts w:cstheme="minorHAnsi"/>
          <w:szCs w:val="22"/>
        </w:rPr>
      </w:pPr>
      <w:r w:rsidRPr="008430F4">
        <w:rPr>
          <w:rFonts w:cstheme="minorHAnsi"/>
          <w:i/>
          <w:iCs/>
          <w:szCs w:val="22"/>
        </w:rPr>
        <w:t>Metropolitan Fire Brigades Act 1958</w:t>
      </w:r>
    </w:p>
    <w:p w14:paraId="190B669C" w14:textId="77777777" w:rsidR="008632BF" w:rsidRPr="008430F4" w:rsidRDefault="008632BF" w:rsidP="008632BF">
      <w:pPr>
        <w:spacing w:after="0"/>
        <w:jc w:val="both"/>
        <w:rPr>
          <w:rFonts w:cstheme="minorHAnsi"/>
          <w:szCs w:val="22"/>
        </w:rPr>
      </w:pPr>
      <w:r w:rsidRPr="008430F4">
        <w:rPr>
          <w:rFonts w:cstheme="minorHAnsi"/>
          <w:i/>
          <w:iCs/>
          <w:szCs w:val="22"/>
        </w:rPr>
        <w:t>Mineral Resources (Sustainable Development) Act 1990</w:t>
      </w:r>
    </w:p>
    <w:p w14:paraId="656C2C43" w14:textId="77777777" w:rsidR="008632BF" w:rsidRPr="008430F4" w:rsidRDefault="008632BF" w:rsidP="008632BF">
      <w:pPr>
        <w:spacing w:after="0"/>
        <w:jc w:val="both"/>
        <w:rPr>
          <w:rFonts w:cstheme="minorHAnsi"/>
          <w:szCs w:val="22"/>
        </w:rPr>
      </w:pPr>
      <w:r w:rsidRPr="008430F4">
        <w:rPr>
          <w:rFonts w:cstheme="minorHAnsi"/>
          <w:i/>
          <w:iCs/>
          <w:szCs w:val="22"/>
        </w:rPr>
        <w:t>Motor Car Traders Act 1986</w:t>
      </w:r>
    </w:p>
    <w:p w14:paraId="01EAEC06" w14:textId="77777777" w:rsidR="008632BF" w:rsidRPr="008430F4" w:rsidRDefault="008632BF" w:rsidP="008632BF">
      <w:pPr>
        <w:spacing w:after="0"/>
        <w:jc w:val="both"/>
        <w:rPr>
          <w:rFonts w:cstheme="minorHAnsi"/>
          <w:szCs w:val="22"/>
        </w:rPr>
      </w:pPr>
      <w:r w:rsidRPr="008430F4">
        <w:rPr>
          <w:rFonts w:cstheme="minorHAnsi"/>
          <w:i/>
          <w:iCs/>
          <w:szCs w:val="22"/>
        </w:rPr>
        <w:t>Occupational Health and Safety Act 2004</w:t>
      </w:r>
    </w:p>
    <w:p w14:paraId="2C6D41F3" w14:textId="77777777" w:rsidR="008632BF" w:rsidRPr="008430F4" w:rsidRDefault="008632BF" w:rsidP="008632BF">
      <w:pPr>
        <w:spacing w:after="0"/>
        <w:jc w:val="both"/>
        <w:rPr>
          <w:rFonts w:cstheme="minorHAnsi"/>
          <w:szCs w:val="22"/>
        </w:rPr>
      </w:pPr>
      <w:r w:rsidRPr="008430F4">
        <w:rPr>
          <w:rFonts w:cstheme="minorHAnsi"/>
          <w:i/>
          <w:iCs/>
          <w:szCs w:val="22"/>
        </w:rPr>
        <w:t>Occupational Health and Safety Regulations 2017</w:t>
      </w:r>
    </w:p>
    <w:p w14:paraId="7687E1B7" w14:textId="77777777" w:rsidR="008632BF" w:rsidRPr="008430F4" w:rsidRDefault="008632BF" w:rsidP="008632BF">
      <w:pPr>
        <w:spacing w:after="0"/>
        <w:jc w:val="both"/>
        <w:rPr>
          <w:rFonts w:cstheme="minorHAnsi"/>
          <w:szCs w:val="22"/>
        </w:rPr>
      </w:pPr>
      <w:r w:rsidRPr="008430F4">
        <w:rPr>
          <w:rFonts w:cstheme="minorHAnsi"/>
          <w:i/>
          <w:iCs/>
          <w:szCs w:val="22"/>
        </w:rPr>
        <w:t>Owner Drivers and Forestry Contractors Act 2005</w:t>
      </w:r>
    </w:p>
    <w:p w14:paraId="55EB238A" w14:textId="77777777" w:rsidR="008632BF" w:rsidRPr="008430F4" w:rsidRDefault="008632BF" w:rsidP="008632BF">
      <w:pPr>
        <w:spacing w:after="0"/>
        <w:jc w:val="both"/>
        <w:rPr>
          <w:rFonts w:cstheme="minorHAnsi"/>
          <w:szCs w:val="22"/>
        </w:rPr>
      </w:pPr>
      <w:r w:rsidRPr="008430F4">
        <w:rPr>
          <w:rFonts w:cstheme="minorHAnsi"/>
          <w:i/>
          <w:iCs/>
          <w:szCs w:val="22"/>
        </w:rPr>
        <w:t>Owners Corporations Act 2006</w:t>
      </w:r>
    </w:p>
    <w:p w14:paraId="38BF3AED" w14:textId="77777777" w:rsidR="008632BF" w:rsidRPr="008430F4" w:rsidRDefault="008632BF" w:rsidP="008632BF">
      <w:pPr>
        <w:spacing w:after="0"/>
        <w:jc w:val="both"/>
        <w:rPr>
          <w:rFonts w:cstheme="minorHAnsi"/>
          <w:szCs w:val="22"/>
        </w:rPr>
      </w:pPr>
      <w:r w:rsidRPr="008430F4">
        <w:rPr>
          <w:rFonts w:cstheme="minorHAnsi"/>
          <w:i/>
          <w:iCs/>
          <w:szCs w:val="22"/>
        </w:rPr>
        <w:t>Parliamentary Salaries and Superannuation Act 1968</w:t>
      </w:r>
    </w:p>
    <w:p w14:paraId="1B446F1D" w14:textId="77777777" w:rsidR="008632BF" w:rsidRPr="008430F4" w:rsidRDefault="008632BF" w:rsidP="008632BF">
      <w:pPr>
        <w:spacing w:after="0"/>
        <w:jc w:val="both"/>
        <w:rPr>
          <w:rFonts w:cstheme="minorHAnsi"/>
          <w:szCs w:val="22"/>
        </w:rPr>
      </w:pPr>
      <w:r w:rsidRPr="008430F4">
        <w:rPr>
          <w:rFonts w:cstheme="minorHAnsi"/>
          <w:i/>
          <w:iCs/>
          <w:szCs w:val="22"/>
        </w:rPr>
        <w:t>Payroll Tax Act 2007</w:t>
      </w:r>
    </w:p>
    <w:p w14:paraId="2B677D49" w14:textId="77777777" w:rsidR="008632BF" w:rsidRPr="008430F4" w:rsidRDefault="008632BF" w:rsidP="008632BF">
      <w:pPr>
        <w:spacing w:after="0"/>
        <w:jc w:val="both"/>
        <w:rPr>
          <w:rFonts w:cstheme="minorHAnsi"/>
          <w:szCs w:val="22"/>
        </w:rPr>
      </w:pPr>
      <w:r w:rsidRPr="008430F4">
        <w:rPr>
          <w:rFonts w:cstheme="minorHAnsi"/>
          <w:i/>
          <w:iCs/>
          <w:szCs w:val="22"/>
        </w:rPr>
        <w:t>Petroleum Act 1998</w:t>
      </w:r>
    </w:p>
    <w:p w14:paraId="3C3E1384" w14:textId="77777777" w:rsidR="008632BF" w:rsidRPr="008430F4" w:rsidRDefault="008632BF" w:rsidP="008632BF">
      <w:pPr>
        <w:spacing w:after="0"/>
        <w:jc w:val="both"/>
        <w:rPr>
          <w:rFonts w:cstheme="minorHAnsi"/>
          <w:szCs w:val="22"/>
        </w:rPr>
      </w:pPr>
      <w:r w:rsidRPr="008430F4">
        <w:rPr>
          <w:rFonts w:cstheme="minorHAnsi"/>
          <w:i/>
          <w:iCs/>
          <w:szCs w:val="22"/>
        </w:rPr>
        <w:t>Pharmacy Regulation Act 2010</w:t>
      </w:r>
    </w:p>
    <w:p w14:paraId="347F790F" w14:textId="77777777" w:rsidR="008632BF" w:rsidRPr="008430F4" w:rsidRDefault="008632BF" w:rsidP="008632BF">
      <w:pPr>
        <w:spacing w:after="0"/>
        <w:jc w:val="both"/>
        <w:rPr>
          <w:rFonts w:cstheme="minorHAnsi"/>
          <w:szCs w:val="22"/>
        </w:rPr>
      </w:pPr>
      <w:r w:rsidRPr="008430F4">
        <w:rPr>
          <w:rFonts w:cstheme="minorHAnsi"/>
          <w:i/>
          <w:iCs/>
          <w:szCs w:val="22"/>
        </w:rPr>
        <w:t>Pipelines Act 2005</w:t>
      </w:r>
    </w:p>
    <w:p w14:paraId="19540094" w14:textId="77777777" w:rsidR="008632BF" w:rsidRPr="008430F4" w:rsidRDefault="008632BF" w:rsidP="008632BF">
      <w:pPr>
        <w:spacing w:after="0"/>
        <w:jc w:val="both"/>
        <w:rPr>
          <w:rFonts w:cstheme="minorHAnsi"/>
          <w:szCs w:val="22"/>
        </w:rPr>
      </w:pPr>
      <w:r w:rsidRPr="008430F4">
        <w:rPr>
          <w:rFonts w:cstheme="minorHAnsi"/>
          <w:i/>
          <w:iCs/>
          <w:szCs w:val="22"/>
        </w:rPr>
        <w:t>Planning and Environment Act 1987</w:t>
      </w:r>
    </w:p>
    <w:p w14:paraId="46A6F639" w14:textId="77777777" w:rsidR="008632BF" w:rsidRPr="008430F4" w:rsidRDefault="008632BF" w:rsidP="008632BF">
      <w:pPr>
        <w:spacing w:after="0"/>
        <w:jc w:val="both"/>
        <w:rPr>
          <w:rFonts w:cstheme="minorHAnsi"/>
          <w:szCs w:val="22"/>
        </w:rPr>
      </w:pPr>
      <w:r w:rsidRPr="008430F4">
        <w:rPr>
          <w:rFonts w:cstheme="minorHAnsi"/>
          <w:i/>
          <w:iCs/>
          <w:szCs w:val="22"/>
        </w:rPr>
        <w:t>Plant Biosecurity Act 2010</w:t>
      </w:r>
    </w:p>
    <w:p w14:paraId="0E40B4FD" w14:textId="77777777" w:rsidR="008632BF" w:rsidRPr="008430F4" w:rsidRDefault="008632BF" w:rsidP="008632BF">
      <w:pPr>
        <w:spacing w:after="0"/>
        <w:jc w:val="both"/>
        <w:rPr>
          <w:rFonts w:cstheme="minorHAnsi"/>
          <w:szCs w:val="22"/>
        </w:rPr>
      </w:pPr>
      <w:r w:rsidRPr="008430F4">
        <w:rPr>
          <w:rFonts w:cstheme="minorHAnsi"/>
          <w:i/>
          <w:iCs/>
          <w:szCs w:val="22"/>
        </w:rPr>
        <w:t>Powers of Attorney Act 2014</w:t>
      </w:r>
    </w:p>
    <w:p w14:paraId="636BFDF0" w14:textId="77777777" w:rsidR="008632BF" w:rsidRPr="008430F4" w:rsidRDefault="008632BF" w:rsidP="008632BF">
      <w:pPr>
        <w:spacing w:after="0"/>
        <w:jc w:val="both"/>
        <w:rPr>
          <w:rFonts w:cstheme="minorHAnsi"/>
          <w:szCs w:val="22"/>
        </w:rPr>
      </w:pPr>
      <w:r w:rsidRPr="008430F4">
        <w:rPr>
          <w:rFonts w:cstheme="minorHAnsi"/>
          <w:i/>
          <w:iCs/>
          <w:szCs w:val="22"/>
        </w:rPr>
        <w:t>Prevention of Cruelty to Animals Act 1986</w:t>
      </w:r>
    </w:p>
    <w:p w14:paraId="40F9CA96" w14:textId="77777777" w:rsidR="008632BF" w:rsidRPr="008430F4" w:rsidRDefault="008632BF" w:rsidP="008632BF">
      <w:pPr>
        <w:spacing w:after="0"/>
        <w:jc w:val="both"/>
        <w:rPr>
          <w:rFonts w:cstheme="minorHAnsi"/>
          <w:szCs w:val="22"/>
        </w:rPr>
      </w:pPr>
      <w:r w:rsidRPr="008430F4">
        <w:rPr>
          <w:rFonts w:cstheme="minorHAnsi"/>
          <w:i/>
          <w:iCs/>
          <w:szCs w:val="22"/>
        </w:rPr>
        <w:t>Privacy and Data Protection Act 2014</w:t>
      </w:r>
    </w:p>
    <w:p w14:paraId="49DDB3A2" w14:textId="77777777" w:rsidR="008632BF" w:rsidRPr="008430F4" w:rsidRDefault="008632BF" w:rsidP="008632BF">
      <w:pPr>
        <w:spacing w:after="0"/>
        <w:jc w:val="both"/>
        <w:rPr>
          <w:rFonts w:cstheme="minorHAnsi"/>
          <w:szCs w:val="22"/>
        </w:rPr>
      </w:pPr>
      <w:r w:rsidRPr="008430F4">
        <w:rPr>
          <w:rFonts w:cstheme="minorHAnsi"/>
          <w:i/>
          <w:iCs/>
          <w:szCs w:val="22"/>
        </w:rPr>
        <w:t>Private Security Act 2004</w:t>
      </w:r>
    </w:p>
    <w:p w14:paraId="59413135" w14:textId="77777777" w:rsidR="008632BF" w:rsidRPr="008430F4" w:rsidRDefault="008632BF" w:rsidP="008632BF">
      <w:pPr>
        <w:spacing w:after="0"/>
        <w:jc w:val="both"/>
        <w:rPr>
          <w:rFonts w:cstheme="minorHAnsi"/>
          <w:szCs w:val="22"/>
        </w:rPr>
      </w:pPr>
      <w:r w:rsidRPr="008430F4">
        <w:rPr>
          <w:rFonts w:cstheme="minorHAnsi"/>
          <w:i/>
          <w:iCs/>
          <w:szCs w:val="22"/>
        </w:rPr>
        <w:t>Professional Boxing and Combat Sports Act 1985</w:t>
      </w:r>
    </w:p>
    <w:p w14:paraId="3509928D" w14:textId="77777777" w:rsidR="008632BF" w:rsidRPr="008430F4" w:rsidRDefault="008632BF" w:rsidP="008632BF">
      <w:pPr>
        <w:spacing w:after="0"/>
        <w:jc w:val="both"/>
        <w:rPr>
          <w:rFonts w:cstheme="minorHAnsi"/>
          <w:szCs w:val="22"/>
        </w:rPr>
      </w:pPr>
      <w:r w:rsidRPr="008430F4">
        <w:rPr>
          <w:rFonts w:cstheme="minorHAnsi"/>
          <w:i/>
          <w:iCs/>
          <w:szCs w:val="22"/>
        </w:rPr>
        <w:t>Property Law Act 1958</w:t>
      </w:r>
    </w:p>
    <w:p w14:paraId="4B47EBF6" w14:textId="77777777" w:rsidR="008632BF" w:rsidRPr="008430F4" w:rsidRDefault="008632BF" w:rsidP="008632BF">
      <w:pPr>
        <w:spacing w:after="0"/>
        <w:jc w:val="both"/>
        <w:rPr>
          <w:rFonts w:cstheme="minorHAnsi"/>
          <w:szCs w:val="22"/>
        </w:rPr>
      </w:pPr>
      <w:r w:rsidRPr="008430F4">
        <w:rPr>
          <w:rFonts w:cstheme="minorHAnsi"/>
          <w:i/>
          <w:iCs/>
          <w:szCs w:val="22"/>
        </w:rPr>
        <w:t>Public Health and Wellbeing Act 2008</w:t>
      </w:r>
    </w:p>
    <w:p w14:paraId="213413D0" w14:textId="77777777" w:rsidR="008632BF" w:rsidRPr="008430F4" w:rsidRDefault="008632BF" w:rsidP="008632BF">
      <w:pPr>
        <w:spacing w:after="0"/>
        <w:jc w:val="both"/>
        <w:rPr>
          <w:rFonts w:cstheme="minorHAnsi"/>
          <w:szCs w:val="22"/>
        </w:rPr>
      </w:pPr>
      <w:r w:rsidRPr="008430F4">
        <w:rPr>
          <w:rFonts w:cstheme="minorHAnsi"/>
          <w:i/>
          <w:iCs/>
          <w:szCs w:val="22"/>
        </w:rPr>
        <w:t>Racial and Religious Tolerance Act 2001</w:t>
      </w:r>
    </w:p>
    <w:p w14:paraId="65E8C510" w14:textId="77777777" w:rsidR="008632BF" w:rsidRPr="008430F4" w:rsidRDefault="008632BF" w:rsidP="008632BF">
      <w:pPr>
        <w:spacing w:after="0"/>
        <w:jc w:val="both"/>
        <w:rPr>
          <w:rFonts w:cstheme="minorHAnsi"/>
          <w:szCs w:val="22"/>
        </w:rPr>
      </w:pPr>
      <w:r w:rsidRPr="008430F4">
        <w:rPr>
          <w:rFonts w:cstheme="minorHAnsi"/>
          <w:i/>
          <w:iCs/>
          <w:szCs w:val="22"/>
        </w:rPr>
        <w:t>Racing Act 1958</w:t>
      </w:r>
    </w:p>
    <w:p w14:paraId="2DDCE0FD" w14:textId="77777777" w:rsidR="008632BF" w:rsidRPr="008430F4" w:rsidRDefault="008632BF" w:rsidP="008632BF">
      <w:pPr>
        <w:spacing w:after="0"/>
        <w:jc w:val="both"/>
        <w:rPr>
          <w:rFonts w:cstheme="minorHAnsi"/>
          <w:szCs w:val="22"/>
        </w:rPr>
      </w:pPr>
      <w:r w:rsidRPr="008430F4">
        <w:rPr>
          <w:rFonts w:cstheme="minorHAnsi"/>
          <w:i/>
          <w:iCs/>
          <w:szCs w:val="22"/>
        </w:rPr>
        <w:t>Rail Safety National Law Application Act 2013</w:t>
      </w:r>
    </w:p>
    <w:p w14:paraId="0DB00C26" w14:textId="77777777" w:rsidR="008632BF" w:rsidRPr="008430F4" w:rsidRDefault="008632BF" w:rsidP="008632BF">
      <w:pPr>
        <w:spacing w:after="0"/>
        <w:jc w:val="both"/>
        <w:rPr>
          <w:rFonts w:cstheme="minorHAnsi"/>
          <w:szCs w:val="22"/>
        </w:rPr>
      </w:pPr>
      <w:r w:rsidRPr="008430F4">
        <w:rPr>
          <w:rFonts w:cstheme="minorHAnsi"/>
          <w:i/>
          <w:iCs/>
          <w:szCs w:val="22"/>
        </w:rPr>
        <w:t>Relationships Act 2008</w:t>
      </w:r>
    </w:p>
    <w:p w14:paraId="35CED729" w14:textId="77777777" w:rsidR="008632BF" w:rsidRPr="008430F4" w:rsidRDefault="008632BF" w:rsidP="008632BF">
      <w:pPr>
        <w:spacing w:after="0"/>
        <w:jc w:val="both"/>
        <w:rPr>
          <w:rFonts w:cstheme="minorHAnsi"/>
          <w:szCs w:val="22"/>
        </w:rPr>
      </w:pPr>
      <w:r w:rsidRPr="008430F4">
        <w:rPr>
          <w:rFonts w:cstheme="minorHAnsi"/>
          <w:i/>
          <w:iCs/>
          <w:szCs w:val="22"/>
        </w:rPr>
        <w:lastRenderedPageBreak/>
        <w:t>Residential Tenancies Act 1997</w:t>
      </w:r>
    </w:p>
    <w:p w14:paraId="5B211310" w14:textId="77777777" w:rsidR="008632BF" w:rsidRPr="008430F4" w:rsidRDefault="008632BF" w:rsidP="008632BF">
      <w:pPr>
        <w:spacing w:after="0"/>
        <w:jc w:val="both"/>
        <w:rPr>
          <w:rFonts w:cstheme="minorHAnsi"/>
          <w:szCs w:val="22"/>
        </w:rPr>
      </w:pPr>
      <w:r w:rsidRPr="008430F4">
        <w:rPr>
          <w:rFonts w:cstheme="minorHAnsi"/>
          <w:i/>
          <w:iCs/>
          <w:szCs w:val="22"/>
        </w:rPr>
        <w:t>Retail Leases Act 2003</w:t>
      </w:r>
    </w:p>
    <w:p w14:paraId="1EE53E7B" w14:textId="77777777" w:rsidR="008632BF" w:rsidRPr="008430F4" w:rsidRDefault="008632BF" w:rsidP="008632BF">
      <w:pPr>
        <w:spacing w:after="0"/>
        <w:jc w:val="both"/>
        <w:rPr>
          <w:rFonts w:cstheme="minorHAnsi"/>
          <w:szCs w:val="22"/>
        </w:rPr>
      </w:pPr>
      <w:r w:rsidRPr="008430F4">
        <w:rPr>
          <w:rFonts w:cstheme="minorHAnsi"/>
          <w:i/>
          <w:iCs/>
          <w:szCs w:val="22"/>
        </w:rPr>
        <w:t>Retirement Villages Act 1986</w:t>
      </w:r>
    </w:p>
    <w:p w14:paraId="23F06C57" w14:textId="77777777" w:rsidR="00B33488" w:rsidRPr="00871DBF" w:rsidRDefault="00B33488" w:rsidP="00871DBF">
      <w:pPr>
        <w:spacing w:after="0"/>
        <w:rPr>
          <w:rFonts w:cstheme="minorHAnsi"/>
          <w:i/>
          <w:iCs/>
          <w:szCs w:val="22"/>
        </w:rPr>
      </w:pPr>
      <w:r w:rsidRPr="00871DBF">
        <w:rPr>
          <w:rFonts w:cstheme="minorHAnsi"/>
          <w:i/>
          <w:iCs/>
          <w:szCs w:val="22"/>
        </w:rPr>
        <w:t>Retirement Villages (Contractual Obligations) Regulations 2017</w:t>
      </w:r>
    </w:p>
    <w:p w14:paraId="5B9ABD36" w14:textId="40B968A6" w:rsidR="008632BF" w:rsidRPr="008430F4" w:rsidRDefault="008632BF" w:rsidP="008632BF">
      <w:pPr>
        <w:spacing w:after="0"/>
        <w:jc w:val="both"/>
        <w:rPr>
          <w:rFonts w:cstheme="minorHAnsi"/>
          <w:szCs w:val="22"/>
        </w:rPr>
      </w:pPr>
      <w:r w:rsidRPr="008430F4">
        <w:rPr>
          <w:rFonts w:cstheme="minorHAnsi"/>
          <w:i/>
          <w:iCs/>
          <w:szCs w:val="22"/>
        </w:rPr>
        <w:t>Road Management (General) Regulations 2016</w:t>
      </w:r>
    </w:p>
    <w:p w14:paraId="5A59BA39" w14:textId="77777777" w:rsidR="008632BF" w:rsidRPr="008430F4" w:rsidRDefault="008632BF" w:rsidP="008632BF">
      <w:pPr>
        <w:spacing w:after="0"/>
        <w:jc w:val="both"/>
        <w:rPr>
          <w:rFonts w:cstheme="minorHAnsi"/>
          <w:szCs w:val="22"/>
        </w:rPr>
      </w:pPr>
      <w:r w:rsidRPr="008430F4">
        <w:rPr>
          <w:rFonts w:cstheme="minorHAnsi"/>
          <w:i/>
          <w:iCs/>
          <w:szCs w:val="22"/>
        </w:rPr>
        <w:t>Road Management Act 2004</w:t>
      </w:r>
    </w:p>
    <w:p w14:paraId="3F4A1558" w14:textId="77777777" w:rsidR="008632BF" w:rsidRPr="008430F4" w:rsidRDefault="008632BF" w:rsidP="008632BF">
      <w:pPr>
        <w:spacing w:after="0"/>
        <w:jc w:val="both"/>
        <w:rPr>
          <w:rFonts w:cstheme="minorHAnsi"/>
          <w:szCs w:val="22"/>
        </w:rPr>
      </w:pPr>
      <w:r w:rsidRPr="008430F4">
        <w:rPr>
          <w:rFonts w:cstheme="minorHAnsi"/>
          <w:i/>
          <w:iCs/>
          <w:szCs w:val="22"/>
        </w:rPr>
        <w:t>Road Safety (Vehicles) Regulations 2009</w:t>
      </w:r>
    </w:p>
    <w:p w14:paraId="18219562" w14:textId="77777777" w:rsidR="008632BF" w:rsidRPr="008430F4" w:rsidRDefault="008632BF" w:rsidP="008632BF">
      <w:pPr>
        <w:spacing w:after="0"/>
        <w:jc w:val="both"/>
        <w:rPr>
          <w:rFonts w:cstheme="minorHAnsi"/>
          <w:szCs w:val="22"/>
        </w:rPr>
      </w:pPr>
      <w:r w:rsidRPr="008430F4">
        <w:rPr>
          <w:rFonts w:cstheme="minorHAnsi"/>
          <w:i/>
          <w:iCs/>
          <w:szCs w:val="22"/>
        </w:rPr>
        <w:t>Road Safety Act 1986</w:t>
      </w:r>
    </w:p>
    <w:p w14:paraId="5B6C7DDB" w14:textId="77777777" w:rsidR="008632BF" w:rsidRPr="008430F4" w:rsidRDefault="008632BF" w:rsidP="008632BF">
      <w:pPr>
        <w:spacing w:after="0"/>
        <w:jc w:val="both"/>
        <w:rPr>
          <w:rFonts w:cstheme="minorHAnsi"/>
          <w:szCs w:val="22"/>
        </w:rPr>
      </w:pPr>
      <w:r w:rsidRPr="008430F4">
        <w:rPr>
          <w:rFonts w:cstheme="minorHAnsi"/>
          <w:i/>
          <w:iCs/>
          <w:szCs w:val="22"/>
        </w:rPr>
        <w:t>Rooming House Operators Act 2016</w:t>
      </w:r>
    </w:p>
    <w:p w14:paraId="6C252FAB" w14:textId="77777777" w:rsidR="008632BF" w:rsidRPr="008430F4" w:rsidRDefault="008632BF" w:rsidP="008632BF">
      <w:pPr>
        <w:spacing w:after="0"/>
        <w:jc w:val="both"/>
        <w:rPr>
          <w:rFonts w:cstheme="minorHAnsi"/>
          <w:szCs w:val="22"/>
        </w:rPr>
      </w:pPr>
      <w:r w:rsidRPr="008430F4">
        <w:rPr>
          <w:rFonts w:cstheme="minorHAnsi"/>
          <w:i/>
          <w:iCs/>
          <w:szCs w:val="22"/>
        </w:rPr>
        <w:t>Sale of Land Act 1962</w:t>
      </w:r>
    </w:p>
    <w:p w14:paraId="69A2AFA6" w14:textId="77777777" w:rsidR="008632BF" w:rsidRPr="008430F4" w:rsidRDefault="008632BF" w:rsidP="008632BF">
      <w:pPr>
        <w:spacing w:after="0"/>
        <w:jc w:val="both"/>
        <w:rPr>
          <w:rFonts w:cstheme="minorHAnsi"/>
          <w:szCs w:val="22"/>
        </w:rPr>
      </w:pPr>
      <w:r w:rsidRPr="008430F4">
        <w:rPr>
          <w:rFonts w:cstheme="minorHAnsi"/>
          <w:i/>
          <w:iCs/>
          <w:szCs w:val="22"/>
        </w:rPr>
        <w:t>Seafood Safety Act 2003</w:t>
      </w:r>
    </w:p>
    <w:p w14:paraId="21396F50" w14:textId="77777777" w:rsidR="008632BF" w:rsidRPr="008430F4" w:rsidRDefault="008632BF" w:rsidP="008632BF">
      <w:pPr>
        <w:spacing w:after="0"/>
        <w:jc w:val="both"/>
        <w:rPr>
          <w:rFonts w:cstheme="minorHAnsi"/>
          <w:szCs w:val="22"/>
        </w:rPr>
      </w:pPr>
      <w:r w:rsidRPr="008430F4">
        <w:rPr>
          <w:rFonts w:cstheme="minorHAnsi"/>
          <w:i/>
          <w:iCs/>
          <w:szCs w:val="22"/>
        </w:rPr>
        <w:t>Second-Hand Dealers and Pawnbrokers Act 1989</w:t>
      </w:r>
    </w:p>
    <w:p w14:paraId="33701B24" w14:textId="77777777" w:rsidR="008632BF" w:rsidRPr="008430F4" w:rsidRDefault="008632BF" w:rsidP="008632BF">
      <w:pPr>
        <w:spacing w:after="0"/>
        <w:jc w:val="both"/>
        <w:rPr>
          <w:rFonts w:cstheme="minorHAnsi"/>
          <w:szCs w:val="22"/>
        </w:rPr>
      </w:pPr>
      <w:r w:rsidRPr="008430F4">
        <w:rPr>
          <w:rFonts w:cstheme="minorHAnsi"/>
          <w:i/>
          <w:iCs/>
          <w:szCs w:val="22"/>
        </w:rPr>
        <w:t>Sentencing Act 1991</w:t>
      </w:r>
    </w:p>
    <w:p w14:paraId="6ECE0E11" w14:textId="77777777" w:rsidR="008632BF" w:rsidRPr="008430F4" w:rsidRDefault="008632BF" w:rsidP="008632BF">
      <w:pPr>
        <w:spacing w:after="0"/>
        <w:jc w:val="both"/>
        <w:rPr>
          <w:rFonts w:cstheme="minorHAnsi"/>
          <w:szCs w:val="22"/>
        </w:rPr>
      </w:pPr>
      <w:r w:rsidRPr="008430F4">
        <w:rPr>
          <w:rFonts w:cstheme="minorHAnsi"/>
          <w:i/>
          <w:iCs/>
          <w:szCs w:val="22"/>
        </w:rPr>
        <w:t>Service Victoria Act 2018</w:t>
      </w:r>
    </w:p>
    <w:p w14:paraId="71FE81C8" w14:textId="77777777" w:rsidR="008632BF" w:rsidRPr="008430F4" w:rsidRDefault="008632BF" w:rsidP="008632BF">
      <w:pPr>
        <w:spacing w:after="0"/>
        <w:jc w:val="both"/>
        <w:rPr>
          <w:rFonts w:cstheme="minorHAnsi"/>
          <w:szCs w:val="22"/>
        </w:rPr>
      </w:pPr>
      <w:r w:rsidRPr="008430F4">
        <w:rPr>
          <w:rFonts w:cstheme="minorHAnsi"/>
          <w:i/>
          <w:iCs/>
          <w:szCs w:val="22"/>
        </w:rPr>
        <w:t>Sex Work Act 1994</w:t>
      </w:r>
    </w:p>
    <w:p w14:paraId="4BC5CD2B" w14:textId="77777777" w:rsidR="008632BF" w:rsidRPr="008430F4" w:rsidRDefault="008632BF" w:rsidP="008632BF">
      <w:pPr>
        <w:spacing w:after="0"/>
        <w:jc w:val="both"/>
        <w:rPr>
          <w:rFonts w:cstheme="minorHAnsi"/>
          <w:szCs w:val="22"/>
        </w:rPr>
      </w:pPr>
      <w:r w:rsidRPr="008430F4">
        <w:rPr>
          <w:rFonts w:cstheme="minorHAnsi"/>
          <w:i/>
          <w:iCs/>
          <w:szCs w:val="22"/>
        </w:rPr>
        <w:t>Small Business Commission Act 2017</w:t>
      </w:r>
    </w:p>
    <w:p w14:paraId="7E5CB9AB" w14:textId="77777777" w:rsidR="008632BF" w:rsidRPr="008430F4" w:rsidRDefault="008632BF" w:rsidP="008632BF">
      <w:pPr>
        <w:spacing w:after="0"/>
        <w:jc w:val="both"/>
        <w:rPr>
          <w:rFonts w:cstheme="minorHAnsi"/>
          <w:szCs w:val="22"/>
        </w:rPr>
      </w:pPr>
      <w:r w:rsidRPr="008430F4">
        <w:rPr>
          <w:rFonts w:cstheme="minorHAnsi"/>
          <w:i/>
          <w:iCs/>
          <w:szCs w:val="22"/>
        </w:rPr>
        <w:t>State Employees Retirement Benefits Act 1979</w:t>
      </w:r>
    </w:p>
    <w:p w14:paraId="464BC729" w14:textId="77777777" w:rsidR="008632BF" w:rsidRPr="008430F4" w:rsidRDefault="008632BF" w:rsidP="008632BF">
      <w:pPr>
        <w:spacing w:after="0"/>
        <w:jc w:val="both"/>
        <w:rPr>
          <w:rFonts w:cstheme="minorHAnsi"/>
          <w:szCs w:val="22"/>
        </w:rPr>
      </w:pPr>
      <w:r w:rsidRPr="008430F4">
        <w:rPr>
          <w:rFonts w:cstheme="minorHAnsi"/>
          <w:i/>
          <w:iCs/>
          <w:szCs w:val="22"/>
        </w:rPr>
        <w:t>State Superannuation Act 1988</w:t>
      </w:r>
    </w:p>
    <w:p w14:paraId="64245B6A" w14:textId="77777777" w:rsidR="008632BF" w:rsidRPr="008430F4" w:rsidRDefault="008632BF" w:rsidP="008632BF">
      <w:pPr>
        <w:spacing w:after="0"/>
        <w:jc w:val="both"/>
        <w:rPr>
          <w:rFonts w:cstheme="minorHAnsi"/>
          <w:szCs w:val="22"/>
        </w:rPr>
      </w:pPr>
      <w:r w:rsidRPr="008430F4">
        <w:rPr>
          <w:rFonts w:cstheme="minorHAnsi"/>
          <w:i/>
          <w:iCs/>
          <w:szCs w:val="22"/>
        </w:rPr>
        <w:t>Subdivision Act 1988</w:t>
      </w:r>
    </w:p>
    <w:p w14:paraId="61D3E472" w14:textId="77777777" w:rsidR="008632BF" w:rsidRPr="008430F4" w:rsidRDefault="008632BF" w:rsidP="008632BF">
      <w:pPr>
        <w:spacing w:after="0"/>
        <w:jc w:val="both"/>
        <w:rPr>
          <w:rFonts w:cstheme="minorHAnsi"/>
          <w:szCs w:val="22"/>
        </w:rPr>
      </w:pPr>
      <w:r w:rsidRPr="008430F4">
        <w:rPr>
          <w:rFonts w:cstheme="minorHAnsi"/>
          <w:i/>
          <w:iCs/>
          <w:szCs w:val="22"/>
        </w:rPr>
        <w:t>Superannuation (Portability) Act 1989</w:t>
      </w:r>
    </w:p>
    <w:p w14:paraId="18EFDBAF" w14:textId="77777777" w:rsidR="008632BF" w:rsidRPr="008430F4" w:rsidRDefault="008632BF" w:rsidP="008632BF">
      <w:pPr>
        <w:spacing w:after="0"/>
        <w:jc w:val="both"/>
        <w:rPr>
          <w:rFonts w:cstheme="minorHAnsi"/>
          <w:szCs w:val="22"/>
        </w:rPr>
      </w:pPr>
      <w:r w:rsidRPr="008430F4">
        <w:rPr>
          <w:rFonts w:cstheme="minorHAnsi"/>
          <w:i/>
          <w:iCs/>
          <w:szCs w:val="22"/>
        </w:rPr>
        <w:t>Supported Residential Services (Private Proprietors) Act 2010</w:t>
      </w:r>
    </w:p>
    <w:p w14:paraId="44CB7C20" w14:textId="77777777" w:rsidR="008632BF" w:rsidRPr="008430F4" w:rsidRDefault="008632BF" w:rsidP="008632BF">
      <w:pPr>
        <w:spacing w:after="0"/>
        <w:jc w:val="both"/>
        <w:rPr>
          <w:rFonts w:cstheme="minorHAnsi"/>
          <w:szCs w:val="22"/>
        </w:rPr>
      </w:pPr>
      <w:r w:rsidRPr="008430F4">
        <w:rPr>
          <w:rFonts w:cstheme="minorHAnsi"/>
          <w:i/>
          <w:iCs/>
          <w:szCs w:val="22"/>
        </w:rPr>
        <w:t>Surveying Act 2004</w:t>
      </w:r>
    </w:p>
    <w:p w14:paraId="4D65B044" w14:textId="77777777" w:rsidR="008632BF" w:rsidRPr="008430F4" w:rsidRDefault="008632BF" w:rsidP="008632BF">
      <w:pPr>
        <w:spacing w:after="0"/>
        <w:jc w:val="both"/>
        <w:rPr>
          <w:rFonts w:cstheme="minorHAnsi"/>
          <w:szCs w:val="22"/>
        </w:rPr>
      </w:pPr>
      <w:r w:rsidRPr="008430F4">
        <w:rPr>
          <w:rFonts w:cstheme="minorHAnsi"/>
          <w:i/>
          <w:iCs/>
          <w:szCs w:val="22"/>
        </w:rPr>
        <w:t>Taxation Administration Act 1997</w:t>
      </w:r>
    </w:p>
    <w:p w14:paraId="5127F5F9" w14:textId="77777777" w:rsidR="008632BF" w:rsidRPr="008430F4" w:rsidRDefault="008632BF" w:rsidP="008632BF">
      <w:pPr>
        <w:spacing w:after="0"/>
        <w:jc w:val="both"/>
        <w:rPr>
          <w:rFonts w:cstheme="minorHAnsi"/>
          <w:szCs w:val="22"/>
        </w:rPr>
      </w:pPr>
      <w:r w:rsidRPr="008430F4">
        <w:rPr>
          <w:rFonts w:cstheme="minorHAnsi"/>
          <w:i/>
          <w:iCs/>
          <w:szCs w:val="22"/>
        </w:rPr>
        <w:t>Therapeutic Goods (Victoria) Act 2010</w:t>
      </w:r>
    </w:p>
    <w:p w14:paraId="05142010" w14:textId="77777777" w:rsidR="008632BF" w:rsidRPr="008430F4" w:rsidRDefault="008632BF" w:rsidP="008632BF">
      <w:pPr>
        <w:spacing w:after="0"/>
        <w:jc w:val="both"/>
        <w:rPr>
          <w:rFonts w:cstheme="minorHAnsi"/>
          <w:szCs w:val="22"/>
        </w:rPr>
      </w:pPr>
      <w:r w:rsidRPr="008430F4">
        <w:rPr>
          <w:rFonts w:cstheme="minorHAnsi"/>
          <w:i/>
          <w:iCs/>
          <w:szCs w:val="22"/>
        </w:rPr>
        <w:t>Traditional Owner Settlement Act 2010</w:t>
      </w:r>
    </w:p>
    <w:p w14:paraId="701EA7AD" w14:textId="77777777" w:rsidR="008632BF" w:rsidRPr="008430F4" w:rsidRDefault="008632BF" w:rsidP="008632BF">
      <w:pPr>
        <w:spacing w:after="0"/>
        <w:jc w:val="both"/>
        <w:rPr>
          <w:rFonts w:cstheme="minorHAnsi"/>
          <w:szCs w:val="22"/>
        </w:rPr>
      </w:pPr>
      <w:r w:rsidRPr="008430F4">
        <w:rPr>
          <w:rFonts w:cstheme="minorHAnsi"/>
          <w:i/>
          <w:iCs/>
          <w:szCs w:val="22"/>
        </w:rPr>
        <w:t>Transport (Compliance and Miscellaneous) Act 1983</w:t>
      </w:r>
    </w:p>
    <w:p w14:paraId="63139BF2" w14:textId="77777777" w:rsidR="008632BF" w:rsidRPr="008430F4" w:rsidRDefault="008632BF" w:rsidP="008632BF">
      <w:pPr>
        <w:spacing w:after="0"/>
        <w:jc w:val="both"/>
        <w:rPr>
          <w:rFonts w:cstheme="minorHAnsi"/>
          <w:i/>
          <w:iCs/>
          <w:szCs w:val="22"/>
        </w:rPr>
      </w:pPr>
      <w:r w:rsidRPr="008430F4">
        <w:rPr>
          <w:rFonts w:cstheme="minorHAnsi"/>
          <w:i/>
          <w:iCs/>
          <w:szCs w:val="22"/>
        </w:rPr>
        <w:t>Transport Accident Act 1986</w:t>
      </w:r>
    </w:p>
    <w:p w14:paraId="025275C0" w14:textId="77777777" w:rsidR="008632BF" w:rsidRPr="008430F4" w:rsidRDefault="008632BF" w:rsidP="007D452D">
      <w:pPr>
        <w:spacing w:after="0"/>
        <w:rPr>
          <w:rFonts w:cstheme="minorHAnsi"/>
          <w:szCs w:val="22"/>
        </w:rPr>
      </w:pPr>
      <w:r w:rsidRPr="008430F4">
        <w:rPr>
          <w:rFonts w:cstheme="minorHAnsi"/>
          <w:i/>
          <w:iCs/>
          <w:szCs w:val="22"/>
        </w:rPr>
        <w:t>Transport (Safety Schemes Compliance and Enforcement) Act 2014</w:t>
      </w:r>
    </w:p>
    <w:p w14:paraId="307BEA44" w14:textId="77777777" w:rsidR="008632BF" w:rsidRPr="008430F4" w:rsidRDefault="008632BF" w:rsidP="008632BF">
      <w:pPr>
        <w:spacing w:after="0"/>
        <w:jc w:val="both"/>
        <w:rPr>
          <w:rFonts w:cstheme="minorHAnsi"/>
          <w:szCs w:val="22"/>
        </w:rPr>
      </w:pPr>
      <w:r w:rsidRPr="008430F4">
        <w:rPr>
          <w:rFonts w:cstheme="minorHAnsi"/>
          <w:i/>
          <w:iCs/>
          <w:szCs w:val="22"/>
        </w:rPr>
        <w:t>Transport Superannuation Act 1988</w:t>
      </w:r>
    </w:p>
    <w:p w14:paraId="1CD7104B" w14:textId="77777777" w:rsidR="008632BF" w:rsidRPr="008430F4" w:rsidRDefault="008632BF" w:rsidP="008632BF">
      <w:pPr>
        <w:spacing w:after="0"/>
        <w:jc w:val="both"/>
        <w:rPr>
          <w:rFonts w:cstheme="minorHAnsi"/>
          <w:szCs w:val="22"/>
        </w:rPr>
      </w:pPr>
      <w:r w:rsidRPr="008430F4">
        <w:rPr>
          <w:rFonts w:cstheme="minorHAnsi"/>
          <w:i/>
          <w:iCs/>
          <w:szCs w:val="22"/>
        </w:rPr>
        <w:t>Trustee Companies Act 1984</w:t>
      </w:r>
    </w:p>
    <w:p w14:paraId="0198D2B5" w14:textId="77777777" w:rsidR="008632BF" w:rsidRPr="008430F4" w:rsidRDefault="008632BF" w:rsidP="008632BF">
      <w:pPr>
        <w:spacing w:after="0"/>
        <w:jc w:val="both"/>
        <w:rPr>
          <w:rFonts w:cstheme="minorHAnsi"/>
          <w:szCs w:val="22"/>
        </w:rPr>
      </w:pPr>
      <w:r w:rsidRPr="008430F4">
        <w:rPr>
          <w:rFonts w:cstheme="minorHAnsi"/>
          <w:i/>
          <w:iCs/>
          <w:szCs w:val="22"/>
        </w:rPr>
        <w:t>Unclaimed Money Act 2008</w:t>
      </w:r>
    </w:p>
    <w:p w14:paraId="5ED82BD7" w14:textId="77777777" w:rsidR="008632BF" w:rsidRPr="008430F4" w:rsidRDefault="008632BF" w:rsidP="008632BF">
      <w:pPr>
        <w:spacing w:after="0"/>
        <w:jc w:val="both"/>
        <w:rPr>
          <w:rFonts w:cstheme="minorHAnsi"/>
          <w:szCs w:val="22"/>
        </w:rPr>
      </w:pPr>
      <w:r w:rsidRPr="008430F4">
        <w:rPr>
          <w:rFonts w:cstheme="minorHAnsi"/>
          <w:i/>
          <w:iCs/>
          <w:szCs w:val="22"/>
        </w:rPr>
        <w:t>Valuation of Land Act 1960</w:t>
      </w:r>
    </w:p>
    <w:p w14:paraId="2616B8E4" w14:textId="77777777" w:rsidR="008632BF" w:rsidRPr="008430F4" w:rsidRDefault="008632BF" w:rsidP="008632BF">
      <w:pPr>
        <w:spacing w:after="0"/>
        <w:jc w:val="both"/>
        <w:rPr>
          <w:rFonts w:cstheme="minorHAnsi"/>
          <w:szCs w:val="22"/>
        </w:rPr>
      </w:pPr>
      <w:r w:rsidRPr="008430F4">
        <w:rPr>
          <w:rFonts w:cstheme="minorHAnsi"/>
          <w:i/>
          <w:iCs/>
          <w:szCs w:val="22"/>
        </w:rPr>
        <w:t>Veterinary Practice Act 1997</w:t>
      </w:r>
    </w:p>
    <w:p w14:paraId="50BFC357" w14:textId="77777777" w:rsidR="008632BF" w:rsidRPr="008430F4" w:rsidRDefault="008632BF" w:rsidP="008632BF">
      <w:pPr>
        <w:spacing w:after="0"/>
        <w:jc w:val="both"/>
        <w:rPr>
          <w:rFonts w:cstheme="minorHAnsi"/>
          <w:szCs w:val="22"/>
        </w:rPr>
      </w:pPr>
      <w:r w:rsidRPr="008430F4">
        <w:rPr>
          <w:rFonts w:cstheme="minorHAnsi"/>
          <w:i/>
          <w:iCs/>
          <w:szCs w:val="22"/>
        </w:rPr>
        <w:t>Vexatious Proceedings Act 2014</w:t>
      </w:r>
    </w:p>
    <w:p w14:paraId="67B5C981" w14:textId="77777777" w:rsidR="008632BF" w:rsidRPr="008430F4" w:rsidRDefault="008632BF" w:rsidP="008632BF">
      <w:pPr>
        <w:spacing w:after="0"/>
        <w:jc w:val="both"/>
        <w:rPr>
          <w:rFonts w:cstheme="minorHAnsi"/>
          <w:szCs w:val="22"/>
        </w:rPr>
      </w:pPr>
      <w:r w:rsidRPr="008430F4">
        <w:rPr>
          <w:rFonts w:cstheme="minorHAnsi"/>
          <w:i/>
          <w:iCs/>
          <w:szCs w:val="22"/>
        </w:rPr>
        <w:t>Victims of Crime Assistance Act 1996</w:t>
      </w:r>
    </w:p>
    <w:p w14:paraId="44003F17" w14:textId="77777777" w:rsidR="008632BF" w:rsidRPr="008430F4" w:rsidRDefault="008632BF" w:rsidP="008632BF">
      <w:pPr>
        <w:spacing w:after="0"/>
        <w:jc w:val="both"/>
        <w:rPr>
          <w:rFonts w:cstheme="minorHAnsi"/>
          <w:szCs w:val="22"/>
        </w:rPr>
      </w:pPr>
      <w:r w:rsidRPr="008430F4">
        <w:rPr>
          <w:rFonts w:cstheme="minorHAnsi"/>
          <w:i/>
          <w:iCs/>
          <w:szCs w:val="22"/>
        </w:rPr>
        <w:t>Victoria State Emergency Service Act 2005</w:t>
      </w:r>
    </w:p>
    <w:p w14:paraId="58813E67" w14:textId="77777777" w:rsidR="008632BF" w:rsidRPr="008430F4" w:rsidRDefault="008632BF" w:rsidP="008632BF">
      <w:pPr>
        <w:spacing w:after="0"/>
        <w:jc w:val="both"/>
        <w:rPr>
          <w:rFonts w:cstheme="minorHAnsi"/>
          <w:szCs w:val="22"/>
        </w:rPr>
      </w:pPr>
      <w:r w:rsidRPr="008430F4">
        <w:rPr>
          <w:rFonts w:cstheme="minorHAnsi"/>
          <w:i/>
          <w:iCs/>
          <w:szCs w:val="22"/>
        </w:rPr>
        <w:lastRenderedPageBreak/>
        <w:t>Victoria State Emergency Service Regulations 2017</w:t>
      </w:r>
    </w:p>
    <w:p w14:paraId="7143E894" w14:textId="77777777" w:rsidR="008632BF" w:rsidRPr="008430F4" w:rsidRDefault="008632BF" w:rsidP="008632BF">
      <w:pPr>
        <w:spacing w:after="0"/>
        <w:jc w:val="both"/>
        <w:rPr>
          <w:rFonts w:cstheme="minorHAnsi"/>
          <w:szCs w:val="22"/>
        </w:rPr>
      </w:pPr>
      <w:r w:rsidRPr="008430F4">
        <w:rPr>
          <w:rFonts w:cstheme="minorHAnsi"/>
          <w:i/>
          <w:iCs/>
          <w:szCs w:val="22"/>
        </w:rPr>
        <w:t>Victorian Plantations Corporation Act 1993</w:t>
      </w:r>
    </w:p>
    <w:p w14:paraId="553E7CEF" w14:textId="77777777" w:rsidR="008632BF" w:rsidRPr="008430F4" w:rsidRDefault="008632BF" w:rsidP="008632BF">
      <w:pPr>
        <w:spacing w:after="0"/>
        <w:jc w:val="both"/>
        <w:rPr>
          <w:rFonts w:cstheme="minorHAnsi"/>
          <w:szCs w:val="22"/>
        </w:rPr>
      </w:pPr>
      <w:r w:rsidRPr="008430F4">
        <w:rPr>
          <w:rFonts w:cstheme="minorHAnsi"/>
          <w:i/>
          <w:iCs/>
          <w:szCs w:val="22"/>
        </w:rPr>
        <w:t>Voluntary Assisted Dying Act 2017</w:t>
      </w:r>
    </w:p>
    <w:p w14:paraId="594BD0BD" w14:textId="77777777" w:rsidR="008632BF" w:rsidRPr="008430F4" w:rsidRDefault="008632BF" w:rsidP="008632BF">
      <w:pPr>
        <w:spacing w:after="0"/>
        <w:jc w:val="both"/>
        <w:rPr>
          <w:rFonts w:cstheme="minorHAnsi"/>
          <w:szCs w:val="22"/>
        </w:rPr>
      </w:pPr>
      <w:r w:rsidRPr="008430F4">
        <w:rPr>
          <w:rFonts w:cstheme="minorHAnsi"/>
          <w:i/>
          <w:iCs/>
          <w:szCs w:val="22"/>
        </w:rPr>
        <w:t>Water Act 1989</w:t>
      </w:r>
    </w:p>
    <w:p w14:paraId="4C93BC6C" w14:textId="77777777" w:rsidR="008632BF" w:rsidRPr="008430F4" w:rsidRDefault="008632BF" w:rsidP="008632BF">
      <w:pPr>
        <w:spacing w:after="0"/>
        <w:jc w:val="both"/>
        <w:rPr>
          <w:rFonts w:cstheme="minorHAnsi"/>
          <w:szCs w:val="22"/>
        </w:rPr>
      </w:pPr>
      <w:r w:rsidRPr="008430F4">
        <w:rPr>
          <w:rFonts w:cstheme="minorHAnsi"/>
          <w:i/>
          <w:iCs/>
          <w:szCs w:val="22"/>
        </w:rPr>
        <w:t>Wildlife Act 1975</w:t>
      </w:r>
    </w:p>
    <w:p w14:paraId="5AB06C4D" w14:textId="77777777" w:rsidR="008632BF" w:rsidRPr="008430F4" w:rsidRDefault="008632BF" w:rsidP="008632BF">
      <w:pPr>
        <w:spacing w:after="0"/>
        <w:jc w:val="both"/>
        <w:rPr>
          <w:rFonts w:cstheme="minorHAnsi"/>
          <w:szCs w:val="22"/>
        </w:rPr>
      </w:pPr>
      <w:r w:rsidRPr="008430F4">
        <w:rPr>
          <w:rFonts w:cstheme="minorHAnsi"/>
          <w:i/>
          <w:iCs/>
          <w:szCs w:val="22"/>
        </w:rPr>
        <w:t>Working with Children Act 2005</w:t>
      </w:r>
    </w:p>
    <w:p w14:paraId="3D37A37C" w14:textId="77777777" w:rsidR="008632BF" w:rsidRPr="008632BF" w:rsidRDefault="008632BF" w:rsidP="008632BF">
      <w:pPr>
        <w:spacing w:after="0"/>
        <w:jc w:val="both"/>
        <w:rPr>
          <w:rFonts w:cstheme="minorHAnsi"/>
          <w:szCs w:val="22"/>
        </w:rPr>
      </w:pPr>
      <w:r w:rsidRPr="008430F4">
        <w:rPr>
          <w:rFonts w:cstheme="minorHAnsi"/>
          <w:i/>
          <w:iCs/>
          <w:szCs w:val="22"/>
        </w:rPr>
        <w:t>Workplace Injury</w:t>
      </w:r>
      <w:r w:rsidRPr="008632BF">
        <w:rPr>
          <w:rFonts w:cstheme="minorHAnsi"/>
          <w:i/>
          <w:iCs/>
          <w:szCs w:val="22"/>
        </w:rPr>
        <w:t xml:space="preserve"> Rehabilitation and Compensation Act 2013</w:t>
      </w:r>
    </w:p>
    <w:p w14:paraId="3CCD5DE3" w14:textId="77777777" w:rsidR="0087583A" w:rsidRDefault="0087583A">
      <w:pPr>
        <w:rPr>
          <w:rFonts w:cstheme="minorHAnsi"/>
          <w:color w:val="FF0000"/>
          <w:szCs w:val="22"/>
        </w:rPr>
        <w:sectPr w:rsidR="0087583A" w:rsidSect="0099484E">
          <w:type w:val="continuous"/>
          <w:pgSz w:w="11906" w:h="16838"/>
          <w:pgMar w:top="720" w:right="720" w:bottom="720" w:left="720" w:header="708" w:footer="708" w:gutter="0"/>
          <w:cols w:space="708"/>
          <w:titlePg/>
          <w:docGrid w:linePitch="360"/>
        </w:sectPr>
      </w:pPr>
    </w:p>
    <w:p w14:paraId="54FE6DFB" w14:textId="55ABD9BF" w:rsidR="00512E46" w:rsidRPr="008632BF" w:rsidRDefault="00512E46">
      <w:pPr>
        <w:rPr>
          <w:rFonts w:eastAsiaTheme="majorEastAsia" w:cstheme="minorHAnsi"/>
          <w:color w:val="FF0000"/>
          <w:szCs w:val="22"/>
        </w:rPr>
      </w:pPr>
      <w:r w:rsidRPr="008632BF">
        <w:rPr>
          <w:rFonts w:cstheme="minorHAnsi"/>
          <w:color w:val="FF0000"/>
          <w:szCs w:val="22"/>
        </w:rPr>
        <w:br w:type="page"/>
      </w:r>
    </w:p>
    <w:p w14:paraId="3FCE2454" w14:textId="0AC9294F" w:rsidR="00A26BBB" w:rsidRDefault="004C17E2" w:rsidP="0083573B">
      <w:pPr>
        <w:pStyle w:val="Heading3"/>
      </w:pPr>
      <w:bookmarkStart w:id="57" w:name="_Toc55808086"/>
      <w:bookmarkStart w:id="58" w:name="_Hlk16502108"/>
      <w:bookmarkStart w:id="59" w:name="_Hlk47963515"/>
      <w:r>
        <w:lastRenderedPageBreak/>
        <w:t>VCAT m</w:t>
      </w:r>
      <w:r w:rsidR="00A26BBB">
        <w:t>ember directory</w:t>
      </w:r>
      <w:bookmarkEnd w:id="57"/>
    </w:p>
    <w:p w14:paraId="0896F395" w14:textId="7E3AFBA0" w:rsidR="008273FA" w:rsidRPr="004D3CA3" w:rsidRDefault="00CD0010" w:rsidP="004D3CA3">
      <w:pPr>
        <w:rPr>
          <w:i/>
          <w:iCs/>
        </w:rPr>
      </w:pPr>
      <w:r w:rsidRPr="001027EE">
        <w:rPr>
          <w:i/>
          <w:iCs/>
        </w:rPr>
        <w:t xml:space="preserve">Current </w:t>
      </w:r>
      <w:proofErr w:type="gramStart"/>
      <w:r w:rsidR="009E7F7D" w:rsidRPr="001027EE">
        <w:rPr>
          <w:i/>
          <w:iCs/>
        </w:rPr>
        <w:t>at</w:t>
      </w:r>
      <w:proofErr w:type="gramEnd"/>
      <w:r w:rsidR="009E7F7D" w:rsidRPr="001027EE">
        <w:rPr>
          <w:i/>
          <w:iCs/>
        </w:rPr>
        <w:t xml:space="preserve"> 30 June 20</w:t>
      </w:r>
      <w:r w:rsidR="00F34886">
        <w:rPr>
          <w:i/>
          <w:iCs/>
        </w:rPr>
        <w:t>20</w:t>
      </w:r>
      <w:bookmarkEnd w:id="58"/>
    </w:p>
    <w:p w14:paraId="60C19099" w14:textId="77777777" w:rsidR="004D3CA3" w:rsidRDefault="004D3CA3" w:rsidP="008273FA">
      <w:pPr>
        <w:pStyle w:val="NoSpacing"/>
        <w:rPr>
          <w:b/>
          <w:bCs/>
        </w:rPr>
        <w:sectPr w:rsidR="004D3CA3" w:rsidSect="0099484E">
          <w:type w:val="continuous"/>
          <w:pgSz w:w="11906" w:h="16838"/>
          <w:pgMar w:top="720" w:right="720" w:bottom="720" w:left="720" w:header="708" w:footer="708" w:gutter="0"/>
          <w:cols w:space="708"/>
          <w:titlePg/>
          <w:docGrid w:linePitch="360"/>
        </w:sectPr>
      </w:pPr>
    </w:p>
    <w:p w14:paraId="220B410B" w14:textId="207C6F2B" w:rsidR="008273FA" w:rsidRPr="00100189" w:rsidRDefault="008273FA" w:rsidP="008273FA">
      <w:pPr>
        <w:pStyle w:val="NoSpacing"/>
        <w:rPr>
          <w:rFonts w:ascii="Arial" w:hAnsi="Arial" w:cs="Arial"/>
          <w:b/>
          <w:bCs/>
          <w:sz w:val="24"/>
          <w:szCs w:val="24"/>
        </w:rPr>
      </w:pPr>
      <w:r w:rsidRPr="00100189">
        <w:rPr>
          <w:rFonts w:ascii="Arial" w:hAnsi="Arial" w:cs="Arial"/>
          <w:b/>
          <w:bCs/>
          <w:sz w:val="24"/>
          <w:szCs w:val="24"/>
        </w:rPr>
        <w:t>President</w:t>
      </w:r>
    </w:p>
    <w:p w14:paraId="24CB1964" w14:textId="77777777" w:rsidR="008273FA" w:rsidRPr="00100189" w:rsidRDefault="008273FA" w:rsidP="008273FA">
      <w:pPr>
        <w:spacing w:after="160" w:line="276" w:lineRule="auto"/>
        <w:contextualSpacing/>
        <w:rPr>
          <w:rFonts w:cs="Arial"/>
        </w:rPr>
      </w:pPr>
      <w:r w:rsidRPr="00100189">
        <w:rPr>
          <w:rFonts w:cs="Arial"/>
        </w:rPr>
        <w:t xml:space="preserve">Justice Michelle Quigley </w:t>
      </w:r>
    </w:p>
    <w:p w14:paraId="1E99D55E" w14:textId="14F207C0" w:rsidR="008273FA" w:rsidRPr="00100189" w:rsidRDefault="008273FA" w:rsidP="008273FA">
      <w:pPr>
        <w:pStyle w:val="NoSpacing"/>
        <w:rPr>
          <w:rFonts w:ascii="Arial" w:hAnsi="Arial" w:cs="Arial"/>
          <w:b/>
          <w:bCs/>
          <w:sz w:val="24"/>
          <w:szCs w:val="24"/>
        </w:rPr>
      </w:pPr>
      <w:r w:rsidRPr="00100189">
        <w:rPr>
          <w:rFonts w:ascii="Arial" w:hAnsi="Arial" w:cs="Arial"/>
          <w:b/>
          <w:bCs/>
          <w:sz w:val="24"/>
          <w:szCs w:val="24"/>
        </w:rPr>
        <w:t xml:space="preserve">Vice Presidents </w:t>
      </w:r>
    </w:p>
    <w:p w14:paraId="24201E74" w14:textId="2FFE7CAC" w:rsidR="00795AB3" w:rsidRPr="00100189" w:rsidRDefault="00795AB3" w:rsidP="008273FA">
      <w:pPr>
        <w:pStyle w:val="NoSpacing"/>
        <w:rPr>
          <w:rFonts w:ascii="Arial" w:hAnsi="Arial" w:cs="Arial"/>
          <w:sz w:val="24"/>
          <w:szCs w:val="24"/>
        </w:rPr>
      </w:pPr>
      <w:r w:rsidRPr="00100189">
        <w:rPr>
          <w:rFonts w:ascii="Arial" w:hAnsi="Arial" w:cs="Arial"/>
          <w:sz w:val="24"/>
          <w:szCs w:val="24"/>
        </w:rPr>
        <w:t>*Judges assigned to VCAT full-time in 2019-20</w:t>
      </w:r>
    </w:p>
    <w:p w14:paraId="0E9B27EE" w14:textId="692BE619" w:rsidR="008273FA" w:rsidRPr="00100189" w:rsidRDefault="00AB5F3D" w:rsidP="008273FA">
      <w:pPr>
        <w:spacing w:after="160" w:line="276" w:lineRule="auto"/>
        <w:contextualSpacing/>
        <w:rPr>
          <w:rFonts w:cs="Arial"/>
        </w:rPr>
      </w:pPr>
      <w:r w:rsidRPr="00100189">
        <w:rPr>
          <w:rFonts w:cs="Arial"/>
        </w:rPr>
        <w:t>*</w:t>
      </w:r>
      <w:r w:rsidR="008273FA" w:rsidRPr="00100189">
        <w:rPr>
          <w:rFonts w:cs="Arial"/>
        </w:rPr>
        <w:t xml:space="preserve">Judge Elizabeth </w:t>
      </w:r>
      <w:proofErr w:type="spellStart"/>
      <w:r w:rsidR="008273FA" w:rsidRPr="00100189">
        <w:rPr>
          <w:rFonts w:cs="Arial"/>
        </w:rPr>
        <w:t>Brimer</w:t>
      </w:r>
      <w:proofErr w:type="spellEnd"/>
      <w:r w:rsidR="00795AB3" w:rsidRPr="00100189">
        <w:rPr>
          <w:rFonts w:cs="Arial"/>
        </w:rPr>
        <w:t xml:space="preserve"> (from </w:t>
      </w:r>
      <w:r w:rsidRPr="00100189">
        <w:rPr>
          <w:rFonts w:cs="Arial"/>
        </w:rPr>
        <w:t>20</w:t>
      </w:r>
      <w:r w:rsidR="00795AB3" w:rsidRPr="00100189">
        <w:rPr>
          <w:rFonts w:cs="Arial"/>
        </w:rPr>
        <w:t xml:space="preserve"> January)</w:t>
      </w:r>
    </w:p>
    <w:p w14:paraId="71579273" w14:textId="77777777" w:rsidR="008273FA" w:rsidRPr="00100189" w:rsidRDefault="008273FA" w:rsidP="008273FA">
      <w:pPr>
        <w:spacing w:after="160" w:line="276" w:lineRule="auto"/>
        <w:contextualSpacing/>
        <w:rPr>
          <w:rFonts w:cs="Arial"/>
        </w:rPr>
      </w:pPr>
      <w:r w:rsidRPr="00100189">
        <w:rPr>
          <w:rFonts w:cs="Arial"/>
        </w:rPr>
        <w:t>Judge Sandra Davis</w:t>
      </w:r>
    </w:p>
    <w:p w14:paraId="479A406F" w14:textId="77777777" w:rsidR="008273FA" w:rsidRPr="00100189" w:rsidRDefault="008273FA" w:rsidP="008273FA">
      <w:pPr>
        <w:spacing w:after="160" w:line="276" w:lineRule="auto"/>
        <w:contextualSpacing/>
        <w:rPr>
          <w:rFonts w:cs="Arial"/>
        </w:rPr>
      </w:pPr>
      <w:r w:rsidRPr="00100189">
        <w:rPr>
          <w:rFonts w:cs="Arial"/>
        </w:rPr>
        <w:t>Judge Mark Dean</w:t>
      </w:r>
    </w:p>
    <w:p w14:paraId="03A6C981" w14:textId="77777777" w:rsidR="008273FA" w:rsidRPr="00100189" w:rsidRDefault="008273FA" w:rsidP="008273FA">
      <w:pPr>
        <w:spacing w:after="160" w:line="276" w:lineRule="auto"/>
        <w:contextualSpacing/>
        <w:rPr>
          <w:rFonts w:cs="Arial"/>
        </w:rPr>
      </w:pPr>
      <w:r w:rsidRPr="00100189">
        <w:rPr>
          <w:rFonts w:cs="Arial"/>
        </w:rPr>
        <w:t>Judge Robert Dyer</w:t>
      </w:r>
    </w:p>
    <w:p w14:paraId="308D11E9" w14:textId="31A77F19" w:rsidR="008273FA" w:rsidRPr="00100189" w:rsidRDefault="008273FA" w:rsidP="008273FA">
      <w:pPr>
        <w:spacing w:after="160" w:line="276" w:lineRule="auto"/>
        <w:contextualSpacing/>
        <w:rPr>
          <w:rFonts w:cs="Arial"/>
        </w:rPr>
      </w:pPr>
      <w:r w:rsidRPr="00100189">
        <w:rPr>
          <w:rFonts w:cs="Arial"/>
        </w:rPr>
        <w:t>Judge Felicity Hampel</w:t>
      </w:r>
    </w:p>
    <w:p w14:paraId="01C3A36C" w14:textId="2F2B502A" w:rsidR="00795AB3" w:rsidRPr="00100189" w:rsidRDefault="00AB5F3D" w:rsidP="008273FA">
      <w:pPr>
        <w:spacing w:after="160" w:line="276" w:lineRule="auto"/>
        <w:contextualSpacing/>
        <w:rPr>
          <w:rFonts w:cs="Arial"/>
        </w:rPr>
      </w:pPr>
      <w:r w:rsidRPr="00100189">
        <w:rPr>
          <w:rFonts w:cs="Arial"/>
        </w:rPr>
        <w:t>*</w:t>
      </w:r>
      <w:r w:rsidR="00795AB3" w:rsidRPr="00100189">
        <w:rPr>
          <w:rFonts w:cs="Arial"/>
        </w:rPr>
        <w:t>Judge Marilyn Harbison (until 4 December)</w:t>
      </w:r>
    </w:p>
    <w:p w14:paraId="2BAF2331" w14:textId="6B389AB5" w:rsidR="00B855AC" w:rsidRPr="00100189" w:rsidRDefault="00B855AC" w:rsidP="008273FA">
      <w:pPr>
        <w:spacing w:after="160" w:line="276" w:lineRule="auto"/>
        <w:contextualSpacing/>
        <w:rPr>
          <w:rFonts w:cs="Arial"/>
        </w:rPr>
      </w:pPr>
      <w:r w:rsidRPr="00100189">
        <w:rPr>
          <w:rFonts w:cs="Arial"/>
        </w:rPr>
        <w:t xml:space="preserve">Judge Paul </w:t>
      </w:r>
      <w:proofErr w:type="spellStart"/>
      <w:r w:rsidRPr="00100189">
        <w:rPr>
          <w:rFonts w:cs="Arial"/>
        </w:rPr>
        <w:t>Lacava</w:t>
      </w:r>
      <w:proofErr w:type="spellEnd"/>
      <w:r w:rsidRPr="00100189">
        <w:rPr>
          <w:rFonts w:cs="Arial"/>
        </w:rPr>
        <w:t xml:space="preserve"> (until 29 June)</w:t>
      </w:r>
    </w:p>
    <w:p w14:paraId="2EF4EC64" w14:textId="77777777" w:rsidR="008273FA" w:rsidRPr="00100189" w:rsidRDefault="008273FA" w:rsidP="008273FA">
      <w:pPr>
        <w:spacing w:after="160" w:line="276" w:lineRule="auto"/>
        <w:contextualSpacing/>
        <w:rPr>
          <w:rFonts w:cs="Arial"/>
        </w:rPr>
      </w:pPr>
      <w:r w:rsidRPr="00100189">
        <w:rPr>
          <w:rFonts w:cs="Arial"/>
        </w:rPr>
        <w:t xml:space="preserve">Judge Michael </w:t>
      </w:r>
      <w:proofErr w:type="spellStart"/>
      <w:r w:rsidRPr="00100189">
        <w:rPr>
          <w:rFonts w:cs="Arial"/>
        </w:rPr>
        <w:t>Macnamara</w:t>
      </w:r>
      <w:proofErr w:type="spellEnd"/>
    </w:p>
    <w:p w14:paraId="051D7C84" w14:textId="77777777" w:rsidR="008273FA" w:rsidRPr="00100189" w:rsidRDefault="008273FA" w:rsidP="008273FA">
      <w:pPr>
        <w:spacing w:after="160" w:line="276" w:lineRule="auto"/>
        <w:contextualSpacing/>
        <w:rPr>
          <w:rFonts w:cs="Arial"/>
        </w:rPr>
      </w:pPr>
      <w:r w:rsidRPr="00100189">
        <w:rPr>
          <w:rFonts w:cs="Arial"/>
        </w:rPr>
        <w:t>Judge Samantha Marks</w:t>
      </w:r>
    </w:p>
    <w:p w14:paraId="573E92AB" w14:textId="54273070" w:rsidR="008273FA" w:rsidRPr="00100189" w:rsidRDefault="00AB5F3D" w:rsidP="008273FA">
      <w:pPr>
        <w:spacing w:after="160" w:line="276" w:lineRule="auto"/>
        <w:contextualSpacing/>
        <w:rPr>
          <w:rFonts w:cs="Arial"/>
        </w:rPr>
      </w:pPr>
      <w:r w:rsidRPr="00100189">
        <w:rPr>
          <w:rFonts w:cs="Arial"/>
        </w:rPr>
        <w:t>*</w:t>
      </w:r>
      <w:r w:rsidR="008273FA" w:rsidRPr="00100189">
        <w:rPr>
          <w:rFonts w:cs="Arial"/>
        </w:rPr>
        <w:t xml:space="preserve">Judge Frances </w:t>
      </w:r>
      <w:proofErr w:type="spellStart"/>
      <w:r w:rsidR="008273FA" w:rsidRPr="00100189">
        <w:rPr>
          <w:rFonts w:cs="Arial"/>
        </w:rPr>
        <w:t>Millane</w:t>
      </w:r>
      <w:proofErr w:type="spellEnd"/>
      <w:r w:rsidR="00795AB3" w:rsidRPr="00100189">
        <w:rPr>
          <w:rFonts w:cs="Arial"/>
        </w:rPr>
        <w:t xml:space="preserve"> (</w:t>
      </w:r>
      <w:r w:rsidRPr="00100189">
        <w:rPr>
          <w:rFonts w:cs="Arial"/>
        </w:rPr>
        <w:t>1 July to 20 December)</w:t>
      </w:r>
    </w:p>
    <w:p w14:paraId="168D853D" w14:textId="77777777" w:rsidR="008273FA" w:rsidRPr="00100189" w:rsidRDefault="008273FA" w:rsidP="008273FA">
      <w:pPr>
        <w:spacing w:after="160" w:line="276" w:lineRule="auto"/>
        <w:contextualSpacing/>
        <w:rPr>
          <w:rFonts w:cs="Arial"/>
        </w:rPr>
      </w:pPr>
      <w:r w:rsidRPr="00100189">
        <w:rPr>
          <w:rFonts w:cs="Arial"/>
        </w:rPr>
        <w:t xml:space="preserve">Judge Jeanette </w:t>
      </w:r>
      <w:proofErr w:type="spellStart"/>
      <w:r w:rsidRPr="00100189">
        <w:rPr>
          <w:rFonts w:cs="Arial"/>
        </w:rPr>
        <w:t>Morrish</w:t>
      </w:r>
      <w:proofErr w:type="spellEnd"/>
    </w:p>
    <w:p w14:paraId="4E3D23D7" w14:textId="77777777" w:rsidR="008273FA" w:rsidRPr="00100189" w:rsidRDefault="008273FA" w:rsidP="008273FA">
      <w:pPr>
        <w:spacing w:after="160" w:line="276" w:lineRule="auto"/>
        <w:contextualSpacing/>
        <w:rPr>
          <w:rFonts w:cs="Arial"/>
        </w:rPr>
      </w:pPr>
      <w:r w:rsidRPr="00100189">
        <w:rPr>
          <w:rFonts w:cs="Arial"/>
        </w:rPr>
        <w:t>Judge Susan Pullen</w:t>
      </w:r>
      <w:r w:rsidRPr="00100189">
        <w:rPr>
          <w:rFonts w:cs="Arial"/>
          <w:color w:val="FF0000"/>
        </w:rPr>
        <w:br/>
      </w:r>
      <w:r w:rsidRPr="00100189">
        <w:rPr>
          <w:rFonts w:cs="Arial"/>
        </w:rPr>
        <w:t xml:space="preserve">Judge Andrea </w:t>
      </w:r>
      <w:proofErr w:type="spellStart"/>
      <w:r w:rsidRPr="00100189">
        <w:rPr>
          <w:rFonts w:cs="Arial"/>
        </w:rPr>
        <w:t>Tsalamandris</w:t>
      </w:r>
      <w:proofErr w:type="spellEnd"/>
    </w:p>
    <w:p w14:paraId="451EA50D" w14:textId="55F4F6A8" w:rsidR="00795AB3" w:rsidRPr="00100189" w:rsidRDefault="008273FA" w:rsidP="008273FA">
      <w:pPr>
        <w:spacing w:after="160" w:line="276" w:lineRule="auto"/>
        <w:contextualSpacing/>
        <w:rPr>
          <w:rFonts w:cs="Arial"/>
        </w:rPr>
      </w:pPr>
      <w:r w:rsidRPr="00100189">
        <w:rPr>
          <w:rFonts w:cs="Arial"/>
        </w:rPr>
        <w:t>Judge Edward Woodward</w:t>
      </w:r>
    </w:p>
    <w:p w14:paraId="3B6B2DA3" w14:textId="7AE74293" w:rsidR="00795AB3" w:rsidRPr="00100189" w:rsidRDefault="00795AB3" w:rsidP="00795AB3">
      <w:pPr>
        <w:shd w:val="clear" w:color="auto" w:fill="FFFFFF"/>
        <w:spacing w:before="0" w:after="0"/>
        <w:rPr>
          <w:rFonts w:cs="Arial"/>
        </w:rPr>
      </w:pPr>
    </w:p>
    <w:p w14:paraId="59DC52DA" w14:textId="5DA90E74" w:rsidR="008273FA" w:rsidRPr="00100189" w:rsidRDefault="008273FA" w:rsidP="008273FA">
      <w:pPr>
        <w:pStyle w:val="NoSpacing"/>
        <w:rPr>
          <w:rFonts w:ascii="Arial" w:hAnsi="Arial" w:cs="Arial"/>
          <w:b/>
          <w:bCs/>
          <w:sz w:val="24"/>
          <w:szCs w:val="24"/>
        </w:rPr>
      </w:pPr>
      <w:r w:rsidRPr="00100189">
        <w:rPr>
          <w:rFonts w:ascii="Arial" w:hAnsi="Arial" w:cs="Arial"/>
          <w:b/>
          <w:bCs/>
          <w:sz w:val="24"/>
          <w:szCs w:val="24"/>
        </w:rPr>
        <w:t>Deputy Presidents</w:t>
      </w:r>
    </w:p>
    <w:p w14:paraId="7785CB22" w14:textId="13619EC6"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Catherine </w:t>
      </w:r>
      <w:proofErr w:type="spellStart"/>
      <w:r w:rsidRPr="00100189">
        <w:rPr>
          <w:rFonts w:ascii="Arial" w:hAnsi="Arial" w:cs="Arial"/>
          <w:sz w:val="24"/>
          <w:szCs w:val="24"/>
        </w:rPr>
        <w:t>Aird</w:t>
      </w:r>
      <w:proofErr w:type="spellEnd"/>
    </w:p>
    <w:p w14:paraId="62CED275" w14:textId="6DB2664A"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Teresa </w:t>
      </w:r>
      <w:proofErr w:type="spellStart"/>
      <w:r w:rsidRPr="00100189">
        <w:rPr>
          <w:rFonts w:ascii="Arial" w:hAnsi="Arial" w:cs="Arial"/>
          <w:sz w:val="24"/>
          <w:szCs w:val="24"/>
        </w:rPr>
        <w:t>Bisucci</w:t>
      </w:r>
      <w:proofErr w:type="spellEnd"/>
    </w:p>
    <w:p w14:paraId="336CBD21" w14:textId="73A0D115" w:rsidR="008273FA" w:rsidRPr="00100189" w:rsidRDefault="008273FA" w:rsidP="008273FA">
      <w:pPr>
        <w:pStyle w:val="NoSpacing"/>
        <w:rPr>
          <w:rFonts w:ascii="Arial" w:hAnsi="Arial" w:cs="Arial"/>
          <w:sz w:val="24"/>
          <w:szCs w:val="24"/>
        </w:rPr>
      </w:pPr>
      <w:r w:rsidRPr="00100189">
        <w:rPr>
          <w:rFonts w:ascii="Arial" w:hAnsi="Arial" w:cs="Arial"/>
          <w:sz w:val="24"/>
          <w:szCs w:val="24"/>
        </w:rPr>
        <w:t>Mr Mark Dwyer</w:t>
      </w:r>
    </w:p>
    <w:p w14:paraId="6DA060AB" w14:textId="24F29B8D"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Heather </w:t>
      </w:r>
      <w:proofErr w:type="spellStart"/>
      <w:r w:rsidRPr="00100189">
        <w:rPr>
          <w:rFonts w:ascii="Arial" w:hAnsi="Arial" w:cs="Arial"/>
          <w:sz w:val="24"/>
          <w:szCs w:val="24"/>
        </w:rPr>
        <w:t>Lambrick</w:t>
      </w:r>
      <w:proofErr w:type="spellEnd"/>
    </w:p>
    <w:p w14:paraId="3CA97D7A" w14:textId="6B7C691D"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Ian </w:t>
      </w:r>
      <w:proofErr w:type="spellStart"/>
      <w:r w:rsidRPr="00100189">
        <w:rPr>
          <w:rFonts w:ascii="Arial" w:hAnsi="Arial" w:cs="Arial"/>
          <w:sz w:val="24"/>
          <w:szCs w:val="24"/>
        </w:rPr>
        <w:t>Lulham</w:t>
      </w:r>
      <w:proofErr w:type="spellEnd"/>
    </w:p>
    <w:p w14:paraId="4D3F86D0" w14:textId="17FEB5E4"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Genevieve </w:t>
      </w:r>
      <w:proofErr w:type="spellStart"/>
      <w:r w:rsidRPr="00100189">
        <w:rPr>
          <w:rFonts w:ascii="Arial" w:hAnsi="Arial" w:cs="Arial"/>
          <w:sz w:val="24"/>
          <w:szCs w:val="24"/>
        </w:rPr>
        <w:t>Nihill</w:t>
      </w:r>
      <w:proofErr w:type="spellEnd"/>
      <w:r w:rsidRPr="00100189">
        <w:rPr>
          <w:rFonts w:ascii="Arial" w:hAnsi="Arial" w:cs="Arial"/>
          <w:sz w:val="24"/>
          <w:szCs w:val="24"/>
        </w:rPr>
        <w:t xml:space="preserve"> AM</w:t>
      </w:r>
    </w:p>
    <w:p w14:paraId="1923BD12" w14:textId="5F9BCEE4" w:rsidR="008273FA" w:rsidRPr="00100189" w:rsidRDefault="008273FA" w:rsidP="008273FA">
      <w:pPr>
        <w:pStyle w:val="NoSpacing"/>
        <w:rPr>
          <w:rFonts w:ascii="Arial" w:hAnsi="Arial" w:cs="Arial"/>
          <w:sz w:val="24"/>
          <w:szCs w:val="24"/>
        </w:rPr>
      </w:pPr>
      <w:r w:rsidRPr="00100189">
        <w:rPr>
          <w:rFonts w:ascii="Arial" w:hAnsi="Arial" w:cs="Arial"/>
          <w:sz w:val="24"/>
          <w:szCs w:val="24"/>
        </w:rPr>
        <w:t>Mr Ian Proctor</w:t>
      </w:r>
    </w:p>
    <w:p w14:paraId="7F958A3E" w14:textId="43CCDACC"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Eric </w:t>
      </w:r>
      <w:proofErr w:type="spellStart"/>
      <w:r w:rsidRPr="00100189">
        <w:rPr>
          <w:rFonts w:ascii="Arial" w:hAnsi="Arial" w:cs="Arial"/>
          <w:sz w:val="24"/>
          <w:szCs w:val="24"/>
        </w:rPr>
        <w:t>Riegler</w:t>
      </w:r>
      <w:proofErr w:type="spellEnd"/>
    </w:p>
    <w:p w14:paraId="3E2C2872" w14:textId="77777777" w:rsidR="008273FA" w:rsidRPr="00100189" w:rsidRDefault="008273FA" w:rsidP="008273FA">
      <w:pPr>
        <w:pStyle w:val="NormalWeb"/>
        <w:spacing w:before="0" w:after="0" w:line="242" w:lineRule="auto"/>
        <w:rPr>
          <w:rFonts w:ascii="Arial" w:hAnsi="Arial" w:cs="Arial"/>
          <w:color w:val="FF0000"/>
        </w:rPr>
      </w:pPr>
    </w:p>
    <w:p w14:paraId="3F187AC6" w14:textId="13F95ADC" w:rsidR="008273FA" w:rsidRPr="00100189" w:rsidRDefault="008273FA" w:rsidP="008273FA">
      <w:pPr>
        <w:pStyle w:val="NoSpacing"/>
        <w:rPr>
          <w:rFonts w:ascii="Arial" w:hAnsi="Arial" w:cs="Arial"/>
          <w:b/>
          <w:bCs/>
          <w:sz w:val="24"/>
          <w:szCs w:val="24"/>
        </w:rPr>
      </w:pPr>
      <w:r w:rsidRPr="00100189">
        <w:rPr>
          <w:rFonts w:ascii="Arial" w:hAnsi="Arial" w:cs="Arial"/>
          <w:b/>
          <w:bCs/>
          <w:sz w:val="24"/>
          <w:szCs w:val="24"/>
        </w:rPr>
        <w:t xml:space="preserve">Senior Members, non-sessional </w:t>
      </w:r>
    </w:p>
    <w:p w14:paraId="089C0279" w14:textId="7CDECD78" w:rsidR="008273FA" w:rsidRPr="00100189" w:rsidRDefault="008273FA" w:rsidP="008273FA">
      <w:pPr>
        <w:pStyle w:val="NoSpacing"/>
        <w:rPr>
          <w:rFonts w:ascii="Arial" w:hAnsi="Arial" w:cs="Arial"/>
          <w:sz w:val="24"/>
          <w:szCs w:val="24"/>
        </w:rPr>
      </w:pPr>
      <w:r w:rsidRPr="00100189">
        <w:rPr>
          <w:rFonts w:ascii="Arial" w:hAnsi="Arial" w:cs="Arial"/>
          <w:sz w:val="24"/>
          <w:szCs w:val="24"/>
        </w:rPr>
        <w:t>Ms Margaret Baird</w:t>
      </w:r>
    </w:p>
    <w:p w14:paraId="64178E9B" w14:textId="07BA8185" w:rsidR="008273FA" w:rsidRPr="00100189" w:rsidRDefault="008273FA" w:rsidP="008273FA">
      <w:pPr>
        <w:pStyle w:val="NoSpacing"/>
        <w:rPr>
          <w:rFonts w:ascii="Arial" w:hAnsi="Arial" w:cs="Arial"/>
          <w:sz w:val="24"/>
          <w:szCs w:val="24"/>
        </w:rPr>
      </w:pPr>
      <w:r w:rsidRPr="00100189">
        <w:rPr>
          <w:rFonts w:ascii="Arial" w:hAnsi="Arial" w:cs="Arial"/>
          <w:sz w:val="24"/>
          <w:szCs w:val="24"/>
        </w:rPr>
        <w:t>Mr John Bennett</w:t>
      </w:r>
    </w:p>
    <w:p w14:paraId="76C6C86A" w14:textId="51B18B3C" w:rsidR="008273FA" w:rsidRPr="00100189" w:rsidRDefault="008273FA" w:rsidP="008273FA">
      <w:pPr>
        <w:pStyle w:val="NoSpacing"/>
        <w:rPr>
          <w:rFonts w:ascii="Arial" w:hAnsi="Arial" w:cs="Arial"/>
          <w:sz w:val="24"/>
          <w:szCs w:val="24"/>
        </w:rPr>
      </w:pPr>
      <w:r w:rsidRPr="00100189">
        <w:rPr>
          <w:rFonts w:ascii="Arial" w:hAnsi="Arial" w:cs="Arial"/>
          <w:sz w:val="24"/>
          <w:szCs w:val="24"/>
        </w:rPr>
        <w:t>Mr John Billings</w:t>
      </w:r>
    </w:p>
    <w:p w14:paraId="4303913B" w14:textId="1C70E37C" w:rsidR="008273FA" w:rsidRPr="00100189" w:rsidRDefault="008273FA" w:rsidP="008273FA">
      <w:pPr>
        <w:pStyle w:val="NoSpacing"/>
        <w:rPr>
          <w:rFonts w:ascii="Arial" w:hAnsi="Arial" w:cs="Arial"/>
          <w:sz w:val="24"/>
          <w:szCs w:val="24"/>
        </w:rPr>
      </w:pPr>
      <w:r w:rsidRPr="00100189">
        <w:rPr>
          <w:rFonts w:ascii="Arial" w:hAnsi="Arial" w:cs="Arial"/>
          <w:sz w:val="24"/>
          <w:szCs w:val="24"/>
        </w:rPr>
        <w:t>Ms Susan Burdon-Smith</w:t>
      </w:r>
    </w:p>
    <w:p w14:paraId="7AE74EAF" w14:textId="26164A72" w:rsidR="008273FA" w:rsidRPr="00100189" w:rsidRDefault="008273FA" w:rsidP="008273FA">
      <w:pPr>
        <w:pStyle w:val="NoSpacing"/>
        <w:rPr>
          <w:rFonts w:ascii="Arial" w:hAnsi="Arial" w:cs="Arial"/>
          <w:sz w:val="24"/>
          <w:szCs w:val="24"/>
        </w:rPr>
      </w:pPr>
      <w:r w:rsidRPr="00100189">
        <w:rPr>
          <w:rFonts w:ascii="Arial" w:hAnsi="Arial" w:cs="Arial"/>
          <w:sz w:val="24"/>
          <w:szCs w:val="24"/>
        </w:rPr>
        <w:t>Mr Gerard Butcher RFD</w:t>
      </w:r>
    </w:p>
    <w:p w14:paraId="16C29001" w14:textId="74A189AD" w:rsidR="008273FA" w:rsidRPr="00100189" w:rsidRDefault="008273FA" w:rsidP="008273FA">
      <w:pPr>
        <w:pStyle w:val="NoSpacing"/>
        <w:rPr>
          <w:rFonts w:ascii="Arial" w:hAnsi="Arial" w:cs="Arial"/>
          <w:sz w:val="24"/>
          <w:szCs w:val="24"/>
        </w:rPr>
      </w:pPr>
      <w:r w:rsidRPr="00100189">
        <w:rPr>
          <w:rFonts w:ascii="Arial" w:hAnsi="Arial" w:cs="Arial"/>
          <w:sz w:val="24"/>
          <w:szCs w:val="24"/>
        </w:rPr>
        <w:t>Mr Salvatore Cimino</w:t>
      </w:r>
    </w:p>
    <w:p w14:paraId="411B36BA" w14:textId="499722D9" w:rsidR="008273FA" w:rsidRPr="00100189" w:rsidRDefault="008273FA" w:rsidP="008273FA">
      <w:pPr>
        <w:pStyle w:val="NoSpacing"/>
        <w:rPr>
          <w:rFonts w:ascii="Arial" w:hAnsi="Arial" w:cs="Arial"/>
          <w:sz w:val="24"/>
          <w:szCs w:val="24"/>
        </w:rPr>
      </w:pPr>
      <w:r w:rsidRPr="00100189">
        <w:rPr>
          <w:rFonts w:ascii="Arial" w:hAnsi="Arial" w:cs="Arial"/>
          <w:sz w:val="24"/>
          <w:szCs w:val="24"/>
        </w:rPr>
        <w:t>Mr Geoffrey Code</w:t>
      </w:r>
    </w:p>
    <w:p w14:paraId="4C0F5888" w14:textId="719B61AB"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Carol </w:t>
      </w:r>
      <w:proofErr w:type="spellStart"/>
      <w:r w:rsidRPr="00100189">
        <w:rPr>
          <w:rFonts w:ascii="Arial" w:hAnsi="Arial" w:cs="Arial"/>
          <w:sz w:val="24"/>
          <w:szCs w:val="24"/>
        </w:rPr>
        <w:t>Daicic</w:t>
      </w:r>
      <w:proofErr w:type="spellEnd"/>
    </w:p>
    <w:p w14:paraId="03C446E1" w14:textId="7C3E4DBE"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Anna </w:t>
      </w:r>
      <w:proofErr w:type="spellStart"/>
      <w:r w:rsidRPr="00100189">
        <w:rPr>
          <w:rFonts w:ascii="Arial" w:hAnsi="Arial" w:cs="Arial"/>
          <w:sz w:val="24"/>
          <w:szCs w:val="24"/>
        </w:rPr>
        <w:t>Dea</w:t>
      </w:r>
      <w:proofErr w:type="spellEnd"/>
    </w:p>
    <w:p w14:paraId="1BDFE7AD" w14:textId="1D33CB99"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Mark </w:t>
      </w:r>
      <w:proofErr w:type="spellStart"/>
      <w:r w:rsidRPr="00100189">
        <w:rPr>
          <w:rFonts w:ascii="Arial" w:hAnsi="Arial" w:cs="Arial"/>
          <w:sz w:val="24"/>
          <w:szCs w:val="24"/>
        </w:rPr>
        <w:t>Farrelly</w:t>
      </w:r>
      <w:proofErr w:type="spellEnd"/>
    </w:p>
    <w:p w14:paraId="77C7ABB0" w14:textId="64AE803C"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w:t>
      </w:r>
      <w:proofErr w:type="spellStart"/>
      <w:r w:rsidRPr="00100189">
        <w:rPr>
          <w:rFonts w:ascii="Arial" w:hAnsi="Arial" w:cs="Arial"/>
          <w:sz w:val="24"/>
          <w:szCs w:val="24"/>
        </w:rPr>
        <w:t>Leneen</w:t>
      </w:r>
      <w:proofErr w:type="spellEnd"/>
      <w:r w:rsidRPr="00100189">
        <w:rPr>
          <w:rFonts w:ascii="Arial" w:hAnsi="Arial" w:cs="Arial"/>
          <w:sz w:val="24"/>
          <w:szCs w:val="24"/>
        </w:rPr>
        <w:t xml:space="preserve"> Forde</w:t>
      </w:r>
    </w:p>
    <w:p w14:paraId="421288F5" w14:textId="13B4408B"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Laurie </w:t>
      </w:r>
      <w:proofErr w:type="spellStart"/>
      <w:r w:rsidRPr="00100189">
        <w:rPr>
          <w:rFonts w:ascii="Arial" w:hAnsi="Arial" w:cs="Arial"/>
          <w:sz w:val="24"/>
          <w:szCs w:val="24"/>
        </w:rPr>
        <w:t>Hewet</w:t>
      </w:r>
      <w:proofErr w:type="spellEnd"/>
    </w:p>
    <w:p w14:paraId="5C1CE8F5" w14:textId="3BCEB187"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Brendan </w:t>
      </w:r>
      <w:proofErr w:type="spellStart"/>
      <w:r w:rsidRPr="00100189">
        <w:rPr>
          <w:rFonts w:ascii="Arial" w:hAnsi="Arial" w:cs="Arial"/>
          <w:sz w:val="24"/>
          <w:szCs w:val="24"/>
        </w:rPr>
        <w:t>Hoysted</w:t>
      </w:r>
      <w:proofErr w:type="spellEnd"/>
    </w:p>
    <w:p w14:paraId="5C21E38E" w14:textId="7A100491"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Justine </w:t>
      </w:r>
      <w:proofErr w:type="spellStart"/>
      <w:r w:rsidRPr="00100189">
        <w:rPr>
          <w:rFonts w:ascii="Arial" w:hAnsi="Arial" w:cs="Arial"/>
          <w:sz w:val="24"/>
          <w:szCs w:val="24"/>
        </w:rPr>
        <w:t>Jacono</w:t>
      </w:r>
      <w:proofErr w:type="spellEnd"/>
    </w:p>
    <w:p w14:paraId="1B23B5A6" w14:textId="42850FC8" w:rsidR="008273FA" w:rsidRPr="00100189" w:rsidRDefault="008273FA" w:rsidP="008273FA">
      <w:pPr>
        <w:pStyle w:val="NoSpacing"/>
        <w:rPr>
          <w:rFonts w:ascii="Arial" w:hAnsi="Arial" w:cs="Arial"/>
          <w:sz w:val="24"/>
          <w:szCs w:val="24"/>
        </w:rPr>
      </w:pPr>
      <w:r w:rsidRPr="00100189">
        <w:rPr>
          <w:rFonts w:ascii="Arial" w:hAnsi="Arial" w:cs="Arial"/>
          <w:sz w:val="24"/>
          <w:szCs w:val="24"/>
        </w:rPr>
        <w:lastRenderedPageBreak/>
        <w:t>Ms Suzanne Kirton</w:t>
      </w:r>
    </w:p>
    <w:p w14:paraId="43FC6CD5" w14:textId="7AB3DE55" w:rsidR="008273FA" w:rsidRPr="00100189" w:rsidRDefault="008273FA" w:rsidP="008273FA">
      <w:pPr>
        <w:pStyle w:val="NoSpacing"/>
        <w:rPr>
          <w:rFonts w:ascii="Arial" w:hAnsi="Arial" w:cs="Arial"/>
          <w:sz w:val="24"/>
          <w:szCs w:val="24"/>
        </w:rPr>
      </w:pPr>
      <w:r w:rsidRPr="00100189">
        <w:rPr>
          <w:rFonts w:ascii="Arial" w:hAnsi="Arial" w:cs="Arial"/>
          <w:sz w:val="24"/>
          <w:szCs w:val="24"/>
        </w:rPr>
        <w:t>Mr Philip Martin</w:t>
      </w:r>
    </w:p>
    <w:p w14:paraId="45E804D0" w14:textId="0ACA809E"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Stella </w:t>
      </w:r>
      <w:proofErr w:type="spellStart"/>
      <w:r w:rsidRPr="00100189">
        <w:rPr>
          <w:rFonts w:ascii="Arial" w:hAnsi="Arial" w:cs="Arial"/>
          <w:sz w:val="24"/>
          <w:szCs w:val="24"/>
        </w:rPr>
        <w:t>Moraitis</w:t>
      </w:r>
      <w:proofErr w:type="spellEnd"/>
    </w:p>
    <w:p w14:paraId="710D8CCE" w14:textId="5651EC7D" w:rsidR="008273FA" w:rsidRPr="00100189" w:rsidRDefault="008273FA" w:rsidP="008273FA">
      <w:pPr>
        <w:pStyle w:val="NoSpacing"/>
        <w:rPr>
          <w:rFonts w:ascii="Arial" w:hAnsi="Arial" w:cs="Arial"/>
          <w:sz w:val="24"/>
          <w:szCs w:val="24"/>
        </w:rPr>
      </w:pPr>
      <w:r w:rsidRPr="00100189">
        <w:rPr>
          <w:rFonts w:ascii="Arial" w:hAnsi="Arial" w:cs="Arial"/>
          <w:sz w:val="24"/>
          <w:szCs w:val="24"/>
        </w:rPr>
        <w:t>Ms Rachel Naylor</w:t>
      </w:r>
    </w:p>
    <w:p w14:paraId="2FDFB499" w14:textId="7A41C12C" w:rsidR="008273FA" w:rsidRPr="00100189" w:rsidRDefault="008273FA" w:rsidP="008273FA">
      <w:pPr>
        <w:pStyle w:val="NoSpacing"/>
        <w:rPr>
          <w:rFonts w:ascii="Arial" w:hAnsi="Arial" w:cs="Arial"/>
          <w:sz w:val="24"/>
          <w:szCs w:val="24"/>
        </w:rPr>
      </w:pPr>
      <w:r w:rsidRPr="00100189">
        <w:rPr>
          <w:rFonts w:ascii="Arial" w:hAnsi="Arial" w:cs="Arial"/>
          <w:sz w:val="24"/>
          <w:szCs w:val="24"/>
        </w:rPr>
        <w:t>Mr Ian Potts</w:t>
      </w:r>
    </w:p>
    <w:p w14:paraId="34200B81" w14:textId="4726F6BA" w:rsidR="008273FA" w:rsidRPr="00100189" w:rsidRDefault="008273FA" w:rsidP="008273FA">
      <w:pPr>
        <w:pStyle w:val="NoSpacing"/>
        <w:rPr>
          <w:rFonts w:ascii="Arial" w:hAnsi="Arial" w:cs="Arial"/>
          <w:sz w:val="24"/>
          <w:szCs w:val="24"/>
        </w:rPr>
      </w:pPr>
      <w:r w:rsidRPr="00100189">
        <w:rPr>
          <w:rFonts w:ascii="Arial" w:hAnsi="Arial" w:cs="Arial"/>
          <w:sz w:val="24"/>
          <w:szCs w:val="24"/>
        </w:rPr>
        <w:t>Ms Charlene</w:t>
      </w:r>
      <w:r w:rsidR="0087583A" w:rsidRPr="00100189">
        <w:rPr>
          <w:rFonts w:ascii="Arial" w:hAnsi="Arial" w:cs="Arial"/>
          <w:sz w:val="24"/>
          <w:szCs w:val="24"/>
        </w:rPr>
        <w:t xml:space="preserve"> </w:t>
      </w:r>
      <w:r w:rsidRPr="00100189">
        <w:rPr>
          <w:rFonts w:ascii="Arial" w:hAnsi="Arial" w:cs="Arial"/>
          <w:sz w:val="24"/>
          <w:szCs w:val="24"/>
        </w:rPr>
        <w:t>Price</w:t>
      </w:r>
    </w:p>
    <w:p w14:paraId="4C661700" w14:textId="58CA8531" w:rsidR="008273FA" w:rsidRPr="00100189" w:rsidRDefault="008273FA" w:rsidP="008273FA">
      <w:pPr>
        <w:pStyle w:val="NoSpacing"/>
        <w:rPr>
          <w:rFonts w:ascii="Arial" w:hAnsi="Arial" w:cs="Arial"/>
          <w:sz w:val="24"/>
          <w:szCs w:val="24"/>
        </w:rPr>
      </w:pPr>
      <w:r w:rsidRPr="00100189">
        <w:rPr>
          <w:rFonts w:ascii="Arial" w:hAnsi="Arial" w:cs="Arial"/>
          <w:sz w:val="24"/>
          <w:szCs w:val="24"/>
        </w:rPr>
        <w:t>Mr Bill</w:t>
      </w:r>
      <w:r w:rsidR="004D3CA3" w:rsidRPr="00100189">
        <w:rPr>
          <w:rFonts w:ascii="Arial" w:hAnsi="Arial" w:cs="Arial"/>
          <w:sz w:val="24"/>
          <w:szCs w:val="24"/>
        </w:rPr>
        <w:t xml:space="preserve"> </w:t>
      </w:r>
      <w:proofErr w:type="spellStart"/>
      <w:r w:rsidRPr="00100189">
        <w:rPr>
          <w:rFonts w:ascii="Arial" w:hAnsi="Arial" w:cs="Arial"/>
          <w:sz w:val="24"/>
          <w:szCs w:val="24"/>
        </w:rPr>
        <w:t>Sibonis</w:t>
      </w:r>
      <w:proofErr w:type="spellEnd"/>
    </w:p>
    <w:p w14:paraId="038D2B41" w14:textId="5E0B905C" w:rsidR="008273FA" w:rsidRPr="00100189" w:rsidRDefault="008273FA" w:rsidP="008273FA">
      <w:pPr>
        <w:pStyle w:val="NoSpacing"/>
        <w:rPr>
          <w:rFonts w:ascii="Arial" w:hAnsi="Arial" w:cs="Arial"/>
          <w:sz w:val="24"/>
          <w:szCs w:val="24"/>
        </w:rPr>
      </w:pPr>
      <w:r w:rsidRPr="00100189">
        <w:rPr>
          <w:rFonts w:ascii="Arial" w:hAnsi="Arial" w:cs="Arial"/>
          <w:sz w:val="24"/>
          <w:szCs w:val="24"/>
        </w:rPr>
        <w:t>Mr Jonathan Smithers</w:t>
      </w:r>
    </w:p>
    <w:p w14:paraId="59C0FE54" w14:textId="3840442D" w:rsidR="008273FA" w:rsidRPr="00100189" w:rsidRDefault="008273FA" w:rsidP="008273FA">
      <w:pPr>
        <w:pStyle w:val="NoSpacing"/>
        <w:rPr>
          <w:rFonts w:ascii="Arial" w:hAnsi="Arial" w:cs="Arial"/>
          <w:sz w:val="24"/>
          <w:szCs w:val="24"/>
        </w:rPr>
      </w:pPr>
      <w:r w:rsidRPr="00100189">
        <w:rPr>
          <w:rFonts w:ascii="Arial" w:hAnsi="Arial" w:cs="Arial"/>
          <w:sz w:val="24"/>
          <w:szCs w:val="24"/>
        </w:rPr>
        <w:t>Mr Lindsay Warren</w:t>
      </w:r>
    </w:p>
    <w:p w14:paraId="5BE9D2AD" w14:textId="322C61F5" w:rsidR="008273FA" w:rsidRPr="00100189" w:rsidRDefault="008273FA" w:rsidP="008273FA">
      <w:pPr>
        <w:pStyle w:val="NoSpacing"/>
        <w:rPr>
          <w:rFonts w:ascii="Arial" w:hAnsi="Arial" w:cs="Arial"/>
          <w:sz w:val="24"/>
          <w:szCs w:val="24"/>
        </w:rPr>
      </w:pPr>
      <w:r w:rsidRPr="00100189">
        <w:rPr>
          <w:rFonts w:ascii="Arial" w:hAnsi="Arial" w:cs="Arial"/>
          <w:sz w:val="24"/>
          <w:szCs w:val="24"/>
        </w:rPr>
        <w:t>Ms Elisabeth Wentworth</w:t>
      </w:r>
    </w:p>
    <w:p w14:paraId="344421D9" w14:textId="5B495413" w:rsidR="008273FA" w:rsidRPr="00100189" w:rsidRDefault="008273FA" w:rsidP="008273FA">
      <w:pPr>
        <w:pStyle w:val="NoSpacing"/>
        <w:rPr>
          <w:rFonts w:ascii="Arial" w:hAnsi="Arial" w:cs="Arial"/>
          <w:sz w:val="24"/>
          <w:szCs w:val="24"/>
        </w:rPr>
      </w:pPr>
      <w:r w:rsidRPr="00100189">
        <w:rPr>
          <w:rFonts w:ascii="Arial" w:hAnsi="Arial" w:cs="Arial"/>
          <w:sz w:val="24"/>
          <w:szCs w:val="24"/>
        </w:rPr>
        <w:t>Mrs Silvana Wilson</w:t>
      </w:r>
    </w:p>
    <w:p w14:paraId="2E7A1128" w14:textId="55ECFB77" w:rsidR="008273FA" w:rsidRPr="00100189" w:rsidRDefault="008273FA" w:rsidP="008273FA">
      <w:pPr>
        <w:pStyle w:val="NoSpacing"/>
        <w:rPr>
          <w:rFonts w:ascii="Arial" w:hAnsi="Arial" w:cs="Arial"/>
          <w:sz w:val="24"/>
          <w:szCs w:val="24"/>
        </w:rPr>
      </w:pPr>
      <w:r w:rsidRPr="00100189">
        <w:rPr>
          <w:rFonts w:ascii="Arial" w:hAnsi="Arial" w:cs="Arial"/>
          <w:sz w:val="24"/>
          <w:szCs w:val="24"/>
        </w:rPr>
        <w:t>Ms Bernadette Steele</w:t>
      </w:r>
    </w:p>
    <w:p w14:paraId="7F77F4B2" w14:textId="77777777" w:rsidR="008273FA" w:rsidRPr="00100189" w:rsidRDefault="008273FA" w:rsidP="008273FA">
      <w:pPr>
        <w:pStyle w:val="NoSpacing"/>
        <w:rPr>
          <w:rFonts w:ascii="Arial" w:hAnsi="Arial" w:cs="Arial"/>
          <w:sz w:val="24"/>
          <w:szCs w:val="24"/>
        </w:rPr>
      </w:pPr>
    </w:p>
    <w:p w14:paraId="1BF0F9D5" w14:textId="6A4E11CC" w:rsidR="008273FA" w:rsidRPr="00100189" w:rsidRDefault="008273FA" w:rsidP="008273FA">
      <w:pPr>
        <w:pStyle w:val="NoSpacing"/>
        <w:rPr>
          <w:rFonts w:ascii="Arial" w:hAnsi="Arial" w:cs="Arial"/>
          <w:b/>
          <w:bCs/>
          <w:sz w:val="24"/>
          <w:szCs w:val="24"/>
        </w:rPr>
      </w:pPr>
      <w:r w:rsidRPr="00100189">
        <w:rPr>
          <w:rFonts w:ascii="Arial" w:hAnsi="Arial" w:cs="Arial"/>
          <w:b/>
          <w:bCs/>
          <w:sz w:val="24"/>
          <w:szCs w:val="24"/>
        </w:rPr>
        <w:t xml:space="preserve">Senior Members, sessional </w:t>
      </w:r>
    </w:p>
    <w:p w14:paraId="4347CB5F" w14:textId="75294EEE" w:rsidR="008273FA" w:rsidRPr="00100189" w:rsidRDefault="008273FA" w:rsidP="008273FA">
      <w:pPr>
        <w:pStyle w:val="NoSpacing"/>
        <w:rPr>
          <w:rFonts w:ascii="Arial" w:hAnsi="Arial" w:cs="Arial"/>
          <w:sz w:val="24"/>
          <w:szCs w:val="24"/>
        </w:rPr>
      </w:pPr>
      <w:r w:rsidRPr="00100189">
        <w:rPr>
          <w:rFonts w:ascii="Arial" w:hAnsi="Arial" w:cs="Arial"/>
          <w:sz w:val="24"/>
          <w:szCs w:val="24"/>
        </w:rPr>
        <w:t>Ms Anne Coghlan</w:t>
      </w:r>
    </w:p>
    <w:p w14:paraId="3451D773" w14:textId="619E9C51"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Robert Davis </w:t>
      </w:r>
    </w:p>
    <w:p w14:paraId="42C32BBF" w14:textId="4C33BE73"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Judge Pamela Jenkins </w:t>
      </w:r>
    </w:p>
    <w:p w14:paraId="5472177A" w14:textId="23E1E7C0" w:rsidR="008273FA" w:rsidRPr="00100189" w:rsidRDefault="008273FA" w:rsidP="008273FA">
      <w:pPr>
        <w:pStyle w:val="NoSpacing"/>
        <w:rPr>
          <w:rFonts w:ascii="Arial" w:hAnsi="Arial" w:cs="Arial"/>
          <w:sz w:val="24"/>
          <w:szCs w:val="24"/>
        </w:rPr>
      </w:pPr>
      <w:r w:rsidRPr="00100189">
        <w:rPr>
          <w:rFonts w:ascii="Arial" w:hAnsi="Arial" w:cs="Arial"/>
          <w:sz w:val="24"/>
          <w:szCs w:val="24"/>
        </w:rPr>
        <w:t>Mr Michael Levine</w:t>
      </w:r>
    </w:p>
    <w:p w14:paraId="37FB7C09" w14:textId="7264046E" w:rsidR="008273FA" w:rsidRPr="00100189" w:rsidRDefault="008273FA" w:rsidP="008273FA">
      <w:pPr>
        <w:pStyle w:val="NoSpacing"/>
        <w:rPr>
          <w:rFonts w:ascii="Arial" w:hAnsi="Arial" w:cs="Arial"/>
          <w:sz w:val="24"/>
          <w:szCs w:val="24"/>
        </w:rPr>
      </w:pPr>
      <w:r w:rsidRPr="00100189">
        <w:rPr>
          <w:rFonts w:ascii="Arial" w:hAnsi="Arial" w:cs="Arial"/>
          <w:sz w:val="24"/>
          <w:szCs w:val="24"/>
        </w:rPr>
        <w:t>Ms Margaret Lothian</w:t>
      </w:r>
    </w:p>
    <w:p w14:paraId="45D24182" w14:textId="79D45FC1" w:rsidR="008273FA" w:rsidRPr="00100189" w:rsidRDefault="008273FA" w:rsidP="008273FA">
      <w:pPr>
        <w:pStyle w:val="NoSpacing"/>
        <w:rPr>
          <w:rFonts w:ascii="Arial" w:hAnsi="Arial" w:cs="Arial"/>
          <w:sz w:val="24"/>
          <w:szCs w:val="24"/>
        </w:rPr>
      </w:pPr>
      <w:r w:rsidRPr="00100189">
        <w:rPr>
          <w:rFonts w:ascii="Arial" w:hAnsi="Arial" w:cs="Arial"/>
          <w:sz w:val="24"/>
          <w:szCs w:val="24"/>
        </w:rPr>
        <w:t>Ms Jacqueline Preuss</w:t>
      </w:r>
    </w:p>
    <w:p w14:paraId="2E27E2B5" w14:textId="06E3EC2B" w:rsidR="008273FA" w:rsidRPr="00100189" w:rsidRDefault="008273FA" w:rsidP="008273FA">
      <w:pPr>
        <w:pStyle w:val="NoSpacing"/>
        <w:rPr>
          <w:rFonts w:ascii="Arial" w:hAnsi="Arial" w:cs="Arial"/>
          <w:sz w:val="24"/>
          <w:szCs w:val="24"/>
        </w:rPr>
      </w:pPr>
      <w:r w:rsidRPr="00100189">
        <w:rPr>
          <w:rFonts w:ascii="Arial" w:hAnsi="Arial" w:cs="Arial"/>
          <w:sz w:val="24"/>
          <w:szCs w:val="24"/>
        </w:rPr>
        <w:t>Ms Jeanette Rickards</w:t>
      </w:r>
    </w:p>
    <w:p w14:paraId="4B31025C" w14:textId="70E7E690" w:rsidR="008273FA" w:rsidRPr="00100189" w:rsidRDefault="008273FA" w:rsidP="008273FA">
      <w:pPr>
        <w:pStyle w:val="NoSpacing"/>
        <w:rPr>
          <w:rFonts w:ascii="Arial" w:hAnsi="Arial" w:cs="Arial"/>
          <w:sz w:val="24"/>
          <w:szCs w:val="24"/>
        </w:rPr>
      </w:pPr>
      <w:r w:rsidRPr="00100189">
        <w:rPr>
          <w:rFonts w:ascii="Arial" w:hAnsi="Arial" w:cs="Arial"/>
          <w:sz w:val="24"/>
          <w:szCs w:val="24"/>
        </w:rPr>
        <w:t>Mr Alan</w:t>
      </w:r>
      <w:r w:rsidRPr="00100189">
        <w:rPr>
          <w:rFonts w:ascii="Arial" w:hAnsi="Arial" w:cs="Arial"/>
          <w:sz w:val="24"/>
          <w:szCs w:val="24"/>
        </w:rPr>
        <w:tab/>
        <w:t xml:space="preserve"> </w:t>
      </w:r>
      <w:proofErr w:type="spellStart"/>
      <w:r w:rsidRPr="00100189">
        <w:rPr>
          <w:rFonts w:ascii="Arial" w:hAnsi="Arial" w:cs="Arial"/>
          <w:sz w:val="24"/>
          <w:szCs w:val="24"/>
        </w:rPr>
        <w:t>Vassie</w:t>
      </w:r>
      <w:proofErr w:type="spellEnd"/>
    </w:p>
    <w:p w14:paraId="193463C3" w14:textId="0DCEF099" w:rsidR="008273FA" w:rsidRPr="00100189" w:rsidRDefault="008273FA" w:rsidP="008273FA">
      <w:pPr>
        <w:pStyle w:val="NoSpacing"/>
        <w:rPr>
          <w:rFonts w:ascii="Arial" w:hAnsi="Arial" w:cs="Arial"/>
          <w:sz w:val="24"/>
          <w:szCs w:val="24"/>
        </w:rPr>
      </w:pPr>
      <w:r w:rsidRPr="00100189">
        <w:rPr>
          <w:rFonts w:ascii="Arial" w:hAnsi="Arial" w:cs="Arial"/>
          <w:sz w:val="24"/>
          <w:szCs w:val="24"/>
        </w:rPr>
        <w:t>Mr Rohan Walker</w:t>
      </w:r>
    </w:p>
    <w:p w14:paraId="72F7F6EF" w14:textId="77777777" w:rsidR="008273FA" w:rsidRPr="00100189" w:rsidRDefault="008273FA" w:rsidP="008273FA">
      <w:pPr>
        <w:pStyle w:val="NormalWeb"/>
        <w:spacing w:before="0" w:after="0" w:line="242" w:lineRule="auto"/>
        <w:rPr>
          <w:rFonts w:ascii="Arial" w:hAnsi="Arial" w:cs="Arial"/>
        </w:rPr>
      </w:pPr>
    </w:p>
    <w:p w14:paraId="5A9E756F" w14:textId="500DB858" w:rsidR="008273FA" w:rsidRPr="00100189" w:rsidRDefault="008273FA" w:rsidP="008273FA">
      <w:pPr>
        <w:pStyle w:val="NoSpacing"/>
        <w:rPr>
          <w:rFonts w:ascii="Arial" w:hAnsi="Arial" w:cs="Arial"/>
          <w:b/>
          <w:bCs/>
          <w:sz w:val="24"/>
          <w:szCs w:val="24"/>
        </w:rPr>
      </w:pPr>
      <w:r w:rsidRPr="00100189">
        <w:rPr>
          <w:rFonts w:ascii="Arial" w:hAnsi="Arial" w:cs="Arial"/>
          <w:b/>
          <w:bCs/>
          <w:sz w:val="24"/>
          <w:szCs w:val="24"/>
        </w:rPr>
        <w:t xml:space="preserve">Members, non-sessional </w:t>
      </w:r>
    </w:p>
    <w:p w14:paraId="5014A56C" w14:textId="5E5B3A72"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Pamela </w:t>
      </w:r>
      <w:proofErr w:type="spellStart"/>
      <w:r w:rsidRPr="00100189">
        <w:rPr>
          <w:rFonts w:ascii="Arial" w:hAnsi="Arial" w:cs="Arial"/>
          <w:sz w:val="24"/>
          <w:szCs w:val="24"/>
        </w:rPr>
        <w:t>Barrand</w:t>
      </w:r>
      <w:proofErr w:type="spellEnd"/>
    </w:p>
    <w:p w14:paraId="431B0157" w14:textId="205DD8B0" w:rsidR="008273FA" w:rsidRPr="00100189" w:rsidRDefault="008273FA" w:rsidP="008273FA">
      <w:pPr>
        <w:pStyle w:val="NoSpacing"/>
        <w:rPr>
          <w:rFonts w:ascii="Arial" w:hAnsi="Arial" w:cs="Arial"/>
          <w:sz w:val="24"/>
          <w:szCs w:val="24"/>
        </w:rPr>
      </w:pPr>
      <w:r w:rsidRPr="00100189">
        <w:rPr>
          <w:rFonts w:ascii="Arial" w:hAnsi="Arial" w:cs="Arial"/>
          <w:sz w:val="24"/>
          <w:szCs w:val="24"/>
        </w:rPr>
        <w:t>Ms Diane Bates</w:t>
      </w:r>
    </w:p>
    <w:p w14:paraId="7E0F5007" w14:textId="2004EAA5" w:rsidR="008273FA" w:rsidRPr="00100189" w:rsidRDefault="008273FA" w:rsidP="008273FA">
      <w:pPr>
        <w:pStyle w:val="NoSpacing"/>
        <w:rPr>
          <w:rFonts w:ascii="Arial" w:hAnsi="Arial" w:cs="Arial"/>
          <w:sz w:val="24"/>
          <w:szCs w:val="24"/>
        </w:rPr>
      </w:pPr>
      <w:r w:rsidRPr="00100189">
        <w:rPr>
          <w:rFonts w:ascii="Arial" w:hAnsi="Arial" w:cs="Arial"/>
          <w:sz w:val="24"/>
          <w:szCs w:val="24"/>
        </w:rPr>
        <w:t>Ms Claire Bennett</w:t>
      </w:r>
    </w:p>
    <w:p w14:paraId="2C7E0C30" w14:textId="65AB720D"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Elizabeth </w:t>
      </w:r>
      <w:proofErr w:type="spellStart"/>
      <w:r w:rsidRPr="00100189">
        <w:rPr>
          <w:rFonts w:ascii="Arial" w:hAnsi="Arial" w:cs="Arial"/>
          <w:sz w:val="24"/>
          <w:szCs w:val="24"/>
        </w:rPr>
        <w:t>Bensz</w:t>
      </w:r>
      <w:proofErr w:type="spellEnd"/>
    </w:p>
    <w:p w14:paraId="7AA659C9" w14:textId="19E3DDB5"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Deirdre </w:t>
      </w:r>
      <w:proofErr w:type="spellStart"/>
      <w:r w:rsidRPr="00100189">
        <w:rPr>
          <w:rFonts w:ascii="Arial" w:hAnsi="Arial" w:cs="Arial"/>
          <w:sz w:val="24"/>
          <w:szCs w:val="24"/>
        </w:rPr>
        <w:t>Bignell</w:t>
      </w:r>
      <w:proofErr w:type="spellEnd"/>
    </w:p>
    <w:p w14:paraId="5ACF77BE" w14:textId="5410482C" w:rsidR="008273FA" w:rsidRPr="00100189" w:rsidRDefault="008273FA" w:rsidP="008273FA">
      <w:pPr>
        <w:pStyle w:val="NoSpacing"/>
        <w:rPr>
          <w:rFonts w:ascii="Arial" w:hAnsi="Arial" w:cs="Arial"/>
          <w:sz w:val="24"/>
          <w:szCs w:val="24"/>
        </w:rPr>
      </w:pPr>
      <w:r w:rsidRPr="00100189">
        <w:rPr>
          <w:rFonts w:ascii="Arial" w:hAnsi="Arial" w:cs="Arial"/>
          <w:sz w:val="24"/>
          <w:szCs w:val="24"/>
        </w:rPr>
        <w:t>Ms Tracey Bilston-</w:t>
      </w:r>
      <w:proofErr w:type="spellStart"/>
      <w:r w:rsidRPr="00100189">
        <w:rPr>
          <w:rFonts w:ascii="Arial" w:hAnsi="Arial" w:cs="Arial"/>
          <w:sz w:val="24"/>
          <w:szCs w:val="24"/>
        </w:rPr>
        <w:t>McGillen</w:t>
      </w:r>
      <w:proofErr w:type="spellEnd"/>
      <w:r w:rsidRPr="00100189">
        <w:rPr>
          <w:rFonts w:ascii="Arial" w:hAnsi="Arial" w:cs="Arial"/>
          <w:sz w:val="24"/>
          <w:szCs w:val="24"/>
        </w:rPr>
        <w:t xml:space="preserve"> </w:t>
      </w:r>
    </w:p>
    <w:p w14:paraId="64319A73" w14:textId="135D3508" w:rsidR="008273FA" w:rsidRPr="00100189" w:rsidRDefault="008273FA" w:rsidP="008273FA">
      <w:pPr>
        <w:pStyle w:val="NoSpacing"/>
        <w:rPr>
          <w:rFonts w:ascii="Arial" w:hAnsi="Arial" w:cs="Arial"/>
          <w:sz w:val="24"/>
          <w:szCs w:val="24"/>
        </w:rPr>
      </w:pPr>
      <w:r w:rsidRPr="00100189">
        <w:rPr>
          <w:rFonts w:ascii="Arial" w:hAnsi="Arial" w:cs="Arial"/>
          <w:sz w:val="24"/>
          <w:szCs w:val="24"/>
        </w:rPr>
        <w:t>Ms Michelle Blackburn</w:t>
      </w:r>
    </w:p>
    <w:p w14:paraId="5DFF133B" w14:textId="11368E46"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Danica </w:t>
      </w:r>
      <w:proofErr w:type="spellStart"/>
      <w:r w:rsidRPr="00100189">
        <w:rPr>
          <w:rFonts w:ascii="Arial" w:hAnsi="Arial" w:cs="Arial"/>
          <w:sz w:val="24"/>
          <w:szCs w:val="24"/>
        </w:rPr>
        <w:t>Buljan</w:t>
      </w:r>
      <w:proofErr w:type="spellEnd"/>
    </w:p>
    <w:p w14:paraId="1D919607" w14:textId="20CEFF4D" w:rsidR="008273FA" w:rsidRPr="00100189" w:rsidRDefault="008273FA" w:rsidP="008273FA">
      <w:pPr>
        <w:pStyle w:val="NoSpacing"/>
        <w:rPr>
          <w:rFonts w:ascii="Arial" w:hAnsi="Arial" w:cs="Arial"/>
          <w:sz w:val="24"/>
          <w:szCs w:val="24"/>
        </w:rPr>
      </w:pPr>
      <w:r w:rsidRPr="00100189">
        <w:rPr>
          <w:rFonts w:ascii="Arial" w:hAnsi="Arial" w:cs="Arial"/>
          <w:sz w:val="24"/>
          <w:szCs w:val="24"/>
        </w:rPr>
        <w:t>Ms Mary Cameron</w:t>
      </w:r>
    </w:p>
    <w:p w14:paraId="75354AFA" w14:textId="627B652C"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Ms </w:t>
      </w:r>
      <w:proofErr w:type="spellStart"/>
      <w:r w:rsidRPr="00100189">
        <w:rPr>
          <w:rFonts w:ascii="Arial" w:hAnsi="Arial" w:cs="Arial"/>
          <w:sz w:val="24"/>
          <w:szCs w:val="24"/>
        </w:rPr>
        <w:t>Kylea</w:t>
      </w:r>
      <w:proofErr w:type="spellEnd"/>
      <w:r w:rsidRPr="00100189">
        <w:rPr>
          <w:rFonts w:ascii="Arial" w:hAnsi="Arial" w:cs="Arial"/>
          <w:sz w:val="24"/>
          <w:szCs w:val="24"/>
        </w:rPr>
        <w:t xml:space="preserve"> Campana</w:t>
      </w:r>
    </w:p>
    <w:p w14:paraId="188A611E" w14:textId="32E5272C" w:rsidR="008273FA" w:rsidRPr="00100189" w:rsidRDefault="008273FA" w:rsidP="008273FA">
      <w:pPr>
        <w:pStyle w:val="NoSpacing"/>
        <w:rPr>
          <w:rFonts w:ascii="Arial" w:hAnsi="Arial" w:cs="Arial"/>
          <w:sz w:val="24"/>
          <w:szCs w:val="24"/>
        </w:rPr>
      </w:pPr>
      <w:r w:rsidRPr="00100189">
        <w:rPr>
          <w:rFonts w:ascii="Arial" w:hAnsi="Arial" w:cs="Arial"/>
          <w:sz w:val="24"/>
          <w:szCs w:val="24"/>
        </w:rPr>
        <w:t>Mr Neill</w:t>
      </w:r>
      <w:r w:rsidRPr="00100189">
        <w:rPr>
          <w:rFonts w:ascii="Arial" w:hAnsi="Arial" w:cs="Arial"/>
          <w:sz w:val="24"/>
          <w:szCs w:val="24"/>
        </w:rPr>
        <w:tab/>
        <w:t xml:space="preserve"> Campbell</w:t>
      </w:r>
    </w:p>
    <w:p w14:paraId="0FBC7EF6" w14:textId="0CD3A934" w:rsidR="008273FA" w:rsidRPr="00100189" w:rsidRDefault="008273FA" w:rsidP="008273FA">
      <w:pPr>
        <w:pStyle w:val="NoSpacing"/>
        <w:rPr>
          <w:rFonts w:ascii="Arial" w:hAnsi="Arial" w:cs="Arial"/>
          <w:sz w:val="24"/>
          <w:szCs w:val="24"/>
        </w:rPr>
      </w:pPr>
      <w:r w:rsidRPr="00100189">
        <w:rPr>
          <w:rFonts w:ascii="Arial" w:hAnsi="Arial" w:cs="Arial"/>
          <w:sz w:val="24"/>
          <w:szCs w:val="24"/>
        </w:rPr>
        <w:t>Ms Megan Carew</w:t>
      </w:r>
    </w:p>
    <w:p w14:paraId="4D5F6CA6" w14:textId="6AB96D5C"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Michael </w:t>
      </w:r>
      <w:proofErr w:type="spellStart"/>
      <w:r w:rsidRPr="00100189">
        <w:rPr>
          <w:rFonts w:ascii="Arial" w:hAnsi="Arial" w:cs="Arial"/>
          <w:sz w:val="24"/>
          <w:szCs w:val="24"/>
        </w:rPr>
        <w:t>Deidun</w:t>
      </w:r>
      <w:proofErr w:type="spellEnd"/>
    </w:p>
    <w:p w14:paraId="60D7E881" w14:textId="6ED167CF"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Christopher </w:t>
      </w:r>
      <w:proofErr w:type="spellStart"/>
      <w:r w:rsidRPr="00100189">
        <w:rPr>
          <w:rFonts w:ascii="Arial" w:hAnsi="Arial" w:cs="Arial"/>
          <w:sz w:val="24"/>
          <w:szCs w:val="24"/>
        </w:rPr>
        <w:t>Edquist</w:t>
      </w:r>
      <w:proofErr w:type="spellEnd"/>
    </w:p>
    <w:p w14:paraId="55FF92A6" w14:textId="72EEC38B" w:rsidR="008273FA" w:rsidRPr="00100189" w:rsidRDefault="008273FA" w:rsidP="008273FA">
      <w:pPr>
        <w:pStyle w:val="NoSpacing"/>
        <w:rPr>
          <w:rFonts w:ascii="Arial" w:hAnsi="Arial" w:cs="Arial"/>
          <w:sz w:val="24"/>
          <w:szCs w:val="24"/>
        </w:rPr>
      </w:pPr>
      <w:r w:rsidRPr="00100189">
        <w:rPr>
          <w:rFonts w:ascii="Arial" w:hAnsi="Arial" w:cs="Arial"/>
          <w:sz w:val="24"/>
          <w:szCs w:val="24"/>
        </w:rPr>
        <w:t>Ms Nicole Feeney</w:t>
      </w:r>
    </w:p>
    <w:p w14:paraId="48A9D8D3" w14:textId="7D26BA76" w:rsidR="008273FA" w:rsidRPr="00100189" w:rsidRDefault="008273FA" w:rsidP="008273FA">
      <w:pPr>
        <w:pStyle w:val="NoSpacing"/>
        <w:rPr>
          <w:rFonts w:ascii="Arial" w:hAnsi="Arial" w:cs="Arial"/>
          <w:sz w:val="24"/>
          <w:szCs w:val="24"/>
        </w:rPr>
      </w:pPr>
      <w:r w:rsidRPr="00100189">
        <w:rPr>
          <w:rFonts w:ascii="Arial" w:hAnsi="Arial" w:cs="Arial"/>
          <w:sz w:val="24"/>
          <w:szCs w:val="24"/>
        </w:rPr>
        <w:t>Ms Alison Glynn</w:t>
      </w:r>
    </w:p>
    <w:p w14:paraId="36EFED6C" w14:textId="20AA66BD"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Brook </w:t>
      </w:r>
      <w:proofErr w:type="spellStart"/>
      <w:r w:rsidRPr="00100189">
        <w:rPr>
          <w:rFonts w:ascii="Arial" w:hAnsi="Arial" w:cs="Arial"/>
          <w:sz w:val="24"/>
          <w:szCs w:val="24"/>
        </w:rPr>
        <w:t>Hely</w:t>
      </w:r>
      <w:proofErr w:type="spellEnd"/>
    </w:p>
    <w:p w14:paraId="2D7408C0" w14:textId="1F3CDA23" w:rsidR="008273FA" w:rsidRPr="00100189" w:rsidRDefault="008273FA" w:rsidP="008273FA">
      <w:pPr>
        <w:pStyle w:val="NoSpacing"/>
        <w:rPr>
          <w:rFonts w:ascii="Arial" w:hAnsi="Arial" w:cs="Arial"/>
          <w:sz w:val="24"/>
          <w:szCs w:val="24"/>
        </w:rPr>
      </w:pPr>
      <w:r w:rsidRPr="00100189">
        <w:rPr>
          <w:rFonts w:ascii="Arial" w:hAnsi="Arial" w:cs="Arial"/>
          <w:sz w:val="24"/>
          <w:szCs w:val="24"/>
        </w:rPr>
        <w:t>Ms Louise Johnson</w:t>
      </w:r>
    </w:p>
    <w:p w14:paraId="57807049" w14:textId="35499172" w:rsidR="008273FA" w:rsidRPr="00100189" w:rsidRDefault="008273FA" w:rsidP="008273FA">
      <w:pPr>
        <w:pStyle w:val="NoSpacing"/>
        <w:rPr>
          <w:rFonts w:ascii="Arial" w:hAnsi="Arial" w:cs="Arial"/>
          <w:sz w:val="24"/>
          <w:szCs w:val="24"/>
        </w:rPr>
      </w:pPr>
      <w:r w:rsidRPr="00100189">
        <w:rPr>
          <w:rFonts w:ascii="Arial" w:hAnsi="Arial" w:cs="Arial"/>
          <w:sz w:val="24"/>
          <w:szCs w:val="24"/>
        </w:rPr>
        <w:t>Mr Barry Josephs</w:t>
      </w:r>
    </w:p>
    <w:p w14:paraId="756085BF" w14:textId="3C403B49" w:rsidR="008273FA" w:rsidRPr="00100189" w:rsidRDefault="008273FA" w:rsidP="008273FA">
      <w:pPr>
        <w:pStyle w:val="NoSpacing"/>
        <w:rPr>
          <w:rFonts w:ascii="Arial" w:hAnsi="Arial" w:cs="Arial"/>
          <w:sz w:val="24"/>
          <w:szCs w:val="24"/>
        </w:rPr>
      </w:pPr>
      <w:r w:rsidRPr="00100189">
        <w:rPr>
          <w:rFonts w:ascii="Arial" w:hAnsi="Arial" w:cs="Arial"/>
          <w:sz w:val="24"/>
          <w:szCs w:val="24"/>
        </w:rPr>
        <w:t>Mr Andrew Kincaid</w:t>
      </w:r>
    </w:p>
    <w:p w14:paraId="12F7D970" w14:textId="39A710DF" w:rsidR="008273FA" w:rsidRPr="00100189" w:rsidRDefault="008273FA" w:rsidP="008273FA">
      <w:pPr>
        <w:pStyle w:val="NoSpacing"/>
        <w:rPr>
          <w:rFonts w:ascii="Arial" w:hAnsi="Arial" w:cs="Arial"/>
          <w:sz w:val="24"/>
          <w:szCs w:val="24"/>
        </w:rPr>
      </w:pPr>
      <w:r w:rsidRPr="00100189">
        <w:rPr>
          <w:rFonts w:ascii="Arial" w:hAnsi="Arial" w:cs="Arial"/>
          <w:sz w:val="24"/>
          <w:szCs w:val="24"/>
        </w:rPr>
        <w:t>Ms Kim Knights</w:t>
      </w:r>
    </w:p>
    <w:p w14:paraId="495D6AA3" w14:textId="61F3592E" w:rsidR="008273FA" w:rsidRPr="00100189" w:rsidRDefault="008273FA" w:rsidP="008273FA">
      <w:pPr>
        <w:pStyle w:val="NoSpacing"/>
        <w:rPr>
          <w:rFonts w:ascii="Arial" w:hAnsi="Arial" w:cs="Arial"/>
          <w:sz w:val="24"/>
          <w:szCs w:val="24"/>
        </w:rPr>
      </w:pPr>
      <w:r w:rsidRPr="00100189">
        <w:rPr>
          <w:rFonts w:ascii="Arial" w:hAnsi="Arial" w:cs="Arial"/>
          <w:sz w:val="24"/>
          <w:szCs w:val="24"/>
        </w:rPr>
        <w:t>Ms Susanne Liden</w:t>
      </w:r>
    </w:p>
    <w:p w14:paraId="1FD0DDF6" w14:textId="58560DBD" w:rsidR="008273FA" w:rsidRPr="00100189" w:rsidRDefault="008273FA" w:rsidP="008273FA">
      <w:pPr>
        <w:pStyle w:val="NoSpacing"/>
        <w:rPr>
          <w:rFonts w:ascii="Arial" w:hAnsi="Arial" w:cs="Arial"/>
          <w:sz w:val="24"/>
          <w:szCs w:val="24"/>
        </w:rPr>
      </w:pPr>
      <w:r w:rsidRPr="00100189">
        <w:rPr>
          <w:rFonts w:ascii="Arial" w:hAnsi="Arial" w:cs="Arial"/>
          <w:sz w:val="24"/>
          <w:szCs w:val="24"/>
        </w:rPr>
        <w:t>Ms Felicity Marks</w:t>
      </w:r>
    </w:p>
    <w:p w14:paraId="2ADFEBAD" w14:textId="2B25386A" w:rsidR="008273FA" w:rsidRPr="00100189" w:rsidRDefault="008273FA" w:rsidP="008273FA">
      <w:pPr>
        <w:pStyle w:val="NoSpacing"/>
        <w:rPr>
          <w:rFonts w:ascii="Arial" w:hAnsi="Arial" w:cs="Arial"/>
          <w:sz w:val="24"/>
          <w:szCs w:val="24"/>
        </w:rPr>
      </w:pPr>
      <w:r w:rsidRPr="00100189">
        <w:rPr>
          <w:rFonts w:ascii="Arial" w:hAnsi="Arial" w:cs="Arial"/>
          <w:sz w:val="24"/>
          <w:szCs w:val="24"/>
        </w:rPr>
        <w:t>Ms Holly Nash</w:t>
      </w:r>
    </w:p>
    <w:p w14:paraId="6B61265C" w14:textId="5B0EEB7C"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Michael </w:t>
      </w:r>
      <w:proofErr w:type="spellStart"/>
      <w:r w:rsidRPr="00100189">
        <w:rPr>
          <w:rFonts w:ascii="Arial" w:hAnsi="Arial" w:cs="Arial"/>
          <w:sz w:val="24"/>
          <w:szCs w:val="24"/>
        </w:rPr>
        <w:t>Nelthorpe</w:t>
      </w:r>
      <w:proofErr w:type="spellEnd"/>
    </w:p>
    <w:p w14:paraId="09098173" w14:textId="7A596A25" w:rsidR="008273FA" w:rsidRPr="00100189" w:rsidRDefault="008273FA" w:rsidP="008273FA">
      <w:pPr>
        <w:pStyle w:val="NoSpacing"/>
        <w:rPr>
          <w:rFonts w:ascii="Arial" w:hAnsi="Arial" w:cs="Arial"/>
          <w:sz w:val="24"/>
          <w:szCs w:val="24"/>
        </w:rPr>
      </w:pPr>
      <w:r w:rsidRPr="00100189">
        <w:rPr>
          <w:rFonts w:ascii="Arial" w:hAnsi="Arial" w:cs="Arial"/>
          <w:sz w:val="24"/>
          <w:szCs w:val="24"/>
        </w:rPr>
        <w:t>Ms Katherine Paterson</w:t>
      </w:r>
    </w:p>
    <w:p w14:paraId="4CB7CD27" w14:textId="5C813319" w:rsidR="008273FA" w:rsidRPr="00100189" w:rsidRDefault="008273FA" w:rsidP="008273FA">
      <w:pPr>
        <w:pStyle w:val="NoSpacing"/>
        <w:rPr>
          <w:rFonts w:ascii="Arial" w:hAnsi="Arial" w:cs="Arial"/>
          <w:sz w:val="24"/>
          <w:szCs w:val="24"/>
        </w:rPr>
      </w:pPr>
      <w:r w:rsidRPr="00100189">
        <w:rPr>
          <w:rFonts w:ascii="Arial" w:hAnsi="Arial" w:cs="Arial"/>
          <w:sz w:val="24"/>
          <w:szCs w:val="24"/>
        </w:rPr>
        <w:lastRenderedPageBreak/>
        <w:t>Mr Charles Powles</w:t>
      </w:r>
    </w:p>
    <w:p w14:paraId="424629BC" w14:textId="7B186D49" w:rsidR="008273FA" w:rsidRPr="00100189" w:rsidRDefault="008273FA" w:rsidP="008273FA">
      <w:pPr>
        <w:pStyle w:val="NoSpacing"/>
        <w:rPr>
          <w:rFonts w:ascii="Arial" w:hAnsi="Arial" w:cs="Arial"/>
          <w:sz w:val="24"/>
          <w:szCs w:val="24"/>
        </w:rPr>
      </w:pPr>
      <w:r w:rsidRPr="00100189">
        <w:rPr>
          <w:rFonts w:ascii="Arial" w:hAnsi="Arial" w:cs="Arial"/>
          <w:sz w:val="24"/>
          <w:szCs w:val="24"/>
        </w:rPr>
        <w:t>Ms Linda Rowland</w:t>
      </w:r>
    </w:p>
    <w:p w14:paraId="18BBDF9A" w14:textId="030A2568" w:rsidR="008273FA" w:rsidRPr="00100189" w:rsidRDefault="008273FA" w:rsidP="008273FA">
      <w:pPr>
        <w:pStyle w:val="NoSpacing"/>
        <w:rPr>
          <w:rFonts w:ascii="Arial" w:hAnsi="Arial" w:cs="Arial"/>
          <w:sz w:val="24"/>
          <w:szCs w:val="24"/>
        </w:rPr>
      </w:pPr>
      <w:r w:rsidRPr="00100189">
        <w:rPr>
          <w:rFonts w:ascii="Arial" w:hAnsi="Arial" w:cs="Arial"/>
          <w:sz w:val="24"/>
          <w:szCs w:val="24"/>
        </w:rPr>
        <w:t>Ms Anita Smith</w:t>
      </w:r>
    </w:p>
    <w:p w14:paraId="7A7DC34D" w14:textId="2424B483" w:rsidR="008273FA" w:rsidRPr="00100189" w:rsidRDefault="008273FA" w:rsidP="008273FA">
      <w:pPr>
        <w:pStyle w:val="NoSpacing"/>
        <w:rPr>
          <w:rFonts w:ascii="Arial" w:hAnsi="Arial" w:cs="Arial"/>
          <w:sz w:val="24"/>
          <w:szCs w:val="24"/>
        </w:rPr>
      </w:pPr>
      <w:r w:rsidRPr="00100189">
        <w:rPr>
          <w:rFonts w:ascii="Arial" w:hAnsi="Arial" w:cs="Arial"/>
          <w:sz w:val="24"/>
          <w:szCs w:val="24"/>
        </w:rPr>
        <w:t xml:space="preserve">Mr </w:t>
      </w:r>
      <w:proofErr w:type="spellStart"/>
      <w:r w:rsidRPr="00100189">
        <w:rPr>
          <w:rFonts w:ascii="Arial" w:hAnsi="Arial" w:cs="Arial"/>
          <w:sz w:val="24"/>
          <w:szCs w:val="24"/>
        </w:rPr>
        <w:t>Reynah</w:t>
      </w:r>
      <w:proofErr w:type="spellEnd"/>
      <w:r w:rsidRPr="00100189">
        <w:rPr>
          <w:rFonts w:ascii="Arial" w:hAnsi="Arial" w:cs="Arial"/>
          <w:sz w:val="24"/>
          <w:szCs w:val="24"/>
        </w:rPr>
        <w:t xml:space="preserve"> Tang AM</w:t>
      </w:r>
    </w:p>
    <w:p w14:paraId="45BA4F31" w14:textId="0C184533" w:rsidR="008273FA" w:rsidRPr="00100189" w:rsidRDefault="008273FA" w:rsidP="008273FA">
      <w:pPr>
        <w:pStyle w:val="NoSpacing"/>
        <w:rPr>
          <w:rFonts w:ascii="Arial" w:hAnsi="Arial" w:cs="Arial"/>
          <w:sz w:val="24"/>
          <w:szCs w:val="24"/>
        </w:rPr>
      </w:pPr>
      <w:r w:rsidRPr="00100189">
        <w:rPr>
          <w:rFonts w:ascii="Arial" w:hAnsi="Arial" w:cs="Arial"/>
          <w:sz w:val="24"/>
          <w:szCs w:val="24"/>
        </w:rPr>
        <w:t>Mr Joel Templar</w:t>
      </w:r>
    </w:p>
    <w:p w14:paraId="177CEC23" w14:textId="5BE4B882" w:rsidR="008273FA" w:rsidRPr="00100189" w:rsidRDefault="008273FA" w:rsidP="008273FA">
      <w:pPr>
        <w:pStyle w:val="NoSpacing"/>
        <w:rPr>
          <w:rFonts w:ascii="Arial" w:hAnsi="Arial" w:cs="Arial"/>
          <w:sz w:val="24"/>
          <w:szCs w:val="24"/>
        </w:rPr>
      </w:pPr>
      <w:r w:rsidRPr="00100189">
        <w:rPr>
          <w:rFonts w:ascii="Arial" w:hAnsi="Arial" w:cs="Arial"/>
          <w:sz w:val="24"/>
          <w:szCs w:val="24"/>
        </w:rPr>
        <w:t>Mr Christopher Thwaites</w:t>
      </w:r>
    </w:p>
    <w:p w14:paraId="2E7BAC52" w14:textId="0E2907B8" w:rsidR="008273FA" w:rsidRPr="00100189" w:rsidRDefault="008273FA" w:rsidP="008273FA">
      <w:pPr>
        <w:pStyle w:val="NoSpacing"/>
        <w:rPr>
          <w:rFonts w:ascii="Arial" w:hAnsi="Arial" w:cs="Arial"/>
          <w:sz w:val="24"/>
          <w:szCs w:val="24"/>
        </w:rPr>
      </w:pPr>
      <w:r w:rsidRPr="00100189">
        <w:rPr>
          <w:rFonts w:ascii="Arial" w:hAnsi="Arial" w:cs="Arial"/>
          <w:sz w:val="24"/>
          <w:szCs w:val="24"/>
        </w:rPr>
        <w:t>Ms Annemarie Tilley</w:t>
      </w:r>
    </w:p>
    <w:p w14:paraId="598E82B4" w14:textId="16ECEC88" w:rsidR="008273FA" w:rsidRPr="00100189" w:rsidRDefault="008273FA" w:rsidP="008273FA">
      <w:pPr>
        <w:pStyle w:val="NoSpacing"/>
        <w:rPr>
          <w:rFonts w:ascii="Arial" w:hAnsi="Arial" w:cs="Arial"/>
          <w:sz w:val="24"/>
          <w:szCs w:val="24"/>
        </w:rPr>
      </w:pPr>
      <w:r w:rsidRPr="00100189">
        <w:rPr>
          <w:rFonts w:ascii="Arial" w:hAnsi="Arial" w:cs="Arial"/>
          <w:sz w:val="24"/>
          <w:szCs w:val="24"/>
        </w:rPr>
        <w:t>Dr Andrea Treble</w:t>
      </w:r>
    </w:p>
    <w:p w14:paraId="4B392714" w14:textId="5C300DFF" w:rsidR="008273FA" w:rsidRPr="00100189" w:rsidRDefault="008273FA" w:rsidP="008273FA">
      <w:pPr>
        <w:pStyle w:val="NoSpacing"/>
        <w:rPr>
          <w:rFonts w:ascii="Arial" w:hAnsi="Arial" w:cs="Arial"/>
          <w:sz w:val="24"/>
          <w:szCs w:val="24"/>
        </w:rPr>
      </w:pPr>
      <w:r w:rsidRPr="00100189">
        <w:rPr>
          <w:rFonts w:ascii="Arial" w:hAnsi="Arial" w:cs="Arial"/>
          <w:sz w:val="24"/>
          <w:szCs w:val="24"/>
        </w:rPr>
        <w:t>Ms Susan Whitney</w:t>
      </w:r>
    </w:p>
    <w:p w14:paraId="1C5D292F" w14:textId="23FF69B6" w:rsidR="008273FA" w:rsidRPr="00100189" w:rsidRDefault="008273FA" w:rsidP="008273FA">
      <w:pPr>
        <w:pStyle w:val="NoSpacing"/>
        <w:rPr>
          <w:rFonts w:ascii="Arial" w:hAnsi="Arial" w:cs="Arial"/>
          <w:sz w:val="24"/>
          <w:szCs w:val="24"/>
        </w:rPr>
      </w:pPr>
      <w:r w:rsidRPr="00100189">
        <w:rPr>
          <w:rFonts w:ascii="Arial" w:hAnsi="Arial" w:cs="Arial"/>
          <w:sz w:val="24"/>
          <w:szCs w:val="24"/>
        </w:rPr>
        <w:t>Ms Cynthia Wilson</w:t>
      </w:r>
    </w:p>
    <w:p w14:paraId="5192E368" w14:textId="77777777" w:rsidR="008273FA" w:rsidRPr="00100189" w:rsidRDefault="008273FA" w:rsidP="008273FA">
      <w:pPr>
        <w:pStyle w:val="NormalWeb"/>
        <w:spacing w:before="0" w:after="0" w:line="242" w:lineRule="auto"/>
        <w:rPr>
          <w:rFonts w:ascii="Arial" w:hAnsi="Arial" w:cs="Arial"/>
        </w:rPr>
      </w:pPr>
    </w:p>
    <w:p w14:paraId="0B2AF11D" w14:textId="3965DDC3" w:rsidR="008273FA" w:rsidRPr="00100189" w:rsidRDefault="008273FA" w:rsidP="00352B3B">
      <w:pPr>
        <w:pStyle w:val="NoSpacing"/>
        <w:rPr>
          <w:rFonts w:ascii="Arial" w:hAnsi="Arial" w:cs="Arial"/>
          <w:b/>
          <w:bCs/>
          <w:sz w:val="24"/>
          <w:szCs w:val="24"/>
        </w:rPr>
      </w:pPr>
      <w:r w:rsidRPr="00100189">
        <w:rPr>
          <w:rFonts w:ascii="Arial" w:hAnsi="Arial" w:cs="Arial"/>
          <w:b/>
          <w:bCs/>
          <w:sz w:val="24"/>
          <w:szCs w:val="24"/>
        </w:rPr>
        <w:t xml:space="preserve">Members, </w:t>
      </w:r>
      <w:r w:rsidR="00352B3B" w:rsidRPr="00100189">
        <w:rPr>
          <w:rFonts w:ascii="Arial" w:hAnsi="Arial" w:cs="Arial"/>
          <w:b/>
          <w:bCs/>
          <w:sz w:val="24"/>
          <w:szCs w:val="24"/>
        </w:rPr>
        <w:t>s</w:t>
      </w:r>
      <w:r w:rsidRPr="00100189">
        <w:rPr>
          <w:rFonts w:ascii="Arial" w:hAnsi="Arial" w:cs="Arial"/>
          <w:b/>
          <w:bCs/>
          <w:sz w:val="24"/>
          <w:szCs w:val="24"/>
        </w:rPr>
        <w:t xml:space="preserve">essional </w:t>
      </w:r>
    </w:p>
    <w:p w14:paraId="6CBC7CC1" w14:textId="005A577C"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Benjamin Adcock </w:t>
      </w:r>
    </w:p>
    <w:p w14:paraId="160AF313" w14:textId="2B23D068" w:rsidR="00352B3B" w:rsidRPr="00100189" w:rsidRDefault="00352B3B" w:rsidP="00352B3B">
      <w:pPr>
        <w:pStyle w:val="NoSpacing"/>
        <w:rPr>
          <w:rFonts w:ascii="Arial" w:hAnsi="Arial" w:cs="Arial"/>
          <w:sz w:val="24"/>
          <w:szCs w:val="24"/>
        </w:rPr>
      </w:pPr>
      <w:r w:rsidRPr="00100189">
        <w:rPr>
          <w:rFonts w:ascii="Arial" w:hAnsi="Arial" w:cs="Arial"/>
          <w:sz w:val="24"/>
          <w:szCs w:val="24"/>
        </w:rPr>
        <w:t>Ms Vanessa Aitken</w:t>
      </w:r>
    </w:p>
    <w:p w14:paraId="3D1BD63A" w14:textId="2A512314" w:rsidR="00352B3B" w:rsidRPr="00100189" w:rsidRDefault="00352B3B" w:rsidP="00352B3B">
      <w:pPr>
        <w:pStyle w:val="NoSpacing"/>
        <w:rPr>
          <w:rFonts w:ascii="Arial" w:hAnsi="Arial" w:cs="Arial"/>
          <w:sz w:val="24"/>
          <w:szCs w:val="24"/>
        </w:rPr>
      </w:pPr>
      <w:r w:rsidRPr="00100189">
        <w:rPr>
          <w:rFonts w:ascii="Arial" w:hAnsi="Arial" w:cs="Arial"/>
          <w:sz w:val="24"/>
          <w:szCs w:val="24"/>
        </w:rPr>
        <w:t>Dr George Alexander</w:t>
      </w:r>
    </w:p>
    <w:p w14:paraId="6FF63CFE" w14:textId="0280E7F1" w:rsidR="00352B3B" w:rsidRPr="00100189" w:rsidRDefault="00352B3B" w:rsidP="00352B3B">
      <w:pPr>
        <w:pStyle w:val="NoSpacing"/>
        <w:rPr>
          <w:rFonts w:ascii="Arial" w:hAnsi="Arial" w:cs="Arial"/>
          <w:sz w:val="24"/>
          <w:szCs w:val="24"/>
        </w:rPr>
      </w:pPr>
      <w:r w:rsidRPr="00100189">
        <w:rPr>
          <w:rFonts w:ascii="Arial" w:hAnsi="Arial" w:cs="Arial"/>
          <w:sz w:val="24"/>
          <w:szCs w:val="24"/>
        </w:rPr>
        <w:t>Ms Dianne Anderson</w:t>
      </w:r>
    </w:p>
    <w:p w14:paraId="548ED8E1" w14:textId="32EF887B" w:rsidR="00352B3B" w:rsidRPr="00100189" w:rsidRDefault="00352B3B" w:rsidP="00352B3B">
      <w:pPr>
        <w:pStyle w:val="NoSpacing"/>
        <w:rPr>
          <w:rFonts w:ascii="Arial" w:hAnsi="Arial" w:cs="Arial"/>
          <w:sz w:val="24"/>
          <w:szCs w:val="24"/>
        </w:rPr>
      </w:pPr>
      <w:r w:rsidRPr="00100189">
        <w:rPr>
          <w:rFonts w:ascii="Arial" w:hAnsi="Arial" w:cs="Arial"/>
          <w:sz w:val="24"/>
          <w:szCs w:val="24"/>
        </w:rPr>
        <w:t>Ms Mary Archibald PSM</w:t>
      </w:r>
    </w:p>
    <w:p w14:paraId="07230C47" w14:textId="66128896"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Stephen </w:t>
      </w:r>
      <w:proofErr w:type="spellStart"/>
      <w:r w:rsidRPr="00100189">
        <w:rPr>
          <w:rFonts w:ascii="Arial" w:hAnsi="Arial" w:cs="Arial"/>
          <w:sz w:val="24"/>
          <w:szCs w:val="24"/>
        </w:rPr>
        <w:t>Axford</w:t>
      </w:r>
      <w:proofErr w:type="spellEnd"/>
    </w:p>
    <w:p w14:paraId="669ABFC8" w14:textId="012231A2" w:rsidR="00352B3B" w:rsidRPr="00100189" w:rsidRDefault="00352B3B" w:rsidP="00352B3B">
      <w:pPr>
        <w:pStyle w:val="NoSpacing"/>
        <w:rPr>
          <w:rFonts w:ascii="Arial" w:hAnsi="Arial" w:cs="Arial"/>
          <w:sz w:val="24"/>
          <w:szCs w:val="24"/>
        </w:rPr>
      </w:pPr>
      <w:r w:rsidRPr="00100189">
        <w:rPr>
          <w:rFonts w:ascii="Arial" w:hAnsi="Arial" w:cs="Arial"/>
          <w:sz w:val="24"/>
          <w:szCs w:val="24"/>
        </w:rPr>
        <w:t>Ms Pamela Barry</w:t>
      </w:r>
    </w:p>
    <w:p w14:paraId="59BC3A24" w14:textId="233CCF20" w:rsidR="00352B3B" w:rsidRPr="00100189" w:rsidRDefault="00352B3B" w:rsidP="00352B3B">
      <w:pPr>
        <w:pStyle w:val="NoSpacing"/>
        <w:rPr>
          <w:rFonts w:ascii="Arial" w:hAnsi="Arial" w:cs="Arial"/>
          <w:sz w:val="24"/>
          <w:szCs w:val="24"/>
        </w:rPr>
      </w:pPr>
      <w:r w:rsidRPr="00100189">
        <w:rPr>
          <w:rFonts w:ascii="Arial" w:hAnsi="Arial" w:cs="Arial"/>
          <w:sz w:val="24"/>
          <w:szCs w:val="24"/>
        </w:rPr>
        <w:t>Dr James Baxter</w:t>
      </w:r>
    </w:p>
    <w:p w14:paraId="250F52CB" w14:textId="0CAA5098" w:rsidR="00352B3B" w:rsidRPr="00100189" w:rsidRDefault="00352B3B" w:rsidP="00352B3B">
      <w:pPr>
        <w:pStyle w:val="NoSpacing"/>
        <w:rPr>
          <w:rFonts w:ascii="Arial" w:hAnsi="Arial" w:cs="Arial"/>
          <w:sz w:val="24"/>
          <w:szCs w:val="24"/>
        </w:rPr>
      </w:pPr>
      <w:r w:rsidRPr="00100189">
        <w:rPr>
          <w:rFonts w:ascii="Arial" w:hAnsi="Arial" w:cs="Arial"/>
          <w:sz w:val="24"/>
          <w:szCs w:val="24"/>
        </w:rPr>
        <w:t>Dr Philip Bender</w:t>
      </w:r>
    </w:p>
    <w:p w14:paraId="57E7F5CF" w14:textId="1CA7410B" w:rsidR="00352B3B" w:rsidRPr="00100189" w:rsidRDefault="00352B3B" w:rsidP="00352B3B">
      <w:pPr>
        <w:pStyle w:val="NoSpacing"/>
        <w:rPr>
          <w:rFonts w:ascii="Arial" w:hAnsi="Arial" w:cs="Arial"/>
          <w:sz w:val="24"/>
          <w:szCs w:val="24"/>
        </w:rPr>
      </w:pPr>
      <w:r w:rsidRPr="00100189">
        <w:rPr>
          <w:rFonts w:ascii="Arial" w:hAnsi="Arial" w:cs="Arial"/>
          <w:sz w:val="24"/>
          <w:szCs w:val="24"/>
        </w:rPr>
        <w:t>Ms Kerrie Birtwistle</w:t>
      </w:r>
    </w:p>
    <w:p w14:paraId="78CDEBA6" w14:textId="09CED226" w:rsidR="00352B3B" w:rsidRPr="00100189" w:rsidRDefault="00352B3B" w:rsidP="00352B3B">
      <w:pPr>
        <w:pStyle w:val="NoSpacing"/>
        <w:rPr>
          <w:rFonts w:ascii="Arial" w:hAnsi="Arial" w:cs="Arial"/>
          <w:sz w:val="24"/>
          <w:szCs w:val="24"/>
        </w:rPr>
      </w:pPr>
      <w:r w:rsidRPr="00100189">
        <w:rPr>
          <w:rFonts w:ascii="Arial" w:hAnsi="Arial" w:cs="Arial"/>
          <w:sz w:val="24"/>
          <w:szCs w:val="24"/>
        </w:rPr>
        <w:t>Mr Richard Bland</w:t>
      </w:r>
    </w:p>
    <w:p w14:paraId="0ED63D43" w14:textId="40985327"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Wendy </w:t>
      </w:r>
      <w:proofErr w:type="spellStart"/>
      <w:r w:rsidRPr="00100189">
        <w:rPr>
          <w:rFonts w:ascii="Arial" w:hAnsi="Arial" w:cs="Arial"/>
          <w:sz w:val="24"/>
          <w:szCs w:val="24"/>
        </w:rPr>
        <w:t>Boddison</w:t>
      </w:r>
      <w:proofErr w:type="spellEnd"/>
    </w:p>
    <w:p w14:paraId="4BF8F3DA" w14:textId="5123F366" w:rsidR="00352B3B" w:rsidRPr="00100189" w:rsidRDefault="00352B3B" w:rsidP="00352B3B">
      <w:pPr>
        <w:pStyle w:val="NoSpacing"/>
        <w:rPr>
          <w:rFonts w:ascii="Arial" w:hAnsi="Arial" w:cs="Arial"/>
          <w:sz w:val="24"/>
          <w:szCs w:val="24"/>
        </w:rPr>
      </w:pPr>
      <w:r w:rsidRPr="00100189">
        <w:rPr>
          <w:rFonts w:ascii="Arial" w:hAnsi="Arial" w:cs="Arial"/>
          <w:sz w:val="24"/>
          <w:szCs w:val="24"/>
        </w:rPr>
        <w:t>Ms Siobhan Boyd-Squires</w:t>
      </w:r>
    </w:p>
    <w:p w14:paraId="28AFDB19" w14:textId="2E0308A4" w:rsidR="00352B3B" w:rsidRPr="00100189" w:rsidRDefault="00352B3B" w:rsidP="00352B3B">
      <w:pPr>
        <w:pStyle w:val="NoSpacing"/>
        <w:rPr>
          <w:rFonts w:ascii="Arial" w:hAnsi="Arial" w:cs="Arial"/>
          <w:sz w:val="24"/>
          <w:szCs w:val="24"/>
        </w:rPr>
      </w:pPr>
      <w:r w:rsidRPr="00100189">
        <w:rPr>
          <w:rFonts w:ascii="Arial" w:hAnsi="Arial" w:cs="Arial"/>
          <w:sz w:val="24"/>
          <w:szCs w:val="24"/>
        </w:rPr>
        <w:t>Ms Emma Bridge</w:t>
      </w:r>
    </w:p>
    <w:p w14:paraId="7D750CF2" w14:textId="591053DB" w:rsidR="00352B3B" w:rsidRPr="00100189" w:rsidRDefault="00352B3B" w:rsidP="00352B3B">
      <w:pPr>
        <w:pStyle w:val="NoSpacing"/>
        <w:rPr>
          <w:rFonts w:ascii="Arial" w:hAnsi="Arial" w:cs="Arial"/>
          <w:sz w:val="24"/>
          <w:szCs w:val="24"/>
        </w:rPr>
      </w:pPr>
      <w:r w:rsidRPr="00100189">
        <w:rPr>
          <w:rFonts w:ascii="Arial" w:hAnsi="Arial" w:cs="Arial"/>
          <w:sz w:val="24"/>
          <w:szCs w:val="24"/>
        </w:rPr>
        <w:t>Mr Robert Buchanan</w:t>
      </w:r>
    </w:p>
    <w:p w14:paraId="0E7E88F8" w14:textId="2B3B9892"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Marietta </w:t>
      </w:r>
      <w:proofErr w:type="spellStart"/>
      <w:r w:rsidRPr="00100189">
        <w:rPr>
          <w:rFonts w:ascii="Arial" w:hAnsi="Arial" w:cs="Arial"/>
          <w:sz w:val="24"/>
          <w:szCs w:val="24"/>
        </w:rPr>
        <w:t>Bylhouwer</w:t>
      </w:r>
      <w:proofErr w:type="spellEnd"/>
    </w:p>
    <w:p w14:paraId="275938AF" w14:textId="76C97AA6" w:rsidR="00352B3B" w:rsidRPr="00100189" w:rsidRDefault="00352B3B" w:rsidP="00352B3B">
      <w:pPr>
        <w:pStyle w:val="NoSpacing"/>
        <w:rPr>
          <w:rFonts w:ascii="Arial" w:hAnsi="Arial" w:cs="Arial"/>
          <w:sz w:val="24"/>
          <w:szCs w:val="24"/>
        </w:rPr>
      </w:pPr>
      <w:r w:rsidRPr="00100189">
        <w:rPr>
          <w:rFonts w:ascii="Arial" w:hAnsi="Arial" w:cs="Arial"/>
          <w:sz w:val="24"/>
          <w:szCs w:val="24"/>
        </w:rPr>
        <w:t>Mr Domenico Calabro</w:t>
      </w:r>
    </w:p>
    <w:p w14:paraId="24E059F5" w14:textId="206B36B8" w:rsidR="00352B3B" w:rsidRPr="00100189" w:rsidRDefault="00352B3B" w:rsidP="00352B3B">
      <w:pPr>
        <w:pStyle w:val="NoSpacing"/>
        <w:rPr>
          <w:rFonts w:ascii="Arial" w:hAnsi="Arial" w:cs="Arial"/>
          <w:sz w:val="24"/>
          <w:szCs w:val="24"/>
        </w:rPr>
      </w:pPr>
      <w:r w:rsidRPr="00100189">
        <w:rPr>
          <w:rFonts w:ascii="Arial" w:hAnsi="Arial" w:cs="Arial"/>
          <w:sz w:val="24"/>
          <w:szCs w:val="24"/>
        </w:rPr>
        <w:t>Mr Louis Cali</w:t>
      </w:r>
    </w:p>
    <w:p w14:paraId="4DE7D150" w14:textId="57E7D26F" w:rsidR="00352B3B" w:rsidRPr="00100189" w:rsidRDefault="00352B3B" w:rsidP="00352B3B">
      <w:pPr>
        <w:pStyle w:val="NoSpacing"/>
        <w:rPr>
          <w:rFonts w:ascii="Arial" w:hAnsi="Arial" w:cs="Arial"/>
          <w:sz w:val="24"/>
          <w:szCs w:val="24"/>
        </w:rPr>
      </w:pPr>
      <w:r w:rsidRPr="00100189">
        <w:rPr>
          <w:rFonts w:ascii="Arial" w:hAnsi="Arial" w:cs="Arial"/>
          <w:sz w:val="24"/>
          <w:szCs w:val="24"/>
        </w:rPr>
        <w:t>Ms Rebecca Cameron</w:t>
      </w:r>
    </w:p>
    <w:p w14:paraId="5155C493" w14:textId="1B31EA7E" w:rsidR="00352B3B" w:rsidRPr="00100189" w:rsidRDefault="00934134" w:rsidP="00352B3B">
      <w:pPr>
        <w:pStyle w:val="NoSpacing"/>
        <w:rPr>
          <w:rFonts w:ascii="Arial" w:hAnsi="Arial" w:cs="Arial"/>
          <w:sz w:val="24"/>
          <w:szCs w:val="24"/>
        </w:rPr>
      </w:pPr>
      <w:r w:rsidRPr="00100189">
        <w:rPr>
          <w:rFonts w:ascii="Arial" w:hAnsi="Arial" w:cs="Arial"/>
          <w:sz w:val="24"/>
          <w:szCs w:val="24"/>
        </w:rPr>
        <w:t xml:space="preserve">Ms </w:t>
      </w:r>
      <w:proofErr w:type="spellStart"/>
      <w:r w:rsidR="00352B3B" w:rsidRPr="00100189">
        <w:rPr>
          <w:rFonts w:ascii="Arial" w:hAnsi="Arial" w:cs="Arial"/>
          <w:sz w:val="24"/>
          <w:szCs w:val="24"/>
        </w:rPr>
        <w:t>Melainie</w:t>
      </w:r>
      <w:proofErr w:type="spellEnd"/>
      <w:r w:rsidR="00352B3B" w:rsidRPr="00100189">
        <w:rPr>
          <w:rFonts w:ascii="Arial" w:hAnsi="Arial" w:cs="Arial"/>
          <w:sz w:val="24"/>
          <w:szCs w:val="24"/>
        </w:rPr>
        <w:t xml:space="preserve"> Cameron</w:t>
      </w:r>
    </w:p>
    <w:p w14:paraId="6263256D" w14:textId="063069F2" w:rsidR="00352B3B" w:rsidRPr="00100189" w:rsidRDefault="00352B3B" w:rsidP="00352B3B">
      <w:pPr>
        <w:pStyle w:val="NoSpacing"/>
        <w:rPr>
          <w:rFonts w:ascii="Arial" w:hAnsi="Arial" w:cs="Arial"/>
          <w:sz w:val="24"/>
          <w:szCs w:val="24"/>
        </w:rPr>
      </w:pPr>
      <w:r w:rsidRPr="00100189">
        <w:rPr>
          <w:rFonts w:ascii="Arial" w:hAnsi="Arial" w:cs="Arial"/>
          <w:sz w:val="24"/>
          <w:szCs w:val="24"/>
        </w:rPr>
        <w:t>Ms Maureen Carruthers</w:t>
      </w:r>
    </w:p>
    <w:p w14:paraId="109FA144" w14:textId="30D1FD1B" w:rsidR="00352B3B" w:rsidRPr="00100189" w:rsidRDefault="00352B3B" w:rsidP="00352B3B">
      <w:pPr>
        <w:pStyle w:val="NoSpacing"/>
        <w:rPr>
          <w:rFonts w:ascii="Arial" w:hAnsi="Arial" w:cs="Arial"/>
          <w:sz w:val="24"/>
          <w:szCs w:val="24"/>
        </w:rPr>
      </w:pPr>
      <w:r w:rsidRPr="00100189">
        <w:rPr>
          <w:rFonts w:ascii="Arial" w:hAnsi="Arial" w:cs="Arial"/>
          <w:sz w:val="24"/>
          <w:szCs w:val="24"/>
        </w:rPr>
        <w:t>Mr Geoffrey Carruthers</w:t>
      </w:r>
    </w:p>
    <w:p w14:paraId="56FA58F0" w14:textId="0F7164B1"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w:t>
      </w:r>
      <w:proofErr w:type="spellStart"/>
      <w:r w:rsidRPr="00100189">
        <w:rPr>
          <w:rFonts w:ascii="Arial" w:hAnsi="Arial" w:cs="Arial"/>
          <w:sz w:val="24"/>
          <w:szCs w:val="24"/>
        </w:rPr>
        <w:t>Gregary</w:t>
      </w:r>
      <w:proofErr w:type="spellEnd"/>
      <w:r w:rsidRPr="00100189">
        <w:rPr>
          <w:rFonts w:ascii="Arial" w:hAnsi="Arial" w:cs="Arial"/>
          <w:sz w:val="24"/>
          <w:szCs w:val="24"/>
        </w:rPr>
        <w:t xml:space="preserve"> Chase</w:t>
      </w:r>
    </w:p>
    <w:p w14:paraId="5D32C19B" w14:textId="0C30877D" w:rsidR="00352B3B" w:rsidRPr="00100189" w:rsidRDefault="00352B3B" w:rsidP="00352B3B">
      <w:pPr>
        <w:pStyle w:val="NoSpacing"/>
        <w:rPr>
          <w:rFonts w:ascii="Arial" w:hAnsi="Arial" w:cs="Arial"/>
          <w:sz w:val="24"/>
          <w:szCs w:val="24"/>
        </w:rPr>
      </w:pPr>
      <w:r w:rsidRPr="00100189">
        <w:rPr>
          <w:rFonts w:ascii="Arial" w:hAnsi="Arial" w:cs="Arial"/>
          <w:sz w:val="24"/>
          <w:szCs w:val="24"/>
        </w:rPr>
        <w:t>Mr Alan</w:t>
      </w:r>
      <w:r w:rsidRPr="00100189">
        <w:rPr>
          <w:rFonts w:ascii="Arial" w:hAnsi="Arial" w:cs="Arial"/>
          <w:sz w:val="24"/>
          <w:szCs w:val="24"/>
        </w:rPr>
        <w:tab/>
        <w:t xml:space="preserve"> Chuck</w:t>
      </w:r>
    </w:p>
    <w:p w14:paraId="7F3A5004" w14:textId="3F70829A"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John </w:t>
      </w:r>
      <w:proofErr w:type="spellStart"/>
      <w:r w:rsidRPr="00100189">
        <w:rPr>
          <w:rFonts w:ascii="Arial" w:hAnsi="Arial" w:cs="Arial"/>
          <w:sz w:val="24"/>
          <w:szCs w:val="24"/>
        </w:rPr>
        <w:t>Clampett</w:t>
      </w:r>
      <w:proofErr w:type="spellEnd"/>
    </w:p>
    <w:p w14:paraId="7B1C9B31" w14:textId="2920A26B" w:rsidR="00352B3B" w:rsidRPr="00100189" w:rsidRDefault="00352B3B" w:rsidP="00352B3B">
      <w:pPr>
        <w:pStyle w:val="NoSpacing"/>
        <w:rPr>
          <w:rFonts w:ascii="Arial" w:hAnsi="Arial" w:cs="Arial"/>
          <w:sz w:val="24"/>
          <w:szCs w:val="24"/>
        </w:rPr>
      </w:pPr>
      <w:r w:rsidRPr="00100189">
        <w:rPr>
          <w:rFonts w:ascii="Arial" w:hAnsi="Arial" w:cs="Arial"/>
          <w:sz w:val="24"/>
          <w:szCs w:val="24"/>
        </w:rPr>
        <w:t>Ms Elizabeth Coe</w:t>
      </w:r>
    </w:p>
    <w:p w14:paraId="137A9CD1" w14:textId="7BF8BFFB"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Vicki </w:t>
      </w:r>
      <w:proofErr w:type="spellStart"/>
      <w:r w:rsidRPr="00100189">
        <w:rPr>
          <w:rFonts w:ascii="Arial" w:hAnsi="Arial" w:cs="Arial"/>
          <w:sz w:val="24"/>
          <w:szCs w:val="24"/>
        </w:rPr>
        <w:t>Cogley</w:t>
      </w:r>
      <w:proofErr w:type="spellEnd"/>
    </w:p>
    <w:p w14:paraId="61DEB4B2" w14:textId="78B3CF06"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Timothy </w:t>
      </w:r>
      <w:proofErr w:type="spellStart"/>
      <w:r w:rsidRPr="00100189">
        <w:rPr>
          <w:rFonts w:ascii="Arial" w:hAnsi="Arial" w:cs="Arial"/>
          <w:sz w:val="24"/>
          <w:szCs w:val="24"/>
        </w:rPr>
        <w:t>Connard</w:t>
      </w:r>
      <w:proofErr w:type="spellEnd"/>
    </w:p>
    <w:p w14:paraId="37C70866" w14:textId="744CC1EE" w:rsidR="00352B3B" w:rsidRPr="00100189" w:rsidRDefault="00352B3B" w:rsidP="00352B3B">
      <w:pPr>
        <w:pStyle w:val="NoSpacing"/>
        <w:rPr>
          <w:rFonts w:ascii="Arial" w:hAnsi="Arial" w:cs="Arial"/>
          <w:sz w:val="24"/>
          <w:szCs w:val="24"/>
        </w:rPr>
      </w:pPr>
      <w:r w:rsidRPr="00100189">
        <w:rPr>
          <w:rFonts w:ascii="Arial" w:hAnsi="Arial" w:cs="Arial"/>
          <w:sz w:val="24"/>
          <w:szCs w:val="24"/>
        </w:rPr>
        <w:t>Ms Dalia Cook</w:t>
      </w:r>
    </w:p>
    <w:p w14:paraId="699A14EF" w14:textId="2E4F3C67"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w:t>
      </w:r>
      <w:proofErr w:type="spellStart"/>
      <w:r w:rsidRPr="00100189">
        <w:rPr>
          <w:rFonts w:ascii="Arial" w:hAnsi="Arial" w:cs="Arial"/>
          <w:sz w:val="24"/>
          <w:szCs w:val="24"/>
        </w:rPr>
        <w:t>Gwenneth</w:t>
      </w:r>
      <w:proofErr w:type="spellEnd"/>
      <w:r w:rsidRPr="00100189">
        <w:rPr>
          <w:rFonts w:ascii="Arial" w:hAnsi="Arial" w:cs="Arial"/>
          <w:sz w:val="24"/>
          <w:szCs w:val="24"/>
        </w:rPr>
        <w:t xml:space="preserve"> Crawford</w:t>
      </w:r>
    </w:p>
    <w:p w14:paraId="5721F388" w14:textId="4206AC94"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Bernadette </w:t>
      </w:r>
      <w:proofErr w:type="spellStart"/>
      <w:r w:rsidRPr="00100189">
        <w:rPr>
          <w:rFonts w:ascii="Arial" w:hAnsi="Arial" w:cs="Arial"/>
          <w:sz w:val="24"/>
          <w:szCs w:val="24"/>
        </w:rPr>
        <w:t>Cremean</w:t>
      </w:r>
      <w:proofErr w:type="spellEnd"/>
    </w:p>
    <w:p w14:paraId="4C889906" w14:textId="4E2BFD5D" w:rsidR="00352B3B" w:rsidRPr="00100189" w:rsidRDefault="00352B3B" w:rsidP="00352B3B">
      <w:pPr>
        <w:pStyle w:val="NoSpacing"/>
        <w:rPr>
          <w:rFonts w:ascii="Arial" w:hAnsi="Arial" w:cs="Arial"/>
          <w:sz w:val="24"/>
          <w:szCs w:val="24"/>
        </w:rPr>
      </w:pPr>
      <w:r w:rsidRPr="00100189">
        <w:rPr>
          <w:rFonts w:ascii="Arial" w:hAnsi="Arial" w:cs="Arial"/>
          <w:sz w:val="24"/>
          <w:szCs w:val="24"/>
        </w:rPr>
        <w:t>Ms Lar</w:t>
      </w:r>
      <w:r w:rsidR="0046281A">
        <w:rPr>
          <w:rFonts w:ascii="Arial" w:hAnsi="Arial" w:cs="Arial"/>
          <w:sz w:val="24"/>
          <w:szCs w:val="24"/>
        </w:rPr>
        <w:t>a</w:t>
      </w:r>
      <w:r w:rsidRPr="00100189">
        <w:rPr>
          <w:rFonts w:ascii="Arial" w:hAnsi="Arial" w:cs="Arial"/>
          <w:sz w:val="24"/>
          <w:szCs w:val="24"/>
        </w:rPr>
        <w:t xml:space="preserve"> Crocker</w:t>
      </w:r>
    </w:p>
    <w:p w14:paraId="2F63553F" w14:textId="289166B6" w:rsidR="00352B3B" w:rsidRPr="00100189" w:rsidRDefault="00352B3B" w:rsidP="00352B3B">
      <w:pPr>
        <w:pStyle w:val="NoSpacing"/>
        <w:rPr>
          <w:rFonts w:ascii="Arial" w:hAnsi="Arial" w:cs="Arial"/>
          <w:sz w:val="24"/>
          <w:szCs w:val="24"/>
        </w:rPr>
      </w:pPr>
      <w:r w:rsidRPr="00100189">
        <w:rPr>
          <w:rFonts w:ascii="Arial" w:hAnsi="Arial" w:cs="Arial"/>
          <w:sz w:val="24"/>
          <w:szCs w:val="24"/>
        </w:rPr>
        <w:t>Mr Robert Daly</w:t>
      </w:r>
    </w:p>
    <w:p w14:paraId="10CA121A" w14:textId="379CBB48"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Graeme David </w:t>
      </w:r>
    </w:p>
    <w:p w14:paraId="33253C79" w14:textId="5B94813C" w:rsidR="00352B3B" w:rsidRPr="00100189" w:rsidRDefault="00352B3B" w:rsidP="00352B3B">
      <w:pPr>
        <w:pStyle w:val="NoSpacing"/>
        <w:rPr>
          <w:rFonts w:ascii="Arial" w:hAnsi="Arial" w:cs="Arial"/>
          <w:sz w:val="24"/>
          <w:szCs w:val="24"/>
        </w:rPr>
      </w:pPr>
      <w:r w:rsidRPr="00100189">
        <w:rPr>
          <w:rFonts w:ascii="Arial" w:hAnsi="Arial" w:cs="Arial"/>
          <w:sz w:val="24"/>
          <w:szCs w:val="24"/>
        </w:rPr>
        <w:t>Ms Vicki Davies</w:t>
      </w:r>
    </w:p>
    <w:p w14:paraId="368DBD4F" w14:textId="7E7AAD58" w:rsidR="00352B3B" w:rsidRPr="00100189" w:rsidRDefault="00352B3B" w:rsidP="00352B3B">
      <w:pPr>
        <w:pStyle w:val="NoSpacing"/>
        <w:rPr>
          <w:rFonts w:ascii="Arial" w:hAnsi="Arial" w:cs="Arial"/>
          <w:sz w:val="24"/>
          <w:szCs w:val="24"/>
        </w:rPr>
      </w:pPr>
      <w:r w:rsidRPr="00100189">
        <w:rPr>
          <w:rFonts w:ascii="Arial" w:hAnsi="Arial" w:cs="Arial"/>
          <w:sz w:val="24"/>
          <w:szCs w:val="24"/>
        </w:rPr>
        <w:t>Mr Hugh Davies</w:t>
      </w:r>
    </w:p>
    <w:p w14:paraId="76A440E2" w14:textId="46F8CECE" w:rsidR="00352B3B" w:rsidRPr="00100189" w:rsidRDefault="00352B3B" w:rsidP="00352B3B">
      <w:pPr>
        <w:pStyle w:val="NoSpacing"/>
        <w:rPr>
          <w:rFonts w:ascii="Arial" w:hAnsi="Arial" w:cs="Arial"/>
          <w:sz w:val="24"/>
          <w:szCs w:val="24"/>
        </w:rPr>
      </w:pPr>
      <w:r w:rsidRPr="00100189">
        <w:rPr>
          <w:rFonts w:ascii="Arial" w:hAnsi="Arial" w:cs="Arial"/>
          <w:sz w:val="24"/>
          <w:szCs w:val="24"/>
        </w:rPr>
        <w:t>Mr Frank Dawson</w:t>
      </w:r>
    </w:p>
    <w:p w14:paraId="165A1F5B" w14:textId="11B18111" w:rsidR="00352B3B" w:rsidRPr="00100189" w:rsidRDefault="00352B3B" w:rsidP="00352B3B">
      <w:pPr>
        <w:pStyle w:val="NoSpacing"/>
        <w:rPr>
          <w:rFonts w:ascii="Arial" w:hAnsi="Arial" w:cs="Arial"/>
          <w:sz w:val="24"/>
          <w:szCs w:val="24"/>
        </w:rPr>
      </w:pPr>
      <w:r w:rsidRPr="00100189">
        <w:rPr>
          <w:rFonts w:ascii="Arial" w:hAnsi="Arial" w:cs="Arial"/>
          <w:sz w:val="24"/>
          <w:szCs w:val="24"/>
        </w:rPr>
        <w:t>Dr Clare Delany</w:t>
      </w:r>
    </w:p>
    <w:p w14:paraId="1A71A646" w14:textId="64FDC94F" w:rsidR="00352B3B" w:rsidRPr="00100189" w:rsidRDefault="00352B3B" w:rsidP="00352B3B">
      <w:pPr>
        <w:pStyle w:val="NoSpacing"/>
        <w:rPr>
          <w:rFonts w:ascii="Arial" w:hAnsi="Arial" w:cs="Arial"/>
          <w:sz w:val="24"/>
          <w:szCs w:val="24"/>
        </w:rPr>
      </w:pPr>
      <w:r w:rsidRPr="00100189">
        <w:rPr>
          <w:rFonts w:ascii="Arial" w:hAnsi="Arial" w:cs="Arial"/>
          <w:sz w:val="24"/>
          <w:szCs w:val="24"/>
        </w:rPr>
        <w:t>Dr Anthony Dickinson</w:t>
      </w:r>
    </w:p>
    <w:p w14:paraId="15049875" w14:textId="235B2934" w:rsidR="00352B3B" w:rsidRPr="00100189" w:rsidRDefault="007032CF" w:rsidP="00352B3B">
      <w:pPr>
        <w:pStyle w:val="NoSpacing"/>
        <w:rPr>
          <w:rFonts w:ascii="Arial" w:hAnsi="Arial" w:cs="Arial"/>
          <w:sz w:val="24"/>
          <w:szCs w:val="24"/>
        </w:rPr>
      </w:pPr>
      <w:r w:rsidRPr="00100189">
        <w:rPr>
          <w:rFonts w:ascii="Arial" w:hAnsi="Arial" w:cs="Arial"/>
          <w:sz w:val="24"/>
          <w:szCs w:val="24"/>
        </w:rPr>
        <w:lastRenderedPageBreak/>
        <w:t xml:space="preserve">Ms </w:t>
      </w:r>
      <w:proofErr w:type="spellStart"/>
      <w:r w:rsidR="00352B3B" w:rsidRPr="00100189">
        <w:rPr>
          <w:rFonts w:ascii="Arial" w:hAnsi="Arial" w:cs="Arial"/>
          <w:sz w:val="24"/>
          <w:szCs w:val="24"/>
        </w:rPr>
        <w:t>Spiridoula</w:t>
      </w:r>
      <w:proofErr w:type="spellEnd"/>
      <w:r w:rsidR="00352B3B" w:rsidRPr="00100189">
        <w:rPr>
          <w:rFonts w:ascii="Arial" w:hAnsi="Arial" w:cs="Arial"/>
          <w:sz w:val="24"/>
          <w:szCs w:val="24"/>
        </w:rPr>
        <w:t xml:space="preserve"> </w:t>
      </w:r>
      <w:proofErr w:type="spellStart"/>
      <w:r w:rsidR="00352B3B" w:rsidRPr="00100189">
        <w:rPr>
          <w:rFonts w:ascii="Arial" w:hAnsi="Arial" w:cs="Arial"/>
          <w:sz w:val="24"/>
          <w:szCs w:val="24"/>
        </w:rPr>
        <w:t>Djohan</w:t>
      </w:r>
      <w:proofErr w:type="spellEnd"/>
    </w:p>
    <w:p w14:paraId="6C598FDA" w14:textId="5B5F9EED" w:rsidR="00352B3B" w:rsidRPr="00100189" w:rsidRDefault="00352B3B" w:rsidP="00352B3B">
      <w:pPr>
        <w:pStyle w:val="NoSpacing"/>
        <w:rPr>
          <w:rFonts w:ascii="Arial" w:hAnsi="Arial" w:cs="Arial"/>
          <w:sz w:val="24"/>
          <w:szCs w:val="24"/>
        </w:rPr>
      </w:pPr>
      <w:r w:rsidRPr="00100189">
        <w:rPr>
          <w:rFonts w:ascii="Arial" w:hAnsi="Arial" w:cs="Arial"/>
          <w:sz w:val="24"/>
          <w:szCs w:val="24"/>
        </w:rPr>
        <w:t>Associate Professor Barry Draper</w:t>
      </w:r>
    </w:p>
    <w:p w14:paraId="42F085BF" w14:textId="62E78D3C" w:rsidR="00352B3B" w:rsidRPr="00100189" w:rsidRDefault="00352B3B" w:rsidP="00352B3B">
      <w:pPr>
        <w:pStyle w:val="NoSpacing"/>
        <w:rPr>
          <w:rFonts w:ascii="Arial" w:hAnsi="Arial" w:cs="Arial"/>
          <w:sz w:val="24"/>
          <w:szCs w:val="24"/>
        </w:rPr>
      </w:pPr>
      <w:r w:rsidRPr="00100189">
        <w:rPr>
          <w:rFonts w:ascii="Arial" w:hAnsi="Arial" w:cs="Arial"/>
          <w:sz w:val="24"/>
          <w:szCs w:val="24"/>
        </w:rPr>
        <w:t>Ms Annette Eastman</w:t>
      </w:r>
    </w:p>
    <w:p w14:paraId="2047CB6D" w14:textId="00E76C3B"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Michael El </w:t>
      </w:r>
      <w:proofErr w:type="spellStart"/>
      <w:r w:rsidRPr="00100189">
        <w:rPr>
          <w:rFonts w:ascii="Arial" w:hAnsi="Arial" w:cs="Arial"/>
          <w:sz w:val="24"/>
          <w:szCs w:val="24"/>
        </w:rPr>
        <w:t>Moussalli</w:t>
      </w:r>
      <w:proofErr w:type="spellEnd"/>
    </w:p>
    <w:p w14:paraId="7D53E2AB" w14:textId="4A13DD20"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Dr John </w:t>
      </w:r>
      <w:proofErr w:type="spellStart"/>
      <w:r w:rsidRPr="00100189">
        <w:rPr>
          <w:rFonts w:ascii="Arial" w:hAnsi="Arial" w:cs="Arial"/>
          <w:sz w:val="24"/>
          <w:szCs w:val="24"/>
        </w:rPr>
        <w:t>Farhall</w:t>
      </w:r>
      <w:proofErr w:type="spellEnd"/>
    </w:p>
    <w:p w14:paraId="162BC4AB" w14:textId="47ACE70C"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Dr Peter </w:t>
      </w:r>
      <w:proofErr w:type="spellStart"/>
      <w:r w:rsidRPr="00100189">
        <w:rPr>
          <w:rFonts w:ascii="Arial" w:hAnsi="Arial" w:cs="Arial"/>
          <w:sz w:val="24"/>
          <w:szCs w:val="24"/>
        </w:rPr>
        <w:t>Farrelly</w:t>
      </w:r>
      <w:proofErr w:type="spellEnd"/>
    </w:p>
    <w:p w14:paraId="2824820E" w14:textId="6165AE10" w:rsidR="00352B3B" w:rsidRPr="00100189" w:rsidRDefault="00352B3B" w:rsidP="00352B3B">
      <w:pPr>
        <w:pStyle w:val="NoSpacing"/>
        <w:rPr>
          <w:rFonts w:ascii="Arial" w:hAnsi="Arial" w:cs="Arial"/>
          <w:sz w:val="24"/>
          <w:szCs w:val="24"/>
        </w:rPr>
      </w:pPr>
      <w:r w:rsidRPr="00100189">
        <w:rPr>
          <w:rFonts w:ascii="Arial" w:hAnsi="Arial" w:cs="Arial"/>
          <w:sz w:val="24"/>
          <w:szCs w:val="24"/>
        </w:rPr>
        <w:t>Ms Natalie Fleming</w:t>
      </w:r>
    </w:p>
    <w:p w14:paraId="1B9E13D4" w14:textId="0F669891" w:rsidR="00352B3B" w:rsidRPr="00100189" w:rsidRDefault="00352B3B" w:rsidP="00352B3B">
      <w:pPr>
        <w:pStyle w:val="NoSpacing"/>
        <w:rPr>
          <w:rFonts w:ascii="Arial" w:hAnsi="Arial" w:cs="Arial"/>
          <w:sz w:val="24"/>
          <w:szCs w:val="24"/>
        </w:rPr>
      </w:pPr>
      <w:r w:rsidRPr="00100189">
        <w:rPr>
          <w:rFonts w:ascii="Arial" w:hAnsi="Arial" w:cs="Arial"/>
          <w:sz w:val="24"/>
          <w:szCs w:val="24"/>
        </w:rPr>
        <w:t>Ms Christina Fong</w:t>
      </w:r>
    </w:p>
    <w:p w14:paraId="1A6B5D19" w14:textId="52A7E114" w:rsidR="00352B3B" w:rsidRPr="00100189" w:rsidRDefault="00352B3B" w:rsidP="00352B3B">
      <w:pPr>
        <w:pStyle w:val="NoSpacing"/>
        <w:rPr>
          <w:rFonts w:ascii="Arial" w:hAnsi="Arial" w:cs="Arial"/>
          <w:sz w:val="24"/>
          <w:szCs w:val="24"/>
        </w:rPr>
      </w:pPr>
      <w:r w:rsidRPr="00100189">
        <w:rPr>
          <w:rFonts w:ascii="Arial" w:hAnsi="Arial" w:cs="Arial"/>
          <w:sz w:val="24"/>
          <w:szCs w:val="24"/>
        </w:rPr>
        <w:t>Mr John Forsyth</w:t>
      </w:r>
    </w:p>
    <w:p w14:paraId="23DF3A96" w14:textId="0073D5CB" w:rsidR="00352B3B" w:rsidRPr="00100189" w:rsidRDefault="00352B3B" w:rsidP="00352B3B">
      <w:pPr>
        <w:pStyle w:val="NoSpacing"/>
        <w:rPr>
          <w:rFonts w:ascii="Arial" w:hAnsi="Arial" w:cs="Arial"/>
          <w:sz w:val="24"/>
          <w:szCs w:val="24"/>
        </w:rPr>
      </w:pPr>
      <w:r w:rsidRPr="00100189">
        <w:rPr>
          <w:rFonts w:ascii="Arial" w:hAnsi="Arial" w:cs="Arial"/>
          <w:sz w:val="24"/>
          <w:szCs w:val="24"/>
        </w:rPr>
        <w:t>Mr Sydney Fry</w:t>
      </w:r>
    </w:p>
    <w:p w14:paraId="45D7504D" w14:textId="2C0E0B0D" w:rsidR="00352B3B" w:rsidRPr="00100189" w:rsidRDefault="00352B3B" w:rsidP="00352B3B">
      <w:pPr>
        <w:pStyle w:val="NoSpacing"/>
        <w:rPr>
          <w:rFonts w:ascii="Arial" w:hAnsi="Arial" w:cs="Arial"/>
          <w:sz w:val="24"/>
          <w:szCs w:val="24"/>
        </w:rPr>
      </w:pPr>
      <w:r w:rsidRPr="00100189">
        <w:rPr>
          <w:rFonts w:ascii="Arial" w:hAnsi="Arial" w:cs="Arial"/>
          <w:sz w:val="24"/>
          <w:szCs w:val="24"/>
        </w:rPr>
        <w:t>Ms Danielle Galvin</w:t>
      </w:r>
    </w:p>
    <w:p w14:paraId="70308292" w14:textId="13ED5AD8" w:rsidR="00352B3B" w:rsidRPr="00100189" w:rsidRDefault="00352B3B" w:rsidP="00352B3B">
      <w:pPr>
        <w:pStyle w:val="NoSpacing"/>
        <w:rPr>
          <w:rFonts w:ascii="Arial" w:hAnsi="Arial" w:cs="Arial"/>
          <w:sz w:val="24"/>
          <w:szCs w:val="24"/>
        </w:rPr>
      </w:pPr>
      <w:r w:rsidRPr="00100189">
        <w:rPr>
          <w:rFonts w:ascii="Arial" w:hAnsi="Arial" w:cs="Arial"/>
          <w:sz w:val="24"/>
          <w:szCs w:val="24"/>
        </w:rPr>
        <w:t>Ms Michelle Gardner</w:t>
      </w:r>
    </w:p>
    <w:p w14:paraId="100E0AC3" w14:textId="13C2CA77"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Peter </w:t>
      </w:r>
      <w:proofErr w:type="spellStart"/>
      <w:r w:rsidRPr="00100189">
        <w:rPr>
          <w:rFonts w:ascii="Arial" w:hAnsi="Arial" w:cs="Arial"/>
          <w:sz w:val="24"/>
          <w:szCs w:val="24"/>
        </w:rPr>
        <w:t>Gaschk</w:t>
      </w:r>
      <w:proofErr w:type="spellEnd"/>
    </w:p>
    <w:p w14:paraId="05BF87BA" w14:textId="09E60C5F" w:rsidR="00352B3B" w:rsidRPr="00100189" w:rsidRDefault="00352B3B" w:rsidP="00352B3B">
      <w:pPr>
        <w:pStyle w:val="NoSpacing"/>
        <w:rPr>
          <w:rFonts w:ascii="Arial" w:hAnsi="Arial" w:cs="Arial"/>
          <w:sz w:val="24"/>
          <w:szCs w:val="24"/>
        </w:rPr>
      </w:pPr>
      <w:r w:rsidRPr="00100189">
        <w:rPr>
          <w:rFonts w:ascii="Arial" w:hAnsi="Arial" w:cs="Arial"/>
          <w:sz w:val="24"/>
          <w:szCs w:val="24"/>
        </w:rPr>
        <w:t>Mr Jayce Gilbert</w:t>
      </w:r>
    </w:p>
    <w:p w14:paraId="1FC6967B" w14:textId="51D41851" w:rsidR="00352B3B" w:rsidRPr="00100189" w:rsidRDefault="00352B3B" w:rsidP="00352B3B">
      <w:pPr>
        <w:pStyle w:val="NoSpacing"/>
        <w:rPr>
          <w:rFonts w:ascii="Arial" w:hAnsi="Arial" w:cs="Arial"/>
          <w:sz w:val="24"/>
          <w:szCs w:val="24"/>
        </w:rPr>
      </w:pPr>
      <w:r w:rsidRPr="00100189">
        <w:rPr>
          <w:rFonts w:ascii="Arial" w:hAnsi="Arial" w:cs="Arial"/>
          <w:sz w:val="24"/>
          <w:szCs w:val="24"/>
        </w:rPr>
        <w:t>Dr John Gleeson</w:t>
      </w:r>
    </w:p>
    <w:p w14:paraId="2087B118" w14:textId="65904807" w:rsidR="00352B3B" w:rsidRPr="00100189" w:rsidRDefault="00352B3B" w:rsidP="00352B3B">
      <w:pPr>
        <w:pStyle w:val="NoSpacing"/>
        <w:rPr>
          <w:rFonts w:ascii="Arial" w:hAnsi="Arial" w:cs="Arial"/>
          <w:sz w:val="24"/>
          <w:szCs w:val="24"/>
        </w:rPr>
      </w:pPr>
      <w:r w:rsidRPr="00100189">
        <w:rPr>
          <w:rFonts w:ascii="Arial" w:hAnsi="Arial" w:cs="Arial"/>
          <w:sz w:val="24"/>
          <w:szCs w:val="24"/>
        </w:rPr>
        <w:t>Dr John Glover</w:t>
      </w:r>
    </w:p>
    <w:p w14:paraId="10A1B958" w14:textId="7FA79EA0" w:rsidR="00352B3B" w:rsidRPr="00100189" w:rsidRDefault="00352B3B" w:rsidP="00352B3B">
      <w:pPr>
        <w:pStyle w:val="NoSpacing"/>
        <w:rPr>
          <w:rFonts w:ascii="Arial" w:hAnsi="Arial" w:cs="Arial"/>
          <w:sz w:val="24"/>
          <w:szCs w:val="24"/>
        </w:rPr>
      </w:pPr>
      <w:r w:rsidRPr="00100189">
        <w:rPr>
          <w:rFonts w:ascii="Arial" w:hAnsi="Arial" w:cs="Arial"/>
          <w:sz w:val="24"/>
          <w:szCs w:val="24"/>
        </w:rPr>
        <w:t>Ms Megan Goulding</w:t>
      </w:r>
    </w:p>
    <w:p w14:paraId="27500D5B" w14:textId="50894C66" w:rsidR="00352B3B" w:rsidRPr="00100189" w:rsidRDefault="00352B3B" w:rsidP="00352B3B">
      <w:pPr>
        <w:pStyle w:val="NoSpacing"/>
        <w:rPr>
          <w:rFonts w:ascii="Arial" w:hAnsi="Arial" w:cs="Arial"/>
          <w:sz w:val="24"/>
          <w:szCs w:val="24"/>
        </w:rPr>
      </w:pPr>
      <w:r w:rsidRPr="00100189">
        <w:rPr>
          <w:rFonts w:ascii="Arial" w:hAnsi="Arial" w:cs="Arial"/>
          <w:sz w:val="24"/>
          <w:szCs w:val="24"/>
        </w:rPr>
        <w:t>Mr Peter Gray</w:t>
      </w:r>
    </w:p>
    <w:p w14:paraId="451D323A" w14:textId="71DA20A4" w:rsidR="00352B3B" w:rsidRPr="00100189" w:rsidRDefault="00352B3B" w:rsidP="00352B3B">
      <w:pPr>
        <w:pStyle w:val="NoSpacing"/>
        <w:rPr>
          <w:rFonts w:ascii="Arial" w:hAnsi="Arial" w:cs="Arial"/>
          <w:sz w:val="24"/>
          <w:szCs w:val="24"/>
        </w:rPr>
      </w:pPr>
      <w:r w:rsidRPr="00100189">
        <w:rPr>
          <w:rFonts w:ascii="Arial" w:hAnsi="Arial" w:cs="Arial"/>
          <w:sz w:val="24"/>
          <w:szCs w:val="24"/>
        </w:rPr>
        <w:t>Mr Xu Ming (Sherman) Gu</w:t>
      </w:r>
    </w:p>
    <w:p w14:paraId="0C1CB091" w14:textId="571C4D22"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Raymond </w:t>
      </w:r>
      <w:proofErr w:type="spellStart"/>
      <w:r w:rsidRPr="00100189">
        <w:rPr>
          <w:rFonts w:ascii="Arial" w:hAnsi="Arial" w:cs="Arial"/>
          <w:sz w:val="24"/>
          <w:szCs w:val="24"/>
        </w:rPr>
        <w:t>Gymer</w:t>
      </w:r>
      <w:proofErr w:type="spellEnd"/>
    </w:p>
    <w:p w14:paraId="43AE67D1" w14:textId="581222E9"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Paul </w:t>
      </w:r>
      <w:proofErr w:type="spellStart"/>
      <w:r w:rsidRPr="00100189">
        <w:rPr>
          <w:rFonts w:ascii="Arial" w:hAnsi="Arial" w:cs="Arial"/>
          <w:sz w:val="24"/>
          <w:szCs w:val="24"/>
        </w:rPr>
        <w:t>Gysslink</w:t>
      </w:r>
      <w:proofErr w:type="spellEnd"/>
    </w:p>
    <w:p w14:paraId="14D19F29" w14:textId="7C0A7425"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Nicholas </w:t>
      </w:r>
      <w:proofErr w:type="spellStart"/>
      <w:r w:rsidRPr="00100189">
        <w:rPr>
          <w:rFonts w:ascii="Arial" w:hAnsi="Arial" w:cs="Arial"/>
          <w:sz w:val="24"/>
          <w:szCs w:val="24"/>
        </w:rPr>
        <w:t>Hadjigeorgiou</w:t>
      </w:r>
      <w:proofErr w:type="spellEnd"/>
    </w:p>
    <w:p w14:paraId="48D3A064" w14:textId="56F03A9F" w:rsidR="00352B3B" w:rsidRPr="00100189" w:rsidRDefault="00352B3B" w:rsidP="00352B3B">
      <w:pPr>
        <w:pStyle w:val="NoSpacing"/>
        <w:rPr>
          <w:rFonts w:ascii="Arial" w:hAnsi="Arial" w:cs="Arial"/>
          <w:sz w:val="24"/>
          <w:szCs w:val="24"/>
        </w:rPr>
      </w:pPr>
      <w:r w:rsidRPr="00100189">
        <w:rPr>
          <w:rFonts w:ascii="Arial" w:hAnsi="Arial" w:cs="Arial"/>
          <w:sz w:val="24"/>
          <w:szCs w:val="24"/>
        </w:rPr>
        <w:t>Ms Juliette Halliday</w:t>
      </w:r>
    </w:p>
    <w:p w14:paraId="79BCF484" w14:textId="405D60E7"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Mary </w:t>
      </w:r>
      <w:proofErr w:type="spellStart"/>
      <w:r w:rsidRPr="00100189">
        <w:rPr>
          <w:rFonts w:ascii="Arial" w:hAnsi="Arial" w:cs="Arial"/>
          <w:sz w:val="24"/>
          <w:szCs w:val="24"/>
        </w:rPr>
        <w:t>Hally</w:t>
      </w:r>
      <w:proofErr w:type="spellEnd"/>
    </w:p>
    <w:p w14:paraId="60FD6423" w14:textId="4CF1BE35" w:rsidR="00352B3B" w:rsidRPr="00100189" w:rsidRDefault="00352B3B" w:rsidP="00352B3B">
      <w:pPr>
        <w:pStyle w:val="NoSpacing"/>
        <w:rPr>
          <w:rFonts w:ascii="Arial" w:hAnsi="Arial" w:cs="Arial"/>
          <w:sz w:val="24"/>
          <w:szCs w:val="24"/>
        </w:rPr>
      </w:pPr>
      <w:r w:rsidRPr="00100189">
        <w:rPr>
          <w:rFonts w:ascii="Arial" w:hAnsi="Arial" w:cs="Arial"/>
          <w:sz w:val="24"/>
          <w:szCs w:val="24"/>
        </w:rPr>
        <w:t>Ms Elisabeth Hancock</w:t>
      </w:r>
    </w:p>
    <w:p w14:paraId="73F77A0A" w14:textId="2C6CDC0C" w:rsidR="00352B3B" w:rsidRPr="00100189" w:rsidRDefault="00352B3B" w:rsidP="00352B3B">
      <w:pPr>
        <w:pStyle w:val="NoSpacing"/>
        <w:rPr>
          <w:rFonts w:ascii="Arial" w:hAnsi="Arial" w:cs="Arial"/>
          <w:sz w:val="24"/>
          <w:szCs w:val="24"/>
        </w:rPr>
      </w:pPr>
      <w:r w:rsidRPr="00100189">
        <w:rPr>
          <w:rFonts w:ascii="Arial" w:hAnsi="Arial" w:cs="Arial"/>
          <w:sz w:val="24"/>
          <w:szCs w:val="24"/>
        </w:rPr>
        <w:t>Ms Diana Harding QC</w:t>
      </w:r>
    </w:p>
    <w:p w14:paraId="7811BDFA" w14:textId="7F208982" w:rsidR="00352B3B" w:rsidRPr="00100189" w:rsidRDefault="00352B3B" w:rsidP="00352B3B">
      <w:pPr>
        <w:pStyle w:val="NoSpacing"/>
        <w:rPr>
          <w:rFonts w:ascii="Arial" w:hAnsi="Arial" w:cs="Arial"/>
          <w:sz w:val="24"/>
          <w:szCs w:val="24"/>
        </w:rPr>
      </w:pPr>
      <w:r w:rsidRPr="00100189">
        <w:rPr>
          <w:rFonts w:ascii="Arial" w:hAnsi="Arial" w:cs="Arial"/>
          <w:sz w:val="24"/>
          <w:szCs w:val="24"/>
        </w:rPr>
        <w:t>Ms Patricia Harper AM</w:t>
      </w:r>
    </w:p>
    <w:p w14:paraId="5BB212D5" w14:textId="53446012" w:rsidR="00352B3B" w:rsidRPr="00100189" w:rsidRDefault="00352B3B" w:rsidP="00352B3B">
      <w:pPr>
        <w:pStyle w:val="NoSpacing"/>
        <w:rPr>
          <w:rFonts w:ascii="Arial" w:hAnsi="Arial" w:cs="Arial"/>
          <w:sz w:val="24"/>
          <w:szCs w:val="24"/>
        </w:rPr>
      </w:pPr>
      <w:r w:rsidRPr="00100189">
        <w:rPr>
          <w:rFonts w:ascii="Arial" w:hAnsi="Arial" w:cs="Arial"/>
          <w:sz w:val="24"/>
          <w:szCs w:val="24"/>
        </w:rPr>
        <w:t>Ms Fiona Harrison</w:t>
      </w:r>
    </w:p>
    <w:p w14:paraId="59896EB0" w14:textId="3C885AD9" w:rsidR="00352B3B" w:rsidRPr="00100189" w:rsidRDefault="00352B3B" w:rsidP="00352B3B">
      <w:pPr>
        <w:pStyle w:val="NoSpacing"/>
        <w:rPr>
          <w:rFonts w:ascii="Arial" w:hAnsi="Arial" w:cs="Arial"/>
          <w:sz w:val="24"/>
          <w:szCs w:val="24"/>
        </w:rPr>
      </w:pPr>
      <w:r w:rsidRPr="00100189">
        <w:rPr>
          <w:rFonts w:ascii="Arial" w:hAnsi="Arial" w:cs="Arial"/>
          <w:sz w:val="24"/>
          <w:szCs w:val="24"/>
        </w:rPr>
        <w:t>Dr Christopher Hart</w:t>
      </w:r>
    </w:p>
    <w:p w14:paraId="086832B4" w14:textId="0C3C28F6" w:rsidR="00352B3B" w:rsidRPr="00100189" w:rsidRDefault="00352B3B" w:rsidP="00352B3B">
      <w:pPr>
        <w:pStyle w:val="NoSpacing"/>
        <w:rPr>
          <w:rFonts w:ascii="Arial" w:hAnsi="Arial" w:cs="Arial"/>
          <w:sz w:val="24"/>
          <w:szCs w:val="24"/>
        </w:rPr>
      </w:pPr>
      <w:r w:rsidRPr="00100189">
        <w:rPr>
          <w:rFonts w:ascii="Arial" w:hAnsi="Arial" w:cs="Arial"/>
          <w:sz w:val="24"/>
          <w:szCs w:val="24"/>
        </w:rPr>
        <w:t>Mr Christopher Harty</w:t>
      </w:r>
    </w:p>
    <w:p w14:paraId="206DD1EC" w14:textId="373786C6" w:rsidR="00352B3B" w:rsidRPr="00100189" w:rsidRDefault="00352B3B" w:rsidP="00352B3B">
      <w:pPr>
        <w:pStyle w:val="NoSpacing"/>
        <w:rPr>
          <w:rFonts w:ascii="Arial" w:hAnsi="Arial" w:cs="Arial"/>
          <w:sz w:val="24"/>
          <w:szCs w:val="24"/>
        </w:rPr>
      </w:pPr>
      <w:r w:rsidRPr="00100189">
        <w:rPr>
          <w:rFonts w:ascii="Arial" w:hAnsi="Arial" w:cs="Arial"/>
          <w:sz w:val="24"/>
          <w:szCs w:val="24"/>
        </w:rPr>
        <w:t>Ms Margaret Harvey</w:t>
      </w:r>
    </w:p>
    <w:p w14:paraId="301B1CDB" w14:textId="1D734C23" w:rsidR="00352B3B" w:rsidRPr="00100189" w:rsidRDefault="00352B3B" w:rsidP="00352B3B">
      <w:pPr>
        <w:pStyle w:val="NoSpacing"/>
        <w:rPr>
          <w:rFonts w:ascii="Arial" w:hAnsi="Arial" w:cs="Arial"/>
          <w:sz w:val="24"/>
          <w:szCs w:val="24"/>
        </w:rPr>
      </w:pPr>
      <w:r w:rsidRPr="00100189">
        <w:rPr>
          <w:rFonts w:ascii="Arial" w:hAnsi="Arial" w:cs="Arial"/>
          <w:sz w:val="24"/>
          <w:szCs w:val="24"/>
        </w:rPr>
        <w:t>Mr Anthony Horan</w:t>
      </w:r>
    </w:p>
    <w:p w14:paraId="1B2EDA66" w14:textId="0CDD02D7" w:rsidR="00352B3B" w:rsidRPr="00100189" w:rsidRDefault="00352B3B" w:rsidP="00352B3B">
      <w:pPr>
        <w:pStyle w:val="NoSpacing"/>
        <w:rPr>
          <w:rFonts w:ascii="Arial" w:hAnsi="Arial" w:cs="Arial"/>
          <w:sz w:val="24"/>
          <w:szCs w:val="24"/>
        </w:rPr>
      </w:pPr>
      <w:r w:rsidRPr="00100189">
        <w:rPr>
          <w:rFonts w:ascii="Arial" w:hAnsi="Arial" w:cs="Arial"/>
          <w:sz w:val="24"/>
          <w:szCs w:val="24"/>
        </w:rPr>
        <w:t>Dr Alan Johnston</w:t>
      </w:r>
    </w:p>
    <w:p w14:paraId="6F7D308D" w14:textId="66152549" w:rsidR="00352B3B" w:rsidRPr="00100189" w:rsidRDefault="00352B3B" w:rsidP="00352B3B">
      <w:pPr>
        <w:pStyle w:val="NoSpacing"/>
        <w:rPr>
          <w:rFonts w:ascii="Arial" w:hAnsi="Arial" w:cs="Arial"/>
          <w:sz w:val="24"/>
          <w:szCs w:val="24"/>
        </w:rPr>
      </w:pPr>
      <w:r w:rsidRPr="00100189">
        <w:rPr>
          <w:rFonts w:ascii="Arial" w:hAnsi="Arial" w:cs="Arial"/>
          <w:sz w:val="24"/>
          <w:szCs w:val="24"/>
        </w:rPr>
        <w:t>Mr Leslie Jones</w:t>
      </w:r>
    </w:p>
    <w:p w14:paraId="30BC8596" w14:textId="58C2C8CD" w:rsidR="00352B3B" w:rsidRPr="00100189" w:rsidRDefault="00352B3B" w:rsidP="00352B3B">
      <w:pPr>
        <w:pStyle w:val="NoSpacing"/>
        <w:rPr>
          <w:rFonts w:ascii="Arial" w:hAnsi="Arial" w:cs="Arial"/>
          <w:sz w:val="24"/>
          <w:szCs w:val="24"/>
        </w:rPr>
      </w:pPr>
      <w:r w:rsidRPr="00100189">
        <w:rPr>
          <w:rFonts w:ascii="Arial" w:hAnsi="Arial" w:cs="Arial"/>
          <w:sz w:val="24"/>
          <w:szCs w:val="24"/>
        </w:rPr>
        <w:t>Mr Colin Jones</w:t>
      </w:r>
    </w:p>
    <w:p w14:paraId="4B5DA8C7" w14:textId="27B1666D" w:rsidR="00352B3B" w:rsidRPr="00100189" w:rsidRDefault="00352B3B" w:rsidP="00352B3B">
      <w:pPr>
        <w:pStyle w:val="NoSpacing"/>
        <w:rPr>
          <w:rFonts w:ascii="Arial" w:hAnsi="Arial" w:cs="Arial"/>
          <w:sz w:val="24"/>
          <w:szCs w:val="24"/>
        </w:rPr>
      </w:pPr>
      <w:r w:rsidRPr="00100189">
        <w:rPr>
          <w:rFonts w:ascii="Arial" w:hAnsi="Arial" w:cs="Arial"/>
          <w:sz w:val="24"/>
          <w:szCs w:val="24"/>
        </w:rPr>
        <w:t>Ms Ann Keddie</w:t>
      </w:r>
    </w:p>
    <w:p w14:paraId="6320B99A" w14:textId="04A5163F"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w:t>
      </w:r>
      <w:proofErr w:type="spellStart"/>
      <w:r w:rsidRPr="00100189">
        <w:rPr>
          <w:rFonts w:ascii="Arial" w:hAnsi="Arial" w:cs="Arial"/>
          <w:sz w:val="24"/>
          <w:szCs w:val="24"/>
        </w:rPr>
        <w:t>Jacquellyn</w:t>
      </w:r>
      <w:proofErr w:type="spellEnd"/>
      <w:r w:rsidRPr="00100189">
        <w:rPr>
          <w:rFonts w:ascii="Arial" w:hAnsi="Arial" w:cs="Arial"/>
          <w:sz w:val="24"/>
          <w:szCs w:val="24"/>
        </w:rPr>
        <w:t xml:space="preserve"> </w:t>
      </w:r>
      <w:proofErr w:type="spellStart"/>
      <w:r w:rsidRPr="00100189">
        <w:rPr>
          <w:rFonts w:ascii="Arial" w:hAnsi="Arial" w:cs="Arial"/>
          <w:sz w:val="24"/>
          <w:szCs w:val="24"/>
        </w:rPr>
        <w:t>Kefford</w:t>
      </w:r>
      <w:proofErr w:type="spellEnd"/>
    </w:p>
    <w:p w14:paraId="797D2494" w14:textId="2A77312F"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June Good  </w:t>
      </w:r>
    </w:p>
    <w:p w14:paraId="50F14796" w14:textId="4B37ED5A" w:rsidR="00352B3B" w:rsidRPr="00100189" w:rsidRDefault="00352B3B" w:rsidP="00352B3B">
      <w:pPr>
        <w:pStyle w:val="NoSpacing"/>
        <w:rPr>
          <w:rFonts w:ascii="Arial" w:hAnsi="Arial" w:cs="Arial"/>
          <w:sz w:val="24"/>
          <w:szCs w:val="24"/>
        </w:rPr>
      </w:pPr>
      <w:r w:rsidRPr="00100189">
        <w:rPr>
          <w:rFonts w:ascii="Arial" w:hAnsi="Arial" w:cs="Arial"/>
          <w:sz w:val="24"/>
          <w:szCs w:val="24"/>
        </w:rPr>
        <w:t>Mr David Kim</w:t>
      </w:r>
    </w:p>
    <w:p w14:paraId="53542F37" w14:textId="08A928D3"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Kay </w:t>
      </w:r>
      <w:proofErr w:type="spellStart"/>
      <w:r w:rsidRPr="00100189">
        <w:rPr>
          <w:rFonts w:ascii="Arial" w:hAnsi="Arial" w:cs="Arial"/>
          <w:sz w:val="24"/>
          <w:szCs w:val="24"/>
        </w:rPr>
        <w:t>Kirmos</w:t>
      </w:r>
      <w:proofErr w:type="spellEnd"/>
    </w:p>
    <w:p w14:paraId="5FA43622" w14:textId="159336F5" w:rsidR="00352B3B" w:rsidRPr="00100189" w:rsidRDefault="00352B3B" w:rsidP="00352B3B">
      <w:pPr>
        <w:pStyle w:val="NoSpacing"/>
        <w:rPr>
          <w:rFonts w:ascii="Arial" w:hAnsi="Arial" w:cs="Arial"/>
          <w:sz w:val="24"/>
          <w:szCs w:val="24"/>
        </w:rPr>
      </w:pPr>
      <w:r w:rsidRPr="00100189">
        <w:rPr>
          <w:rFonts w:ascii="Arial" w:hAnsi="Arial" w:cs="Arial"/>
          <w:sz w:val="24"/>
          <w:szCs w:val="24"/>
        </w:rPr>
        <w:t>Ms Jessica Klingender</w:t>
      </w:r>
    </w:p>
    <w:p w14:paraId="39BD986F" w14:textId="3B9E2438"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Angela </w:t>
      </w:r>
      <w:proofErr w:type="spellStart"/>
      <w:r w:rsidRPr="00100189">
        <w:rPr>
          <w:rFonts w:ascii="Arial" w:hAnsi="Arial" w:cs="Arial"/>
          <w:sz w:val="24"/>
          <w:szCs w:val="24"/>
        </w:rPr>
        <w:t>Kominos</w:t>
      </w:r>
      <w:proofErr w:type="spellEnd"/>
    </w:p>
    <w:p w14:paraId="398DAB3F" w14:textId="0228847F"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Judith </w:t>
      </w:r>
      <w:proofErr w:type="spellStart"/>
      <w:r w:rsidRPr="00100189">
        <w:rPr>
          <w:rFonts w:ascii="Arial" w:hAnsi="Arial" w:cs="Arial"/>
          <w:sz w:val="24"/>
          <w:szCs w:val="24"/>
        </w:rPr>
        <w:t>Leshinsky</w:t>
      </w:r>
      <w:proofErr w:type="spellEnd"/>
    </w:p>
    <w:p w14:paraId="0AEF7053" w14:textId="20780535"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Brian Lightfoot  </w:t>
      </w:r>
    </w:p>
    <w:p w14:paraId="1EB4CADD" w14:textId="1475F752" w:rsidR="00352B3B" w:rsidRPr="00100189" w:rsidRDefault="00352B3B" w:rsidP="00352B3B">
      <w:pPr>
        <w:pStyle w:val="NoSpacing"/>
        <w:rPr>
          <w:rFonts w:ascii="Arial" w:hAnsi="Arial" w:cs="Arial"/>
          <w:sz w:val="24"/>
          <w:szCs w:val="24"/>
        </w:rPr>
      </w:pPr>
      <w:r w:rsidRPr="00100189">
        <w:rPr>
          <w:rFonts w:ascii="Arial" w:hAnsi="Arial" w:cs="Arial"/>
          <w:sz w:val="24"/>
          <w:szCs w:val="24"/>
        </w:rPr>
        <w:t>Mr Owen Mahoney</w:t>
      </w:r>
    </w:p>
    <w:p w14:paraId="18D7484B" w14:textId="1A9E8FC6" w:rsidR="00352B3B" w:rsidRPr="00100189" w:rsidRDefault="00352B3B" w:rsidP="00352B3B">
      <w:pPr>
        <w:pStyle w:val="NoSpacing"/>
        <w:rPr>
          <w:rFonts w:ascii="Arial" w:hAnsi="Arial" w:cs="Arial"/>
          <w:sz w:val="24"/>
          <w:szCs w:val="24"/>
        </w:rPr>
      </w:pPr>
      <w:r w:rsidRPr="00100189">
        <w:rPr>
          <w:rFonts w:ascii="Arial" w:hAnsi="Arial" w:cs="Arial"/>
          <w:sz w:val="24"/>
          <w:szCs w:val="24"/>
        </w:rPr>
        <w:t>Ms Carolyn Manning</w:t>
      </w:r>
    </w:p>
    <w:p w14:paraId="15FD2E14" w14:textId="6BB4A58E" w:rsidR="00352B3B" w:rsidRPr="00100189" w:rsidRDefault="00352B3B" w:rsidP="00352B3B">
      <w:pPr>
        <w:pStyle w:val="NoSpacing"/>
        <w:rPr>
          <w:rFonts w:ascii="Arial" w:hAnsi="Arial" w:cs="Arial"/>
          <w:sz w:val="24"/>
          <w:szCs w:val="24"/>
        </w:rPr>
      </w:pPr>
      <w:r w:rsidRPr="00100189">
        <w:rPr>
          <w:rFonts w:ascii="Arial" w:hAnsi="Arial" w:cs="Arial"/>
          <w:sz w:val="24"/>
          <w:szCs w:val="24"/>
        </w:rPr>
        <w:t>Dr Elizabeth Mason</w:t>
      </w:r>
    </w:p>
    <w:p w14:paraId="2CDD7E06" w14:textId="11AAEA5D" w:rsidR="00352B3B" w:rsidRPr="00100189" w:rsidRDefault="00352B3B" w:rsidP="00352B3B">
      <w:pPr>
        <w:pStyle w:val="NoSpacing"/>
        <w:rPr>
          <w:rFonts w:ascii="Arial" w:hAnsi="Arial" w:cs="Arial"/>
          <w:sz w:val="24"/>
          <w:szCs w:val="24"/>
        </w:rPr>
      </w:pPr>
      <w:r w:rsidRPr="00100189">
        <w:rPr>
          <w:rFonts w:ascii="Arial" w:hAnsi="Arial" w:cs="Arial"/>
          <w:sz w:val="24"/>
          <w:szCs w:val="24"/>
        </w:rPr>
        <w:t>Mr Edmund McCabe</w:t>
      </w:r>
    </w:p>
    <w:p w14:paraId="48386DF7" w14:textId="0E091493" w:rsidR="00352B3B" w:rsidRPr="00100189" w:rsidRDefault="00352B3B" w:rsidP="00352B3B">
      <w:pPr>
        <w:pStyle w:val="NoSpacing"/>
        <w:rPr>
          <w:rFonts w:ascii="Arial" w:hAnsi="Arial" w:cs="Arial"/>
          <w:sz w:val="24"/>
          <w:szCs w:val="24"/>
        </w:rPr>
      </w:pPr>
      <w:r w:rsidRPr="00100189">
        <w:rPr>
          <w:rFonts w:ascii="Arial" w:hAnsi="Arial" w:cs="Arial"/>
          <w:sz w:val="24"/>
          <w:szCs w:val="24"/>
        </w:rPr>
        <w:t>Ms Sarah McDonald</w:t>
      </w:r>
    </w:p>
    <w:p w14:paraId="37DF8901" w14:textId="417E043B" w:rsidR="00352B3B" w:rsidRPr="00100189" w:rsidRDefault="00352B3B" w:rsidP="00352B3B">
      <w:pPr>
        <w:pStyle w:val="NoSpacing"/>
        <w:rPr>
          <w:rFonts w:ascii="Arial" w:hAnsi="Arial" w:cs="Arial"/>
          <w:sz w:val="24"/>
          <w:szCs w:val="24"/>
        </w:rPr>
      </w:pPr>
      <w:r w:rsidRPr="00100189">
        <w:rPr>
          <w:rFonts w:ascii="Arial" w:hAnsi="Arial" w:cs="Arial"/>
          <w:sz w:val="24"/>
          <w:szCs w:val="24"/>
        </w:rPr>
        <w:t>Mr Colin McIntosh</w:t>
      </w:r>
    </w:p>
    <w:p w14:paraId="1597B0E6" w14:textId="1CC48D5A" w:rsidR="00352B3B" w:rsidRPr="00100189" w:rsidRDefault="00352B3B" w:rsidP="00352B3B">
      <w:pPr>
        <w:pStyle w:val="NoSpacing"/>
        <w:rPr>
          <w:rFonts w:ascii="Arial" w:hAnsi="Arial" w:cs="Arial"/>
          <w:sz w:val="24"/>
          <w:szCs w:val="24"/>
        </w:rPr>
      </w:pPr>
      <w:r w:rsidRPr="00100189">
        <w:rPr>
          <w:rFonts w:ascii="Arial" w:hAnsi="Arial" w:cs="Arial"/>
          <w:sz w:val="24"/>
          <w:szCs w:val="24"/>
        </w:rPr>
        <w:t>Ms Patricia McKeown</w:t>
      </w:r>
    </w:p>
    <w:p w14:paraId="776A309B" w14:textId="3E81135E" w:rsidR="00352B3B" w:rsidRPr="00100189" w:rsidRDefault="00352B3B" w:rsidP="00352B3B">
      <w:pPr>
        <w:pStyle w:val="NoSpacing"/>
        <w:rPr>
          <w:rFonts w:ascii="Arial" w:hAnsi="Arial" w:cs="Arial"/>
          <w:sz w:val="24"/>
          <w:szCs w:val="24"/>
        </w:rPr>
      </w:pPr>
      <w:r w:rsidRPr="00100189">
        <w:rPr>
          <w:rFonts w:ascii="Arial" w:hAnsi="Arial" w:cs="Arial"/>
          <w:sz w:val="24"/>
          <w:szCs w:val="24"/>
        </w:rPr>
        <w:lastRenderedPageBreak/>
        <w:t>Mr Kenneth McNamara</w:t>
      </w:r>
    </w:p>
    <w:p w14:paraId="3FD7AE55" w14:textId="00AEC43F" w:rsidR="00352B3B" w:rsidRPr="00100189" w:rsidRDefault="00352B3B" w:rsidP="00352B3B">
      <w:pPr>
        <w:pStyle w:val="NoSpacing"/>
        <w:rPr>
          <w:rFonts w:ascii="Arial" w:hAnsi="Arial" w:cs="Arial"/>
          <w:sz w:val="24"/>
          <w:szCs w:val="24"/>
        </w:rPr>
      </w:pPr>
      <w:r w:rsidRPr="00100189">
        <w:rPr>
          <w:rFonts w:ascii="Arial" w:hAnsi="Arial" w:cs="Arial"/>
          <w:sz w:val="24"/>
          <w:szCs w:val="24"/>
        </w:rPr>
        <w:t>Dr Peter McNeill</w:t>
      </w:r>
    </w:p>
    <w:p w14:paraId="5047CED1" w14:textId="08F0A7E0" w:rsidR="00352B3B" w:rsidRPr="00100189" w:rsidRDefault="00352B3B" w:rsidP="00352B3B">
      <w:pPr>
        <w:pStyle w:val="NoSpacing"/>
        <w:rPr>
          <w:rFonts w:ascii="Arial" w:hAnsi="Arial" w:cs="Arial"/>
          <w:sz w:val="24"/>
          <w:szCs w:val="24"/>
        </w:rPr>
      </w:pPr>
      <w:r w:rsidRPr="00100189">
        <w:rPr>
          <w:rFonts w:ascii="Arial" w:hAnsi="Arial" w:cs="Arial"/>
          <w:sz w:val="24"/>
          <w:szCs w:val="24"/>
        </w:rPr>
        <w:t>Dr Roderick McRae</w:t>
      </w:r>
    </w:p>
    <w:p w14:paraId="6DD5FCE4" w14:textId="2834FA44" w:rsidR="00352B3B" w:rsidRPr="00100189" w:rsidRDefault="00352B3B" w:rsidP="00352B3B">
      <w:pPr>
        <w:pStyle w:val="NoSpacing"/>
        <w:rPr>
          <w:rFonts w:ascii="Arial" w:hAnsi="Arial" w:cs="Arial"/>
          <w:sz w:val="24"/>
          <w:szCs w:val="24"/>
        </w:rPr>
      </w:pPr>
      <w:r w:rsidRPr="00100189">
        <w:rPr>
          <w:rFonts w:ascii="Arial" w:hAnsi="Arial" w:cs="Arial"/>
          <w:sz w:val="24"/>
          <w:szCs w:val="24"/>
        </w:rPr>
        <w:t>Ms Katherine</w:t>
      </w:r>
      <w:r w:rsidR="006C5B05" w:rsidRPr="00100189">
        <w:rPr>
          <w:rFonts w:ascii="Arial" w:hAnsi="Arial" w:cs="Arial"/>
          <w:sz w:val="24"/>
          <w:szCs w:val="24"/>
        </w:rPr>
        <w:t xml:space="preserve"> </w:t>
      </w:r>
      <w:r w:rsidRPr="00100189">
        <w:rPr>
          <w:rFonts w:ascii="Arial" w:hAnsi="Arial" w:cs="Arial"/>
          <w:sz w:val="24"/>
          <w:szCs w:val="24"/>
        </w:rPr>
        <w:t>Metcalf</w:t>
      </w:r>
    </w:p>
    <w:p w14:paraId="4553B648" w14:textId="0D21ABFB" w:rsidR="00352B3B" w:rsidRPr="00100189" w:rsidRDefault="00352B3B" w:rsidP="00352B3B">
      <w:pPr>
        <w:pStyle w:val="NoSpacing"/>
        <w:rPr>
          <w:rFonts w:ascii="Arial" w:hAnsi="Arial" w:cs="Arial"/>
          <w:sz w:val="24"/>
          <w:szCs w:val="24"/>
        </w:rPr>
      </w:pPr>
      <w:r w:rsidRPr="00100189">
        <w:rPr>
          <w:rFonts w:ascii="Arial" w:hAnsi="Arial" w:cs="Arial"/>
          <w:sz w:val="24"/>
          <w:szCs w:val="24"/>
        </w:rPr>
        <w:t>Dr Patricia</w:t>
      </w:r>
      <w:r w:rsidR="006C5B05" w:rsidRPr="00100189">
        <w:rPr>
          <w:rFonts w:ascii="Arial" w:hAnsi="Arial" w:cs="Arial"/>
          <w:sz w:val="24"/>
          <w:szCs w:val="24"/>
        </w:rPr>
        <w:t xml:space="preserve"> </w:t>
      </w:r>
      <w:r w:rsidRPr="00100189">
        <w:rPr>
          <w:rFonts w:ascii="Arial" w:hAnsi="Arial" w:cs="Arial"/>
          <w:sz w:val="24"/>
          <w:szCs w:val="24"/>
        </w:rPr>
        <w:t>Molloy</w:t>
      </w:r>
    </w:p>
    <w:p w14:paraId="3784C0F2" w14:textId="340417AE" w:rsidR="00352B3B" w:rsidRPr="00100189" w:rsidRDefault="00352B3B" w:rsidP="00352B3B">
      <w:pPr>
        <w:pStyle w:val="NoSpacing"/>
        <w:rPr>
          <w:rFonts w:ascii="Arial" w:hAnsi="Arial" w:cs="Arial"/>
          <w:sz w:val="24"/>
          <w:szCs w:val="24"/>
        </w:rPr>
      </w:pPr>
      <w:r w:rsidRPr="00100189">
        <w:rPr>
          <w:rFonts w:ascii="Arial" w:hAnsi="Arial" w:cs="Arial"/>
          <w:sz w:val="24"/>
          <w:szCs w:val="24"/>
        </w:rPr>
        <w:t>Ms Anne</w:t>
      </w:r>
      <w:r w:rsidR="006C5B05" w:rsidRPr="00100189">
        <w:rPr>
          <w:rFonts w:ascii="Arial" w:hAnsi="Arial" w:cs="Arial"/>
          <w:sz w:val="24"/>
          <w:szCs w:val="24"/>
        </w:rPr>
        <w:t xml:space="preserve"> </w:t>
      </w:r>
      <w:r w:rsidRPr="00100189">
        <w:rPr>
          <w:rFonts w:ascii="Arial" w:hAnsi="Arial" w:cs="Arial"/>
          <w:sz w:val="24"/>
          <w:szCs w:val="24"/>
        </w:rPr>
        <w:t>Moon</w:t>
      </w:r>
    </w:p>
    <w:p w14:paraId="7AEAE71E" w14:textId="42A66282" w:rsidR="00352B3B" w:rsidRPr="00100189" w:rsidRDefault="00352B3B" w:rsidP="00352B3B">
      <w:pPr>
        <w:pStyle w:val="NoSpacing"/>
        <w:rPr>
          <w:rFonts w:ascii="Arial" w:hAnsi="Arial" w:cs="Arial"/>
          <w:sz w:val="24"/>
          <w:szCs w:val="24"/>
        </w:rPr>
      </w:pPr>
      <w:r w:rsidRPr="00100189">
        <w:rPr>
          <w:rFonts w:ascii="Arial" w:hAnsi="Arial" w:cs="Arial"/>
          <w:sz w:val="24"/>
          <w:szCs w:val="24"/>
        </w:rPr>
        <w:t>Ms Lorina</w:t>
      </w:r>
      <w:r w:rsidR="006C5B05" w:rsidRPr="00100189">
        <w:rPr>
          <w:rFonts w:ascii="Arial" w:hAnsi="Arial" w:cs="Arial"/>
          <w:sz w:val="24"/>
          <w:szCs w:val="24"/>
        </w:rPr>
        <w:t xml:space="preserve"> </w:t>
      </w:r>
      <w:proofErr w:type="spellStart"/>
      <w:r w:rsidRPr="00100189">
        <w:rPr>
          <w:rFonts w:ascii="Arial" w:hAnsi="Arial" w:cs="Arial"/>
          <w:sz w:val="24"/>
          <w:szCs w:val="24"/>
        </w:rPr>
        <w:t>Nervegna</w:t>
      </w:r>
      <w:proofErr w:type="spellEnd"/>
    </w:p>
    <w:p w14:paraId="20B1569F" w14:textId="0D77392F" w:rsidR="00352B3B" w:rsidRPr="00100189" w:rsidRDefault="00352B3B" w:rsidP="00352B3B">
      <w:pPr>
        <w:pStyle w:val="NoSpacing"/>
        <w:rPr>
          <w:rFonts w:ascii="Arial" w:hAnsi="Arial" w:cs="Arial"/>
          <w:sz w:val="24"/>
          <w:szCs w:val="24"/>
        </w:rPr>
      </w:pPr>
      <w:r w:rsidRPr="00100189">
        <w:rPr>
          <w:rFonts w:ascii="Arial" w:hAnsi="Arial" w:cs="Arial"/>
          <w:sz w:val="24"/>
          <w:szCs w:val="24"/>
        </w:rPr>
        <w:t>Ms Kathryn</w:t>
      </w:r>
      <w:r w:rsidR="006C5B05" w:rsidRPr="00100189">
        <w:rPr>
          <w:rFonts w:ascii="Arial" w:hAnsi="Arial" w:cs="Arial"/>
          <w:sz w:val="24"/>
          <w:szCs w:val="24"/>
        </w:rPr>
        <w:t xml:space="preserve"> </w:t>
      </w:r>
      <w:r w:rsidRPr="00100189">
        <w:rPr>
          <w:rFonts w:ascii="Arial" w:hAnsi="Arial" w:cs="Arial"/>
          <w:sz w:val="24"/>
          <w:szCs w:val="24"/>
        </w:rPr>
        <w:t>Norman</w:t>
      </w:r>
    </w:p>
    <w:p w14:paraId="4E54DAD1" w14:textId="0018840B"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Ms </w:t>
      </w:r>
      <w:proofErr w:type="spellStart"/>
      <w:r w:rsidRPr="00100189">
        <w:rPr>
          <w:rFonts w:ascii="Arial" w:hAnsi="Arial" w:cs="Arial"/>
          <w:sz w:val="24"/>
          <w:szCs w:val="24"/>
        </w:rPr>
        <w:t>Andelka</w:t>
      </w:r>
      <w:proofErr w:type="spellEnd"/>
      <w:r w:rsidR="006C5B05" w:rsidRPr="00100189">
        <w:rPr>
          <w:rFonts w:ascii="Arial" w:hAnsi="Arial" w:cs="Arial"/>
          <w:sz w:val="24"/>
          <w:szCs w:val="24"/>
        </w:rPr>
        <w:t xml:space="preserve"> </w:t>
      </w:r>
      <w:proofErr w:type="spellStart"/>
      <w:r w:rsidRPr="00100189">
        <w:rPr>
          <w:rFonts w:ascii="Arial" w:hAnsi="Arial" w:cs="Arial"/>
          <w:sz w:val="24"/>
          <w:szCs w:val="24"/>
        </w:rPr>
        <w:t>Obradovic</w:t>
      </w:r>
      <w:proofErr w:type="spellEnd"/>
    </w:p>
    <w:p w14:paraId="285B6197" w14:textId="384A97A0" w:rsidR="00352B3B" w:rsidRPr="00100189" w:rsidRDefault="00352B3B" w:rsidP="00352B3B">
      <w:pPr>
        <w:pStyle w:val="NoSpacing"/>
        <w:rPr>
          <w:rFonts w:ascii="Arial" w:hAnsi="Arial" w:cs="Arial"/>
          <w:sz w:val="24"/>
          <w:szCs w:val="24"/>
        </w:rPr>
      </w:pPr>
      <w:r w:rsidRPr="00100189">
        <w:rPr>
          <w:rFonts w:ascii="Arial" w:hAnsi="Arial" w:cs="Arial"/>
          <w:sz w:val="24"/>
          <w:szCs w:val="24"/>
        </w:rPr>
        <w:t>Dr Elissa</w:t>
      </w:r>
      <w:r w:rsidR="006C5B05" w:rsidRPr="00100189">
        <w:rPr>
          <w:rFonts w:ascii="Arial" w:hAnsi="Arial" w:cs="Arial"/>
          <w:sz w:val="24"/>
          <w:szCs w:val="24"/>
        </w:rPr>
        <w:t xml:space="preserve"> </w:t>
      </w:r>
      <w:r w:rsidRPr="00100189">
        <w:rPr>
          <w:rFonts w:ascii="Arial" w:hAnsi="Arial" w:cs="Arial"/>
          <w:sz w:val="24"/>
          <w:szCs w:val="24"/>
        </w:rPr>
        <w:t>O'Brien</w:t>
      </w:r>
    </w:p>
    <w:p w14:paraId="54BB9347" w14:textId="5B7772DA" w:rsidR="00352B3B" w:rsidRPr="00100189" w:rsidRDefault="00352B3B" w:rsidP="00352B3B">
      <w:pPr>
        <w:pStyle w:val="NoSpacing"/>
        <w:rPr>
          <w:rFonts w:ascii="Arial" w:hAnsi="Arial" w:cs="Arial"/>
          <w:sz w:val="24"/>
          <w:szCs w:val="24"/>
        </w:rPr>
      </w:pPr>
      <w:r w:rsidRPr="00100189">
        <w:rPr>
          <w:rFonts w:ascii="Arial" w:hAnsi="Arial" w:cs="Arial"/>
          <w:sz w:val="24"/>
          <w:szCs w:val="24"/>
        </w:rPr>
        <w:t>Mr Rodney</w:t>
      </w:r>
      <w:r w:rsidR="006B23C6" w:rsidRPr="00100189">
        <w:rPr>
          <w:rFonts w:ascii="Arial" w:hAnsi="Arial" w:cs="Arial"/>
          <w:sz w:val="24"/>
          <w:szCs w:val="24"/>
        </w:rPr>
        <w:t xml:space="preserve"> </w:t>
      </w:r>
      <w:r w:rsidRPr="00100189">
        <w:rPr>
          <w:rFonts w:ascii="Arial" w:hAnsi="Arial" w:cs="Arial"/>
          <w:sz w:val="24"/>
          <w:szCs w:val="24"/>
        </w:rPr>
        <w:t>Page</w:t>
      </w:r>
    </w:p>
    <w:p w14:paraId="3B0DF830" w14:textId="4E3610AD" w:rsidR="00352B3B" w:rsidRPr="00100189" w:rsidRDefault="00352B3B" w:rsidP="00352B3B">
      <w:pPr>
        <w:pStyle w:val="NoSpacing"/>
        <w:rPr>
          <w:rFonts w:ascii="Arial" w:hAnsi="Arial" w:cs="Arial"/>
          <w:sz w:val="24"/>
          <w:szCs w:val="24"/>
        </w:rPr>
      </w:pPr>
      <w:r w:rsidRPr="00100189">
        <w:rPr>
          <w:rFonts w:ascii="Arial" w:hAnsi="Arial" w:cs="Arial"/>
          <w:sz w:val="24"/>
          <w:szCs w:val="24"/>
        </w:rPr>
        <w:t>Ms Kathryn</w:t>
      </w:r>
      <w:r w:rsidR="006B23C6" w:rsidRPr="00100189">
        <w:rPr>
          <w:rFonts w:ascii="Arial" w:hAnsi="Arial" w:cs="Arial"/>
          <w:sz w:val="24"/>
          <w:szCs w:val="24"/>
        </w:rPr>
        <w:t xml:space="preserve"> </w:t>
      </w:r>
      <w:proofErr w:type="spellStart"/>
      <w:r w:rsidRPr="00100189">
        <w:rPr>
          <w:rFonts w:ascii="Arial" w:hAnsi="Arial" w:cs="Arial"/>
          <w:sz w:val="24"/>
          <w:szCs w:val="24"/>
        </w:rPr>
        <w:t>Partenio</w:t>
      </w:r>
      <w:proofErr w:type="spellEnd"/>
    </w:p>
    <w:p w14:paraId="21F72AC6" w14:textId="7E2295BE" w:rsidR="00352B3B" w:rsidRPr="00100189" w:rsidRDefault="00352B3B" w:rsidP="00352B3B">
      <w:pPr>
        <w:pStyle w:val="NoSpacing"/>
        <w:rPr>
          <w:rFonts w:ascii="Arial" w:hAnsi="Arial" w:cs="Arial"/>
          <w:sz w:val="24"/>
          <w:szCs w:val="24"/>
        </w:rPr>
      </w:pPr>
      <w:r w:rsidRPr="00100189">
        <w:rPr>
          <w:rFonts w:ascii="Arial" w:hAnsi="Arial" w:cs="Arial"/>
          <w:sz w:val="24"/>
          <w:szCs w:val="24"/>
        </w:rPr>
        <w:t>Ms Rosslyn</w:t>
      </w:r>
      <w:r w:rsidR="006B23C6" w:rsidRPr="00100189">
        <w:rPr>
          <w:rFonts w:ascii="Arial" w:hAnsi="Arial" w:cs="Arial"/>
          <w:sz w:val="24"/>
          <w:szCs w:val="24"/>
        </w:rPr>
        <w:t xml:space="preserve"> </w:t>
      </w:r>
      <w:r w:rsidRPr="00100189">
        <w:rPr>
          <w:rFonts w:ascii="Arial" w:hAnsi="Arial" w:cs="Arial"/>
          <w:sz w:val="24"/>
          <w:szCs w:val="24"/>
        </w:rPr>
        <w:t>Pearson</w:t>
      </w:r>
    </w:p>
    <w:p w14:paraId="22309F89" w14:textId="5A6A55AA" w:rsidR="00352B3B" w:rsidRPr="00100189" w:rsidRDefault="00352B3B" w:rsidP="00352B3B">
      <w:pPr>
        <w:pStyle w:val="NoSpacing"/>
        <w:rPr>
          <w:rFonts w:ascii="Arial" w:hAnsi="Arial" w:cs="Arial"/>
          <w:sz w:val="24"/>
          <w:szCs w:val="24"/>
        </w:rPr>
      </w:pPr>
      <w:r w:rsidRPr="00100189">
        <w:rPr>
          <w:rFonts w:ascii="Arial" w:hAnsi="Arial" w:cs="Arial"/>
          <w:sz w:val="24"/>
          <w:szCs w:val="24"/>
        </w:rPr>
        <w:t>Ms Annette</w:t>
      </w:r>
      <w:r w:rsidR="006B23C6" w:rsidRPr="00100189">
        <w:rPr>
          <w:rFonts w:ascii="Arial" w:hAnsi="Arial" w:cs="Arial"/>
          <w:sz w:val="24"/>
          <w:szCs w:val="24"/>
        </w:rPr>
        <w:t xml:space="preserve"> </w:t>
      </w:r>
      <w:r w:rsidRPr="00100189">
        <w:rPr>
          <w:rFonts w:ascii="Arial" w:hAnsi="Arial" w:cs="Arial"/>
          <w:sz w:val="24"/>
          <w:szCs w:val="24"/>
        </w:rPr>
        <w:t>Peart</w:t>
      </w:r>
    </w:p>
    <w:p w14:paraId="3E6507B0" w14:textId="143D6520" w:rsidR="00352B3B" w:rsidRPr="00100189" w:rsidRDefault="00352B3B" w:rsidP="00352B3B">
      <w:pPr>
        <w:pStyle w:val="NoSpacing"/>
        <w:rPr>
          <w:rFonts w:ascii="Arial" w:hAnsi="Arial" w:cs="Arial"/>
          <w:sz w:val="24"/>
          <w:szCs w:val="24"/>
        </w:rPr>
      </w:pPr>
      <w:r w:rsidRPr="00100189">
        <w:rPr>
          <w:rFonts w:ascii="Arial" w:hAnsi="Arial" w:cs="Arial"/>
          <w:sz w:val="24"/>
          <w:szCs w:val="24"/>
        </w:rPr>
        <w:t>Mr Christopher</w:t>
      </w:r>
      <w:r w:rsidR="006B23C6" w:rsidRPr="00100189">
        <w:rPr>
          <w:rFonts w:ascii="Arial" w:hAnsi="Arial" w:cs="Arial"/>
          <w:sz w:val="24"/>
          <w:szCs w:val="24"/>
        </w:rPr>
        <w:t xml:space="preserve"> </w:t>
      </w:r>
      <w:proofErr w:type="spellStart"/>
      <w:r w:rsidRPr="00100189">
        <w:rPr>
          <w:rFonts w:ascii="Arial" w:hAnsi="Arial" w:cs="Arial"/>
          <w:sz w:val="24"/>
          <w:szCs w:val="24"/>
        </w:rPr>
        <w:t>Perera</w:t>
      </w:r>
      <w:proofErr w:type="spellEnd"/>
    </w:p>
    <w:p w14:paraId="44E4B843" w14:textId="1BCEC9D6" w:rsidR="00352B3B" w:rsidRPr="00100189" w:rsidRDefault="00352B3B" w:rsidP="00352B3B">
      <w:pPr>
        <w:pStyle w:val="NoSpacing"/>
        <w:rPr>
          <w:rFonts w:ascii="Arial" w:hAnsi="Arial" w:cs="Arial"/>
          <w:sz w:val="24"/>
          <w:szCs w:val="24"/>
        </w:rPr>
      </w:pPr>
      <w:r w:rsidRPr="00100189">
        <w:rPr>
          <w:rFonts w:ascii="Arial" w:hAnsi="Arial" w:cs="Arial"/>
          <w:sz w:val="24"/>
          <w:szCs w:val="24"/>
        </w:rPr>
        <w:t>Ms Judith</w:t>
      </w:r>
      <w:r w:rsidR="006B23C6" w:rsidRPr="00100189">
        <w:rPr>
          <w:rFonts w:ascii="Arial" w:hAnsi="Arial" w:cs="Arial"/>
          <w:sz w:val="24"/>
          <w:szCs w:val="24"/>
        </w:rPr>
        <w:t xml:space="preserve"> </w:t>
      </w:r>
      <w:r w:rsidRPr="00100189">
        <w:rPr>
          <w:rFonts w:ascii="Arial" w:hAnsi="Arial" w:cs="Arial"/>
          <w:sz w:val="24"/>
          <w:szCs w:val="24"/>
        </w:rPr>
        <w:t>Perlstein</w:t>
      </w:r>
    </w:p>
    <w:p w14:paraId="157DCD91" w14:textId="3827AE88" w:rsidR="00352B3B" w:rsidRPr="00100189" w:rsidRDefault="00352B3B" w:rsidP="00352B3B">
      <w:pPr>
        <w:pStyle w:val="NoSpacing"/>
        <w:rPr>
          <w:rFonts w:ascii="Arial" w:hAnsi="Arial" w:cs="Arial"/>
          <w:sz w:val="24"/>
          <w:szCs w:val="24"/>
        </w:rPr>
      </w:pPr>
      <w:r w:rsidRPr="00100189">
        <w:rPr>
          <w:rFonts w:ascii="Arial" w:hAnsi="Arial" w:cs="Arial"/>
          <w:sz w:val="24"/>
          <w:szCs w:val="24"/>
        </w:rPr>
        <w:t>Ms</w:t>
      </w:r>
      <w:r w:rsidR="006B23C6" w:rsidRPr="00100189">
        <w:rPr>
          <w:rFonts w:ascii="Arial" w:hAnsi="Arial" w:cs="Arial"/>
          <w:sz w:val="24"/>
          <w:szCs w:val="24"/>
        </w:rPr>
        <w:t xml:space="preserve"> </w:t>
      </w:r>
      <w:r w:rsidRPr="00100189">
        <w:rPr>
          <w:rFonts w:ascii="Arial" w:hAnsi="Arial" w:cs="Arial"/>
          <w:sz w:val="24"/>
          <w:szCs w:val="24"/>
        </w:rPr>
        <w:t>Tania</w:t>
      </w:r>
      <w:r w:rsidR="006B23C6" w:rsidRPr="00100189">
        <w:rPr>
          <w:rFonts w:ascii="Arial" w:hAnsi="Arial" w:cs="Arial"/>
          <w:sz w:val="24"/>
          <w:szCs w:val="24"/>
        </w:rPr>
        <w:t xml:space="preserve"> </w:t>
      </w:r>
      <w:proofErr w:type="spellStart"/>
      <w:r w:rsidRPr="00100189">
        <w:rPr>
          <w:rFonts w:ascii="Arial" w:hAnsi="Arial" w:cs="Arial"/>
          <w:sz w:val="24"/>
          <w:szCs w:val="24"/>
        </w:rPr>
        <w:t>Petranis</w:t>
      </w:r>
      <w:proofErr w:type="spellEnd"/>
    </w:p>
    <w:p w14:paraId="1643E462" w14:textId="56372005" w:rsidR="00352B3B" w:rsidRPr="00100189" w:rsidRDefault="00352B3B" w:rsidP="00352B3B">
      <w:pPr>
        <w:pStyle w:val="NoSpacing"/>
        <w:rPr>
          <w:rFonts w:ascii="Arial" w:hAnsi="Arial" w:cs="Arial"/>
          <w:sz w:val="24"/>
          <w:szCs w:val="24"/>
        </w:rPr>
      </w:pPr>
      <w:r w:rsidRPr="00100189">
        <w:rPr>
          <w:rFonts w:ascii="Arial" w:hAnsi="Arial" w:cs="Arial"/>
          <w:sz w:val="24"/>
          <w:szCs w:val="24"/>
        </w:rPr>
        <w:t>Dr Yi</w:t>
      </w:r>
      <w:r w:rsidR="006B23C6" w:rsidRPr="00100189">
        <w:rPr>
          <w:rFonts w:ascii="Arial" w:hAnsi="Arial" w:cs="Arial"/>
          <w:sz w:val="24"/>
          <w:szCs w:val="24"/>
        </w:rPr>
        <w:t>-</w:t>
      </w:r>
      <w:r w:rsidRPr="00100189">
        <w:rPr>
          <w:rFonts w:ascii="Arial" w:hAnsi="Arial" w:cs="Arial"/>
          <w:sz w:val="24"/>
          <w:szCs w:val="24"/>
        </w:rPr>
        <w:t xml:space="preserve"> Lee</w:t>
      </w:r>
      <w:r w:rsidR="006B23C6" w:rsidRPr="00100189">
        <w:rPr>
          <w:rFonts w:ascii="Arial" w:hAnsi="Arial" w:cs="Arial"/>
          <w:sz w:val="24"/>
          <w:szCs w:val="24"/>
        </w:rPr>
        <w:t xml:space="preserve"> </w:t>
      </w:r>
      <w:proofErr w:type="spellStart"/>
      <w:r w:rsidRPr="00100189">
        <w:rPr>
          <w:rFonts w:ascii="Arial" w:hAnsi="Arial" w:cs="Arial"/>
          <w:sz w:val="24"/>
          <w:szCs w:val="24"/>
        </w:rPr>
        <w:t>Phang</w:t>
      </w:r>
      <w:proofErr w:type="spellEnd"/>
    </w:p>
    <w:p w14:paraId="459D39A0" w14:textId="77C47B62" w:rsidR="00352B3B" w:rsidRPr="00100189" w:rsidRDefault="00352B3B" w:rsidP="00352B3B">
      <w:pPr>
        <w:pStyle w:val="NoSpacing"/>
        <w:rPr>
          <w:rFonts w:ascii="Arial" w:hAnsi="Arial" w:cs="Arial"/>
          <w:sz w:val="24"/>
          <w:szCs w:val="24"/>
        </w:rPr>
      </w:pPr>
      <w:r w:rsidRPr="00100189">
        <w:rPr>
          <w:rFonts w:ascii="Arial" w:hAnsi="Arial" w:cs="Arial"/>
          <w:sz w:val="24"/>
          <w:szCs w:val="24"/>
        </w:rPr>
        <w:t>Mr Robert</w:t>
      </w:r>
      <w:r w:rsidR="006B23C6" w:rsidRPr="00100189">
        <w:rPr>
          <w:rFonts w:ascii="Arial" w:hAnsi="Arial" w:cs="Arial"/>
          <w:sz w:val="24"/>
          <w:szCs w:val="24"/>
        </w:rPr>
        <w:t xml:space="preserve"> </w:t>
      </w:r>
      <w:r w:rsidRPr="00100189">
        <w:rPr>
          <w:rFonts w:ascii="Arial" w:hAnsi="Arial" w:cs="Arial"/>
          <w:sz w:val="24"/>
          <w:szCs w:val="24"/>
        </w:rPr>
        <w:t>Phillips</w:t>
      </w:r>
    </w:p>
    <w:p w14:paraId="3BB8878A" w14:textId="6E6D0964" w:rsidR="00352B3B" w:rsidRPr="00100189" w:rsidRDefault="00352B3B" w:rsidP="00352B3B">
      <w:pPr>
        <w:pStyle w:val="NoSpacing"/>
        <w:rPr>
          <w:rFonts w:ascii="Arial" w:hAnsi="Arial" w:cs="Arial"/>
          <w:sz w:val="24"/>
          <w:szCs w:val="24"/>
        </w:rPr>
      </w:pPr>
      <w:r w:rsidRPr="00100189">
        <w:rPr>
          <w:rFonts w:ascii="Arial" w:hAnsi="Arial" w:cs="Arial"/>
          <w:sz w:val="24"/>
          <w:szCs w:val="24"/>
        </w:rPr>
        <w:t>Ms Marian</w:t>
      </w:r>
      <w:r w:rsidR="006B23C6" w:rsidRPr="00100189">
        <w:rPr>
          <w:rFonts w:ascii="Arial" w:hAnsi="Arial" w:cs="Arial"/>
          <w:sz w:val="24"/>
          <w:szCs w:val="24"/>
        </w:rPr>
        <w:t xml:space="preserve"> </w:t>
      </w:r>
      <w:r w:rsidRPr="00100189">
        <w:rPr>
          <w:rFonts w:ascii="Arial" w:hAnsi="Arial" w:cs="Arial"/>
          <w:sz w:val="24"/>
          <w:szCs w:val="24"/>
        </w:rPr>
        <w:t>Power</w:t>
      </w:r>
    </w:p>
    <w:p w14:paraId="31349FDC" w14:textId="339C818B" w:rsidR="00352B3B" w:rsidRPr="00100189" w:rsidRDefault="00352B3B" w:rsidP="00352B3B">
      <w:pPr>
        <w:pStyle w:val="NoSpacing"/>
        <w:rPr>
          <w:rFonts w:ascii="Arial" w:hAnsi="Arial" w:cs="Arial"/>
          <w:sz w:val="24"/>
          <w:szCs w:val="24"/>
        </w:rPr>
      </w:pPr>
      <w:r w:rsidRPr="00100189">
        <w:rPr>
          <w:rFonts w:ascii="Arial" w:hAnsi="Arial" w:cs="Arial"/>
          <w:sz w:val="24"/>
          <w:szCs w:val="24"/>
        </w:rPr>
        <w:t>Mr Mark</w:t>
      </w:r>
      <w:r w:rsidR="006B23C6" w:rsidRPr="00100189">
        <w:rPr>
          <w:rFonts w:ascii="Arial" w:hAnsi="Arial" w:cs="Arial"/>
          <w:sz w:val="24"/>
          <w:szCs w:val="24"/>
        </w:rPr>
        <w:t xml:space="preserve"> </w:t>
      </w:r>
      <w:r w:rsidRPr="00100189">
        <w:rPr>
          <w:rFonts w:ascii="Arial" w:hAnsi="Arial" w:cs="Arial"/>
          <w:sz w:val="24"/>
          <w:szCs w:val="24"/>
        </w:rPr>
        <w:t>Prince</w:t>
      </w:r>
    </w:p>
    <w:p w14:paraId="4AE595E2" w14:textId="45DC51C3" w:rsidR="00352B3B" w:rsidRPr="00100189" w:rsidRDefault="00352B3B" w:rsidP="00352B3B">
      <w:pPr>
        <w:pStyle w:val="NoSpacing"/>
        <w:rPr>
          <w:rFonts w:ascii="Arial" w:hAnsi="Arial" w:cs="Arial"/>
          <w:sz w:val="24"/>
          <w:szCs w:val="24"/>
        </w:rPr>
      </w:pPr>
      <w:r w:rsidRPr="00100189">
        <w:rPr>
          <w:rFonts w:ascii="Arial" w:hAnsi="Arial" w:cs="Arial"/>
          <w:sz w:val="24"/>
          <w:szCs w:val="24"/>
        </w:rPr>
        <w:t>Ms Erin</w:t>
      </w:r>
      <w:r w:rsidR="006B23C6" w:rsidRPr="00100189">
        <w:rPr>
          <w:rFonts w:ascii="Arial" w:hAnsi="Arial" w:cs="Arial"/>
          <w:sz w:val="24"/>
          <w:szCs w:val="24"/>
        </w:rPr>
        <w:t xml:space="preserve"> </w:t>
      </w:r>
      <w:r w:rsidRPr="00100189">
        <w:rPr>
          <w:rFonts w:ascii="Arial" w:hAnsi="Arial" w:cs="Arial"/>
          <w:sz w:val="24"/>
          <w:szCs w:val="24"/>
        </w:rPr>
        <w:t>Rankins</w:t>
      </w:r>
    </w:p>
    <w:p w14:paraId="64B3EC92" w14:textId="27786848"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Dr </w:t>
      </w:r>
      <w:proofErr w:type="spellStart"/>
      <w:r w:rsidRPr="00100189">
        <w:rPr>
          <w:rFonts w:ascii="Arial" w:hAnsi="Arial" w:cs="Arial"/>
          <w:sz w:val="24"/>
          <w:szCs w:val="24"/>
        </w:rPr>
        <w:t>Aruna</w:t>
      </w:r>
      <w:proofErr w:type="spellEnd"/>
      <w:r w:rsidR="006B23C6" w:rsidRPr="00100189">
        <w:rPr>
          <w:rFonts w:ascii="Arial" w:hAnsi="Arial" w:cs="Arial"/>
          <w:sz w:val="24"/>
          <w:szCs w:val="24"/>
        </w:rPr>
        <w:t xml:space="preserve"> </w:t>
      </w:r>
      <w:r w:rsidRPr="00100189">
        <w:rPr>
          <w:rFonts w:ascii="Arial" w:hAnsi="Arial" w:cs="Arial"/>
          <w:sz w:val="24"/>
          <w:szCs w:val="24"/>
        </w:rPr>
        <w:t>Reddy</w:t>
      </w:r>
    </w:p>
    <w:p w14:paraId="65878556" w14:textId="6D643D4B" w:rsidR="00352B3B" w:rsidRPr="00100189" w:rsidRDefault="00352B3B" w:rsidP="00352B3B">
      <w:pPr>
        <w:pStyle w:val="NoSpacing"/>
        <w:rPr>
          <w:rFonts w:ascii="Arial" w:hAnsi="Arial" w:cs="Arial"/>
          <w:sz w:val="24"/>
          <w:szCs w:val="24"/>
        </w:rPr>
      </w:pPr>
      <w:r w:rsidRPr="00100189">
        <w:rPr>
          <w:rFonts w:ascii="Arial" w:hAnsi="Arial" w:cs="Arial"/>
          <w:sz w:val="24"/>
          <w:szCs w:val="24"/>
        </w:rPr>
        <w:t>Dr John</w:t>
      </w:r>
      <w:r w:rsidR="006B23C6" w:rsidRPr="00100189">
        <w:rPr>
          <w:rFonts w:ascii="Arial" w:hAnsi="Arial" w:cs="Arial"/>
          <w:sz w:val="24"/>
          <w:szCs w:val="24"/>
        </w:rPr>
        <w:t xml:space="preserve"> </w:t>
      </w:r>
      <w:proofErr w:type="spellStart"/>
      <w:r w:rsidRPr="00100189">
        <w:rPr>
          <w:rFonts w:ascii="Arial" w:hAnsi="Arial" w:cs="Arial"/>
          <w:sz w:val="24"/>
          <w:szCs w:val="24"/>
        </w:rPr>
        <w:t>Reggars</w:t>
      </w:r>
      <w:proofErr w:type="spellEnd"/>
    </w:p>
    <w:p w14:paraId="1B132E74" w14:textId="399049AD" w:rsidR="00352B3B" w:rsidRPr="00100189" w:rsidRDefault="00352B3B" w:rsidP="00352B3B">
      <w:pPr>
        <w:pStyle w:val="NoSpacing"/>
        <w:rPr>
          <w:rFonts w:ascii="Arial" w:hAnsi="Arial" w:cs="Arial"/>
          <w:sz w:val="24"/>
          <w:szCs w:val="24"/>
        </w:rPr>
      </w:pPr>
      <w:r w:rsidRPr="00100189">
        <w:rPr>
          <w:rFonts w:ascii="Arial" w:hAnsi="Arial" w:cs="Arial"/>
          <w:sz w:val="24"/>
          <w:szCs w:val="24"/>
        </w:rPr>
        <w:t>Dr Colin</w:t>
      </w:r>
      <w:r w:rsidRPr="00100189">
        <w:rPr>
          <w:rFonts w:ascii="Arial" w:hAnsi="Arial" w:cs="Arial"/>
          <w:sz w:val="24"/>
          <w:szCs w:val="24"/>
        </w:rPr>
        <w:tab/>
      </w:r>
      <w:r w:rsidR="006B23C6" w:rsidRPr="00100189">
        <w:rPr>
          <w:rFonts w:ascii="Arial" w:hAnsi="Arial" w:cs="Arial"/>
          <w:sz w:val="24"/>
          <w:szCs w:val="24"/>
        </w:rPr>
        <w:t>.</w:t>
      </w:r>
      <w:r w:rsidRPr="00100189">
        <w:rPr>
          <w:rFonts w:ascii="Arial" w:hAnsi="Arial" w:cs="Arial"/>
          <w:sz w:val="24"/>
          <w:szCs w:val="24"/>
        </w:rPr>
        <w:t>Riley</w:t>
      </w:r>
    </w:p>
    <w:p w14:paraId="49E9D56F" w14:textId="6908EE05" w:rsidR="00352B3B" w:rsidRPr="00100189" w:rsidRDefault="00352B3B" w:rsidP="00352B3B">
      <w:pPr>
        <w:pStyle w:val="NoSpacing"/>
        <w:rPr>
          <w:rFonts w:ascii="Arial" w:hAnsi="Arial" w:cs="Arial"/>
          <w:sz w:val="24"/>
          <w:szCs w:val="24"/>
        </w:rPr>
      </w:pPr>
      <w:r w:rsidRPr="00100189">
        <w:rPr>
          <w:rFonts w:ascii="Arial" w:hAnsi="Arial" w:cs="Arial"/>
          <w:sz w:val="24"/>
          <w:szCs w:val="24"/>
        </w:rPr>
        <w:t>Mr Ian</w:t>
      </w:r>
      <w:r w:rsidR="006B23C6" w:rsidRPr="00100189">
        <w:rPr>
          <w:rFonts w:ascii="Arial" w:hAnsi="Arial" w:cs="Arial"/>
          <w:sz w:val="24"/>
          <w:szCs w:val="24"/>
        </w:rPr>
        <w:t xml:space="preserve"> </w:t>
      </w:r>
      <w:r w:rsidRPr="00100189">
        <w:rPr>
          <w:rFonts w:ascii="Arial" w:hAnsi="Arial" w:cs="Arial"/>
          <w:sz w:val="24"/>
          <w:szCs w:val="24"/>
        </w:rPr>
        <w:t>Scott</w:t>
      </w:r>
    </w:p>
    <w:p w14:paraId="2AADCD21" w14:textId="1A5F39D6" w:rsidR="00352B3B" w:rsidRPr="00100189" w:rsidRDefault="00352B3B" w:rsidP="00352B3B">
      <w:pPr>
        <w:pStyle w:val="NoSpacing"/>
        <w:rPr>
          <w:rFonts w:ascii="Arial" w:hAnsi="Arial" w:cs="Arial"/>
          <w:sz w:val="24"/>
          <w:szCs w:val="24"/>
        </w:rPr>
      </w:pPr>
      <w:r w:rsidRPr="00100189">
        <w:rPr>
          <w:rFonts w:ascii="Arial" w:hAnsi="Arial" w:cs="Arial"/>
          <w:sz w:val="24"/>
          <w:szCs w:val="24"/>
        </w:rPr>
        <w:t>Mr John</w:t>
      </w:r>
      <w:r w:rsidR="006B23C6" w:rsidRPr="00100189">
        <w:rPr>
          <w:rFonts w:ascii="Arial" w:hAnsi="Arial" w:cs="Arial"/>
          <w:sz w:val="24"/>
          <w:szCs w:val="24"/>
        </w:rPr>
        <w:t xml:space="preserve"> </w:t>
      </w:r>
      <w:proofErr w:type="spellStart"/>
      <w:r w:rsidRPr="00100189">
        <w:rPr>
          <w:rFonts w:ascii="Arial" w:hAnsi="Arial" w:cs="Arial"/>
          <w:sz w:val="24"/>
          <w:szCs w:val="24"/>
        </w:rPr>
        <w:t>Sharkie</w:t>
      </w:r>
      <w:proofErr w:type="spellEnd"/>
    </w:p>
    <w:p w14:paraId="68A3419A" w14:textId="005A1CF9" w:rsidR="00352B3B" w:rsidRPr="00100189" w:rsidRDefault="00352B3B" w:rsidP="00352B3B">
      <w:pPr>
        <w:pStyle w:val="NoSpacing"/>
        <w:rPr>
          <w:rFonts w:ascii="Arial" w:hAnsi="Arial" w:cs="Arial"/>
          <w:sz w:val="24"/>
          <w:szCs w:val="24"/>
        </w:rPr>
      </w:pPr>
      <w:r w:rsidRPr="00100189">
        <w:rPr>
          <w:rFonts w:ascii="Arial" w:hAnsi="Arial" w:cs="Arial"/>
          <w:sz w:val="24"/>
          <w:szCs w:val="24"/>
        </w:rPr>
        <w:t>Mr Gregory</w:t>
      </w:r>
      <w:r w:rsidR="006B23C6" w:rsidRPr="00100189">
        <w:rPr>
          <w:rFonts w:ascii="Arial" w:hAnsi="Arial" w:cs="Arial"/>
          <w:sz w:val="24"/>
          <w:szCs w:val="24"/>
        </w:rPr>
        <w:t xml:space="preserve"> </w:t>
      </w:r>
      <w:r w:rsidRPr="00100189">
        <w:rPr>
          <w:rFonts w:ascii="Arial" w:hAnsi="Arial" w:cs="Arial"/>
          <w:sz w:val="24"/>
          <w:szCs w:val="24"/>
        </w:rPr>
        <w:t>Sharpley</w:t>
      </w:r>
    </w:p>
    <w:p w14:paraId="5A18B03F" w14:textId="18B2C717" w:rsidR="00352B3B" w:rsidRPr="00100189" w:rsidRDefault="00352B3B" w:rsidP="00352B3B">
      <w:pPr>
        <w:pStyle w:val="NoSpacing"/>
        <w:rPr>
          <w:rFonts w:ascii="Arial" w:hAnsi="Arial" w:cs="Arial"/>
          <w:sz w:val="24"/>
          <w:szCs w:val="24"/>
        </w:rPr>
      </w:pPr>
      <w:r w:rsidRPr="00100189">
        <w:rPr>
          <w:rFonts w:ascii="Arial" w:hAnsi="Arial" w:cs="Arial"/>
          <w:sz w:val="24"/>
          <w:szCs w:val="24"/>
        </w:rPr>
        <w:t>Ms Karina</w:t>
      </w:r>
      <w:r w:rsidR="006B23C6" w:rsidRPr="00100189">
        <w:rPr>
          <w:rFonts w:ascii="Arial" w:hAnsi="Arial" w:cs="Arial"/>
          <w:sz w:val="24"/>
          <w:szCs w:val="24"/>
        </w:rPr>
        <w:t xml:space="preserve"> </w:t>
      </w:r>
      <w:proofErr w:type="spellStart"/>
      <w:r w:rsidRPr="00100189">
        <w:rPr>
          <w:rFonts w:ascii="Arial" w:hAnsi="Arial" w:cs="Arial"/>
          <w:sz w:val="24"/>
          <w:szCs w:val="24"/>
        </w:rPr>
        <w:t>Shpigel</w:t>
      </w:r>
      <w:proofErr w:type="spellEnd"/>
    </w:p>
    <w:p w14:paraId="002E5208" w14:textId="2FA92EDD" w:rsidR="00352B3B" w:rsidRPr="00100189" w:rsidRDefault="00352B3B" w:rsidP="00352B3B">
      <w:pPr>
        <w:pStyle w:val="NoSpacing"/>
        <w:rPr>
          <w:rFonts w:ascii="Arial" w:hAnsi="Arial" w:cs="Arial"/>
          <w:sz w:val="24"/>
          <w:szCs w:val="24"/>
        </w:rPr>
      </w:pPr>
      <w:r w:rsidRPr="00100189">
        <w:rPr>
          <w:rFonts w:ascii="Arial" w:hAnsi="Arial" w:cs="Arial"/>
          <w:sz w:val="24"/>
          <w:szCs w:val="24"/>
        </w:rPr>
        <w:t>Ms Alison</w:t>
      </w:r>
      <w:r w:rsidR="006B23C6" w:rsidRPr="00100189">
        <w:rPr>
          <w:rFonts w:ascii="Arial" w:hAnsi="Arial" w:cs="Arial"/>
          <w:sz w:val="24"/>
          <w:szCs w:val="24"/>
        </w:rPr>
        <w:t xml:space="preserve"> </w:t>
      </w:r>
      <w:r w:rsidRPr="00100189">
        <w:rPr>
          <w:rFonts w:ascii="Arial" w:hAnsi="Arial" w:cs="Arial"/>
          <w:sz w:val="24"/>
          <w:szCs w:val="24"/>
        </w:rPr>
        <w:t>Slattery</w:t>
      </w:r>
    </w:p>
    <w:p w14:paraId="50E5A546" w14:textId="1430CA04" w:rsidR="006B23C6" w:rsidRPr="00100189" w:rsidRDefault="006B23C6" w:rsidP="00352B3B">
      <w:pPr>
        <w:pStyle w:val="NoSpacing"/>
        <w:rPr>
          <w:rFonts w:ascii="Arial" w:hAnsi="Arial" w:cs="Arial"/>
          <w:sz w:val="24"/>
          <w:szCs w:val="24"/>
        </w:rPr>
      </w:pPr>
      <w:r w:rsidRPr="00100189">
        <w:rPr>
          <w:rFonts w:ascii="Arial" w:hAnsi="Arial" w:cs="Arial"/>
          <w:sz w:val="24"/>
          <w:szCs w:val="24"/>
        </w:rPr>
        <w:t xml:space="preserve">Ms Felicity </w:t>
      </w:r>
      <w:proofErr w:type="spellStart"/>
      <w:r w:rsidRPr="00100189">
        <w:rPr>
          <w:rFonts w:ascii="Arial" w:hAnsi="Arial" w:cs="Arial"/>
          <w:sz w:val="24"/>
          <w:szCs w:val="24"/>
        </w:rPr>
        <w:t>Slee</w:t>
      </w:r>
      <w:proofErr w:type="spellEnd"/>
    </w:p>
    <w:p w14:paraId="0C0DBB06" w14:textId="73DF1997" w:rsidR="00352B3B" w:rsidRPr="00100189" w:rsidRDefault="00352B3B" w:rsidP="00352B3B">
      <w:pPr>
        <w:pStyle w:val="NoSpacing"/>
        <w:rPr>
          <w:rFonts w:ascii="Arial" w:hAnsi="Arial" w:cs="Arial"/>
          <w:sz w:val="24"/>
          <w:szCs w:val="24"/>
        </w:rPr>
      </w:pPr>
      <w:r w:rsidRPr="00100189">
        <w:rPr>
          <w:rFonts w:ascii="Arial" w:hAnsi="Arial" w:cs="Arial"/>
          <w:sz w:val="24"/>
          <w:szCs w:val="24"/>
        </w:rPr>
        <w:t>Dr Rowan</w:t>
      </w:r>
      <w:r w:rsidR="006B23C6" w:rsidRPr="00100189">
        <w:rPr>
          <w:rFonts w:ascii="Arial" w:hAnsi="Arial" w:cs="Arial"/>
          <w:sz w:val="24"/>
          <w:szCs w:val="24"/>
        </w:rPr>
        <w:t xml:space="preserve"> </w:t>
      </w:r>
      <w:r w:rsidRPr="00100189">
        <w:rPr>
          <w:rFonts w:ascii="Arial" w:hAnsi="Arial" w:cs="Arial"/>
          <w:sz w:val="24"/>
          <w:szCs w:val="24"/>
        </w:rPr>
        <w:t>Story AM RFD</w:t>
      </w:r>
    </w:p>
    <w:p w14:paraId="05CC9EEA" w14:textId="2B6B2D95" w:rsidR="00352B3B" w:rsidRPr="00100189" w:rsidRDefault="00352B3B" w:rsidP="00352B3B">
      <w:pPr>
        <w:pStyle w:val="NoSpacing"/>
        <w:rPr>
          <w:rFonts w:ascii="Arial" w:hAnsi="Arial" w:cs="Arial"/>
          <w:sz w:val="24"/>
          <w:szCs w:val="24"/>
        </w:rPr>
      </w:pPr>
      <w:r w:rsidRPr="00100189">
        <w:rPr>
          <w:rFonts w:ascii="Arial" w:hAnsi="Arial" w:cs="Arial"/>
          <w:sz w:val="24"/>
          <w:szCs w:val="24"/>
        </w:rPr>
        <w:t>Dr Angela</w:t>
      </w:r>
      <w:r w:rsidR="006B23C6" w:rsidRPr="00100189">
        <w:rPr>
          <w:rFonts w:ascii="Arial" w:hAnsi="Arial" w:cs="Arial"/>
          <w:sz w:val="24"/>
          <w:szCs w:val="24"/>
        </w:rPr>
        <w:t xml:space="preserve"> </w:t>
      </w:r>
      <w:proofErr w:type="spellStart"/>
      <w:r w:rsidRPr="00100189">
        <w:rPr>
          <w:rFonts w:ascii="Arial" w:hAnsi="Arial" w:cs="Arial"/>
          <w:sz w:val="24"/>
          <w:szCs w:val="24"/>
        </w:rPr>
        <w:t>Sungaila</w:t>
      </w:r>
      <w:proofErr w:type="spellEnd"/>
    </w:p>
    <w:p w14:paraId="15F92EAC" w14:textId="78321ED8" w:rsidR="00352B3B" w:rsidRPr="00100189" w:rsidRDefault="00352B3B" w:rsidP="00352B3B">
      <w:pPr>
        <w:pStyle w:val="NoSpacing"/>
        <w:rPr>
          <w:rFonts w:ascii="Arial" w:hAnsi="Arial" w:cs="Arial"/>
          <w:sz w:val="24"/>
          <w:szCs w:val="24"/>
        </w:rPr>
      </w:pPr>
      <w:r w:rsidRPr="00100189">
        <w:rPr>
          <w:rFonts w:ascii="Arial" w:hAnsi="Arial" w:cs="Arial"/>
          <w:sz w:val="24"/>
          <w:szCs w:val="24"/>
        </w:rPr>
        <w:t>Mr Michael</w:t>
      </w:r>
      <w:r w:rsidR="006B23C6" w:rsidRPr="00100189">
        <w:rPr>
          <w:rFonts w:ascii="Arial" w:hAnsi="Arial" w:cs="Arial"/>
          <w:sz w:val="24"/>
          <w:szCs w:val="24"/>
        </w:rPr>
        <w:t xml:space="preserve"> </w:t>
      </w:r>
      <w:r w:rsidRPr="00100189">
        <w:rPr>
          <w:rFonts w:ascii="Arial" w:hAnsi="Arial" w:cs="Arial"/>
          <w:sz w:val="24"/>
          <w:szCs w:val="24"/>
        </w:rPr>
        <w:t>Sweeney</w:t>
      </w:r>
    </w:p>
    <w:p w14:paraId="1380457F" w14:textId="75328D8A" w:rsidR="00352B3B" w:rsidRPr="00100189" w:rsidRDefault="00352B3B" w:rsidP="00352B3B">
      <w:pPr>
        <w:pStyle w:val="NoSpacing"/>
        <w:rPr>
          <w:rFonts w:ascii="Arial" w:hAnsi="Arial" w:cs="Arial"/>
          <w:sz w:val="24"/>
          <w:szCs w:val="24"/>
        </w:rPr>
      </w:pPr>
      <w:r w:rsidRPr="00100189">
        <w:rPr>
          <w:rFonts w:ascii="Arial" w:hAnsi="Arial" w:cs="Arial"/>
          <w:sz w:val="24"/>
          <w:szCs w:val="24"/>
        </w:rPr>
        <w:t>Ms Jane</w:t>
      </w:r>
      <w:r w:rsidR="006B23C6" w:rsidRPr="00100189">
        <w:rPr>
          <w:rFonts w:ascii="Arial" w:hAnsi="Arial" w:cs="Arial"/>
          <w:sz w:val="24"/>
          <w:szCs w:val="24"/>
        </w:rPr>
        <w:t xml:space="preserve"> </w:t>
      </w:r>
      <w:r w:rsidRPr="00100189">
        <w:rPr>
          <w:rFonts w:ascii="Arial" w:hAnsi="Arial" w:cs="Arial"/>
          <w:sz w:val="24"/>
          <w:szCs w:val="24"/>
        </w:rPr>
        <w:t>Tait</w:t>
      </w:r>
    </w:p>
    <w:p w14:paraId="3AF6D0E2" w14:textId="7FB742C7" w:rsidR="00352B3B" w:rsidRPr="00100189" w:rsidRDefault="00352B3B" w:rsidP="00352B3B">
      <w:pPr>
        <w:pStyle w:val="NoSpacing"/>
        <w:rPr>
          <w:rFonts w:ascii="Arial" w:hAnsi="Arial" w:cs="Arial"/>
          <w:sz w:val="24"/>
          <w:szCs w:val="24"/>
        </w:rPr>
      </w:pPr>
      <w:r w:rsidRPr="00100189">
        <w:rPr>
          <w:rFonts w:ascii="Arial" w:hAnsi="Arial" w:cs="Arial"/>
          <w:sz w:val="24"/>
          <w:szCs w:val="24"/>
        </w:rPr>
        <w:t>Ms Anna</w:t>
      </w:r>
      <w:r w:rsidR="006B23C6" w:rsidRPr="00100189">
        <w:rPr>
          <w:rFonts w:ascii="Arial" w:hAnsi="Arial" w:cs="Arial"/>
          <w:sz w:val="24"/>
          <w:szCs w:val="24"/>
        </w:rPr>
        <w:t xml:space="preserve"> </w:t>
      </w:r>
      <w:proofErr w:type="spellStart"/>
      <w:r w:rsidRPr="00100189">
        <w:rPr>
          <w:rFonts w:ascii="Arial" w:hAnsi="Arial" w:cs="Arial"/>
          <w:sz w:val="24"/>
          <w:szCs w:val="24"/>
        </w:rPr>
        <w:t>Tantau</w:t>
      </w:r>
      <w:proofErr w:type="spellEnd"/>
    </w:p>
    <w:p w14:paraId="29B84D56" w14:textId="23352FF4" w:rsidR="00352B3B" w:rsidRPr="00100189" w:rsidRDefault="00352B3B" w:rsidP="00352B3B">
      <w:pPr>
        <w:pStyle w:val="NoSpacing"/>
        <w:rPr>
          <w:rFonts w:ascii="Arial" w:hAnsi="Arial" w:cs="Arial"/>
          <w:sz w:val="24"/>
          <w:szCs w:val="24"/>
        </w:rPr>
      </w:pPr>
      <w:r w:rsidRPr="00100189">
        <w:rPr>
          <w:rFonts w:ascii="Arial" w:hAnsi="Arial" w:cs="Arial"/>
          <w:sz w:val="24"/>
          <w:szCs w:val="24"/>
        </w:rPr>
        <w:t>Ms Mary-Anne</w:t>
      </w:r>
      <w:r w:rsidR="006B23C6" w:rsidRPr="00100189">
        <w:rPr>
          <w:rFonts w:ascii="Arial" w:hAnsi="Arial" w:cs="Arial"/>
          <w:sz w:val="24"/>
          <w:szCs w:val="24"/>
        </w:rPr>
        <w:t xml:space="preserve"> </w:t>
      </w:r>
      <w:r w:rsidRPr="00100189">
        <w:rPr>
          <w:rFonts w:ascii="Arial" w:hAnsi="Arial" w:cs="Arial"/>
          <w:sz w:val="24"/>
          <w:szCs w:val="24"/>
        </w:rPr>
        <w:t>Taranto</w:t>
      </w:r>
    </w:p>
    <w:p w14:paraId="1E7BB0EA" w14:textId="4AF04D1B" w:rsidR="00352B3B" w:rsidRPr="00100189" w:rsidRDefault="00352B3B" w:rsidP="00352B3B">
      <w:pPr>
        <w:pStyle w:val="NoSpacing"/>
        <w:rPr>
          <w:rFonts w:ascii="Arial" w:hAnsi="Arial" w:cs="Arial"/>
          <w:sz w:val="24"/>
          <w:szCs w:val="24"/>
        </w:rPr>
      </w:pPr>
      <w:r w:rsidRPr="00100189">
        <w:rPr>
          <w:rFonts w:ascii="Arial" w:hAnsi="Arial" w:cs="Arial"/>
          <w:sz w:val="24"/>
          <w:szCs w:val="24"/>
        </w:rPr>
        <w:t>Mr Bryan</w:t>
      </w:r>
      <w:r w:rsidR="006B23C6" w:rsidRPr="00100189">
        <w:rPr>
          <w:rFonts w:ascii="Arial" w:hAnsi="Arial" w:cs="Arial"/>
          <w:sz w:val="24"/>
          <w:szCs w:val="24"/>
        </w:rPr>
        <w:t xml:space="preserve"> </w:t>
      </w:r>
      <w:r w:rsidRPr="00100189">
        <w:rPr>
          <w:rFonts w:ascii="Arial" w:hAnsi="Arial" w:cs="Arial"/>
          <w:sz w:val="24"/>
          <w:szCs w:val="24"/>
        </w:rPr>
        <w:t>Thomas</w:t>
      </w:r>
    </w:p>
    <w:p w14:paraId="0A3EBE3A" w14:textId="2564B120" w:rsidR="00352B3B" w:rsidRPr="00100189" w:rsidRDefault="00352B3B" w:rsidP="00352B3B">
      <w:pPr>
        <w:pStyle w:val="NoSpacing"/>
        <w:rPr>
          <w:rFonts w:ascii="Arial" w:hAnsi="Arial" w:cs="Arial"/>
          <w:sz w:val="24"/>
          <w:szCs w:val="24"/>
        </w:rPr>
      </w:pPr>
      <w:r w:rsidRPr="00100189">
        <w:rPr>
          <w:rFonts w:ascii="Arial" w:hAnsi="Arial" w:cs="Arial"/>
          <w:sz w:val="24"/>
          <w:szCs w:val="24"/>
        </w:rPr>
        <w:t>Ms Vivienne</w:t>
      </w:r>
      <w:r w:rsidR="006B23C6" w:rsidRPr="00100189">
        <w:rPr>
          <w:rFonts w:ascii="Arial" w:hAnsi="Arial" w:cs="Arial"/>
          <w:sz w:val="24"/>
          <w:szCs w:val="24"/>
        </w:rPr>
        <w:t xml:space="preserve"> </w:t>
      </w:r>
      <w:proofErr w:type="spellStart"/>
      <w:r w:rsidRPr="00100189">
        <w:rPr>
          <w:rFonts w:ascii="Arial" w:hAnsi="Arial" w:cs="Arial"/>
          <w:sz w:val="24"/>
          <w:szCs w:val="24"/>
        </w:rPr>
        <w:t>Topp</w:t>
      </w:r>
      <w:proofErr w:type="spellEnd"/>
    </w:p>
    <w:p w14:paraId="241479E9" w14:textId="4CB6BF76" w:rsidR="00352B3B" w:rsidRPr="00100189" w:rsidRDefault="00352B3B" w:rsidP="00352B3B">
      <w:pPr>
        <w:pStyle w:val="NoSpacing"/>
        <w:rPr>
          <w:rFonts w:ascii="Arial" w:hAnsi="Arial" w:cs="Arial"/>
          <w:sz w:val="24"/>
          <w:szCs w:val="24"/>
        </w:rPr>
      </w:pPr>
      <w:r w:rsidRPr="00100189">
        <w:rPr>
          <w:rFonts w:ascii="Arial" w:hAnsi="Arial" w:cs="Arial"/>
          <w:sz w:val="24"/>
          <w:szCs w:val="24"/>
        </w:rPr>
        <w:t>Mr Christopher</w:t>
      </w:r>
      <w:r w:rsidR="006B23C6" w:rsidRPr="00100189">
        <w:rPr>
          <w:rFonts w:ascii="Arial" w:hAnsi="Arial" w:cs="Arial"/>
          <w:sz w:val="24"/>
          <w:szCs w:val="24"/>
        </w:rPr>
        <w:t xml:space="preserve"> </w:t>
      </w:r>
      <w:r w:rsidRPr="00100189">
        <w:rPr>
          <w:rFonts w:ascii="Arial" w:hAnsi="Arial" w:cs="Arial"/>
          <w:sz w:val="24"/>
          <w:szCs w:val="24"/>
        </w:rPr>
        <w:t>Torr</w:t>
      </w:r>
    </w:p>
    <w:p w14:paraId="40959405" w14:textId="22FA26EE" w:rsidR="00352B3B" w:rsidRPr="00100189" w:rsidRDefault="00352B3B" w:rsidP="00352B3B">
      <w:pPr>
        <w:pStyle w:val="NoSpacing"/>
        <w:rPr>
          <w:rFonts w:ascii="Arial" w:hAnsi="Arial" w:cs="Arial"/>
          <w:sz w:val="24"/>
          <w:szCs w:val="24"/>
        </w:rPr>
      </w:pPr>
      <w:r w:rsidRPr="00100189">
        <w:rPr>
          <w:rFonts w:ascii="Arial" w:hAnsi="Arial" w:cs="Arial"/>
          <w:sz w:val="24"/>
          <w:szCs w:val="24"/>
        </w:rPr>
        <w:t>Mr Peter</w:t>
      </w:r>
      <w:r w:rsidR="006B23C6" w:rsidRPr="00100189">
        <w:rPr>
          <w:rFonts w:ascii="Arial" w:hAnsi="Arial" w:cs="Arial"/>
          <w:sz w:val="24"/>
          <w:szCs w:val="24"/>
        </w:rPr>
        <w:t xml:space="preserve"> </w:t>
      </w:r>
      <w:r w:rsidRPr="00100189">
        <w:rPr>
          <w:rFonts w:ascii="Arial" w:hAnsi="Arial" w:cs="Arial"/>
          <w:sz w:val="24"/>
          <w:szCs w:val="24"/>
        </w:rPr>
        <w:t>Tyler</w:t>
      </w:r>
    </w:p>
    <w:p w14:paraId="455C5C62" w14:textId="71B44602" w:rsidR="00352B3B" w:rsidRPr="00100189" w:rsidRDefault="00352B3B" w:rsidP="00352B3B">
      <w:pPr>
        <w:pStyle w:val="NoSpacing"/>
        <w:rPr>
          <w:rFonts w:ascii="Arial" w:hAnsi="Arial" w:cs="Arial"/>
          <w:sz w:val="24"/>
          <w:szCs w:val="24"/>
        </w:rPr>
      </w:pPr>
      <w:r w:rsidRPr="00100189">
        <w:rPr>
          <w:rFonts w:ascii="Arial" w:hAnsi="Arial" w:cs="Arial"/>
          <w:sz w:val="24"/>
          <w:szCs w:val="24"/>
        </w:rPr>
        <w:t>Mr Blair</w:t>
      </w:r>
      <w:r w:rsidRPr="00100189">
        <w:rPr>
          <w:rFonts w:ascii="Arial" w:hAnsi="Arial" w:cs="Arial"/>
          <w:sz w:val="24"/>
          <w:szCs w:val="24"/>
        </w:rPr>
        <w:tab/>
      </w:r>
      <w:r w:rsidR="006B23C6" w:rsidRPr="00100189">
        <w:rPr>
          <w:rFonts w:ascii="Arial" w:hAnsi="Arial" w:cs="Arial"/>
          <w:sz w:val="24"/>
          <w:szCs w:val="24"/>
        </w:rPr>
        <w:t xml:space="preserve"> </w:t>
      </w:r>
      <w:r w:rsidRPr="00100189">
        <w:rPr>
          <w:rFonts w:ascii="Arial" w:hAnsi="Arial" w:cs="Arial"/>
          <w:sz w:val="24"/>
          <w:szCs w:val="24"/>
        </w:rPr>
        <w:t>Ussher</w:t>
      </w:r>
    </w:p>
    <w:p w14:paraId="0350E9E8" w14:textId="00832E6B" w:rsidR="00352B3B" w:rsidRPr="00100189" w:rsidRDefault="00352B3B" w:rsidP="00352B3B">
      <w:pPr>
        <w:pStyle w:val="NoSpacing"/>
        <w:rPr>
          <w:rFonts w:ascii="Arial" w:hAnsi="Arial" w:cs="Arial"/>
          <w:sz w:val="24"/>
          <w:szCs w:val="24"/>
        </w:rPr>
      </w:pPr>
      <w:r w:rsidRPr="00100189">
        <w:rPr>
          <w:rFonts w:ascii="Arial" w:hAnsi="Arial" w:cs="Arial"/>
          <w:sz w:val="24"/>
          <w:szCs w:val="24"/>
        </w:rPr>
        <w:t>Ms Jill</w:t>
      </w:r>
      <w:r w:rsidR="006B23C6" w:rsidRPr="00100189">
        <w:rPr>
          <w:rFonts w:ascii="Arial" w:hAnsi="Arial" w:cs="Arial"/>
          <w:sz w:val="24"/>
          <w:szCs w:val="24"/>
        </w:rPr>
        <w:t xml:space="preserve"> </w:t>
      </w:r>
      <w:r w:rsidRPr="00100189">
        <w:rPr>
          <w:rFonts w:ascii="Arial" w:hAnsi="Arial" w:cs="Arial"/>
          <w:sz w:val="24"/>
          <w:szCs w:val="24"/>
        </w:rPr>
        <w:t>Walsh</w:t>
      </w:r>
    </w:p>
    <w:p w14:paraId="522A15A3" w14:textId="474B55D4" w:rsidR="00352B3B" w:rsidRPr="00100189" w:rsidRDefault="00352B3B" w:rsidP="00352B3B">
      <w:pPr>
        <w:pStyle w:val="NoSpacing"/>
        <w:rPr>
          <w:rFonts w:ascii="Arial" w:hAnsi="Arial" w:cs="Arial"/>
          <w:sz w:val="24"/>
          <w:szCs w:val="24"/>
        </w:rPr>
      </w:pPr>
      <w:r w:rsidRPr="00100189">
        <w:rPr>
          <w:rFonts w:ascii="Arial" w:hAnsi="Arial" w:cs="Arial"/>
          <w:sz w:val="24"/>
          <w:szCs w:val="24"/>
        </w:rPr>
        <w:t>Dr Laurie</w:t>
      </w:r>
      <w:r w:rsidR="006B23C6" w:rsidRPr="00100189">
        <w:rPr>
          <w:rFonts w:ascii="Arial" w:hAnsi="Arial" w:cs="Arial"/>
          <w:sz w:val="24"/>
          <w:szCs w:val="24"/>
        </w:rPr>
        <w:t xml:space="preserve"> </w:t>
      </w:r>
      <w:proofErr w:type="spellStart"/>
      <w:r w:rsidRPr="00100189">
        <w:rPr>
          <w:rFonts w:ascii="Arial" w:hAnsi="Arial" w:cs="Arial"/>
          <w:sz w:val="24"/>
          <w:szCs w:val="24"/>
        </w:rPr>
        <w:t>Warfe</w:t>
      </w:r>
      <w:proofErr w:type="spellEnd"/>
    </w:p>
    <w:p w14:paraId="338CFC70" w14:textId="1CFD0363" w:rsidR="00352B3B" w:rsidRPr="00100189" w:rsidRDefault="00352B3B" w:rsidP="00352B3B">
      <w:pPr>
        <w:pStyle w:val="NoSpacing"/>
        <w:rPr>
          <w:rFonts w:ascii="Arial" w:hAnsi="Arial" w:cs="Arial"/>
          <w:sz w:val="24"/>
          <w:szCs w:val="24"/>
        </w:rPr>
      </w:pPr>
      <w:r w:rsidRPr="00100189">
        <w:rPr>
          <w:rFonts w:ascii="Arial" w:hAnsi="Arial" w:cs="Arial"/>
          <w:sz w:val="24"/>
          <w:szCs w:val="24"/>
        </w:rPr>
        <w:t>Dr John</w:t>
      </w:r>
      <w:r w:rsidR="006B23C6" w:rsidRPr="00100189">
        <w:rPr>
          <w:rFonts w:ascii="Arial" w:hAnsi="Arial" w:cs="Arial"/>
          <w:sz w:val="24"/>
          <w:szCs w:val="24"/>
        </w:rPr>
        <w:t xml:space="preserve"> </w:t>
      </w:r>
      <w:r w:rsidRPr="00100189">
        <w:rPr>
          <w:rFonts w:ascii="Arial" w:hAnsi="Arial" w:cs="Arial"/>
          <w:sz w:val="24"/>
          <w:szCs w:val="24"/>
        </w:rPr>
        <w:t>Waterhouse</w:t>
      </w:r>
    </w:p>
    <w:p w14:paraId="42BD2696" w14:textId="58EAB756" w:rsidR="00352B3B" w:rsidRPr="00100189" w:rsidRDefault="00352B3B" w:rsidP="00352B3B">
      <w:pPr>
        <w:pStyle w:val="NoSpacing"/>
        <w:rPr>
          <w:rFonts w:ascii="Arial" w:hAnsi="Arial" w:cs="Arial"/>
          <w:sz w:val="24"/>
          <w:szCs w:val="24"/>
        </w:rPr>
      </w:pPr>
      <w:r w:rsidRPr="00100189">
        <w:rPr>
          <w:rFonts w:ascii="Arial" w:hAnsi="Arial" w:cs="Arial"/>
          <w:sz w:val="24"/>
          <w:szCs w:val="24"/>
        </w:rPr>
        <w:t>Ms Tracy</w:t>
      </w:r>
      <w:r w:rsidR="006B23C6" w:rsidRPr="00100189">
        <w:rPr>
          <w:rFonts w:ascii="Arial" w:hAnsi="Arial" w:cs="Arial"/>
          <w:sz w:val="24"/>
          <w:szCs w:val="24"/>
        </w:rPr>
        <w:t xml:space="preserve"> </w:t>
      </w:r>
      <w:r w:rsidRPr="00100189">
        <w:rPr>
          <w:rFonts w:ascii="Arial" w:hAnsi="Arial" w:cs="Arial"/>
          <w:sz w:val="24"/>
          <w:szCs w:val="24"/>
        </w:rPr>
        <w:t>Watson</w:t>
      </w:r>
    </w:p>
    <w:p w14:paraId="6D7E106C" w14:textId="6B62E6B1" w:rsidR="00352B3B" w:rsidRPr="00100189" w:rsidRDefault="00352B3B" w:rsidP="00352B3B">
      <w:pPr>
        <w:pStyle w:val="NoSpacing"/>
        <w:rPr>
          <w:rFonts w:ascii="Arial" w:hAnsi="Arial" w:cs="Arial"/>
          <w:sz w:val="24"/>
          <w:szCs w:val="24"/>
        </w:rPr>
      </w:pPr>
      <w:r w:rsidRPr="00100189">
        <w:rPr>
          <w:rFonts w:ascii="Arial" w:hAnsi="Arial" w:cs="Arial"/>
          <w:sz w:val="24"/>
          <w:szCs w:val="24"/>
        </w:rPr>
        <w:t>Ms Philip</w:t>
      </w:r>
      <w:r w:rsidR="006B23C6" w:rsidRPr="00100189">
        <w:rPr>
          <w:rFonts w:ascii="Arial" w:hAnsi="Arial" w:cs="Arial"/>
          <w:sz w:val="24"/>
          <w:szCs w:val="24"/>
        </w:rPr>
        <w:t xml:space="preserve"> </w:t>
      </w:r>
      <w:r w:rsidRPr="00100189">
        <w:rPr>
          <w:rFonts w:ascii="Arial" w:hAnsi="Arial" w:cs="Arial"/>
          <w:sz w:val="24"/>
          <w:szCs w:val="24"/>
        </w:rPr>
        <w:t>West</w:t>
      </w:r>
    </w:p>
    <w:p w14:paraId="1848E776" w14:textId="40901BC1" w:rsidR="00352B3B" w:rsidRPr="00100189" w:rsidRDefault="00352B3B" w:rsidP="00352B3B">
      <w:pPr>
        <w:pStyle w:val="NoSpacing"/>
        <w:rPr>
          <w:rFonts w:ascii="Arial" w:hAnsi="Arial" w:cs="Arial"/>
          <w:sz w:val="24"/>
          <w:szCs w:val="24"/>
        </w:rPr>
      </w:pPr>
      <w:r w:rsidRPr="00100189">
        <w:rPr>
          <w:rFonts w:ascii="Arial" w:hAnsi="Arial" w:cs="Arial"/>
          <w:sz w:val="24"/>
          <w:szCs w:val="24"/>
        </w:rPr>
        <w:t>Ms Lynda</w:t>
      </w:r>
      <w:r w:rsidR="006B23C6" w:rsidRPr="00100189">
        <w:rPr>
          <w:rFonts w:ascii="Arial" w:hAnsi="Arial" w:cs="Arial"/>
          <w:sz w:val="24"/>
          <w:szCs w:val="24"/>
        </w:rPr>
        <w:t xml:space="preserve"> </w:t>
      </w:r>
      <w:r w:rsidRPr="00100189">
        <w:rPr>
          <w:rFonts w:ascii="Arial" w:hAnsi="Arial" w:cs="Arial"/>
          <w:sz w:val="24"/>
          <w:szCs w:val="24"/>
        </w:rPr>
        <w:t>West</w:t>
      </w:r>
    </w:p>
    <w:p w14:paraId="3FE466D2" w14:textId="66A1C6F5" w:rsidR="00352B3B" w:rsidRPr="00100189" w:rsidRDefault="00352B3B" w:rsidP="00352B3B">
      <w:pPr>
        <w:pStyle w:val="NoSpacing"/>
        <w:rPr>
          <w:rFonts w:ascii="Arial" w:hAnsi="Arial" w:cs="Arial"/>
          <w:sz w:val="24"/>
          <w:szCs w:val="24"/>
        </w:rPr>
      </w:pPr>
      <w:r w:rsidRPr="00100189">
        <w:rPr>
          <w:rFonts w:ascii="Arial" w:hAnsi="Arial" w:cs="Arial"/>
          <w:sz w:val="24"/>
          <w:szCs w:val="24"/>
        </w:rPr>
        <w:t xml:space="preserve">Mr </w:t>
      </w:r>
      <w:proofErr w:type="spellStart"/>
      <w:r w:rsidRPr="00100189">
        <w:rPr>
          <w:rFonts w:ascii="Arial" w:hAnsi="Arial" w:cs="Arial"/>
          <w:sz w:val="24"/>
          <w:szCs w:val="24"/>
        </w:rPr>
        <w:t>Shiran</w:t>
      </w:r>
      <w:proofErr w:type="spellEnd"/>
      <w:r w:rsidR="006B23C6" w:rsidRPr="00100189">
        <w:rPr>
          <w:rFonts w:ascii="Arial" w:hAnsi="Arial" w:cs="Arial"/>
          <w:sz w:val="24"/>
          <w:szCs w:val="24"/>
        </w:rPr>
        <w:t xml:space="preserve"> </w:t>
      </w:r>
      <w:proofErr w:type="spellStart"/>
      <w:r w:rsidRPr="00100189">
        <w:rPr>
          <w:rFonts w:ascii="Arial" w:hAnsi="Arial" w:cs="Arial"/>
          <w:sz w:val="24"/>
          <w:szCs w:val="24"/>
        </w:rPr>
        <w:t>Wickramasinghe</w:t>
      </w:r>
      <w:proofErr w:type="spellEnd"/>
    </w:p>
    <w:p w14:paraId="38494EAC" w14:textId="18C9133A" w:rsidR="00352B3B" w:rsidRPr="00100189" w:rsidRDefault="00352B3B" w:rsidP="00352B3B">
      <w:pPr>
        <w:pStyle w:val="NoSpacing"/>
        <w:rPr>
          <w:rFonts w:ascii="Arial" w:hAnsi="Arial" w:cs="Arial"/>
          <w:sz w:val="24"/>
          <w:szCs w:val="24"/>
        </w:rPr>
      </w:pPr>
      <w:r w:rsidRPr="00100189">
        <w:rPr>
          <w:rFonts w:ascii="Arial" w:hAnsi="Arial" w:cs="Arial"/>
          <w:sz w:val="24"/>
          <w:szCs w:val="24"/>
        </w:rPr>
        <w:t>Dr Angela</w:t>
      </w:r>
      <w:r w:rsidR="006B23C6" w:rsidRPr="00100189">
        <w:rPr>
          <w:rFonts w:ascii="Arial" w:hAnsi="Arial" w:cs="Arial"/>
          <w:sz w:val="24"/>
          <w:szCs w:val="24"/>
        </w:rPr>
        <w:t xml:space="preserve"> </w:t>
      </w:r>
      <w:r w:rsidRPr="00100189">
        <w:rPr>
          <w:rFonts w:ascii="Arial" w:hAnsi="Arial" w:cs="Arial"/>
          <w:sz w:val="24"/>
          <w:szCs w:val="24"/>
        </w:rPr>
        <w:t>Williams</w:t>
      </w:r>
    </w:p>
    <w:p w14:paraId="6F5BE1CA" w14:textId="348F0C91" w:rsidR="00352B3B" w:rsidRPr="00100189" w:rsidRDefault="00352B3B" w:rsidP="00352B3B">
      <w:pPr>
        <w:pStyle w:val="NoSpacing"/>
        <w:rPr>
          <w:rFonts w:ascii="Arial" w:hAnsi="Arial" w:cs="Arial"/>
          <w:sz w:val="24"/>
          <w:szCs w:val="24"/>
        </w:rPr>
      </w:pPr>
      <w:r w:rsidRPr="00100189">
        <w:rPr>
          <w:rFonts w:ascii="Arial" w:hAnsi="Arial" w:cs="Arial"/>
          <w:sz w:val="24"/>
          <w:szCs w:val="24"/>
        </w:rPr>
        <w:t>Ms Rebecca</w:t>
      </w:r>
      <w:r w:rsidR="006B23C6" w:rsidRPr="00100189">
        <w:rPr>
          <w:rFonts w:ascii="Arial" w:hAnsi="Arial" w:cs="Arial"/>
          <w:sz w:val="24"/>
          <w:szCs w:val="24"/>
        </w:rPr>
        <w:t xml:space="preserve"> </w:t>
      </w:r>
      <w:r w:rsidRPr="00100189">
        <w:rPr>
          <w:rFonts w:ascii="Arial" w:hAnsi="Arial" w:cs="Arial"/>
          <w:sz w:val="24"/>
          <w:szCs w:val="24"/>
        </w:rPr>
        <w:t>Wilson</w:t>
      </w:r>
    </w:p>
    <w:p w14:paraId="32F20343" w14:textId="6BFA5374" w:rsidR="00352B3B" w:rsidRPr="00100189" w:rsidRDefault="00352B3B" w:rsidP="00352B3B">
      <w:pPr>
        <w:pStyle w:val="NoSpacing"/>
        <w:rPr>
          <w:rFonts w:ascii="Arial" w:hAnsi="Arial" w:cs="Arial"/>
          <w:sz w:val="24"/>
          <w:szCs w:val="24"/>
        </w:rPr>
      </w:pPr>
      <w:r w:rsidRPr="00100189">
        <w:rPr>
          <w:rFonts w:ascii="Arial" w:hAnsi="Arial" w:cs="Arial"/>
          <w:sz w:val="24"/>
          <w:szCs w:val="24"/>
        </w:rPr>
        <w:lastRenderedPageBreak/>
        <w:t>Ms Catherine</w:t>
      </w:r>
      <w:r w:rsidR="006B23C6" w:rsidRPr="00100189">
        <w:rPr>
          <w:rFonts w:ascii="Arial" w:hAnsi="Arial" w:cs="Arial"/>
          <w:sz w:val="24"/>
          <w:szCs w:val="24"/>
        </w:rPr>
        <w:t xml:space="preserve"> </w:t>
      </w:r>
      <w:r w:rsidRPr="00100189">
        <w:rPr>
          <w:rFonts w:ascii="Arial" w:hAnsi="Arial" w:cs="Arial"/>
          <w:sz w:val="24"/>
          <w:szCs w:val="24"/>
        </w:rPr>
        <w:t>Wilson</w:t>
      </w:r>
    </w:p>
    <w:p w14:paraId="0973E501" w14:textId="76A7FE95" w:rsidR="00352B3B" w:rsidRPr="00100189" w:rsidRDefault="00352B3B" w:rsidP="00352B3B">
      <w:pPr>
        <w:pStyle w:val="NoSpacing"/>
        <w:rPr>
          <w:rFonts w:ascii="Arial" w:hAnsi="Arial" w:cs="Arial"/>
          <w:sz w:val="24"/>
          <w:szCs w:val="24"/>
        </w:rPr>
      </w:pPr>
      <w:r w:rsidRPr="00100189">
        <w:rPr>
          <w:rFonts w:ascii="Arial" w:hAnsi="Arial" w:cs="Arial"/>
          <w:sz w:val="24"/>
          <w:szCs w:val="24"/>
        </w:rPr>
        <w:t>Mr Samuel</w:t>
      </w:r>
      <w:r w:rsidR="006B23C6" w:rsidRPr="00100189">
        <w:rPr>
          <w:rFonts w:ascii="Arial" w:hAnsi="Arial" w:cs="Arial"/>
          <w:sz w:val="24"/>
          <w:szCs w:val="24"/>
        </w:rPr>
        <w:t xml:space="preserve"> </w:t>
      </w:r>
      <w:r w:rsidRPr="00100189">
        <w:rPr>
          <w:rFonts w:ascii="Arial" w:hAnsi="Arial" w:cs="Arial"/>
          <w:sz w:val="24"/>
          <w:szCs w:val="24"/>
        </w:rPr>
        <w:t>Zheng</w:t>
      </w:r>
    </w:p>
    <w:p w14:paraId="16FE8FC1" w14:textId="77777777" w:rsidR="004D3CA3" w:rsidRDefault="004D3CA3">
      <w:pPr>
        <w:rPr>
          <w:rFonts w:asciiTheme="majorHAnsi" w:eastAsiaTheme="majorEastAsia" w:hAnsiTheme="majorHAnsi" w:cstheme="majorBidi"/>
          <w:color w:val="7030A0"/>
        </w:rPr>
        <w:sectPr w:rsidR="004D3CA3" w:rsidSect="0099484E">
          <w:type w:val="continuous"/>
          <w:pgSz w:w="11906" w:h="16838"/>
          <w:pgMar w:top="720" w:right="720" w:bottom="720" w:left="720" w:header="708" w:footer="708" w:gutter="0"/>
          <w:cols w:space="708"/>
          <w:titlePg/>
          <w:docGrid w:linePitch="360"/>
        </w:sectPr>
      </w:pPr>
    </w:p>
    <w:p w14:paraId="625484CD" w14:textId="7CD51E76" w:rsidR="00512E46" w:rsidRPr="00C47E3F" w:rsidRDefault="00512E46">
      <w:pPr>
        <w:rPr>
          <w:rFonts w:asciiTheme="majorHAnsi" w:eastAsiaTheme="majorEastAsia" w:hAnsiTheme="majorHAnsi" w:cstheme="majorBidi"/>
          <w:color w:val="7030A0"/>
        </w:rPr>
      </w:pPr>
    </w:p>
    <w:p w14:paraId="2BBDE033" w14:textId="3FBBAF68" w:rsidR="00100189" w:rsidRDefault="00100189" w:rsidP="00100189">
      <w:r w:rsidRPr="00100189">
        <w:rPr>
          <w:b/>
          <w:bCs/>
        </w:rPr>
        <w:t xml:space="preserve">Number of VCAT members </w:t>
      </w:r>
      <w:proofErr w:type="gramStart"/>
      <w:r w:rsidRPr="00100189">
        <w:rPr>
          <w:b/>
          <w:bCs/>
        </w:rPr>
        <w:t>at</w:t>
      </w:r>
      <w:proofErr w:type="gramEnd"/>
      <w:r w:rsidRPr="00100189">
        <w:rPr>
          <w:b/>
          <w:bCs/>
        </w:rPr>
        <w:t xml:space="preserve"> 30 June 2020</w:t>
      </w:r>
      <w:r>
        <w:br/>
        <w:t>Judicial members – 15</w:t>
      </w:r>
      <w:r w:rsidR="0099484E">
        <w:br/>
      </w:r>
      <w:r>
        <w:t>Deputy presidents – 8</w:t>
      </w:r>
      <w:r w:rsidR="0099484E">
        <w:br/>
      </w:r>
      <w:r>
        <w:t>Senior members – 26</w:t>
      </w:r>
      <w:r w:rsidR="0099484E">
        <w:br/>
      </w:r>
      <w:r>
        <w:t>Senior members (sessional) – 9</w:t>
      </w:r>
      <w:r w:rsidR="0099484E">
        <w:br/>
      </w:r>
      <w:r>
        <w:t xml:space="preserve">Members </w:t>
      </w:r>
      <w:r w:rsidR="0099484E">
        <w:t>–</w:t>
      </w:r>
      <w:r>
        <w:t xml:space="preserve"> 36</w:t>
      </w:r>
      <w:r w:rsidR="0099484E">
        <w:br/>
      </w:r>
      <w:r>
        <w:t xml:space="preserve">Members (sessional) </w:t>
      </w:r>
      <w:r w:rsidR="0099484E">
        <w:t>– 143</w:t>
      </w:r>
    </w:p>
    <w:p w14:paraId="1E4507DE" w14:textId="6AF03091" w:rsidR="0099484E" w:rsidRPr="0099484E" w:rsidRDefault="0099484E" w:rsidP="00100189">
      <w:pPr>
        <w:rPr>
          <w:b/>
          <w:bCs/>
        </w:rPr>
      </w:pPr>
      <w:r w:rsidRPr="0099484E">
        <w:rPr>
          <w:b/>
          <w:bCs/>
        </w:rPr>
        <w:t>Total – 237</w:t>
      </w:r>
    </w:p>
    <w:p w14:paraId="7A629EE7" w14:textId="77777777" w:rsidR="00100189" w:rsidRDefault="00100189">
      <w:pPr>
        <w:spacing w:before="0" w:after="160" w:line="259" w:lineRule="auto"/>
      </w:pPr>
      <w:r>
        <w:br w:type="page"/>
      </w:r>
    </w:p>
    <w:p w14:paraId="00C19237" w14:textId="77777777" w:rsidR="00CD0010" w:rsidRDefault="00CD0010" w:rsidP="00100189">
      <w:pPr>
        <w:sectPr w:rsidR="00CD0010" w:rsidSect="0099484E">
          <w:type w:val="continuous"/>
          <w:pgSz w:w="11906" w:h="16838"/>
          <w:pgMar w:top="720" w:right="720" w:bottom="720" w:left="720" w:header="708" w:footer="708" w:gutter="0"/>
          <w:cols w:space="708"/>
          <w:titlePg/>
          <w:docGrid w:linePitch="360"/>
        </w:sectPr>
      </w:pPr>
    </w:p>
    <w:bookmarkEnd w:id="59"/>
    <w:p w14:paraId="54AC83C5" w14:textId="28FECEF7" w:rsidR="004D3CA3" w:rsidRDefault="004D3CA3">
      <w:pPr>
        <w:spacing w:before="0" w:after="160" w:line="259" w:lineRule="auto"/>
        <w:rPr>
          <w:rFonts w:asciiTheme="majorHAnsi" w:eastAsiaTheme="majorEastAsia" w:hAnsiTheme="majorHAnsi" w:cstheme="majorBidi"/>
          <w:b/>
          <w:color w:val="2F5496" w:themeColor="accent1" w:themeShade="BF"/>
          <w:sz w:val="26"/>
          <w:szCs w:val="26"/>
        </w:rPr>
      </w:pPr>
    </w:p>
    <w:p w14:paraId="0B879DBE" w14:textId="1B841022" w:rsidR="008430F4" w:rsidRDefault="008430F4">
      <w:pPr>
        <w:spacing w:before="0" w:after="160" w:line="259" w:lineRule="auto"/>
        <w:rPr>
          <w:rFonts w:asciiTheme="majorHAnsi" w:eastAsiaTheme="majorEastAsia" w:hAnsiTheme="majorHAnsi" w:cstheme="majorBidi"/>
          <w:b/>
          <w:color w:val="2F5496" w:themeColor="accent1" w:themeShade="BF"/>
          <w:sz w:val="26"/>
          <w:szCs w:val="26"/>
        </w:rPr>
      </w:pPr>
    </w:p>
    <w:p w14:paraId="355C9144" w14:textId="77777777" w:rsidR="0099484E" w:rsidRDefault="0099484E" w:rsidP="0083573B">
      <w:pPr>
        <w:pStyle w:val="Heading3"/>
        <w:sectPr w:rsidR="0099484E" w:rsidSect="0099484E">
          <w:type w:val="continuous"/>
          <w:pgSz w:w="11906" w:h="16838"/>
          <w:pgMar w:top="720" w:right="720" w:bottom="720" w:left="720" w:header="708" w:footer="708" w:gutter="0"/>
          <w:cols w:space="708"/>
          <w:titlePg/>
          <w:docGrid w:linePitch="360"/>
        </w:sectPr>
      </w:pPr>
    </w:p>
    <w:p w14:paraId="0C7322AC" w14:textId="5395D015" w:rsidR="001404B7" w:rsidRDefault="00A26BBB" w:rsidP="0083573B">
      <w:pPr>
        <w:pStyle w:val="Heading3"/>
      </w:pPr>
      <w:bookmarkStart w:id="60" w:name="_Toc55808087"/>
      <w:r>
        <w:t>Appeals and complaints</w:t>
      </w:r>
      <w:bookmarkEnd w:id="60"/>
    </w:p>
    <w:p w14:paraId="3805CA98" w14:textId="77777777" w:rsidR="001404B7" w:rsidRDefault="001404B7" w:rsidP="00223EC3">
      <w:pPr>
        <w:pStyle w:val="Heading4"/>
      </w:pPr>
      <w:r>
        <w:t>Appeals against VCAT decisions</w:t>
      </w:r>
    </w:p>
    <w:p w14:paraId="68F47C75" w14:textId="23282176" w:rsidR="00293B7C" w:rsidRDefault="001404B7" w:rsidP="001404B7">
      <w:r>
        <w:t>VCAT decisions can be appealed only on questions of law – that is, whe</w:t>
      </w:r>
      <w:r w:rsidR="00293B7C">
        <w:t xml:space="preserve">re a party believes </w:t>
      </w:r>
      <w:r>
        <w:t xml:space="preserve">the judge or member made a legal error. This limit on appeals helps give certainty to parties when we determine their disputes. </w:t>
      </w:r>
    </w:p>
    <w:p w14:paraId="084F1AA8" w14:textId="04EB1D29" w:rsidR="00293B7C" w:rsidRDefault="001404B7" w:rsidP="00F541BD">
      <w:r>
        <w:t xml:space="preserve">Parties who want to appeal must seek leave (permission) from the Supreme Court of Victoria. Its Trial Division hears appeals against orders made by a VCAT member or </w:t>
      </w:r>
      <w:r w:rsidR="00F57266">
        <w:t>D</w:t>
      </w:r>
      <w:r>
        <w:t xml:space="preserve">eputy </w:t>
      </w:r>
      <w:r w:rsidR="00F57266">
        <w:t>P</w:t>
      </w:r>
      <w:r>
        <w:t xml:space="preserve">resident. The Court of Appeal hears appeals against decisions by the VCAT </w:t>
      </w:r>
      <w:r w:rsidR="00F57266">
        <w:t>P</w:t>
      </w:r>
      <w:r>
        <w:t xml:space="preserve">resident or a </w:t>
      </w:r>
      <w:r w:rsidR="00F57266">
        <w:t>V</w:t>
      </w:r>
      <w:r>
        <w:t xml:space="preserve">ice </w:t>
      </w:r>
      <w:r w:rsidR="00F57266">
        <w:t>P</w:t>
      </w:r>
      <w:r>
        <w:t xml:space="preserve">resident. </w:t>
      </w:r>
    </w:p>
    <w:p w14:paraId="0BCB372E" w14:textId="15E7FC44" w:rsidR="00655C19" w:rsidRDefault="001404B7" w:rsidP="00F541BD">
      <w:r>
        <w:t xml:space="preserve">An appeal may relate to only one or a few points of a complex decision. It is rare for the court to direct a case to be completely reheard. </w:t>
      </w:r>
    </w:p>
    <w:p w14:paraId="4A8EB778" w14:textId="77777777" w:rsidR="0099484E" w:rsidRDefault="0099484E" w:rsidP="00F541BD">
      <w:pPr>
        <w:sectPr w:rsidR="0099484E" w:rsidSect="0099484E">
          <w:type w:val="continuous"/>
          <w:pgSz w:w="11906" w:h="16838"/>
          <w:pgMar w:top="720" w:right="720" w:bottom="720" w:left="720" w:header="708" w:footer="708" w:gutter="0"/>
          <w:cols w:space="708"/>
          <w:titlePg/>
          <w:docGrid w:linePitch="360"/>
        </w:sectPr>
      </w:pPr>
    </w:p>
    <w:p w14:paraId="7FC56A8E" w14:textId="3B3DBD2A" w:rsidR="0099484E" w:rsidRDefault="0099484E" w:rsidP="00F541BD"/>
    <w:tbl>
      <w:tblPr>
        <w:tblStyle w:val="TableGrid"/>
        <w:tblW w:w="10456" w:type="dxa"/>
        <w:tblLook w:val="04A0" w:firstRow="1" w:lastRow="0" w:firstColumn="1" w:lastColumn="0" w:noHBand="0" w:noVBand="1"/>
      </w:tblPr>
      <w:tblGrid>
        <w:gridCol w:w="5457"/>
        <w:gridCol w:w="1662"/>
        <w:gridCol w:w="1662"/>
        <w:gridCol w:w="1675"/>
      </w:tblGrid>
      <w:tr w:rsidR="00655C19" w:rsidRPr="00655C19" w14:paraId="1365AD95" w14:textId="77777777" w:rsidTr="00655C19">
        <w:trPr>
          <w:trHeight w:val="530"/>
        </w:trPr>
        <w:tc>
          <w:tcPr>
            <w:tcW w:w="5457" w:type="dxa"/>
            <w:shd w:val="clear" w:color="auto" w:fill="E7E6E6" w:themeFill="background2"/>
            <w:hideMark/>
          </w:tcPr>
          <w:p w14:paraId="1FAC7AF3" w14:textId="2E3898C9" w:rsidR="00655C19" w:rsidRPr="00655C19" w:rsidRDefault="00655C19" w:rsidP="00655C19">
            <w:pPr>
              <w:spacing w:after="0"/>
              <w:jc w:val="center"/>
              <w:rPr>
                <w:rFonts w:cstheme="minorHAnsi"/>
                <w:color w:val="222222"/>
                <w:szCs w:val="22"/>
              </w:rPr>
            </w:pPr>
            <w:r w:rsidRPr="00655C19">
              <w:rPr>
                <w:rFonts w:cstheme="minorHAnsi"/>
                <w:b/>
                <w:bCs/>
                <w:color w:val="000000"/>
                <w:szCs w:val="22"/>
                <w:lang w:val="en-US"/>
              </w:rPr>
              <w:t>Appeals to Supreme Court</w:t>
            </w:r>
          </w:p>
        </w:tc>
        <w:tc>
          <w:tcPr>
            <w:tcW w:w="1662" w:type="dxa"/>
            <w:shd w:val="clear" w:color="auto" w:fill="E7E6E6" w:themeFill="background2"/>
            <w:hideMark/>
          </w:tcPr>
          <w:p w14:paraId="36F585A2" w14:textId="0D8C118F" w:rsidR="00655C19" w:rsidRPr="00655C19" w:rsidRDefault="00655C19" w:rsidP="00655C19">
            <w:pPr>
              <w:spacing w:after="0"/>
              <w:jc w:val="center"/>
              <w:rPr>
                <w:rFonts w:cstheme="minorHAnsi"/>
                <w:color w:val="222222"/>
                <w:szCs w:val="22"/>
              </w:rPr>
            </w:pPr>
            <w:r w:rsidRPr="00655C19">
              <w:rPr>
                <w:rFonts w:cstheme="minorHAnsi"/>
                <w:b/>
                <w:bCs/>
                <w:color w:val="000000"/>
                <w:szCs w:val="22"/>
              </w:rPr>
              <w:t>2017–18*</w:t>
            </w:r>
          </w:p>
        </w:tc>
        <w:tc>
          <w:tcPr>
            <w:tcW w:w="1662" w:type="dxa"/>
            <w:shd w:val="clear" w:color="auto" w:fill="E7E6E6" w:themeFill="background2"/>
            <w:hideMark/>
          </w:tcPr>
          <w:p w14:paraId="04146B07" w14:textId="04F386EE" w:rsidR="00655C19" w:rsidRPr="00655C19" w:rsidRDefault="00655C19" w:rsidP="00655C19">
            <w:pPr>
              <w:spacing w:after="0"/>
              <w:jc w:val="center"/>
              <w:rPr>
                <w:rFonts w:cstheme="minorHAnsi"/>
                <w:color w:val="222222"/>
                <w:szCs w:val="22"/>
              </w:rPr>
            </w:pPr>
            <w:r w:rsidRPr="00655C19">
              <w:rPr>
                <w:rFonts w:cstheme="minorHAnsi"/>
                <w:b/>
                <w:bCs/>
                <w:color w:val="000000"/>
                <w:szCs w:val="22"/>
              </w:rPr>
              <w:t>2018–19*</w:t>
            </w:r>
          </w:p>
        </w:tc>
        <w:tc>
          <w:tcPr>
            <w:tcW w:w="1675" w:type="dxa"/>
            <w:shd w:val="clear" w:color="auto" w:fill="E7E6E6" w:themeFill="background2"/>
            <w:hideMark/>
          </w:tcPr>
          <w:p w14:paraId="1E5A907C" w14:textId="5DF29AA9" w:rsidR="00655C19" w:rsidRPr="00655C19" w:rsidRDefault="00655C19" w:rsidP="00655C19">
            <w:pPr>
              <w:spacing w:after="0"/>
              <w:jc w:val="center"/>
              <w:rPr>
                <w:rFonts w:cstheme="minorHAnsi"/>
                <w:color w:val="222222"/>
                <w:szCs w:val="22"/>
              </w:rPr>
            </w:pPr>
            <w:r w:rsidRPr="00655C19">
              <w:rPr>
                <w:rFonts w:cstheme="minorHAnsi"/>
                <w:b/>
                <w:bCs/>
                <w:color w:val="000000"/>
                <w:szCs w:val="22"/>
              </w:rPr>
              <w:t>2019-20</w:t>
            </w:r>
          </w:p>
        </w:tc>
      </w:tr>
      <w:tr w:rsidR="00655C19" w:rsidRPr="00655C19" w14:paraId="17C001C6" w14:textId="77777777" w:rsidTr="00655C19">
        <w:trPr>
          <w:trHeight w:val="424"/>
        </w:trPr>
        <w:tc>
          <w:tcPr>
            <w:tcW w:w="5457" w:type="dxa"/>
            <w:hideMark/>
          </w:tcPr>
          <w:p w14:paraId="3EC0DA03" w14:textId="77777777" w:rsidR="00655C19" w:rsidRPr="00655C19" w:rsidRDefault="00655C19" w:rsidP="00655C19">
            <w:pPr>
              <w:spacing w:after="0"/>
              <w:jc w:val="both"/>
              <w:rPr>
                <w:rFonts w:ascii="Helvetica" w:hAnsi="Helvetica" w:cs="Helvetica"/>
                <w:color w:val="222222"/>
              </w:rPr>
            </w:pPr>
            <w:r w:rsidRPr="00655C19">
              <w:rPr>
                <w:rFonts w:cs="Arial"/>
                <w:color w:val="000000"/>
                <w:sz w:val="20"/>
                <w:szCs w:val="20"/>
                <w:lang w:val="en-US"/>
              </w:rPr>
              <w:t>Leave to appeal not granted</w:t>
            </w:r>
          </w:p>
        </w:tc>
        <w:tc>
          <w:tcPr>
            <w:tcW w:w="1662" w:type="dxa"/>
            <w:hideMark/>
          </w:tcPr>
          <w:p w14:paraId="0778775D"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26</w:t>
            </w:r>
          </w:p>
        </w:tc>
        <w:tc>
          <w:tcPr>
            <w:tcW w:w="1662" w:type="dxa"/>
            <w:hideMark/>
          </w:tcPr>
          <w:p w14:paraId="3387EF32"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34</w:t>
            </w:r>
          </w:p>
        </w:tc>
        <w:tc>
          <w:tcPr>
            <w:tcW w:w="1675" w:type="dxa"/>
            <w:noWrap/>
            <w:hideMark/>
          </w:tcPr>
          <w:p w14:paraId="00F024CA"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rPr>
              <w:t>9</w:t>
            </w:r>
          </w:p>
        </w:tc>
      </w:tr>
      <w:tr w:rsidR="00655C19" w:rsidRPr="00655C19" w14:paraId="13680A99" w14:textId="77777777" w:rsidTr="00655C19">
        <w:trPr>
          <w:trHeight w:val="456"/>
        </w:trPr>
        <w:tc>
          <w:tcPr>
            <w:tcW w:w="5457" w:type="dxa"/>
            <w:hideMark/>
          </w:tcPr>
          <w:p w14:paraId="3C10B8BC" w14:textId="77777777" w:rsidR="00655C19" w:rsidRPr="00655C19" w:rsidRDefault="00655C19" w:rsidP="00655C19">
            <w:pPr>
              <w:spacing w:after="0"/>
              <w:jc w:val="both"/>
              <w:rPr>
                <w:rFonts w:ascii="Helvetica" w:hAnsi="Helvetica" w:cs="Helvetica"/>
                <w:color w:val="222222"/>
              </w:rPr>
            </w:pPr>
            <w:r w:rsidRPr="00655C19">
              <w:rPr>
                <w:rFonts w:cs="Arial"/>
                <w:color w:val="000000"/>
                <w:sz w:val="20"/>
                <w:szCs w:val="20"/>
                <w:lang w:val="en-US"/>
              </w:rPr>
              <w:t>Leave to appeal granted and appeal dismissed</w:t>
            </w:r>
          </w:p>
        </w:tc>
        <w:tc>
          <w:tcPr>
            <w:tcW w:w="1662" w:type="dxa"/>
            <w:hideMark/>
          </w:tcPr>
          <w:p w14:paraId="688BE54A"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20</w:t>
            </w:r>
          </w:p>
        </w:tc>
        <w:tc>
          <w:tcPr>
            <w:tcW w:w="1662" w:type="dxa"/>
            <w:hideMark/>
          </w:tcPr>
          <w:p w14:paraId="59E83A13"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9</w:t>
            </w:r>
          </w:p>
        </w:tc>
        <w:tc>
          <w:tcPr>
            <w:tcW w:w="1675" w:type="dxa"/>
            <w:noWrap/>
            <w:hideMark/>
          </w:tcPr>
          <w:p w14:paraId="3D08BDD9"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rPr>
              <w:t>3</w:t>
            </w:r>
          </w:p>
        </w:tc>
      </w:tr>
      <w:tr w:rsidR="00655C19" w:rsidRPr="00655C19" w14:paraId="24C99098" w14:textId="77777777" w:rsidTr="00655C19">
        <w:trPr>
          <w:trHeight w:val="530"/>
        </w:trPr>
        <w:tc>
          <w:tcPr>
            <w:tcW w:w="5457" w:type="dxa"/>
            <w:hideMark/>
          </w:tcPr>
          <w:p w14:paraId="196B3E1D" w14:textId="77777777" w:rsidR="00655C19" w:rsidRPr="00655C19" w:rsidRDefault="00655C19" w:rsidP="00655C19">
            <w:pPr>
              <w:spacing w:after="0"/>
              <w:jc w:val="both"/>
              <w:rPr>
                <w:rFonts w:ascii="Helvetica" w:hAnsi="Helvetica" w:cs="Helvetica"/>
                <w:color w:val="222222"/>
              </w:rPr>
            </w:pPr>
            <w:r w:rsidRPr="00655C19">
              <w:rPr>
                <w:rFonts w:cs="Arial"/>
                <w:color w:val="000000"/>
                <w:sz w:val="20"/>
                <w:szCs w:val="20"/>
                <w:lang w:val="en-US"/>
              </w:rPr>
              <w:t>Leave to appeal granted and appeal upheld</w:t>
            </w:r>
          </w:p>
        </w:tc>
        <w:tc>
          <w:tcPr>
            <w:tcW w:w="1662" w:type="dxa"/>
            <w:hideMark/>
          </w:tcPr>
          <w:p w14:paraId="423AB0A8"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14</w:t>
            </w:r>
          </w:p>
        </w:tc>
        <w:tc>
          <w:tcPr>
            <w:tcW w:w="1662" w:type="dxa"/>
            <w:hideMark/>
          </w:tcPr>
          <w:p w14:paraId="6097F9DE"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11</w:t>
            </w:r>
          </w:p>
        </w:tc>
        <w:tc>
          <w:tcPr>
            <w:tcW w:w="1675" w:type="dxa"/>
            <w:noWrap/>
            <w:hideMark/>
          </w:tcPr>
          <w:p w14:paraId="41599583"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rPr>
              <w:t>4</w:t>
            </w:r>
          </w:p>
        </w:tc>
      </w:tr>
      <w:tr w:rsidR="00655C19" w:rsidRPr="00655C19" w14:paraId="0C8943A0" w14:textId="77777777" w:rsidTr="00655C19">
        <w:trPr>
          <w:trHeight w:val="403"/>
        </w:trPr>
        <w:tc>
          <w:tcPr>
            <w:tcW w:w="5457" w:type="dxa"/>
            <w:hideMark/>
          </w:tcPr>
          <w:p w14:paraId="63BCCE10" w14:textId="77777777" w:rsidR="00655C19" w:rsidRPr="00655C19" w:rsidRDefault="00655C19" w:rsidP="00655C19">
            <w:pPr>
              <w:spacing w:after="0"/>
              <w:jc w:val="both"/>
              <w:rPr>
                <w:rFonts w:ascii="Helvetica" w:hAnsi="Helvetica" w:cs="Helvetica"/>
                <w:color w:val="222222"/>
              </w:rPr>
            </w:pPr>
            <w:r w:rsidRPr="00655C19">
              <w:rPr>
                <w:rFonts w:cs="Arial"/>
                <w:color w:val="000000"/>
                <w:sz w:val="20"/>
                <w:szCs w:val="20"/>
                <w:lang w:val="en-US"/>
              </w:rPr>
              <w:t>Administrative disposal/discontinued/</w:t>
            </w:r>
            <w:proofErr w:type="spellStart"/>
            <w:r w:rsidRPr="00655C19">
              <w:rPr>
                <w:rFonts w:cs="Arial"/>
                <w:color w:val="000000"/>
                <w:sz w:val="20"/>
                <w:szCs w:val="20"/>
                <w:lang w:val="en-US"/>
              </w:rPr>
              <w:t>finalised</w:t>
            </w:r>
            <w:proofErr w:type="spellEnd"/>
            <w:r w:rsidRPr="00655C19">
              <w:rPr>
                <w:rFonts w:cs="Arial"/>
                <w:color w:val="000000"/>
                <w:sz w:val="20"/>
                <w:szCs w:val="20"/>
                <w:lang w:val="en-US"/>
              </w:rPr>
              <w:t xml:space="preserve"> by consent</w:t>
            </w:r>
          </w:p>
        </w:tc>
        <w:tc>
          <w:tcPr>
            <w:tcW w:w="1662" w:type="dxa"/>
            <w:hideMark/>
          </w:tcPr>
          <w:p w14:paraId="5D3A3A84"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30</w:t>
            </w:r>
          </w:p>
        </w:tc>
        <w:tc>
          <w:tcPr>
            <w:tcW w:w="1662" w:type="dxa"/>
            <w:hideMark/>
          </w:tcPr>
          <w:p w14:paraId="1DE3B9B7"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35</w:t>
            </w:r>
          </w:p>
        </w:tc>
        <w:tc>
          <w:tcPr>
            <w:tcW w:w="1675" w:type="dxa"/>
            <w:noWrap/>
            <w:hideMark/>
          </w:tcPr>
          <w:p w14:paraId="44585A34"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rPr>
              <w:t>26</w:t>
            </w:r>
          </w:p>
        </w:tc>
      </w:tr>
      <w:tr w:rsidR="00655C19" w:rsidRPr="00655C19" w14:paraId="246FEEFC" w14:textId="77777777" w:rsidTr="00655C19">
        <w:trPr>
          <w:trHeight w:val="470"/>
        </w:trPr>
        <w:tc>
          <w:tcPr>
            <w:tcW w:w="5457" w:type="dxa"/>
            <w:hideMark/>
          </w:tcPr>
          <w:p w14:paraId="08F41696" w14:textId="77777777" w:rsidR="00655C19" w:rsidRPr="00655C19" w:rsidRDefault="00655C19" w:rsidP="00655C19">
            <w:pPr>
              <w:spacing w:after="0"/>
              <w:jc w:val="both"/>
              <w:rPr>
                <w:rFonts w:ascii="Helvetica" w:hAnsi="Helvetica" w:cs="Helvetica"/>
                <w:color w:val="222222"/>
              </w:rPr>
            </w:pPr>
            <w:r w:rsidRPr="00655C19">
              <w:rPr>
                <w:rFonts w:cs="Arial"/>
                <w:color w:val="000000"/>
                <w:sz w:val="20"/>
                <w:szCs w:val="20"/>
                <w:lang w:val="en-US"/>
              </w:rPr>
              <w:t>Awaiting decision</w:t>
            </w:r>
          </w:p>
        </w:tc>
        <w:tc>
          <w:tcPr>
            <w:tcW w:w="1662" w:type="dxa"/>
            <w:hideMark/>
          </w:tcPr>
          <w:p w14:paraId="17133A95"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1</w:t>
            </w:r>
          </w:p>
        </w:tc>
        <w:tc>
          <w:tcPr>
            <w:tcW w:w="1662" w:type="dxa"/>
            <w:hideMark/>
          </w:tcPr>
          <w:p w14:paraId="57BB218C"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lang w:val="en-US"/>
              </w:rPr>
              <w:t>21</w:t>
            </w:r>
          </w:p>
        </w:tc>
        <w:tc>
          <w:tcPr>
            <w:tcW w:w="1675" w:type="dxa"/>
            <w:noWrap/>
            <w:hideMark/>
          </w:tcPr>
          <w:p w14:paraId="4102D346" w14:textId="77777777" w:rsidR="00655C19" w:rsidRPr="00655C19" w:rsidRDefault="00655C19" w:rsidP="00655C19">
            <w:pPr>
              <w:spacing w:after="0"/>
              <w:jc w:val="center"/>
              <w:rPr>
                <w:rFonts w:ascii="Helvetica" w:hAnsi="Helvetica" w:cs="Helvetica"/>
                <w:color w:val="222222"/>
              </w:rPr>
            </w:pPr>
            <w:r w:rsidRPr="00655C19">
              <w:rPr>
                <w:rFonts w:cs="Arial"/>
                <w:color w:val="000000"/>
                <w:sz w:val="20"/>
                <w:szCs w:val="20"/>
              </w:rPr>
              <w:t>43</w:t>
            </w:r>
          </w:p>
        </w:tc>
      </w:tr>
      <w:tr w:rsidR="00655C19" w:rsidRPr="00655C19" w14:paraId="6C741FDC" w14:textId="77777777" w:rsidTr="00655C19">
        <w:trPr>
          <w:trHeight w:val="486"/>
        </w:trPr>
        <w:tc>
          <w:tcPr>
            <w:tcW w:w="5457" w:type="dxa"/>
            <w:hideMark/>
          </w:tcPr>
          <w:p w14:paraId="7530091E" w14:textId="77777777" w:rsidR="00655C19" w:rsidRPr="00655C19" w:rsidRDefault="00655C19" w:rsidP="00655C19">
            <w:pPr>
              <w:spacing w:after="0"/>
              <w:jc w:val="both"/>
              <w:rPr>
                <w:rFonts w:ascii="Helvetica" w:hAnsi="Helvetica" w:cs="Helvetica"/>
                <w:b/>
                <w:bCs/>
                <w:color w:val="222222"/>
              </w:rPr>
            </w:pPr>
            <w:r w:rsidRPr="00655C19">
              <w:rPr>
                <w:rFonts w:cs="Arial"/>
                <w:b/>
                <w:bCs/>
                <w:color w:val="000000"/>
                <w:sz w:val="20"/>
                <w:szCs w:val="20"/>
                <w:lang w:val="en-US"/>
              </w:rPr>
              <w:t>Total number of appeals lodged</w:t>
            </w:r>
          </w:p>
        </w:tc>
        <w:tc>
          <w:tcPr>
            <w:tcW w:w="1662" w:type="dxa"/>
            <w:hideMark/>
          </w:tcPr>
          <w:p w14:paraId="4EDAC05B" w14:textId="77777777" w:rsidR="00655C19" w:rsidRPr="00655C19" w:rsidRDefault="00655C19" w:rsidP="00655C19">
            <w:pPr>
              <w:spacing w:after="0"/>
              <w:jc w:val="center"/>
              <w:rPr>
                <w:rFonts w:ascii="Helvetica" w:hAnsi="Helvetica" w:cs="Helvetica"/>
                <w:b/>
                <w:bCs/>
                <w:color w:val="222222"/>
              </w:rPr>
            </w:pPr>
            <w:r w:rsidRPr="00655C19">
              <w:rPr>
                <w:rFonts w:cs="Arial"/>
                <w:b/>
                <w:bCs/>
                <w:color w:val="000000"/>
                <w:sz w:val="20"/>
                <w:szCs w:val="20"/>
                <w:lang w:val="en-US"/>
              </w:rPr>
              <w:t>91</w:t>
            </w:r>
          </w:p>
        </w:tc>
        <w:tc>
          <w:tcPr>
            <w:tcW w:w="1662" w:type="dxa"/>
            <w:hideMark/>
          </w:tcPr>
          <w:p w14:paraId="391231A9" w14:textId="77777777" w:rsidR="00655C19" w:rsidRPr="00655C19" w:rsidRDefault="00655C19" w:rsidP="00655C19">
            <w:pPr>
              <w:spacing w:after="0"/>
              <w:jc w:val="center"/>
              <w:rPr>
                <w:rFonts w:ascii="Helvetica" w:hAnsi="Helvetica" w:cs="Helvetica"/>
                <w:b/>
                <w:bCs/>
                <w:color w:val="222222"/>
              </w:rPr>
            </w:pPr>
            <w:r w:rsidRPr="00655C19">
              <w:rPr>
                <w:rFonts w:cs="Arial"/>
                <w:b/>
                <w:bCs/>
                <w:color w:val="000000"/>
                <w:sz w:val="20"/>
                <w:szCs w:val="20"/>
                <w:lang w:val="en-US"/>
              </w:rPr>
              <w:t>110</w:t>
            </w:r>
          </w:p>
        </w:tc>
        <w:tc>
          <w:tcPr>
            <w:tcW w:w="1675" w:type="dxa"/>
            <w:noWrap/>
            <w:hideMark/>
          </w:tcPr>
          <w:p w14:paraId="0A07E8A1" w14:textId="77777777" w:rsidR="00655C19" w:rsidRPr="00655C19" w:rsidRDefault="00655C19" w:rsidP="00655C19">
            <w:pPr>
              <w:spacing w:after="0"/>
              <w:jc w:val="center"/>
              <w:rPr>
                <w:rFonts w:ascii="Helvetica" w:hAnsi="Helvetica" w:cs="Helvetica"/>
                <w:b/>
                <w:bCs/>
                <w:color w:val="222222"/>
              </w:rPr>
            </w:pPr>
            <w:r w:rsidRPr="00655C19">
              <w:rPr>
                <w:rFonts w:cs="Arial"/>
                <w:b/>
                <w:bCs/>
                <w:color w:val="000000"/>
                <w:sz w:val="20"/>
                <w:szCs w:val="20"/>
              </w:rPr>
              <w:t>85</w:t>
            </w:r>
          </w:p>
        </w:tc>
      </w:tr>
    </w:tbl>
    <w:p w14:paraId="5D1F34CD" w14:textId="07BC1D4F" w:rsidR="0099484E" w:rsidRDefault="00655C19" w:rsidP="00655C19">
      <w:pPr>
        <w:rPr>
          <w:rFonts w:cs="Arial"/>
          <w:color w:val="222222"/>
          <w:sz w:val="20"/>
          <w:szCs w:val="20"/>
          <w:shd w:val="clear" w:color="auto" w:fill="FFFFFF"/>
        </w:rPr>
      </w:pPr>
      <w:r>
        <w:rPr>
          <w:rFonts w:cs="Arial"/>
          <w:color w:val="222222"/>
          <w:sz w:val="20"/>
          <w:szCs w:val="20"/>
          <w:shd w:val="clear" w:color="auto" w:fill="FFFFFF"/>
        </w:rPr>
        <w:t xml:space="preserve">* </w:t>
      </w:r>
      <w:r w:rsidR="00C1080C" w:rsidRPr="0099484E">
        <w:rPr>
          <w:rFonts w:cs="Arial"/>
          <w:color w:val="222222"/>
          <w:sz w:val="20"/>
          <w:szCs w:val="20"/>
          <w:shd w:val="clear" w:color="auto" w:fill="FFFFFF"/>
        </w:rPr>
        <w:t>Minor updates to numbers for these years reflect a</w:t>
      </w:r>
      <w:r w:rsidR="0099484E" w:rsidRPr="0099484E">
        <w:rPr>
          <w:rFonts w:cs="Arial"/>
          <w:color w:val="222222"/>
          <w:sz w:val="20"/>
          <w:szCs w:val="20"/>
          <w:shd w:val="clear" w:color="auto" w:fill="FFFFFF"/>
        </w:rPr>
        <w:t xml:space="preserve"> d</w:t>
      </w:r>
      <w:r w:rsidR="00C1080C" w:rsidRPr="0099484E">
        <w:rPr>
          <w:rFonts w:cs="Arial"/>
          <w:color w:val="222222"/>
          <w:sz w:val="20"/>
          <w:szCs w:val="20"/>
          <w:shd w:val="clear" w:color="auto" w:fill="FFFFFF"/>
        </w:rPr>
        <w:t>ata cleaning exercise</w:t>
      </w:r>
      <w:r w:rsidR="00F57266" w:rsidRPr="0099484E">
        <w:rPr>
          <w:rFonts w:cs="Arial"/>
          <w:color w:val="222222"/>
          <w:sz w:val="20"/>
          <w:szCs w:val="20"/>
          <w:shd w:val="clear" w:color="auto" w:fill="FFFFFF"/>
        </w:rPr>
        <w:t xml:space="preserve"> undertaken in 2018-19</w:t>
      </w:r>
      <w:r w:rsidR="00C1080C" w:rsidRPr="0099484E">
        <w:rPr>
          <w:rFonts w:cs="Arial"/>
          <w:color w:val="222222"/>
          <w:sz w:val="20"/>
          <w:szCs w:val="20"/>
          <w:shd w:val="clear" w:color="auto" w:fill="FFFFFF"/>
        </w:rPr>
        <w:t>.</w:t>
      </w:r>
      <w:r w:rsidR="0099484E">
        <w:rPr>
          <w:rFonts w:cs="Arial"/>
          <w:color w:val="222222"/>
          <w:sz w:val="20"/>
          <w:szCs w:val="20"/>
          <w:shd w:val="clear" w:color="auto" w:fill="FFFFFF"/>
        </w:rPr>
        <w:br w:type="page"/>
      </w:r>
    </w:p>
    <w:p w14:paraId="42DBA0FF" w14:textId="0C71798E" w:rsidR="006A38A3" w:rsidRDefault="006A38A3" w:rsidP="00223EC3">
      <w:pPr>
        <w:pStyle w:val="Heading4"/>
      </w:pPr>
      <w:r>
        <w:lastRenderedPageBreak/>
        <w:t>Complaints about VCAT</w:t>
      </w:r>
    </w:p>
    <w:p w14:paraId="3D9E5442" w14:textId="30FD3116" w:rsidR="00382533" w:rsidRDefault="00382533" w:rsidP="00382533">
      <w:r>
        <w:t>We received 269 complaints this year about VCAT people or processes. Of these, in 81 per cent of cases we achieved our target of providing a final response within 10 business days of receiving the complaint.</w:t>
      </w:r>
    </w:p>
    <w:p w14:paraId="7E133EAA" w14:textId="32EBBC7B" w:rsidR="00382533" w:rsidRDefault="00382533" w:rsidP="00382533">
      <w:r>
        <w:t>For service issues, we encourage people to first discuss the matter with the staff member in person, by phone or by email. This has led to the issue being resolved quickly and effectively. If the issue cannot be resolved, or the person prefers to escalate the matter, they can make a</w:t>
      </w:r>
      <w:r w:rsidR="007A7FE7">
        <w:t xml:space="preserve"> formal</w:t>
      </w:r>
      <w:r>
        <w:t xml:space="preserve"> complaint to </w:t>
      </w:r>
      <w:r w:rsidR="007A7FE7">
        <w:t>VCAT</w:t>
      </w:r>
      <w:r>
        <w:t>. This approach has resulted in a significant reduction in the number of complaints about our administrative service.</w:t>
      </w:r>
    </w:p>
    <w:p w14:paraId="43580608" w14:textId="6FB1EDC0" w:rsidR="00382533" w:rsidRDefault="00382533" w:rsidP="00382533">
      <w:r>
        <w:t>If someone is unhappy with the way their complaint has been handled, they can request a review by writing to</w:t>
      </w:r>
      <w:r w:rsidR="007D73DB">
        <w:t xml:space="preserve"> </w:t>
      </w:r>
      <w:r w:rsidR="007A7FE7">
        <w:t>VCAT or using our online form</w:t>
      </w:r>
      <w:r>
        <w:t>. We received four requests for review in 2019-20. After reviewing the circumstances and the steps taken to resolve the issues, the CEO was satisfied that the tribunal had taken reasonable steps.</w:t>
      </w:r>
    </w:p>
    <w:p w14:paraId="22EC2791" w14:textId="48B85D14" w:rsidR="00382533" w:rsidRDefault="00382533" w:rsidP="00382533">
      <w:r>
        <w:t>The Judicial Commission of Victoria, established in July 2017, is now responsible for investigating complaints about judicial officers and VCAT members. Our complaint policy advises users that the Commission investigates complaints about the conduct and capacity of VCAT members.</w:t>
      </w:r>
    </w:p>
    <w:p w14:paraId="58B6A42A" w14:textId="6473F03B" w:rsidR="00382533" w:rsidRDefault="00382533" w:rsidP="00382533">
      <w:r>
        <w:t xml:space="preserve">A complaint is dismissed if it does not meet the criteria of our complaints policy, usually because the person was complaining about </w:t>
      </w:r>
      <w:r w:rsidR="004F3F80">
        <w:t xml:space="preserve">the outcome </w:t>
      </w:r>
      <w:r w:rsidR="001334F7">
        <w:t xml:space="preserve">of </w:t>
      </w:r>
      <w:r>
        <w:t>a VCAT decision. A complaint is upheld if the allegations are substantiated and is not upheld if the complaint is investigated and found to be without merit.</w:t>
      </w:r>
    </w:p>
    <w:p w14:paraId="4ED3EB03" w14:textId="7C081A7B" w:rsidR="00961C85" w:rsidRPr="00961C85" w:rsidRDefault="00961C85" w:rsidP="00961C85">
      <w:pPr>
        <w:pStyle w:val="Heading4"/>
      </w:pPr>
      <w:r w:rsidRPr="00961C85">
        <w:t>Complaints outcomes 2019-20</w:t>
      </w:r>
    </w:p>
    <w:tbl>
      <w:tblPr>
        <w:tblStyle w:val="TableGrid"/>
        <w:tblW w:w="10466" w:type="dxa"/>
        <w:tblInd w:w="-5" w:type="dxa"/>
        <w:tblLook w:val="0020" w:firstRow="1" w:lastRow="0" w:firstColumn="0" w:lastColumn="0" w:noHBand="0" w:noVBand="0"/>
        <w:tblCaption w:val="Table"/>
      </w:tblPr>
      <w:tblGrid>
        <w:gridCol w:w="2516"/>
        <w:gridCol w:w="1230"/>
        <w:gridCol w:w="1253"/>
        <w:gridCol w:w="1226"/>
        <w:gridCol w:w="1417"/>
        <w:gridCol w:w="1657"/>
        <w:gridCol w:w="1167"/>
      </w:tblGrid>
      <w:tr w:rsidR="00382533" w14:paraId="658C3CBC" w14:textId="77777777" w:rsidTr="00961C85">
        <w:trPr>
          <w:trHeight w:val="730"/>
        </w:trPr>
        <w:tc>
          <w:tcPr>
            <w:tcW w:w="25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5BBF2C" w14:textId="77777777" w:rsidR="00382533" w:rsidRPr="00382533" w:rsidRDefault="00382533" w:rsidP="00961C85">
            <w:pPr>
              <w:rPr>
                <w:rFonts w:cstheme="minorHAnsi"/>
                <w:szCs w:val="22"/>
              </w:rPr>
            </w:pPr>
            <w:r w:rsidRPr="00382533">
              <w:rPr>
                <w:rFonts w:cstheme="minorHAnsi"/>
                <w:b/>
                <w:bCs/>
                <w:szCs w:val="22"/>
              </w:rPr>
              <w:t>Complaint about</w:t>
            </w:r>
          </w:p>
        </w:tc>
        <w:tc>
          <w:tcPr>
            <w:tcW w:w="12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1B3C8" w14:textId="77777777" w:rsidR="00382533" w:rsidRPr="00382533" w:rsidRDefault="00382533" w:rsidP="00382533">
            <w:pPr>
              <w:jc w:val="center"/>
              <w:rPr>
                <w:rFonts w:cstheme="minorHAnsi"/>
                <w:szCs w:val="22"/>
              </w:rPr>
            </w:pPr>
            <w:r w:rsidRPr="00382533">
              <w:rPr>
                <w:rFonts w:cstheme="minorHAnsi"/>
                <w:b/>
                <w:bCs/>
                <w:szCs w:val="22"/>
              </w:rPr>
              <w:t>Upheld</w:t>
            </w:r>
          </w:p>
        </w:tc>
        <w:tc>
          <w:tcPr>
            <w:tcW w:w="1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1ACD5C" w14:textId="77777777" w:rsidR="00382533" w:rsidRPr="00382533" w:rsidRDefault="00382533" w:rsidP="00382533">
            <w:pPr>
              <w:jc w:val="center"/>
              <w:rPr>
                <w:rFonts w:cstheme="minorHAnsi"/>
                <w:szCs w:val="22"/>
              </w:rPr>
            </w:pPr>
            <w:r w:rsidRPr="00382533">
              <w:rPr>
                <w:rFonts w:cstheme="minorHAnsi"/>
                <w:b/>
                <w:bCs/>
                <w:szCs w:val="22"/>
              </w:rPr>
              <w:t>Partially upheld</w:t>
            </w:r>
          </w:p>
        </w:tc>
        <w:tc>
          <w:tcPr>
            <w:tcW w:w="12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4503C3" w14:textId="77777777" w:rsidR="00382533" w:rsidRPr="00382533" w:rsidRDefault="00382533" w:rsidP="00382533">
            <w:pPr>
              <w:jc w:val="center"/>
              <w:rPr>
                <w:rFonts w:cstheme="minorHAnsi"/>
                <w:szCs w:val="22"/>
              </w:rPr>
            </w:pPr>
            <w:r w:rsidRPr="00382533">
              <w:rPr>
                <w:rFonts w:cstheme="minorHAnsi"/>
                <w:b/>
                <w:bCs/>
                <w:szCs w:val="22"/>
              </w:rPr>
              <w:t>Not upheld</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AE124D" w14:textId="77777777" w:rsidR="00382533" w:rsidRPr="00382533" w:rsidRDefault="00382533" w:rsidP="00382533">
            <w:pPr>
              <w:jc w:val="center"/>
              <w:rPr>
                <w:rFonts w:cstheme="minorHAnsi"/>
                <w:b/>
                <w:szCs w:val="22"/>
              </w:rPr>
            </w:pPr>
            <w:r w:rsidRPr="00382533">
              <w:rPr>
                <w:rFonts w:cstheme="minorHAnsi"/>
                <w:b/>
                <w:szCs w:val="22"/>
              </w:rPr>
              <w:t>Dismissed</w:t>
            </w:r>
          </w:p>
        </w:tc>
        <w:tc>
          <w:tcPr>
            <w:tcW w:w="16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00F23C" w14:textId="77777777" w:rsidR="00382533" w:rsidRPr="00382533" w:rsidRDefault="00382533" w:rsidP="00382533">
            <w:pPr>
              <w:jc w:val="center"/>
              <w:rPr>
                <w:rFonts w:cstheme="minorHAnsi"/>
                <w:szCs w:val="22"/>
              </w:rPr>
            </w:pPr>
            <w:r w:rsidRPr="00382533">
              <w:rPr>
                <w:rFonts w:cstheme="minorHAnsi"/>
                <w:b/>
                <w:bCs/>
                <w:szCs w:val="22"/>
              </w:rPr>
              <w:t>Judicial Commission of Victoria</w:t>
            </w:r>
          </w:p>
        </w:tc>
        <w:tc>
          <w:tcPr>
            <w:tcW w:w="11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59AE9B" w14:textId="77777777" w:rsidR="00382533" w:rsidRPr="00382533" w:rsidRDefault="00382533" w:rsidP="00382533">
            <w:pPr>
              <w:jc w:val="center"/>
              <w:rPr>
                <w:rFonts w:cstheme="minorHAnsi"/>
                <w:szCs w:val="22"/>
              </w:rPr>
            </w:pPr>
            <w:r w:rsidRPr="00382533">
              <w:rPr>
                <w:rFonts w:cstheme="minorHAnsi"/>
                <w:b/>
                <w:bCs/>
                <w:szCs w:val="22"/>
              </w:rPr>
              <w:t>Total</w:t>
            </w:r>
          </w:p>
        </w:tc>
      </w:tr>
      <w:tr w:rsidR="00382533" w14:paraId="4087C4F2" w14:textId="77777777" w:rsidTr="00961C85">
        <w:trPr>
          <w:trHeight w:val="355"/>
        </w:trPr>
        <w:tc>
          <w:tcPr>
            <w:tcW w:w="2516" w:type="dxa"/>
            <w:tcBorders>
              <w:top w:val="single" w:sz="4" w:space="0" w:color="auto"/>
              <w:left w:val="single" w:sz="4" w:space="0" w:color="auto"/>
              <w:bottom w:val="single" w:sz="4" w:space="0" w:color="auto"/>
              <w:right w:val="single" w:sz="4" w:space="0" w:color="auto"/>
            </w:tcBorders>
            <w:hideMark/>
          </w:tcPr>
          <w:p w14:paraId="5002DCA0" w14:textId="77777777" w:rsidR="00382533" w:rsidRPr="00382533" w:rsidRDefault="00382533">
            <w:pPr>
              <w:jc w:val="both"/>
              <w:rPr>
                <w:rFonts w:cstheme="minorHAnsi"/>
                <w:szCs w:val="22"/>
              </w:rPr>
            </w:pPr>
            <w:r w:rsidRPr="00382533">
              <w:rPr>
                <w:rFonts w:cstheme="minorHAnsi"/>
                <w:szCs w:val="22"/>
              </w:rPr>
              <w:t>Member</w:t>
            </w:r>
          </w:p>
        </w:tc>
        <w:tc>
          <w:tcPr>
            <w:tcW w:w="1230" w:type="dxa"/>
            <w:tcBorders>
              <w:top w:val="single" w:sz="4" w:space="0" w:color="auto"/>
              <w:left w:val="single" w:sz="4" w:space="0" w:color="auto"/>
              <w:bottom w:val="single" w:sz="4" w:space="0" w:color="auto"/>
              <w:right w:val="single" w:sz="4" w:space="0" w:color="auto"/>
            </w:tcBorders>
            <w:hideMark/>
          </w:tcPr>
          <w:p w14:paraId="18D6C849" w14:textId="77777777" w:rsidR="00382533" w:rsidRPr="00382533" w:rsidRDefault="00382533">
            <w:pPr>
              <w:jc w:val="center"/>
              <w:rPr>
                <w:rFonts w:cstheme="minorHAnsi"/>
                <w:szCs w:val="22"/>
              </w:rPr>
            </w:pPr>
            <w:r w:rsidRPr="00382533">
              <w:rPr>
                <w:rFonts w:cstheme="minorHAnsi"/>
                <w:szCs w:val="22"/>
              </w:rPr>
              <w:t>0</w:t>
            </w:r>
          </w:p>
        </w:tc>
        <w:tc>
          <w:tcPr>
            <w:tcW w:w="1253" w:type="dxa"/>
            <w:tcBorders>
              <w:top w:val="single" w:sz="4" w:space="0" w:color="auto"/>
              <w:left w:val="single" w:sz="4" w:space="0" w:color="auto"/>
              <w:bottom w:val="single" w:sz="4" w:space="0" w:color="auto"/>
              <w:right w:val="single" w:sz="4" w:space="0" w:color="auto"/>
            </w:tcBorders>
            <w:hideMark/>
          </w:tcPr>
          <w:p w14:paraId="02CE4A0D" w14:textId="77777777" w:rsidR="00382533" w:rsidRPr="00382533" w:rsidRDefault="00382533">
            <w:pPr>
              <w:jc w:val="center"/>
              <w:rPr>
                <w:rFonts w:cstheme="minorHAnsi"/>
                <w:szCs w:val="22"/>
              </w:rPr>
            </w:pPr>
            <w:r w:rsidRPr="00382533">
              <w:rPr>
                <w:rFonts w:cstheme="minorHAnsi"/>
                <w:szCs w:val="22"/>
              </w:rPr>
              <w:t>0</w:t>
            </w:r>
          </w:p>
        </w:tc>
        <w:tc>
          <w:tcPr>
            <w:tcW w:w="1226" w:type="dxa"/>
            <w:tcBorders>
              <w:top w:val="single" w:sz="4" w:space="0" w:color="auto"/>
              <w:left w:val="single" w:sz="4" w:space="0" w:color="auto"/>
              <w:bottom w:val="single" w:sz="4" w:space="0" w:color="auto"/>
              <w:right w:val="single" w:sz="4" w:space="0" w:color="auto"/>
            </w:tcBorders>
            <w:hideMark/>
          </w:tcPr>
          <w:p w14:paraId="3EFB8AAC" w14:textId="77777777" w:rsidR="00382533" w:rsidRPr="00382533" w:rsidRDefault="00382533">
            <w:pPr>
              <w:jc w:val="center"/>
              <w:rPr>
                <w:rFonts w:cstheme="minorHAnsi"/>
                <w:szCs w:val="22"/>
              </w:rPr>
            </w:pPr>
            <w:r w:rsidRPr="00382533">
              <w:rPr>
                <w:rFonts w:cstheme="minorHAnsi"/>
                <w:szCs w:val="22"/>
              </w:rPr>
              <w:t>43</w:t>
            </w:r>
          </w:p>
        </w:tc>
        <w:tc>
          <w:tcPr>
            <w:tcW w:w="1417" w:type="dxa"/>
            <w:tcBorders>
              <w:top w:val="single" w:sz="4" w:space="0" w:color="auto"/>
              <w:left w:val="single" w:sz="4" w:space="0" w:color="auto"/>
              <w:bottom w:val="single" w:sz="4" w:space="0" w:color="auto"/>
              <w:right w:val="single" w:sz="4" w:space="0" w:color="auto"/>
            </w:tcBorders>
            <w:hideMark/>
          </w:tcPr>
          <w:p w14:paraId="5303B9EF" w14:textId="77777777" w:rsidR="00382533" w:rsidRPr="00382533" w:rsidRDefault="00382533">
            <w:pPr>
              <w:jc w:val="center"/>
              <w:rPr>
                <w:rFonts w:cstheme="minorHAnsi"/>
                <w:szCs w:val="22"/>
              </w:rPr>
            </w:pPr>
            <w:r w:rsidRPr="00382533">
              <w:rPr>
                <w:rFonts w:cstheme="minorHAnsi"/>
                <w:szCs w:val="22"/>
              </w:rPr>
              <w:t>1</w:t>
            </w:r>
          </w:p>
        </w:tc>
        <w:tc>
          <w:tcPr>
            <w:tcW w:w="1657" w:type="dxa"/>
            <w:tcBorders>
              <w:top w:val="single" w:sz="4" w:space="0" w:color="auto"/>
              <w:left w:val="single" w:sz="4" w:space="0" w:color="auto"/>
              <w:bottom w:val="single" w:sz="4" w:space="0" w:color="auto"/>
              <w:right w:val="single" w:sz="4" w:space="0" w:color="auto"/>
            </w:tcBorders>
            <w:hideMark/>
          </w:tcPr>
          <w:p w14:paraId="5100E150" w14:textId="77777777" w:rsidR="00382533" w:rsidRPr="00382533" w:rsidRDefault="00382533">
            <w:pPr>
              <w:jc w:val="center"/>
              <w:rPr>
                <w:rFonts w:cstheme="minorHAnsi"/>
                <w:szCs w:val="22"/>
              </w:rPr>
            </w:pPr>
            <w:r w:rsidRPr="00382533">
              <w:rPr>
                <w:rFonts w:cstheme="minorHAnsi"/>
                <w:szCs w:val="22"/>
              </w:rPr>
              <w:t>7</w:t>
            </w:r>
          </w:p>
        </w:tc>
        <w:tc>
          <w:tcPr>
            <w:tcW w:w="1167" w:type="dxa"/>
            <w:tcBorders>
              <w:top w:val="single" w:sz="4" w:space="0" w:color="auto"/>
              <w:left w:val="single" w:sz="4" w:space="0" w:color="auto"/>
              <w:bottom w:val="single" w:sz="4" w:space="0" w:color="auto"/>
              <w:right w:val="single" w:sz="4" w:space="0" w:color="auto"/>
            </w:tcBorders>
            <w:hideMark/>
          </w:tcPr>
          <w:p w14:paraId="29D08B96" w14:textId="77777777" w:rsidR="00382533" w:rsidRPr="00382533" w:rsidRDefault="00382533">
            <w:pPr>
              <w:jc w:val="center"/>
              <w:rPr>
                <w:rFonts w:cstheme="minorHAnsi"/>
                <w:b/>
                <w:bCs/>
                <w:szCs w:val="22"/>
              </w:rPr>
            </w:pPr>
            <w:r w:rsidRPr="00382533">
              <w:rPr>
                <w:rFonts w:cstheme="minorHAnsi"/>
                <w:b/>
                <w:bCs/>
                <w:szCs w:val="22"/>
              </w:rPr>
              <w:t>51</w:t>
            </w:r>
          </w:p>
        </w:tc>
      </w:tr>
      <w:tr w:rsidR="00382533" w14:paraId="1BA70BB3" w14:textId="77777777" w:rsidTr="00961C85">
        <w:trPr>
          <w:trHeight w:val="355"/>
        </w:trPr>
        <w:tc>
          <w:tcPr>
            <w:tcW w:w="2516" w:type="dxa"/>
            <w:tcBorders>
              <w:top w:val="single" w:sz="4" w:space="0" w:color="auto"/>
              <w:left w:val="single" w:sz="4" w:space="0" w:color="auto"/>
              <w:bottom w:val="single" w:sz="4" w:space="0" w:color="auto"/>
              <w:right w:val="single" w:sz="4" w:space="0" w:color="auto"/>
            </w:tcBorders>
            <w:hideMark/>
          </w:tcPr>
          <w:p w14:paraId="339B4E62" w14:textId="77777777" w:rsidR="00382533" w:rsidRPr="00382533" w:rsidRDefault="00382533">
            <w:pPr>
              <w:jc w:val="both"/>
              <w:rPr>
                <w:rFonts w:cstheme="minorHAnsi"/>
                <w:szCs w:val="22"/>
              </w:rPr>
            </w:pPr>
            <w:r w:rsidRPr="00382533">
              <w:rPr>
                <w:rFonts w:cstheme="minorHAnsi"/>
                <w:szCs w:val="22"/>
              </w:rPr>
              <w:t>Staff</w:t>
            </w:r>
          </w:p>
        </w:tc>
        <w:tc>
          <w:tcPr>
            <w:tcW w:w="1230" w:type="dxa"/>
            <w:tcBorders>
              <w:top w:val="single" w:sz="4" w:space="0" w:color="auto"/>
              <w:left w:val="single" w:sz="4" w:space="0" w:color="auto"/>
              <w:bottom w:val="single" w:sz="4" w:space="0" w:color="auto"/>
              <w:right w:val="single" w:sz="4" w:space="0" w:color="auto"/>
            </w:tcBorders>
            <w:hideMark/>
          </w:tcPr>
          <w:p w14:paraId="681AD09A" w14:textId="77777777" w:rsidR="00382533" w:rsidRPr="00382533" w:rsidRDefault="00382533">
            <w:pPr>
              <w:jc w:val="center"/>
              <w:rPr>
                <w:rFonts w:cstheme="minorHAnsi"/>
                <w:szCs w:val="22"/>
              </w:rPr>
            </w:pPr>
            <w:r w:rsidRPr="00382533">
              <w:rPr>
                <w:rFonts w:cstheme="minorHAnsi"/>
                <w:szCs w:val="22"/>
              </w:rPr>
              <w:t>1</w:t>
            </w:r>
          </w:p>
        </w:tc>
        <w:tc>
          <w:tcPr>
            <w:tcW w:w="1253" w:type="dxa"/>
            <w:tcBorders>
              <w:top w:val="single" w:sz="4" w:space="0" w:color="auto"/>
              <w:left w:val="single" w:sz="4" w:space="0" w:color="auto"/>
              <w:bottom w:val="single" w:sz="4" w:space="0" w:color="auto"/>
              <w:right w:val="single" w:sz="4" w:space="0" w:color="auto"/>
            </w:tcBorders>
            <w:hideMark/>
          </w:tcPr>
          <w:p w14:paraId="67C19D54" w14:textId="77777777" w:rsidR="00382533" w:rsidRPr="00382533" w:rsidRDefault="00382533">
            <w:pPr>
              <w:jc w:val="center"/>
              <w:rPr>
                <w:rFonts w:cstheme="minorHAnsi"/>
                <w:szCs w:val="22"/>
              </w:rPr>
            </w:pPr>
            <w:r w:rsidRPr="00382533">
              <w:rPr>
                <w:rFonts w:cstheme="minorHAnsi"/>
                <w:szCs w:val="22"/>
              </w:rPr>
              <w:t>0</w:t>
            </w:r>
          </w:p>
        </w:tc>
        <w:tc>
          <w:tcPr>
            <w:tcW w:w="1226" w:type="dxa"/>
            <w:tcBorders>
              <w:top w:val="single" w:sz="4" w:space="0" w:color="auto"/>
              <w:left w:val="single" w:sz="4" w:space="0" w:color="auto"/>
              <w:bottom w:val="single" w:sz="4" w:space="0" w:color="auto"/>
              <w:right w:val="single" w:sz="4" w:space="0" w:color="auto"/>
            </w:tcBorders>
            <w:hideMark/>
          </w:tcPr>
          <w:p w14:paraId="09BD8340" w14:textId="77777777" w:rsidR="00382533" w:rsidRPr="00382533" w:rsidRDefault="00382533">
            <w:pPr>
              <w:jc w:val="center"/>
              <w:rPr>
                <w:rFonts w:cstheme="minorHAnsi"/>
                <w:szCs w:val="22"/>
              </w:rPr>
            </w:pPr>
            <w:r w:rsidRPr="00382533">
              <w:rPr>
                <w:rFonts w:cstheme="minorHAnsi"/>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4660D8A9" w14:textId="77777777" w:rsidR="00382533" w:rsidRPr="00382533" w:rsidRDefault="00382533">
            <w:pPr>
              <w:jc w:val="center"/>
              <w:rPr>
                <w:rFonts w:cstheme="minorHAnsi"/>
                <w:szCs w:val="22"/>
              </w:rPr>
            </w:pPr>
            <w:r w:rsidRPr="00382533">
              <w:rPr>
                <w:rFonts w:cstheme="minorHAnsi"/>
                <w:szCs w:val="22"/>
              </w:rPr>
              <w:t>0</w:t>
            </w:r>
          </w:p>
        </w:tc>
        <w:tc>
          <w:tcPr>
            <w:tcW w:w="1657" w:type="dxa"/>
            <w:tcBorders>
              <w:top w:val="single" w:sz="4" w:space="0" w:color="auto"/>
              <w:left w:val="single" w:sz="4" w:space="0" w:color="auto"/>
              <w:bottom w:val="single" w:sz="4" w:space="0" w:color="auto"/>
              <w:right w:val="single" w:sz="4" w:space="0" w:color="auto"/>
            </w:tcBorders>
            <w:hideMark/>
          </w:tcPr>
          <w:p w14:paraId="0C649DE5" w14:textId="77777777" w:rsidR="00382533" w:rsidRPr="00382533" w:rsidRDefault="00382533">
            <w:pPr>
              <w:jc w:val="center"/>
              <w:rPr>
                <w:rFonts w:cstheme="minorHAnsi"/>
                <w:szCs w:val="22"/>
              </w:rPr>
            </w:pPr>
            <w:r w:rsidRPr="00382533">
              <w:rPr>
                <w:rFonts w:cstheme="minorHAnsi"/>
                <w:szCs w:val="22"/>
              </w:rPr>
              <w:t>0</w:t>
            </w:r>
          </w:p>
        </w:tc>
        <w:tc>
          <w:tcPr>
            <w:tcW w:w="1167" w:type="dxa"/>
            <w:tcBorders>
              <w:top w:val="single" w:sz="4" w:space="0" w:color="auto"/>
              <w:left w:val="single" w:sz="4" w:space="0" w:color="auto"/>
              <w:bottom w:val="single" w:sz="4" w:space="0" w:color="auto"/>
              <w:right w:val="single" w:sz="4" w:space="0" w:color="auto"/>
            </w:tcBorders>
            <w:hideMark/>
          </w:tcPr>
          <w:p w14:paraId="0B0A0D25" w14:textId="77777777" w:rsidR="00382533" w:rsidRPr="00382533" w:rsidRDefault="00382533">
            <w:pPr>
              <w:jc w:val="center"/>
              <w:rPr>
                <w:rFonts w:cstheme="minorHAnsi"/>
                <w:b/>
                <w:bCs/>
                <w:szCs w:val="22"/>
              </w:rPr>
            </w:pPr>
            <w:r w:rsidRPr="00382533">
              <w:rPr>
                <w:rFonts w:cstheme="minorHAnsi"/>
                <w:b/>
                <w:bCs/>
                <w:szCs w:val="22"/>
              </w:rPr>
              <w:t>6</w:t>
            </w:r>
          </w:p>
        </w:tc>
      </w:tr>
      <w:tr w:rsidR="00382533" w14:paraId="412134C0" w14:textId="77777777" w:rsidTr="00961C85">
        <w:trPr>
          <w:trHeight w:val="346"/>
        </w:trPr>
        <w:tc>
          <w:tcPr>
            <w:tcW w:w="2516" w:type="dxa"/>
            <w:tcBorders>
              <w:top w:val="single" w:sz="4" w:space="0" w:color="auto"/>
              <w:left w:val="single" w:sz="4" w:space="0" w:color="auto"/>
              <w:bottom w:val="single" w:sz="4" w:space="0" w:color="auto"/>
              <w:right w:val="single" w:sz="4" w:space="0" w:color="auto"/>
            </w:tcBorders>
            <w:hideMark/>
          </w:tcPr>
          <w:p w14:paraId="7278A1E6" w14:textId="77777777" w:rsidR="00382533" w:rsidRPr="00382533" w:rsidRDefault="00382533">
            <w:pPr>
              <w:jc w:val="both"/>
              <w:rPr>
                <w:rFonts w:cstheme="minorHAnsi"/>
                <w:szCs w:val="22"/>
              </w:rPr>
            </w:pPr>
            <w:r w:rsidRPr="00382533">
              <w:rPr>
                <w:rFonts w:cstheme="minorHAnsi"/>
                <w:szCs w:val="22"/>
              </w:rPr>
              <w:t>Administrative service</w:t>
            </w:r>
          </w:p>
        </w:tc>
        <w:tc>
          <w:tcPr>
            <w:tcW w:w="1230" w:type="dxa"/>
            <w:tcBorders>
              <w:top w:val="single" w:sz="4" w:space="0" w:color="auto"/>
              <w:left w:val="single" w:sz="4" w:space="0" w:color="auto"/>
              <w:bottom w:val="single" w:sz="4" w:space="0" w:color="auto"/>
              <w:right w:val="single" w:sz="4" w:space="0" w:color="auto"/>
            </w:tcBorders>
            <w:hideMark/>
          </w:tcPr>
          <w:p w14:paraId="18E7E686" w14:textId="77777777" w:rsidR="00382533" w:rsidRPr="00382533" w:rsidRDefault="00382533">
            <w:pPr>
              <w:jc w:val="center"/>
              <w:rPr>
                <w:rFonts w:cstheme="minorHAnsi"/>
                <w:szCs w:val="22"/>
              </w:rPr>
            </w:pPr>
            <w:r w:rsidRPr="00382533">
              <w:rPr>
                <w:rFonts w:cstheme="minorHAnsi"/>
                <w:szCs w:val="22"/>
              </w:rPr>
              <w:t>28</w:t>
            </w:r>
          </w:p>
        </w:tc>
        <w:tc>
          <w:tcPr>
            <w:tcW w:w="1253" w:type="dxa"/>
            <w:tcBorders>
              <w:top w:val="single" w:sz="4" w:space="0" w:color="auto"/>
              <w:left w:val="single" w:sz="4" w:space="0" w:color="auto"/>
              <w:bottom w:val="single" w:sz="4" w:space="0" w:color="auto"/>
              <w:right w:val="single" w:sz="4" w:space="0" w:color="auto"/>
            </w:tcBorders>
            <w:hideMark/>
          </w:tcPr>
          <w:p w14:paraId="138360CC" w14:textId="77777777" w:rsidR="00382533" w:rsidRPr="00382533" w:rsidRDefault="00382533">
            <w:pPr>
              <w:jc w:val="center"/>
              <w:rPr>
                <w:rFonts w:cstheme="minorHAnsi"/>
                <w:szCs w:val="22"/>
              </w:rPr>
            </w:pPr>
            <w:r w:rsidRPr="00382533">
              <w:rPr>
                <w:rFonts w:cstheme="minorHAnsi"/>
                <w:szCs w:val="22"/>
              </w:rPr>
              <w:t>4</w:t>
            </w:r>
          </w:p>
        </w:tc>
        <w:tc>
          <w:tcPr>
            <w:tcW w:w="1226" w:type="dxa"/>
            <w:tcBorders>
              <w:top w:val="single" w:sz="4" w:space="0" w:color="auto"/>
              <w:left w:val="single" w:sz="4" w:space="0" w:color="auto"/>
              <w:bottom w:val="single" w:sz="4" w:space="0" w:color="auto"/>
              <w:right w:val="single" w:sz="4" w:space="0" w:color="auto"/>
            </w:tcBorders>
            <w:hideMark/>
          </w:tcPr>
          <w:p w14:paraId="32253BD7" w14:textId="77777777" w:rsidR="00382533" w:rsidRPr="00382533" w:rsidRDefault="00382533">
            <w:pPr>
              <w:jc w:val="center"/>
              <w:rPr>
                <w:rFonts w:cstheme="minorHAnsi"/>
                <w:szCs w:val="22"/>
              </w:rPr>
            </w:pPr>
            <w:r w:rsidRPr="00382533">
              <w:rPr>
                <w:rFonts w:cstheme="minorHAnsi"/>
                <w:szCs w:val="22"/>
              </w:rPr>
              <w:t>59</w:t>
            </w:r>
          </w:p>
        </w:tc>
        <w:tc>
          <w:tcPr>
            <w:tcW w:w="1417" w:type="dxa"/>
            <w:tcBorders>
              <w:top w:val="single" w:sz="4" w:space="0" w:color="auto"/>
              <w:left w:val="single" w:sz="4" w:space="0" w:color="auto"/>
              <w:bottom w:val="single" w:sz="4" w:space="0" w:color="auto"/>
              <w:right w:val="single" w:sz="4" w:space="0" w:color="auto"/>
            </w:tcBorders>
            <w:hideMark/>
          </w:tcPr>
          <w:p w14:paraId="597576C1" w14:textId="77777777" w:rsidR="00382533" w:rsidRPr="00382533" w:rsidRDefault="00382533">
            <w:pPr>
              <w:jc w:val="center"/>
              <w:rPr>
                <w:rFonts w:cstheme="minorHAnsi"/>
                <w:szCs w:val="22"/>
              </w:rPr>
            </w:pPr>
            <w:r w:rsidRPr="00382533">
              <w:rPr>
                <w:rFonts w:cstheme="minorHAnsi"/>
                <w:szCs w:val="22"/>
              </w:rPr>
              <w:t>0</w:t>
            </w:r>
          </w:p>
        </w:tc>
        <w:tc>
          <w:tcPr>
            <w:tcW w:w="1657" w:type="dxa"/>
            <w:tcBorders>
              <w:top w:val="single" w:sz="4" w:space="0" w:color="auto"/>
              <w:left w:val="single" w:sz="4" w:space="0" w:color="auto"/>
              <w:bottom w:val="single" w:sz="4" w:space="0" w:color="auto"/>
              <w:right w:val="single" w:sz="4" w:space="0" w:color="auto"/>
            </w:tcBorders>
            <w:hideMark/>
          </w:tcPr>
          <w:p w14:paraId="0A59A72E" w14:textId="77777777" w:rsidR="00382533" w:rsidRPr="00382533" w:rsidRDefault="00382533">
            <w:pPr>
              <w:jc w:val="center"/>
              <w:rPr>
                <w:rFonts w:cstheme="minorHAnsi"/>
                <w:szCs w:val="22"/>
              </w:rPr>
            </w:pPr>
            <w:r w:rsidRPr="00382533">
              <w:rPr>
                <w:rFonts w:cstheme="minorHAnsi"/>
                <w:szCs w:val="22"/>
              </w:rPr>
              <w:t>0</w:t>
            </w:r>
          </w:p>
        </w:tc>
        <w:tc>
          <w:tcPr>
            <w:tcW w:w="1167" w:type="dxa"/>
            <w:tcBorders>
              <w:top w:val="single" w:sz="4" w:space="0" w:color="auto"/>
              <w:left w:val="single" w:sz="4" w:space="0" w:color="auto"/>
              <w:bottom w:val="single" w:sz="4" w:space="0" w:color="auto"/>
              <w:right w:val="single" w:sz="4" w:space="0" w:color="auto"/>
            </w:tcBorders>
            <w:hideMark/>
          </w:tcPr>
          <w:p w14:paraId="2C6F33C1" w14:textId="77777777" w:rsidR="00382533" w:rsidRPr="00382533" w:rsidRDefault="00382533">
            <w:pPr>
              <w:jc w:val="center"/>
              <w:rPr>
                <w:rFonts w:cstheme="minorHAnsi"/>
                <w:b/>
                <w:bCs/>
                <w:szCs w:val="22"/>
              </w:rPr>
            </w:pPr>
            <w:r w:rsidRPr="00382533">
              <w:rPr>
                <w:rFonts w:cstheme="minorHAnsi"/>
                <w:b/>
                <w:bCs/>
                <w:szCs w:val="22"/>
              </w:rPr>
              <w:t>91</w:t>
            </w:r>
          </w:p>
        </w:tc>
      </w:tr>
      <w:tr w:rsidR="00382533" w14:paraId="0C88192F" w14:textId="77777777" w:rsidTr="00961C85">
        <w:trPr>
          <w:trHeight w:val="336"/>
        </w:trPr>
        <w:tc>
          <w:tcPr>
            <w:tcW w:w="2516" w:type="dxa"/>
            <w:tcBorders>
              <w:top w:val="single" w:sz="4" w:space="0" w:color="auto"/>
              <w:left w:val="single" w:sz="4" w:space="0" w:color="auto"/>
              <w:bottom w:val="single" w:sz="4" w:space="0" w:color="auto"/>
              <w:right w:val="single" w:sz="4" w:space="0" w:color="auto"/>
            </w:tcBorders>
            <w:hideMark/>
          </w:tcPr>
          <w:p w14:paraId="31F18816" w14:textId="77777777" w:rsidR="00382533" w:rsidRPr="00382533" w:rsidRDefault="00382533">
            <w:pPr>
              <w:jc w:val="both"/>
              <w:rPr>
                <w:rFonts w:cstheme="minorHAnsi"/>
                <w:szCs w:val="22"/>
              </w:rPr>
            </w:pPr>
            <w:r w:rsidRPr="00382533">
              <w:rPr>
                <w:rFonts w:cstheme="minorHAnsi"/>
                <w:szCs w:val="22"/>
              </w:rPr>
              <w:t>Other</w:t>
            </w:r>
          </w:p>
        </w:tc>
        <w:tc>
          <w:tcPr>
            <w:tcW w:w="1230" w:type="dxa"/>
            <w:tcBorders>
              <w:top w:val="single" w:sz="4" w:space="0" w:color="auto"/>
              <w:left w:val="single" w:sz="4" w:space="0" w:color="auto"/>
              <w:bottom w:val="single" w:sz="4" w:space="0" w:color="auto"/>
              <w:right w:val="single" w:sz="4" w:space="0" w:color="auto"/>
            </w:tcBorders>
            <w:hideMark/>
          </w:tcPr>
          <w:p w14:paraId="19FE81C5" w14:textId="77777777" w:rsidR="00382533" w:rsidRPr="00382533" w:rsidRDefault="00382533">
            <w:pPr>
              <w:jc w:val="center"/>
              <w:rPr>
                <w:rFonts w:cstheme="minorHAnsi"/>
                <w:szCs w:val="22"/>
              </w:rPr>
            </w:pPr>
            <w:r w:rsidRPr="00382533">
              <w:rPr>
                <w:rFonts w:cstheme="minorHAnsi"/>
                <w:szCs w:val="22"/>
              </w:rPr>
              <w:t>2</w:t>
            </w:r>
          </w:p>
        </w:tc>
        <w:tc>
          <w:tcPr>
            <w:tcW w:w="1253" w:type="dxa"/>
            <w:tcBorders>
              <w:top w:val="single" w:sz="4" w:space="0" w:color="auto"/>
              <w:left w:val="single" w:sz="4" w:space="0" w:color="auto"/>
              <w:bottom w:val="single" w:sz="4" w:space="0" w:color="auto"/>
              <w:right w:val="single" w:sz="4" w:space="0" w:color="auto"/>
            </w:tcBorders>
            <w:hideMark/>
          </w:tcPr>
          <w:p w14:paraId="53C52ADF" w14:textId="77777777" w:rsidR="00382533" w:rsidRPr="00382533" w:rsidRDefault="00382533">
            <w:pPr>
              <w:jc w:val="center"/>
              <w:rPr>
                <w:rFonts w:cstheme="minorHAnsi"/>
                <w:szCs w:val="22"/>
              </w:rPr>
            </w:pPr>
            <w:r w:rsidRPr="00382533">
              <w:rPr>
                <w:rFonts w:cstheme="minorHAnsi"/>
                <w:szCs w:val="22"/>
              </w:rPr>
              <w:t>1</w:t>
            </w:r>
          </w:p>
        </w:tc>
        <w:tc>
          <w:tcPr>
            <w:tcW w:w="1226" w:type="dxa"/>
            <w:tcBorders>
              <w:top w:val="single" w:sz="4" w:space="0" w:color="auto"/>
              <w:left w:val="single" w:sz="4" w:space="0" w:color="auto"/>
              <w:bottom w:val="single" w:sz="4" w:space="0" w:color="auto"/>
              <w:right w:val="single" w:sz="4" w:space="0" w:color="auto"/>
            </w:tcBorders>
            <w:hideMark/>
          </w:tcPr>
          <w:p w14:paraId="4E0A91B7" w14:textId="77777777" w:rsidR="00382533" w:rsidRPr="00382533" w:rsidRDefault="00382533">
            <w:pPr>
              <w:jc w:val="center"/>
              <w:rPr>
                <w:rFonts w:cstheme="minorHAnsi"/>
                <w:szCs w:val="22"/>
              </w:rPr>
            </w:pPr>
            <w:r w:rsidRPr="00382533">
              <w:rPr>
                <w:rFonts w:cstheme="minorHAnsi"/>
                <w:szCs w:val="22"/>
              </w:rPr>
              <w:t>63</w:t>
            </w:r>
          </w:p>
        </w:tc>
        <w:tc>
          <w:tcPr>
            <w:tcW w:w="1417" w:type="dxa"/>
            <w:tcBorders>
              <w:top w:val="single" w:sz="4" w:space="0" w:color="auto"/>
              <w:left w:val="single" w:sz="4" w:space="0" w:color="auto"/>
              <w:bottom w:val="single" w:sz="4" w:space="0" w:color="auto"/>
              <w:right w:val="single" w:sz="4" w:space="0" w:color="auto"/>
            </w:tcBorders>
            <w:hideMark/>
          </w:tcPr>
          <w:p w14:paraId="0684F81E" w14:textId="77777777" w:rsidR="00382533" w:rsidRPr="00382533" w:rsidRDefault="00382533">
            <w:pPr>
              <w:jc w:val="center"/>
              <w:rPr>
                <w:rFonts w:cstheme="minorHAnsi"/>
                <w:szCs w:val="22"/>
              </w:rPr>
            </w:pPr>
            <w:r w:rsidRPr="00382533">
              <w:rPr>
                <w:rFonts w:cstheme="minorHAnsi"/>
                <w:szCs w:val="22"/>
              </w:rPr>
              <w:t>55</w:t>
            </w:r>
          </w:p>
        </w:tc>
        <w:tc>
          <w:tcPr>
            <w:tcW w:w="1657" w:type="dxa"/>
            <w:tcBorders>
              <w:top w:val="single" w:sz="4" w:space="0" w:color="auto"/>
              <w:left w:val="single" w:sz="4" w:space="0" w:color="auto"/>
              <w:bottom w:val="single" w:sz="4" w:space="0" w:color="auto"/>
              <w:right w:val="single" w:sz="4" w:space="0" w:color="auto"/>
            </w:tcBorders>
            <w:hideMark/>
          </w:tcPr>
          <w:p w14:paraId="362F5A2F" w14:textId="77777777" w:rsidR="00382533" w:rsidRPr="00382533" w:rsidRDefault="00382533">
            <w:pPr>
              <w:jc w:val="center"/>
              <w:rPr>
                <w:rFonts w:cstheme="minorHAnsi"/>
                <w:szCs w:val="22"/>
              </w:rPr>
            </w:pPr>
            <w:r w:rsidRPr="00382533">
              <w:rPr>
                <w:rFonts w:cstheme="minorHAnsi"/>
                <w:szCs w:val="22"/>
              </w:rPr>
              <w:t>0</w:t>
            </w:r>
          </w:p>
        </w:tc>
        <w:tc>
          <w:tcPr>
            <w:tcW w:w="1167" w:type="dxa"/>
            <w:tcBorders>
              <w:top w:val="single" w:sz="4" w:space="0" w:color="auto"/>
              <w:left w:val="single" w:sz="4" w:space="0" w:color="auto"/>
              <w:bottom w:val="single" w:sz="4" w:space="0" w:color="auto"/>
              <w:right w:val="single" w:sz="4" w:space="0" w:color="auto"/>
            </w:tcBorders>
            <w:hideMark/>
          </w:tcPr>
          <w:p w14:paraId="51A39B42" w14:textId="77777777" w:rsidR="00382533" w:rsidRPr="00382533" w:rsidRDefault="00382533">
            <w:pPr>
              <w:jc w:val="center"/>
              <w:rPr>
                <w:rFonts w:cstheme="minorHAnsi"/>
                <w:b/>
                <w:bCs/>
                <w:szCs w:val="22"/>
              </w:rPr>
            </w:pPr>
            <w:r w:rsidRPr="00382533">
              <w:rPr>
                <w:rFonts w:cstheme="minorHAnsi"/>
                <w:b/>
                <w:bCs/>
                <w:szCs w:val="22"/>
              </w:rPr>
              <w:t>121</w:t>
            </w:r>
          </w:p>
        </w:tc>
      </w:tr>
      <w:tr w:rsidR="00382533" w14:paraId="003AB28D" w14:textId="77777777" w:rsidTr="00961C85">
        <w:trPr>
          <w:trHeight w:val="322"/>
        </w:trPr>
        <w:tc>
          <w:tcPr>
            <w:tcW w:w="2516" w:type="dxa"/>
            <w:tcBorders>
              <w:top w:val="single" w:sz="4" w:space="0" w:color="auto"/>
              <w:left w:val="single" w:sz="4" w:space="0" w:color="auto"/>
              <w:bottom w:val="single" w:sz="4" w:space="0" w:color="auto"/>
              <w:right w:val="single" w:sz="4" w:space="0" w:color="auto"/>
            </w:tcBorders>
            <w:hideMark/>
          </w:tcPr>
          <w:p w14:paraId="5C3ACA42" w14:textId="77777777" w:rsidR="00382533" w:rsidRPr="00382533" w:rsidRDefault="00382533">
            <w:pPr>
              <w:jc w:val="both"/>
              <w:rPr>
                <w:rFonts w:cstheme="minorHAnsi"/>
                <w:szCs w:val="22"/>
              </w:rPr>
            </w:pPr>
            <w:r w:rsidRPr="00382533">
              <w:rPr>
                <w:rFonts w:cstheme="minorHAnsi"/>
                <w:b/>
                <w:bCs/>
                <w:szCs w:val="22"/>
              </w:rPr>
              <w:t>Total</w:t>
            </w:r>
          </w:p>
        </w:tc>
        <w:tc>
          <w:tcPr>
            <w:tcW w:w="1230" w:type="dxa"/>
            <w:tcBorders>
              <w:top w:val="single" w:sz="4" w:space="0" w:color="auto"/>
              <w:left w:val="single" w:sz="4" w:space="0" w:color="auto"/>
              <w:bottom w:val="single" w:sz="4" w:space="0" w:color="auto"/>
              <w:right w:val="single" w:sz="4" w:space="0" w:color="auto"/>
            </w:tcBorders>
            <w:hideMark/>
          </w:tcPr>
          <w:p w14:paraId="566E29EE" w14:textId="77777777" w:rsidR="00382533" w:rsidRPr="00382533" w:rsidRDefault="00382533">
            <w:pPr>
              <w:jc w:val="center"/>
              <w:rPr>
                <w:rFonts w:cstheme="minorHAnsi"/>
                <w:b/>
                <w:bCs/>
                <w:szCs w:val="22"/>
              </w:rPr>
            </w:pPr>
            <w:r w:rsidRPr="00382533">
              <w:rPr>
                <w:rFonts w:cstheme="minorHAnsi"/>
                <w:b/>
                <w:bCs/>
                <w:szCs w:val="22"/>
              </w:rPr>
              <w:t>31</w:t>
            </w:r>
          </w:p>
        </w:tc>
        <w:tc>
          <w:tcPr>
            <w:tcW w:w="1253" w:type="dxa"/>
            <w:tcBorders>
              <w:top w:val="single" w:sz="4" w:space="0" w:color="auto"/>
              <w:left w:val="single" w:sz="4" w:space="0" w:color="auto"/>
              <w:bottom w:val="single" w:sz="4" w:space="0" w:color="auto"/>
              <w:right w:val="single" w:sz="4" w:space="0" w:color="auto"/>
            </w:tcBorders>
            <w:hideMark/>
          </w:tcPr>
          <w:p w14:paraId="5B4B7523" w14:textId="77777777" w:rsidR="00382533" w:rsidRPr="00382533" w:rsidRDefault="00382533">
            <w:pPr>
              <w:jc w:val="center"/>
              <w:rPr>
                <w:rFonts w:cstheme="minorHAnsi"/>
                <w:b/>
                <w:bCs/>
                <w:szCs w:val="22"/>
              </w:rPr>
            </w:pPr>
            <w:r w:rsidRPr="00382533">
              <w:rPr>
                <w:rFonts w:cstheme="minorHAnsi"/>
                <w:b/>
                <w:bCs/>
                <w:szCs w:val="22"/>
              </w:rPr>
              <w:t>5</w:t>
            </w:r>
          </w:p>
        </w:tc>
        <w:tc>
          <w:tcPr>
            <w:tcW w:w="1226" w:type="dxa"/>
            <w:tcBorders>
              <w:top w:val="single" w:sz="4" w:space="0" w:color="auto"/>
              <w:left w:val="single" w:sz="4" w:space="0" w:color="auto"/>
              <w:bottom w:val="single" w:sz="4" w:space="0" w:color="auto"/>
              <w:right w:val="single" w:sz="4" w:space="0" w:color="auto"/>
            </w:tcBorders>
            <w:hideMark/>
          </w:tcPr>
          <w:p w14:paraId="78D9AC35" w14:textId="77777777" w:rsidR="00382533" w:rsidRPr="00382533" w:rsidRDefault="00382533">
            <w:pPr>
              <w:jc w:val="center"/>
              <w:rPr>
                <w:rFonts w:cstheme="minorHAnsi"/>
                <w:b/>
                <w:bCs/>
                <w:szCs w:val="22"/>
              </w:rPr>
            </w:pPr>
            <w:r w:rsidRPr="00382533">
              <w:rPr>
                <w:rFonts w:cstheme="minorHAnsi"/>
                <w:b/>
                <w:bCs/>
                <w:szCs w:val="22"/>
              </w:rPr>
              <w:t>170</w:t>
            </w:r>
          </w:p>
        </w:tc>
        <w:tc>
          <w:tcPr>
            <w:tcW w:w="1417" w:type="dxa"/>
            <w:tcBorders>
              <w:top w:val="single" w:sz="4" w:space="0" w:color="auto"/>
              <w:left w:val="single" w:sz="4" w:space="0" w:color="auto"/>
              <w:bottom w:val="single" w:sz="4" w:space="0" w:color="auto"/>
              <w:right w:val="single" w:sz="4" w:space="0" w:color="auto"/>
            </w:tcBorders>
            <w:hideMark/>
          </w:tcPr>
          <w:p w14:paraId="51B06E0E" w14:textId="77777777" w:rsidR="00382533" w:rsidRPr="00382533" w:rsidRDefault="00382533">
            <w:pPr>
              <w:jc w:val="center"/>
              <w:rPr>
                <w:rFonts w:cstheme="minorHAnsi"/>
                <w:b/>
                <w:bCs/>
                <w:szCs w:val="22"/>
              </w:rPr>
            </w:pPr>
            <w:r w:rsidRPr="00382533">
              <w:rPr>
                <w:rFonts w:cstheme="minorHAnsi"/>
                <w:b/>
                <w:bCs/>
                <w:szCs w:val="22"/>
              </w:rPr>
              <w:t>56</w:t>
            </w:r>
          </w:p>
        </w:tc>
        <w:tc>
          <w:tcPr>
            <w:tcW w:w="1657" w:type="dxa"/>
            <w:tcBorders>
              <w:top w:val="single" w:sz="4" w:space="0" w:color="auto"/>
              <w:left w:val="single" w:sz="4" w:space="0" w:color="auto"/>
              <w:bottom w:val="single" w:sz="4" w:space="0" w:color="auto"/>
              <w:right w:val="single" w:sz="4" w:space="0" w:color="auto"/>
            </w:tcBorders>
            <w:hideMark/>
          </w:tcPr>
          <w:p w14:paraId="787AF237" w14:textId="77777777" w:rsidR="00382533" w:rsidRPr="00382533" w:rsidRDefault="00382533">
            <w:pPr>
              <w:jc w:val="center"/>
              <w:rPr>
                <w:rFonts w:cstheme="minorHAnsi"/>
                <w:b/>
                <w:bCs/>
                <w:szCs w:val="22"/>
              </w:rPr>
            </w:pPr>
            <w:r w:rsidRPr="00382533">
              <w:rPr>
                <w:rFonts w:cstheme="minorHAnsi"/>
                <w:b/>
                <w:bCs/>
                <w:szCs w:val="22"/>
              </w:rPr>
              <w:t>7</w:t>
            </w:r>
          </w:p>
        </w:tc>
        <w:tc>
          <w:tcPr>
            <w:tcW w:w="1167" w:type="dxa"/>
            <w:tcBorders>
              <w:top w:val="single" w:sz="4" w:space="0" w:color="auto"/>
              <w:left w:val="single" w:sz="4" w:space="0" w:color="auto"/>
              <w:bottom w:val="single" w:sz="4" w:space="0" w:color="auto"/>
              <w:right w:val="single" w:sz="4" w:space="0" w:color="auto"/>
            </w:tcBorders>
            <w:hideMark/>
          </w:tcPr>
          <w:p w14:paraId="1FAB0DBC" w14:textId="77777777" w:rsidR="00382533" w:rsidRPr="00382533" w:rsidRDefault="00382533">
            <w:pPr>
              <w:jc w:val="center"/>
              <w:rPr>
                <w:rFonts w:cstheme="minorHAnsi"/>
                <w:b/>
                <w:bCs/>
                <w:szCs w:val="22"/>
              </w:rPr>
            </w:pPr>
            <w:r w:rsidRPr="00382533">
              <w:rPr>
                <w:rFonts w:cstheme="minorHAnsi"/>
                <w:b/>
                <w:bCs/>
                <w:szCs w:val="22"/>
              </w:rPr>
              <w:t>269</w:t>
            </w:r>
          </w:p>
        </w:tc>
      </w:tr>
    </w:tbl>
    <w:p w14:paraId="66E0891D" w14:textId="77777777" w:rsidR="00382533" w:rsidRDefault="00382533" w:rsidP="00382533">
      <w:pPr>
        <w:rPr>
          <w:rFonts w:eastAsia="SimSun" w:cstheme="minorBidi"/>
          <w:szCs w:val="22"/>
          <w:lang w:val="en-US" w:eastAsia="en-US"/>
        </w:rPr>
      </w:pPr>
    </w:p>
    <w:p w14:paraId="0CD56DB0" w14:textId="4A0E43CE" w:rsidR="00400AED" w:rsidRDefault="00400AED">
      <w:pPr>
        <w:spacing w:before="0" w:after="160" w:line="259" w:lineRule="auto"/>
        <w:rPr>
          <w:color w:val="1F3763" w:themeColor="accent1" w:themeShade="7F"/>
        </w:rPr>
      </w:pPr>
      <w:r>
        <w:rPr>
          <w:color w:val="1F3763" w:themeColor="accent1" w:themeShade="7F"/>
        </w:rPr>
        <w:br w:type="page"/>
      </w:r>
    </w:p>
    <w:p w14:paraId="204C02F0" w14:textId="77777777" w:rsidR="00512E46" w:rsidRDefault="00512E46" w:rsidP="001404B7">
      <w:pPr>
        <w:rPr>
          <w:color w:val="1F3763" w:themeColor="accent1" w:themeShade="7F"/>
        </w:rPr>
      </w:pPr>
    </w:p>
    <w:p w14:paraId="1628574A" w14:textId="78F7F275" w:rsidR="00EB6796" w:rsidRPr="003569B3" w:rsidRDefault="00A26BBB" w:rsidP="0083573B">
      <w:pPr>
        <w:pStyle w:val="Heading3"/>
        <w:rPr>
          <w:color w:val="0D0D0D" w:themeColor="text1" w:themeTint="F2"/>
        </w:rPr>
      </w:pPr>
      <w:bookmarkStart w:id="61" w:name="_Toc55808088"/>
      <w:r>
        <w:t>Glossary</w:t>
      </w:r>
      <w:bookmarkEnd w:id="61"/>
    </w:p>
    <w:tbl>
      <w:tblPr>
        <w:tblStyle w:val="TableGrid"/>
        <w:tblW w:w="10485" w:type="dxa"/>
        <w:tblLook w:val="04A0" w:firstRow="1" w:lastRow="0" w:firstColumn="1" w:lastColumn="0" w:noHBand="0" w:noVBand="1"/>
      </w:tblPr>
      <w:tblGrid>
        <w:gridCol w:w="2830"/>
        <w:gridCol w:w="7655"/>
      </w:tblGrid>
      <w:tr w:rsidR="00EB6796" w14:paraId="2246F5B0" w14:textId="77777777" w:rsidTr="007D452D">
        <w:tc>
          <w:tcPr>
            <w:tcW w:w="2830" w:type="dxa"/>
          </w:tcPr>
          <w:p w14:paraId="24A9618A" w14:textId="77777777" w:rsidR="00EB6796" w:rsidRDefault="00EB6796">
            <w:r>
              <w:t>Alternative Dispute Resolution</w:t>
            </w:r>
          </w:p>
        </w:tc>
        <w:tc>
          <w:tcPr>
            <w:tcW w:w="7655" w:type="dxa"/>
          </w:tcPr>
          <w:p w14:paraId="110FB2B1" w14:textId="18AA7A4D" w:rsidR="00EB6796" w:rsidRDefault="00EB6796">
            <w:r>
              <w:t>Resolution of a dispute through a VCAT-facilitated process other than a hearing. Examples include settling the dispute through mediation or a compulsory conference</w:t>
            </w:r>
            <w:r w:rsidR="00F57266">
              <w:t>.</w:t>
            </w:r>
          </w:p>
        </w:tc>
      </w:tr>
      <w:tr w:rsidR="00EB6796" w14:paraId="08C706F4" w14:textId="77777777" w:rsidTr="007D452D">
        <w:trPr>
          <w:trHeight w:val="70"/>
        </w:trPr>
        <w:tc>
          <w:tcPr>
            <w:tcW w:w="2830" w:type="dxa"/>
          </w:tcPr>
          <w:p w14:paraId="174C1C0F" w14:textId="77777777" w:rsidR="00EB6796" w:rsidRDefault="00EB6796">
            <w:r>
              <w:t>Applicant</w:t>
            </w:r>
          </w:p>
        </w:tc>
        <w:tc>
          <w:tcPr>
            <w:tcW w:w="7655" w:type="dxa"/>
          </w:tcPr>
          <w:p w14:paraId="5DDD2AFD" w14:textId="24B932C5" w:rsidR="00EB6796" w:rsidRDefault="00EB6796">
            <w:r>
              <w:t>The party applying to VCAT for orders or relief</w:t>
            </w:r>
            <w:r w:rsidR="00F57266">
              <w:t>.</w:t>
            </w:r>
          </w:p>
        </w:tc>
      </w:tr>
      <w:tr w:rsidR="00EB6796" w14:paraId="70935B97" w14:textId="77777777" w:rsidTr="007D452D">
        <w:tc>
          <w:tcPr>
            <w:tcW w:w="2830" w:type="dxa"/>
          </w:tcPr>
          <w:p w14:paraId="5662665A" w14:textId="77777777" w:rsidR="00EB6796" w:rsidRDefault="00EB6796">
            <w:proofErr w:type="spellStart"/>
            <w:r>
              <w:t>Caseflow</w:t>
            </w:r>
            <w:proofErr w:type="spellEnd"/>
            <w:r>
              <w:t xml:space="preserve"> </w:t>
            </w:r>
          </w:p>
        </w:tc>
        <w:tc>
          <w:tcPr>
            <w:tcW w:w="7655" w:type="dxa"/>
          </w:tcPr>
          <w:p w14:paraId="17FD6EE1" w14:textId="393306F3" w:rsidR="00EB6796" w:rsidRDefault="00EB6796">
            <w:proofErr w:type="spellStart"/>
            <w:r>
              <w:t>Caseflow</w:t>
            </w:r>
            <w:proofErr w:type="spellEnd"/>
            <w:r>
              <w:t xml:space="preserve"> is a way of measuring the work of the tribunal. It consists of three numbers: a count of new matters commenced, a count of matters finalised and matters still pending</w:t>
            </w:r>
            <w:r w:rsidR="00F57266">
              <w:t>.</w:t>
            </w:r>
            <w:r>
              <w:t xml:space="preserve"> </w:t>
            </w:r>
          </w:p>
        </w:tc>
      </w:tr>
      <w:tr w:rsidR="00EB6796" w14:paraId="69FD7A56" w14:textId="77777777" w:rsidTr="007D452D">
        <w:tc>
          <w:tcPr>
            <w:tcW w:w="2830" w:type="dxa"/>
          </w:tcPr>
          <w:p w14:paraId="602DB65A" w14:textId="6932D17B" w:rsidR="00EB6796" w:rsidRDefault="00BD4FA2">
            <w:r>
              <w:t>Clearance rate</w:t>
            </w:r>
          </w:p>
        </w:tc>
        <w:tc>
          <w:tcPr>
            <w:tcW w:w="7655" w:type="dxa"/>
          </w:tcPr>
          <w:p w14:paraId="54B97655" w14:textId="759E63CD" w:rsidR="00EB6796" w:rsidRDefault="00EB6796">
            <w:r>
              <w:t>The number of finalised applications divided by the number of new initiated/commenced applications, expressed as a percentage</w:t>
            </w:r>
            <w:r w:rsidR="00F57266">
              <w:t>.</w:t>
            </w:r>
          </w:p>
        </w:tc>
      </w:tr>
      <w:tr w:rsidR="00EB6796" w14:paraId="3653C267" w14:textId="77777777" w:rsidTr="007D452D">
        <w:tc>
          <w:tcPr>
            <w:tcW w:w="2830" w:type="dxa"/>
          </w:tcPr>
          <w:p w14:paraId="3C4B1ED1" w14:textId="77777777" w:rsidR="00EB6796" w:rsidRDefault="00EB6796">
            <w:r>
              <w:t>Compulsory conference</w:t>
            </w:r>
          </w:p>
        </w:tc>
        <w:tc>
          <w:tcPr>
            <w:tcW w:w="7655" w:type="dxa"/>
          </w:tcPr>
          <w:p w14:paraId="28EA0F25" w14:textId="5867B345" w:rsidR="00EB6796" w:rsidRDefault="00EB6796">
            <w:r>
              <w:t>A form of dispute resolution where a VCAT member facilitates a confidential discussion between the parties</w:t>
            </w:r>
            <w:r w:rsidR="00F57266">
              <w:t>.</w:t>
            </w:r>
          </w:p>
        </w:tc>
      </w:tr>
      <w:tr w:rsidR="00EB6796" w14:paraId="471539CC" w14:textId="77777777" w:rsidTr="007D452D">
        <w:tc>
          <w:tcPr>
            <w:tcW w:w="2830" w:type="dxa"/>
          </w:tcPr>
          <w:p w14:paraId="4655B997" w14:textId="77777777" w:rsidR="00EB6796" w:rsidRDefault="00EB6796">
            <w:r>
              <w:t>CSV</w:t>
            </w:r>
          </w:p>
        </w:tc>
        <w:tc>
          <w:tcPr>
            <w:tcW w:w="7655" w:type="dxa"/>
          </w:tcPr>
          <w:p w14:paraId="61BDBD54" w14:textId="77777777" w:rsidR="00EB6796" w:rsidRDefault="00EB6796">
            <w:r>
              <w:t>Court Services Victoria</w:t>
            </w:r>
          </w:p>
        </w:tc>
      </w:tr>
      <w:tr w:rsidR="00EB6796" w14:paraId="737A7A2C" w14:textId="77777777" w:rsidTr="007D452D">
        <w:tc>
          <w:tcPr>
            <w:tcW w:w="2830" w:type="dxa"/>
          </w:tcPr>
          <w:p w14:paraId="145731BC" w14:textId="77777777" w:rsidR="00EB6796" w:rsidRDefault="00EB6796">
            <w:r>
              <w:t>DBDRV</w:t>
            </w:r>
          </w:p>
        </w:tc>
        <w:tc>
          <w:tcPr>
            <w:tcW w:w="7655" w:type="dxa"/>
          </w:tcPr>
          <w:p w14:paraId="701BBEFA" w14:textId="77777777" w:rsidR="00EB6796" w:rsidRDefault="00EB6796">
            <w:r>
              <w:t xml:space="preserve">Domestic Building Dispute Resolution Victoria – a government agency that provides free services to help resolve domestic (residential) building disputes. </w:t>
            </w:r>
          </w:p>
        </w:tc>
      </w:tr>
      <w:tr w:rsidR="00EB6796" w14:paraId="0E25BEC7" w14:textId="77777777" w:rsidTr="007D452D">
        <w:tc>
          <w:tcPr>
            <w:tcW w:w="2830" w:type="dxa"/>
          </w:tcPr>
          <w:p w14:paraId="3CADE5D7" w14:textId="77777777" w:rsidR="00EB6796" w:rsidRDefault="00EB6796">
            <w:r>
              <w:t>Directions</w:t>
            </w:r>
          </w:p>
        </w:tc>
        <w:tc>
          <w:tcPr>
            <w:tcW w:w="7655" w:type="dxa"/>
          </w:tcPr>
          <w:p w14:paraId="76574CAF" w14:textId="1D554B64" w:rsidR="00EB6796" w:rsidRDefault="00EB6796">
            <w:r>
              <w:t>Directions are orders made by VCAT to promote the fair and expeditious hearing of a case – for example, directions to file or serve certain documents. VCAT may give directions at any time</w:t>
            </w:r>
            <w:r w:rsidR="00F57266">
              <w:t>.</w:t>
            </w:r>
          </w:p>
        </w:tc>
      </w:tr>
      <w:tr w:rsidR="00EB6796" w14:paraId="37B8A0E2" w14:textId="77777777" w:rsidTr="007D452D">
        <w:tc>
          <w:tcPr>
            <w:tcW w:w="2830" w:type="dxa"/>
          </w:tcPr>
          <w:p w14:paraId="59148CAB" w14:textId="77777777" w:rsidR="00EB6796" w:rsidRDefault="00EB6796">
            <w:r>
              <w:t>Directions hearing</w:t>
            </w:r>
          </w:p>
        </w:tc>
        <w:tc>
          <w:tcPr>
            <w:tcW w:w="7655" w:type="dxa"/>
          </w:tcPr>
          <w:p w14:paraId="046554B1" w14:textId="6FDD8462" w:rsidR="00EB6796" w:rsidRDefault="00EB6796" w:rsidP="00EB6796">
            <w:r>
              <w:t>A preliminary hearing where VCAT hears from the parties as to directions that might be made, or other preliminary matters</w:t>
            </w:r>
            <w:r w:rsidR="00F57266">
              <w:t>.</w:t>
            </w:r>
          </w:p>
          <w:p w14:paraId="3E6EB23D" w14:textId="77777777" w:rsidR="00EB6796" w:rsidRDefault="00EB6796"/>
        </w:tc>
      </w:tr>
      <w:tr w:rsidR="00EB6796" w14:paraId="73FD8AA4" w14:textId="77777777" w:rsidTr="007D452D">
        <w:tc>
          <w:tcPr>
            <w:tcW w:w="2830" w:type="dxa"/>
          </w:tcPr>
          <w:p w14:paraId="4100C5F5" w14:textId="77777777" w:rsidR="00EB6796" w:rsidRDefault="00EB6796">
            <w:r>
              <w:t xml:space="preserve">Division </w:t>
            </w:r>
            <w:r>
              <w:br/>
            </w:r>
          </w:p>
        </w:tc>
        <w:tc>
          <w:tcPr>
            <w:tcW w:w="7655" w:type="dxa"/>
          </w:tcPr>
          <w:p w14:paraId="55B72943" w14:textId="48C2E6EA" w:rsidR="00EB6796" w:rsidRDefault="00EB6796" w:rsidP="00EB6796">
            <w:r>
              <w:t>VCAT has f</w:t>
            </w:r>
            <w:r w:rsidR="00B05F28">
              <w:t>ive</w:t>
            </w:r>
            <w:r>
              <w:t xml:space="preserve"> divisions – Civil, Administrative, Residential Tenancies</w:t>
            </w:r>
            <w:r w:rsidR="00B05F28">
              <w:t>, Human Rights and Planning and Environment</w:t>
            </w:r>
            <w:r w:rsidR="00F57266">
              <w:t>.</w:t>
            </w:r>
            <w:r>
              <w:t xml:space="preserve"> </w:t>
            </w:r>
          </w:p>
          <w:p w14:paraId="6EB6C056" w14:textId="77777777" w:rsidR="00EB6796" w:rsidRDefault="00EB6796"/>
        </w:tc>
      </w:tr>
      <w:tr w:rsidR="00EB6796" w14:paraId="12B98F86" w14:textId="77777777" w:rsidTr="007D452D">
        <w:tc>
          <w:tcPr>
            <w:tcW w:w="2830" w:type="dxa"/>
          </w:tcPr>
          <w:p w14:paraId="60BCA8E4" w14:textId="77777777" w:rsidR="00EB6796" w:rsidRDefault="00EB6796">
            <w:r>
              <w:t xml:space="preserve">80th percentile </w:t>
            </w:r>
            <w:r>
              <w:br/>
            </w:r>
          </w:p>
        </w:tc>
        <w:tc>
          <w:tcPr>
            <w:tcW w:w="7655" w:type="dxa"/>
          </w:tcPr>
          <w:p w14:paraId="40A821A6" w14:textId="202C951F" w:rsidR="00EB6796" w:rsidRDefault="00EB6796" w:rsidP="00EB6796">
            <w:r>
              <w:t>VCAT aims to have 80 per cent of applications finalised within a certain number of weeks. The number of weeks varies for different types of cases</w:t>
            </w:r>
            <w:r w:rsidR="00F57266">
              <w:t>.</w:t>
            </w:r>
          </w:p>
          <w:p w14:paraId="0D1FA996" w14:textId="77777777" w:rsidR="00EB6796" w:rsidRDefault="00EB6796"/>
        </w:tc>
      </w:tr>
      <w:tr w:rsidR="00EB6796" w14:paraId="7E13400F" w14:textId="77777777" w:rsidTr="007D452D">
        <w:tc>
          <w:tcPr>
            <w:tcW w:w="2830" w:type="dxa"/>
          </w:tcPr>
          <w:p w14:paraId="73C3CBB6" w14:textId="77777777" w:rsidR="00EB6796" w:rsidRDefault="00EB6796">
            <w:r>
              <w:t xml:space="preserve">Enabling enactment </w:t>
            </w:r>
            <w:r>
              <w:br/>
            </w:r>
          </w:p>
        </w:tc>
        <w:tc>
          <w:tcPr>
            <w:tcW w:w="7655" w:type="dxa"/>
          </w:tcPr>
          <w:p w14:paraId="396B029F" w14:textId="36797644" w:rsidR="00EB6796" w:rsidRDefault="00EB6796" w:rsidP="00EB6796">
            <w:r>
              <w:t>An Act of Parliament or regulation under which jurisdiction is given to VCAT</w:t>
            </w:r>
            <w:r w:rsidR="00F57266">
              <w:t>.</w:t>
            </w:r>
            <w:r>
              <w:t xml:space="preserve"> </w:t>
            </w:r>
          </w:p>
          <w:p w14:paraId="59507131" w14:textId="77777777" w:rsidR="00EB6796" w:rsidRDefault="00EB6796"/>
        </w:tc>
      </w:tr>
      <w:tr w:rsidR="00EB6796" w14:paraId="3EF4D47E" w14:textId="77777777" w:rsidTr="007D452D">
        <w:tc>
          <w:tcPr>
            <w:tcW w:w="2830" w:type="dxa"/>
          </w:tcPr>
          <w:p w14:paraId="438D88CB" w14:textId="77777777" w:rsidR="00EB6796" w:rsidRDefault="00EB6796">
            <w:r>
              <w:t xml:space="preserve">Enduring power of attorney </w:t>
            </w:r>
            <w:r>
              <w:br/>
            </w:r>
          </w:p>
        </w:tc>
        <w:tc>
          <w:tcPr>
            <w:tcW w:w="7655" w:type="dxa"/>
          </w:tcPr>
          <w:p w14:paraId="27C5ABA4" w14:textId="696180EE" w:rsidR="00EB6796" w:rsidRDefault="00EB6796" w:rsidP="00EB6796">
            <w:r>
              <w:t>A legal document that allows another person to make personal or financial decisions on a person’s behalf</w:t>
            </w:r>
            <w:r w:rsidR="00F57266">
              <w:t>.</w:t>
            </w:r>
          </w:p>
          <w:p w14:paraId="65566886" w14:textId="77777777" w:rsidR="00EB6796" w:rsidRDefault="00EB6796"/>
        </w:tc>
      </w:tr>
      <w:tr w:rsidR="00EB6796" w14:paraId="1269054F" w14:textId="77777777" w:rsidTr="007D452D">
        <w:tc>
          <w:tcPr>
            <w:tcW w:w="2830" w:type="dxa"/>
          </w:tcPr>
          <w:p w14:paraId="5188AA42" w14:textId="77777777" w:rsidR="00EB6796" w:rsidRDefault="00EB6796">
            <w:r>
              <w:lastRenderedPageBreak/>
              <w:t>Finalisations</w:t>
            </w:r>
          </w:p>
        </w:tc>
        <w:tc>
          <w:tcPr>
            <w:tcW w:w="7655" w:type="dxa"/>
          </w:tcPr>
          <w:p w14:paraId="02F88092" w14:textId="563C136A" w:rsidR="00EB6796" w:rsidRDefault="00EB6796">
            <w:r>
              <w:t>The number of applications finalised by VCAT</w:t>
            </w:r>
            <w:r w:rsidR="00F57266">
              <w:t>.</w:t>
            </w:r>
          </w:p>
        </w:tc>
      </w:tr>
      <w:tr w:rsidR="00EB6796" w14:paraId="48FCA150" w14:textId="77777777" w:rsidTr="007D452D">
        <w:tc>
          <w:tcPr>
            <w:tcW w:w="2830" w:type="dxa"/>
          </w:tcPr>
          <w:p w14:paraId="61FD57E1" w14:textId="77777777" w:rsidR="00EB6796" w:rsidRDefault="00EB6796">
            <w:r>
              <w:t>Initiations</w:t>
            </w:r>
          </w:p>
        </w:tc>
        <w:tc>
          <w:tcPr>
            <w:tcW w:w="7655" w:type="dxa"/>
          </w:tcPr>
          <w:p w14:paraId="4F213BB6" w14:textId="59C1A0A6" w:rsidR="00EB6796" w:rsidRDefault="00EB6796">
            <w:r>
              <w:t>Applications commenced at VCAT</w:t>
            </w:r>
            <w:r w:rsidR="00F57266">
              <w:t>.</w:t>
            </w:r>
          </w:p>
        </w:tc>
      </w:tr>
      <w:tr w:rsidR="00EB6796" w14:paraId="0AC33011" w14:textId="77777777" w:rsidTr="007D452D">
        <w:tc>
          <w:tcPr>
            <w:tcW w:w="2830" w:type="dxa"/>
          </w:tcPr>
          <w:p w14:paraId="1EC55EFE" w14:textId="77777777" w:rsidR="00EB6796" w:rsidRDefault="00EB6796">
            <w:r>
              <w:t>Injunction</w:t>
            </w:r>
          </w:p>
        </w:tc>
        <w:tc>
          <w:tcPr>
            <w:tcW w:w="7655" w:type="dxa"/>
          </w:tcPr>
          <w:p w14:paraId="14DA0374" w14:textId="5C9C0CEA" w:rsidR="00EB6796" w:rsidRDefault="00EB6796">
            <w:r>
              <w:t xml:space="preserve">A type of order that directs a person to do, or not to do, </w:t>
            </w:r>
            <w:r w:rsidR="00F57266">
              <w:t>somethin</w:t>
            </w:r>
            <w:r>
              <w:t>g</w:t>
            </w:r>
            <w:r w:rsidR="00F57266">
              <w:t>.</w:t>
            </w:r>
          </w:p>
        </w:tc>
      </w:tr>
      <w:tr w:rsidR="00EB6796" w14:paraId="4CC8F416" w14:textId="77777777" w:rsidTr="007D452D">
        <w:tc>
          <w:tcPr>
            <w:tcW w:w="2830" w:type="dxa"/>
          </w:tcPr>
          <w:p w14:paraId="7D17B51E" w14:textId="77777777" w:rsidR="00EB6796" w:rsidRDefault="00EB6796">
            <w:r>
              <w:t>Judicial member</w:t>
            </w:r>
          </w:p>
        </w:tc>
        <w:tc>
          <w:tcPr>
            <w:tcW w:w="7655" w:type="dxa"/>
          </w:tcPr>
          <w:p w14:paraId="118C41E7" w14:textId="69A860C5" w:rsidR="00EB6796" w:rsidRDefault="00EB6796">
            <w:r>
              <w:t>A VCAT member who is a judge of the Supreme Court of Victoria or County Court of Victoria</w:t>
            </w:r>
            <w:r w:rsidR="00F57266">
              <w:t>.</w:t>
            </w:r>
          </w:p>
        </w:tc>
      </w:tr>
      <w:tr w:rsidR="00EB6796" w14:paraId="043F9AFD" w14:textId="77777777" w:rsidTr="007D452D">
        <w:tc>
          <w:tcPr>
            <w:tcW w:w="2830" w:type="dxa"/>
          </w:tcPr>
          <w:p w14:paraId="5448E089" w14:textId="77777777" w:rsidR="00EB6796" w:rsidRDefault="00EB6796">
            <w:r>
              <w:t>Jurisdiction</w:t>
            </w:r>
          </w:p>
        </w:tc>
        <w:tc>
          <w:tcPr>
            <w:tcW w:w="7655" w:type="dxa"/>
          </w:tcPr>
          <w:p w14:paraId="0ADABADE" w14:textId="2EEC8995" w:rsidR="00EB6796" w:rsidRDefault="00EB6796">
            <w:r>
              <w:t>The legal authority given to VCAT to hear and decide certain types of cases</w:t>
            </w:r>
            <w:r w:rsidR="00F57266">
              <w:t>.</w:t>
            </w:r>
          </w:p>
        </w:tc>
      </w:tr>
      <w:tr w:rsidR="00EB6796" w14:paraId="4DC66BD9" w14:textId="77777777" w:rsidTr="007D452D">
        <w:tc>
          <w:tcPr>
            <w:tcW w:w="2830" w:type="dxa"/>
          </w:tcPr>
          <w:p w14:paraId="17298234" w14:textId="77777777" w:rsidR="00EB6796" w:rsidRDefault="00EB6796">
            <w:r>
              <w:t>List</w:t>
            </w:r>
          </w:p>
        </w:tc>
        <w:tc>
          <w:tcPr>
            <w:tcW w:w="7655" w:type="dxa"/>
          </w:tcPr>
          <w:p w14:paraId="2E74B166" w14:textId="77777777" w:rsidR="00EB6796" w:rsidRDefault="00EB6796">
            <w:r>
              <w:t>An area of VCAT that handles a specific type of case. VCAT has nine lists.</w:t>
            </w:r>
          </w:p>
        </w:tc>
      </w:tr>
      <w:tr w:rsidR="00EB6796" w14:paraId="261E6820" w14:textId="77777777" w:rsidTr="007D452D">
        <w:tc>
          <w:tcPr>
            <w:tcW w:w="2830" w:type="dxa"/>
          </w:tcPr>
          <w:p w14:paraId="50243CD9" w14:textId="77777777" w:rsidR="00EB6796" w:rsidRDefault="00EB6796">
            <w:r>
              <w:t>Median</w:t>
            </w:r>
          </w:p>
        </w:tc>
        <w:tc>
          <w:tcPr>
            <w:tcW w:w="7655" w:type="dxa"/>
          </w:tcPr>
          <w:p w14:paraId="193F2295" w14:textId="4366EE2C" w:rsidR="00EB6796" w:rsidRDefault="00EB6796">
            <w:r>
              <w:t>The midpoint value in the distribution of finalised applications in weeks</w:t>
            </w:r>
            <w:r w:rsidR="00F57266">
              <w:t>.</w:t>
            </w:r>
          </w:p>
        </w:tc>
      </w:tr>
      <w:tr w:rsidR="00EB6796" w14:paraId="26B67D45" w14:textId="77777777" w:rsidTr="007D452D">
        <w:tc>
          <w:tcPr>
            <w:tcW w:w="2830" w:type="dxa"/>
          </w:tcPr>
          <w:p w14:paraId="778D5DBA" w14:textId="77777777" w:rsidR="00EB6796" w:rsidRDefault="00EB6796">
            <w:r>
              <w:t>Mediation</w:t>
            </w:r>
          </w:p>
        </w:tc>
        <w:tc>
          <w:tcPr>
            <w:tcW w:w="7655" w:type="dxa"/>
          </w:tcPr>
          <w:p w14:paraId="05519B11" w14:textId="5ECBEE0A" w:rsidR="00EB6796" w:rsidRDefault="00EB6796">
            <w:r>
              <w:t>Another form of dispute resolution involving confidential meetings and discussion between the parties. Unlike a compulsory conference, it is conducted by a trained mediator</w:t>
            </w:r>
            <w:r w:rsidR="00F57266">
              <w:t>.</w:t>
            </w:r>
          </w:p>
        </w:tc>
      </w:tr>
      <w:tr w:rsidR="00EB6796" w14:paraId="21ACCDD2" w14:textId="77777777" w:rsidTr="007D452D">
        <w:tc>
          <w:tcPr>
            <w:tcW w:w="2830" w:type="dxa"/>
          </w:tcPr>
          <w:p w14:paraId="41F08C58" w14:textId="77777777" w:rsidR="00EB6796" w:rsidRDefault="00EB6796">
            <w:r>
              <w:t>Member</w:t>
            </w:r>
          </w:p>
        </w:tc>
        <w:tc>
          <w:tcPr>
            <w:tcW w:w="7655" w:type="dxa"/>
          </w:tcPr>
          <w:p w14:paraId="4444E25C" w14:textId="63D79F68" w:rsidR="00EB6796" w:rsidRDefault="00EB6796">
            <w:r>
              <w:t>A person who is a legal practitioner, or in the opinion of the Minister, holds extensive knowledge or experience in relation to any class of matter in respect of which functions may be exercised by VCAT. Members are appointed on a sessional or non-sessional basis through the Governor-in-Council.</w:t>
            </w:r>
          </w:p>
        </w:tc>
      </w:tr>
      <w:tr w:rsidR="00EB6796" w14:paraId="6D8382DE" w14:textId="77777777" w:rsidTr="007D452D">
        <w:tc>
          <w:tcPr>
            <w:tcW w:w="2830" w:type="dxa"/>
          </w:tcPr>
          <w:p w14:paraId="7D60C86D" w14:textId="77777777" w:rsidR="00EB6796" w:rsidRDefault="00EB6796">
            <w:r>
              <w:t>Non-sessional member</w:t>
            </w:r>
          </w:p>
        </w:tc>
        <w:tc>
          <w:tcPr>
            <w:tcW w:w="7655" w:type="dxa"/>
          </w:tcPr>
          <w:p w14:paraId="04F60752" w14:textId="5077F097" w:rsidR="00EB6796" w:rsidRDefault="00EB6796">
            <w:r>
              <w:t>A full-time or part-time member of the tribunal</w:t>
            </w:r>
            <w:r w:rsidR="00F57266">
              <w:t>.</w:t>
            </w:r>
          </w:p>
        </w:tc>
      </w:tr>
      <w:tr w:rsidR="00EB6796" w14:paraId="4ECF3612" w14:textId="77777777" w:rsidTr="007D452D">
        <w:tc>
          <w:tcPr>
            <w:tcW w:w="2830" w:type="dxa"/>
          </w:tcPr>
          <w:p w14:paraId="694073AF" w14:textId="77777777" w:rsidR="00EB6796" w:rsidRDefault="00EB6796">
            <w:r>
              <w:t>Objector</w:t>
            </w:r>
          </w:p>
        </w:tc>
        <w:tc>
          <w:tcPr>
            <w:tcW w:w="7655" w:type="dxa"/>
          </w:tcPr>
          <w:p w14:paraId="68A2F649" w14:textId="2455AD78" w:rsidR="00EB6796" w:rsidRDefault="00EB6796">
            <w:r>
              <w:t>A person who has lodged an objection to a proposed planning permit with the responsible authority</w:t>
            </w:r>
            <w:r w:rsidR="00F57266">
              <w:t>.</w:t>
            </w:r>
          </w:p>
        </w:tc>
      </w:tr>
      <w:tr w:rsidR="00EB6796" w14:paraId="27223A81" w14:textId="77777777" w:rsidTr="007D452D">
        <w:tc>
          <w:tcPr>
            <w:tcW w:w="2830" w:type="dxa"/>
          </w:tcPr>
          <w:p w14:paraId="7E5A2B6C" w14:textId="77777777" w:rsidR="00EB6796" w:rsidRDefault="00EB6796">
            <w:r>
              <w:t>ODR</w:t>
            </w:r>
          </w:p>
        </w:tc>
        <w:tc>
          <w:tcPr>
            <w:tcW w:w="7655" w:type="dxa"/>
          </w:tcPr>
          <w:p w14:paraId="6440DB19" w14:textId="61184A96" w:rsidR="00EB6796" w:rsidRDefault="00EB6796">
            <w:r>
              <w:t>Online dispute resolution</w:t>
            </w:r>
          </w:p>
        </w:tc>
      </w:tr>
      <w:tr w:rsidR="00EB6796" w14:paraId="727A157E" w14:textId="77777777" w:rsidTr="007D452D">
        <w:tc>
          <w:tcPr>
            <w:tcW w:w="2830" w:type="dxa"/>
          </w:tcPr>
          <w:p w14:paraId="672B3A55" w14:textId="77777777" w:rsidR="00EB6796" w:rsidRDefault="00EB6796">
            <w:r>
              <w:t>Order</w:t>
            </w:r>
          </w:p>
        </w:tc>
        <w:tc>
          <w:tcPr>
            <w:tcW w:w="7655" w:type="dxa"/>
          </w:tcPr>
          <w:p w14:paraId="0069B60F" w14:textId="7BF23893" w:rsidR="00EB6796" w:rsidRDefault="00EB6796">
            <w:r>
              <w:t>VCAT’s written instructions or final decision in a case</w:t>
            </w:r>
            <w:r w:rsidR="00F57266">
              <w:t>.</w:t>
            </w:r>
          </w:p>
        </w:tc>
      </w:tr>
      <w:tr w:rsidR="00EB6796" w14:paraId="4A799BA3" w14:textId="77777777" w:rsidTr="007D452D">
        <w:tc>
          <w:tcPr>
            <w:tcW w:w="2830" w:type="dxa"/>
          </w:tcPr>
          <w:p w14:paraId="50977DE2" w14:textId="77777777" w:rsidR="00EB6796" w:rsidRDefault="00EB6796">
            <w:r>
              <w:t>Original jurisdiction</w:t>
            </w:r>
          </w:p>
        </w:tc>
        <w:tc>
          <w:tcPr>
            <w:tcW w:w="7655" w:type="dxa"/>
          </w:tcPr>
          <w:p w14:paraId="5EC519BF" w14:textId="167168AD" w:rsidR="00EB6796" w:rsidRDefault="00EB6796">
            <w:r>
              <w:t>When VCAT is the original decision maker, rather than reviewing the decision of a responsible authority</w:t>
            </w:r>
            <w:r w:rsidR="00F57266">
              <w:t>.</w:t>
            </w:r>
          </w:p>
        </w:tc>
      </w:tr>
      <w:tr w:rsidR="00EB6796" w14:paraId="01D46708" w14:textId="77777777" w:rsidTr="007D452D">
        <w:tc>
          <w:tcPr>
            <w:tcW w:w="2830" w:type="dxa"/>
          </w:tcPr>
          <w:p w14:paraId="3654A198" w14:textId="77777777" w:rsidR="00EB6796" w:rsidRDefault="007070E5">
            <w:r>
              <w:t>Party</w:t>
            </w:r>
          </w:p>
        </w:tc>
        <w:tc>
          <w:tcPr>
            <w:tcW w:w="7655" w:type="dxa"/>
          </w:tcPr>
          <w:p w14:paraId="67C814D7" w14:textId="17C95F56" w:rsidR="00EB6796" w:rsidRDefault="007070E5">
            <w:r>
              <w:t>A person or organisation that has applied to VCAT or who is defending claims made against them, or whom VCAT joins as a party</w:t>
            </w:r>
            <w:r w:rsidR="00F57266">
              <w:t>.</w:t>
            </w:r>
          </w:p>
        </w:tc>
      </w:tr>
      <w:tr w:rsidR="00EB6796" w14:paraId="60E57E8F" w14:textId="77777777" w:rsidTr="007D452D">
        <w:tc>
          <w:tcPr>
            <w:tcW w:w="2830" w:type="dxa"/>
          </w:tcPr>
          <w:p w14:paraId="4C815919" w14:textId="77777777" w:rsidR="00EB6796" w:rsidRDefault="007070E5">
            <w:r>
              <w:t>Pending</w:t>
            </w:r>
          </w:p>
        </w:tc>
        <w:tc>
          <w:tcPr>
            <w:tcW w:w="7655" w:type="dxa"/>
          </w:tcPr>
          <w:p w14:paraId="194400F5" w14:textId="235B1958" w:rsidR="00EB6796" w:rsidRDefault="007070E5">
            <w:r>
              <w:t>The number of applications that have been commenced and are not yet finalised</w:t>
            </w:r>
            <w:r w:rsidR="00F57266">
              <w:t>.</w:t>
            </w:r>
          </w:p>
        </w:tc>
      </w:tr>
      <w:tr w:rsidR="00735047" w14:paraId="5335F248" w14:textId="77777777" w:rsidTr="007D452D">
        <w:tc>
          <w:tcPr>
            <w:tcW w:w="2830" w:type="dxa"/>
          </w:tcPr>
          <w:p w14:paraId="08B065B7" w14:textId="00BBC302" w:rsidR="00735047" w:rsidRDefault="00735047">
            <w:r>
              <w:t>Presidential member</w:t>
            </w:r>
          </w:p>
        </w:tc>
        <w:tc>
          <w:tcPr>
            <w:tcW w:w="7655" w:type="dxa"/>
          </w:tcPr>
          <w:p w14:paraId="723AC21E" w14:textId="4B27BF6B" w:rsidR="00735047" w:rsidRDefault="00735047">
            <w:r>
              <w:t xml:space="preserve">The </w:t>
            </w:r>
            <w:r w:rsidR="00F57266">
              <w:t>P</w:t>
            </w:r>
            <w:r>
              <w:t>resident</w:t>
            </w:r>
            <w:r w:rsidR="002F4257">
              <w:t xml:space="preserve">, a </w:t>
            </w:r>
            <w:r w:rsidR="00F57266">
              <w:t>V</w:t>
            </w:r>
            <w:r w:rsidR="002F4257">
              <w:t xml:space="preserve">ice </w:t>
            </w:r>
            <w:r w:rsidR="00F57266">
              <w:t>P</w:t>
            </w:r>
            <w:r w:rsidR="002F4257">
              <w:t xml:space="preserve">resident </w:t>
            </w:r>
            <w:r>
              <w:t xml:space="preserve">or a </w:t>
            </w:r>
            <w:r w:rsidR="00F57266">
              <w:t>D</w:t>
            </w:r>
            <w:r>
              <w:t xml:space="preserve">eputy </w:t>
            </w:r>
            <w:r w:rsidR="00F57266">
              <w:t>P</w:t>
            </w:r>
            <w:r>
              <w:t>resident of VCAT</w:t>
            </w:r>
            <w:r w:rsidR="00F57266">
              <w:t>.</w:t>
            </w:r>
          </w:p>
        </w:tc>
      </w:tr>
      <w:tr w:rsidR="007070E5" w14:paraId="711D5E57" w14:textId="77777777" w:rsidTr="007D452D">
        <w:tc>
          <w:tcPr>
            <w:tcW w:w="2830" w:type="dxa"/>
          </w:tcPr>
          <w:p w14:paraId="5F351FB2" w14:textId="77777777" w:rsidR="007070E5" w:rsidRDefault="007070E5">
            <w:r>
              <w:t>Real property jurisdiction</w:t>
            </w:r>
          </w:p>
        </w:tc>
        <w:tc>
          <w:tcPr>
            <w:tcW w:w="7655" w:type="dxa"/>
          </w:tcPr>
          <w:p w14:paraId="140DD126" w14:textId="2B9D6AFB" w:rsidR="007070E5" w:rsidRDefault="007070E5">
            <w:r>
              <w:t xml:space="preserve">Co-ownership disputes under the </w:t>
            </w:r>
            <w:r w:rsidRPr="007D452D">
              <w:rPr>
                <w:i/>
                <w:iCs/>
              </w:rPr>
              <w:t>Property Law Act 1958</w:t>
            </w:r>
            <w:r>
              <w:t xml:space="preserve"> and claims arising from an unreasonable flow of water under the </w:t>
            </w:r>
            <w:r w:rsidRPr="007D452D">
              <w:rPr>
                <w:i/>
                <w:iCs/>
              </w:rPr>
              <w:t>Water Act 1989</w:t>
            </w:r>
            <w:r w:rsidR="00F57266">
              <w:t>.</w:t>
            </w:r>
          </w:p>
        </w:tc>
      </w:tr>
      <w:tr w:rsidR="007070E5" w14:paraId="38616786" w14:textId="77777777" w:rsidTr="007D452D">
        <w:tc>
          <w:tcPr>
            <w:tcW w:w="2830" w:type="dxa"/>
          </w:tcPr>
          <w:p w14:paraId="0EB93103" w14:textId="77777777" w:rsidR="007070E5" w:rsidRDefault="007070E5">
            <w:r>
              <w:lastRenderedPageBreak/>
              <w:t>Registry</w:t>
            </w:r>
          </w:p>
        </w:tc>
        <w:tc>
          <w:tcPr>
            <w:tcW w:w="7655" w:type="dxa"/>
          </w:tcPr>
          <w:p w14:paraId="7199E7E0" w14:textId="79BA1F78" w:rsidR="007070E5" w:rsidRDefault="007070E5">
            <w:r>
              <w:t>The administrative section of VCAT that coordinates the exchange of information between VCAT and the parties, supports the members in their duties and handles enquiries about cases</w:t>
            </w:r>
            <w:r w:rsidR="00F57266">
              <w:t>.</w:t>
            </w:r>
          </w:p>
        </w:tc>
      </w:tr>
      <w:tr w:rsidR="007070E5" w14:paraId="752D154B" w14:textId="77777777" w:rsidTr="007D452D">
        <w:tc>
          <w:tcPr>
            <w:tcW w:w="2830" w:type="dxa"/>
          </w:tcPr>
          <w:p w14:paraId="0BCD4FEE" w14:textId="77777777" w:rsidR="007070E5" w:rsidRDefault="007070E5">
            <w:r>
              <w:t>Respondent</w:t>
            </w:r>
          </w:p>
        </w:tc>
        <w:tc>
          <w:tcPr>
            <w:tcW w:w="7655" w:type="dxa"/>
          </w:tcPr>
          <w:p w14:paraId="5E80258A" w14:textId="74563833" w:rsidR="007070E5" w:rsidRDefault="007070E5">
            <w:r>
              <w:t>The party against whom orders or relief is sought by an applicant</w:t>
            </w:r>
            <w:r w:rsidR="00F57266">
              <w:t>.</w:t>
            </w:r>
          </w:p>
        </w:tc>
      </w:tr>
      <w:tr w:rsidR="007070E5" w14:paraId="027A0D1D" w14:textId="77777777" w:rsidTr="007D452D">
        <w:tc>
          <w:tcPr>
            <w:tcW w:w="2830" w:type="dxa"/>
          </w:tcPr>
          <w:p w14:paraId="5D96C93E" w14:textId="77777777" w:rsidR="007070E5" w:rsidRDefault="007070E5">
            <w:r>
              <w:t>Responsible authority</w:t>
            </w:r>
          </w:p>
        </w:tc>
        <w:tc>
          <w:tcPr>
            <w:tcW w:w="7655" w:type="dxa"/>
          </w:tcPr>
          <w:p w14:paraId="7CB3380C" w14:textId="2AB6F53D" w:rsidR="007070E5" w:rsidRDefault="007070E5">
            <w:r>
              <w:t>The government department or agency that an Act of Parliament names as the body with power to act in a particular situation</w:t>
            </w:r>
            <w:r w:rsidR="00F57266">
              <w:t>.</w:t>
            </w:r>
          </w:p>
        </w:tc>
      </w:tr>
      <w:tr w:rsidR="007070E5" w14:paraId="060F4DBC" w14:textId="77777777" w:rsidTr="007D452D">
        <w:tc>
          <w:tcPr>
            <w:tcW w:w="2830" w:type="dxa"/>
          </w:tcPr>
          <w:p w14:paraId="1F55C29E" w14:textId="77777777" w:rsidR="007070E5" w:rsidRDefault="007070E5">
            <w:r>
              <w:t>Review jurisdiction</w:t>
            </w:r>
          </w:p>
        </w:tc>
        <w:tc>
          <w:tcPr>
            <w:tcW w:w="7655" w:type="dxa"/>
          </w:tcPr>
          <w:p w14:paraId="3817D9E7" w14:textId="47EAF09D" w:rsidR="007070E5" w:rsidRDefault="007070E5">
            <w:r>
              <w:t>VCAT’s powers to review decisions made by other decision-makers</w:t>
            </w:r>
            <w:r w:rsidR="00F57266">
              <w:t>.</w:t>
            </w:r>
          </w:p>
        </w:tc>
      </w:tr>
      <w:tr w:rsidR="007070E5" w14:paraId="6F375E06" w14:textId="77777777" w:rsidTr="007D452D">
        <w:tc>
          <w:tcPr>
            <w:tcW w:w="2830" w:type="dxa"/>
          </w:tcPr>
          <w:p w14:paraId="1425DE78" w14:textId="640EDF02" w:rsidR="007070E5" w:rsidRDefault="007070E5">
            <w:r>
              <w:t>Sessional members</w:t>
            </w:r>
          </w:p>
        </w:tc>
        <w:tc>
          <w:tcPr>
            <w:tcW w:w="7655" w:type="dxa"/>
          </w:tcPr>
          <w:p w14:paraId="0BD46BC7" w14:textId="1B1D8D81" w:rsidR="007070E5" w:rsidRDefault="007070E5">
            <w:r>
              <w:t>A VCAT member who is available as required; not full-time or part-time</w:t>
            </w:r>
            <w:r w:rsidR="00F57266">
              <w:t>.</w:t>
            </w:r>
          </w:p>
        </w:tc>
      </w:tr>
      <w:tr w:rsidR="007070E5" w14:paraId="6A86E932" w14:textId="77777777" w:rsidTr="007D452D">
        <w:tc>
          <w:tcPr>
            <w:tcW w:w="2830" w:type="dxa"/>
          </w:tcPr>
          <w:p w14:paraId="3A1EF6E1" w14:textId="77777777" w:rsidR="007070E5" w:rsidRDefault="007070E5">
            <w:r>
              <w:t>Settlement</w:t>
            </w:r>
          </w:p>
        </w:tc>
        <w:tc>
          <w:tcPr>
            <w:tcW w:w="7655" w:type="dxa"/>
          </w:tcPr>
          <w:p w14:paraId="50F1E264" w14:textId="57CA58DE" w:rsidR="007070E5" w:rsidRDefault="007070E5">
            <w:r>
              <w:t>An agreement between parties that finalises some or all of their dispute, so that VCAT does not have to decide it for them</w:t>
            </w:r>
            <w:r w:rsidR="00F57266">
              <w:t>.</w:t>
            </w:r>
          </w:p>
        </w:tc>
      </w:tr>
      <w:tr w:rsidR="007070E5" w14:paraId="09F09E15" w14:textId="77777777" w:rsidTr="007D452D">
        <w:tc>
          <w:tcPr>
            <w:tcW w:w="2830" w:type="dxa"/>
          </w:tcPr>
          <w:p w14:paraId="1D91717D" w14:textId="77777777" w:rsidR="007070E5" w:rsidRPr="007070E5" w:rsidRDefault="007070E5">
            <w:pPr>
              <w:rPr>
                <w:highlight w:val="yellow"/>
              </w:rPr>
            </w:pPr>
            <w:r>
              <w:t>Target</w:t>
            </w:r>
          </w:p>
        </w:tc>
        <w:tc>
          <w:tcPr>
            <w:tcW w:w="7655" w:type="dxa"/>
          </w:tcPr>
          <w:p w14:paraId="6FBB9283" w14:textId="227B4BBA" w:rsidR="007070E5" w:rsidRPr="007070E5" w:rsidRDefault="007070E5">
            <w:pPr>
              <w:rPr>
                <w:highlight w:val="yellow"/>
              </w:rPr>
            </w:pPr>
            <w:r>
              <w:t>A standard against which performance is measured, for example, weeks to finalise or numbers of cases</w:t>
            </w:r>
            <w:r w:rsidR="00497023">
              <w:t xml:space="preserve">. The target is measured in relation to the </w:t>
            </w:r>
            <w:r w:rsidR="00C67400">
              <w:t>80</w:t>
            </w:r>
            <w:r w:rsidR="00C67400" w:rsidRPr="00F541BD">
              <w:rPr>
                <w:vertAlign w:val="superscript"/>
              </w:rPr>
              <w:t>th</w:t>
            </w:r>
            <w:r w:rsidR="00C67400">
              <w:t xml:space="preserve"> percentile </w:t>
            </w:r>
            <w:r w:rsidR="00497023">
              <w:t>(not the</w:t>
            </w:r>
            <w:r w:rsidR="00C67400">
              <w:t xml:space="preserve"> median</w:t>
            </w:r>
            <w:r w:rsidR="00497023">
              <w:t>).</w:t>
            </w:r>
          </w:p>
        </w:tc>
      </w:tr>
      <w:tr w:rsidR="007070E5" w14:paraId="4EDAD99C" w14:textId="77777777" w:rsidTr="007D452D">
        <w:tc>
          <w:tcPr>
            <w:tcW w:w="2830" w:type="dxa"/>
          </w:tcPr>
          <w:p w14:paraId="6EED5415" w14:textId="77777777" w:rsidR="007070E5" w:rsidRDefault="007070E5">
            <w:r>
              <w:t>TAC</w:t>
            </w:r>
          </w:p>
        </w:tc>
        <w:tc>
          <w:tcPr>
            <w:tcW w:w="7655" w:type="dxa"/>
          </w:tcPr>
          <w:p w14:paraId="21BF9C45" w14:textId="77777777" w:rsidR="007070E5" w:rsidRDefault="007070E5">
            <w:r>
              <w:t>Transport Accident Commission</w:t>
            </w:r>
          </w:p>
        </w:tc>
      </w:tr>
      <w:tr w:rsidR="007070E5" w14:paraId="3F230336" w14:textId="77777777" w:rsidTr="007D452D">
        <w:tc>
          <w:tcPr>
            <w:tcW w:w="2830" w:type="dxa"/>
          </w:tcPr>
          <w:p w14:paraId="3CDB07A5" w14:textId="77777777" w:rsidR="007070E5" w:rsidRDefault="007070E5">
            <w:r>
              <w:t>Tribunal</w:t>
            </w:r>
          </w:p>
        </w:tc>
        <w:tc>
          <w:tcPr>
            <w:tcW w:w="7655" w:type="dxa"/>
          </w:tcPr>
          <w:p w14:paraId="39C113D7" w14:textId="08C00FAC" w:rsidR="007070E5" w:rsidRDefault="007070E5">
            <w:r>
              <w:t xml:space="preserve">The Victorian Civil and Administrative Tribunal established under Part 2 of the </w:t>
            </w:r>
            <w:r w:rsidRPr="007D452D">
              <w:rPr>
                <w:i/>
                <w:iCs/>
              </w:rPr>
              <w:t>Victorian Civil and Administrative Tribunal Act 1998</w:t>
            </w:r>
            <w:r w:rsidR="00F57266" w:rsidRPr="007D452D">
              <w:rPr>
                <w:i/>
                <w:iCs/>
              </w:rPr>
              <w:t>.</w:t>
            </w:r>
          </w:p>
        </w:tc>
      </w:tr>
      <w:tr w:rsidR="007070E5" w14:paraId="2FA6141B" w14:textId="77777777" w:rsidTr="007D452D">
        <w:tc>
          <w:tcPr>
            <w:tcW w:w="2830" w:type="dxa"/>
          </w:tcPr>
          <w:p w14:paraId="3D3EFBDE" w14:textId="77777777" w:rsidR="007070E5" w:rsidRDefault="007070E5">
            <w:r>
              <w:t>User groups</w:t>
            </w:r>
          </w:p>
        </w:tc>
        <w:tc>
          <w:tcPr>
            <w:tcW w:w="7655" w:type="dxa"/>
          </w:tcPr>
          <w:p w14:paraId="345157E7" w14:textId="4B25F6DA" w:rsidR="007070E5" w:rsidRDefault="007070E5">
            <w:r>
              <w:t>Key stakeholders with interest in particular lists</w:t>
            </w:r>
            <w:r w:rsidR="00F57266">
              <w:t>.</w:t>
            </w:r>
          </w:p>
        </w:tc>
      </w:tr>
      <w:tr w:rsidR="007070E5" w14:paraId="4C56CD0A" w14:textId="77777777" w:rsidTr="007D452D">
        <w:tc>
          <w:tcPr>
            <w:tcW w:w="2830" w:type="dxa"/>
          </w:tcPr>
          <w:p w14:paraId="115E2BD3" w14:textId="77777777" w:rsidR="007070E5" w:rsidRDefault="007070E5">
            <w:r>
              <w:t>VCAT Act</w:t>
            </w:r>
          </w:p>
        </w:tc>
        <w:tc>
          <w:tcPr>
            <w:tcW w:w="7655" w:type="dxa"/>
          </w:tcPr>
          <w:p w14:paraId="64C3F339" w14:textId="0A7BD9F9" w:rsidR="007070E5" w:rsidRDefault="007070E5">
            <w:r>
              <w:t xml:space="preserve">The </w:t>
            </w:r>
            <w:r w:rsidRPr="007D452D">
              <w:rPr>
                <w:i/>
                <w:iCs/>
              </w:rPr>
              <w:t>Victorian Civil and Administrative Act 1998</w:t>
            </w:r>
            <w:r w:rsidR="00F57266">
              <w:rPr>
                <w:i/>
                <w:iCs/>
              </w:rPr>
              <w:t>.</w:t>
            </w:r>
          </w:p>
        </w:tc>
      </w:tr>
      <w:tr w:rsidR="007070E5" w14:paraId="4087FFF9" w14:textId="77777777" w:rsidTr="007D452D">
        <w:tc>
          <w:tcPr>
            <w:tcW w:w="2830" w:type="dxa"/>
          </w:tcPr>
          <w:p w14:paraId="3904D1B9" w14:textId="77777777" w:rsidR="007070E5" w:rsidRDefault="007070E5">
            <w:r>
              <w:t>Variance</w:t>
            </w:r>
          </w:p>
        </w:tc>
        <w:tc>
          <w:tcPr>
            <w:tcW w:w="7655" w:type="dxa"/>
          </w:tcPr>
          <w:p w14:paraId="08EE7EED" w14:textId="4C65D197" w:rsidR="007070E5" w:rsidRDefault="007070E5">
            <w:r>
              <w:t>Percentage difference between the current and previous financial year</w:t>
            </w:r>
            <w:r w:rsidR="00F57266">
              <w:t>.</w:t>
            </w:r>
          </w:p>
        </w:tc>
      </w:tr>
      <w:tr w:rsidR="007070E5" w14:paraId="24A30DF6" w14:textId="77777777" w:rsidTr="007D452D">
        <w:tc>
          <w:tcPr>
            <w:tcW w:w="2830" w:type="dxa"/>
          </w:tcPr>
          <w:p w14:paraId="3C73BDF0" w14:textId="77777777" w:rsidR="007070E5" w:rsidRDefault="007070E5">
            <w:r>
              <w:t>VPS</w:t>
            </w:r>
          </w:p>
        </w:tc>
        <w:tc>
          <w:tcPr>
            <w:tcW w:w="7655" w:type="dxa"/>
          </w:tcPr>
          <w:p w14:paraId="3F4A68CB" w14:textId="77777777" w:rsidR="007070E5" w:rsidRDefault="007070E5">
            <w:r>
              <w:t>Victorian Public Service</w:t>
            </w:r>
          </w:p>
        </w:tc>
      </w:tr>
    </w:tbl>
    <w:p w14:paraId="1E5B6485" w14:textId="77777777" w:rsidR="00512E46" w:rsidRPr="00EB6796" w:rsidRDefault="00EB6796">
      <w:r>
        <w:br/>
      </w:r>
      <w:r>
        <w:br/>
      </w:r>
      <w:r w:rsidR="00512E46">
        <w:br w:type="page"/>
      </w:r>
    </w:p>
    <w:p w14:paraId="332C071A" w14:textId="77777777" w:rsidR="00A26BBB" w:rsidRDefault="00A26BBB" w:rsidP="0083573B">
      <w:pPr>
        <w:pStyle w:val="Heading3"/>
      </w:pPr>
      <w:bookmarkStart w:id="62" w:name="_Toc55808089"/>
      <w:r>
        <w:lastRenderedPageBreak/>
        <w:t>Index</w:t>
      </w:r>
      <w:bookmarkEnd w:id="62"/>
    </w:p>
    <w:p w14:paraId="7A29F75A" w14:textId="77777777" w:rsidR="0038641D" w:rsidRPr="00F34886" w:rsidRDefault="0038641D" w:rsidP="0099484E">
      <w:r w:rsidRPr="00F34886">
        <w:t xml:space="preserve">Aboriginal and Torres Strait Islander, Koori </w:t>
      </w:r>
    </w:p>
    <w:p w14:paraId="37032205" w14:textId="77777777" w:rsidR="0038641D" w:rsidRPr="00F34886" w:rsidRDefault="0038641D" w:rsidP="0099484E">
      <w:r w:rsidRPr="00F34886">
        <w:t xml:space="preserve">Access to justice, Access to Justice Review </w:t>
      </w:r>
    </w:p>
    <w:p w14:paraId="0E3CEA11" w14:textId="77777777" w:rsidR="0038641D" w:rsidRPr="00F34886" w:rsidRDefault="0038641D" w:rsidP="0099484E">
      <w:r w:rsidRPr="00F34886">
        <w:t xml:space="preserve">Accessibility </w:t>
      </w:r>
    </w:p>
    <w:p w14:paraId="51EC5642" w14:textId="77777777" w:rsidR="0038641D" w:rsidRPr="00F34886" w:rsidRDefault="0038641D" w:rsidP="0099484E">
      <w:r w:rsidRPr="00F34886">
        <w:t xml:space="preserve">Accommodation </w:t>
      </w:r>
    </w:p>
    <w:p w14:paraId="72B5F1C6" w14:textId="77777777" w:rsidR="0038641D" w:rsidRPr="00F34886" w:rsidRDefault="0038641D" w:rsidP="0099484E">
      <w:r w:rsidRPr="00F34886">
        <w:t xml:space="preserve">Administrative Division </w:t>
      </w:r>
    </w:p>
    <w:p w14:paraId="490923ED" w14:textId="77777777" w:rsidR="0038641D" w:rsidRPr="00F34886" w:rsidRDefault="0038641D" w:rsidP="0099484E">
      <w:r w:rsidRPr="00F34886">
        <w:t xml:space="preserve">Administration Executive </w:t>
      </w:r>
    </w:p>
    <w:p w14:paraId="7EB4239E" w14:textId="762832EE" w:rsidR="0038641D" w:rsidRPr="00F34886" w:rsidRDefault="0038641D" w:rsidP="0099484E">
      <w:r w:rsidRPr="00F34886">
        <w:t>Alternative dispute resolution</w:t>
      </w:r>
      <w:r w:rsidR="004F4DE5">
        <w:t xml:space="preserve"> </w:t>
      </w:r>
      <w:r w:rsidRPr="00F34886">
        <w:t xml:space="preserve"> </w:t>
      </w:r>
    </w:p>
    <w:p w14:paraId="5FC77383" w14:textId="0BE6C9D9" w:rsidR="0038641D" w:rsidRPr="00F34886" w:rsidRDefault="0038641D" w:rsidP="0099484E">
      <w:r w:rsidRPr="00F34886">
        <w:t xml:space="preserve">Appeals </w:t>
      </w:r>
    </w:p>
    <w:p w14:paraId="01A74009" w14:textId="77777777" w:rsidR="0038641D" w:rsidRPr="00F34886" w:rsidRDefault="0038641D" w:rsidP="0099484E">
      <w:r w:rsidRPr="00F34886">
        <w:t xml:space="preserve">Attorney-General </w:t>
      </w:r>
    </w:p>
    <w:p w14:paraId="08504BC6" w14:textId="77777777" w:rsidR="0038641D" w:rsidRPr="00F34886" w:rsidRDefault="0038641D" w:rsidP="0099484E">
      <w:r w:rsidRPr="00F34886">
        <w:t xml:space="preserve">Building and Property </w:t>
      </w:r>
    </w:p>
    <w:p w14:paraId="0B77AEBF" w14:textId="77777777" w:rsidR="0038641D" w:rsidRPr="00F34886" w:rsidRDefault="0038641D" w:rsidP="0099484E">
      <w:r>
        <w:t>Civil</w:t>
      </w:r>
      <w:r w:rsidRPr="00F34886">
        <w:t xml:space="preserve"> claims </w:t>
      </w:r>
    </w:p>
    <w:p w14:paraId="09777CC4" w14:textId="77777777" w:rsidR="0038641D" w:rsidRPr="00F34886" w:rsidRDefault="0038641D" w:rsidP="0099484E">
      <w:r w:rsidRPr="00F34886">
        <w:t xml:space="preserve">Community legal centre/s </w:t>
      </w:r>
    </w:p>
    <w:p w14:paraId="47FA1CD8" w14:textId="77777777" w:rsidR="0038641D" w:rsidRDefault="0038641D" w:rsidP="0099484E">
      <w:r>
        <w:t>Complaints</w:t>
      </w:r>
    </w:p>
    <w:p w14:paraId="61315E0D" w14:textId="77777777" w:rsidR="0038641D" w:rsidRPr="00F34886" w:rsidRDefault="0038641D" w:rsidP="0099484E">
      <w:r w:rsidRPr="00F34886">
        <w:t xml:space="preserve">Consumer Affairs Victoria, CAV </w:t>
      </w:r>
    </w:p>
    <w:p w14:paraId="3DF1F722" w14:textId="77777777" w:rsidR="0038641D" w:rsidRPr="00F34886" w:rsidRDefault="0038641D" w:rsidP="0099484E">
      <w:r w:rsidRPr="00F34886">
        <w:t xml:space="preserve">Corporate services </w:t>
      </w:r>
    </w:p>
    <w:p w14:paraId="06A2A819" w14:textId="77777777" w:rsidR="0038641D" w:rsidRDefault="0038641D" w:rsidP="0099484E">
      <w:r>
        <w:t>COVID-19 pandemic</w:t>
      </w:r>
    </w:p>
    <w:p w14:paraId="29178B45" w14:textId="77777777" w:rsidR="0038641D" w:rsidRPr="00F34886" w:rsidRDefault="0038641D" w:rsidP="0099484E">
      <w:r w:rsidRPr="00F34886">
        <w:t xml:space="preserve">Court Services Victoria, CSV </w:t>
      </w:r>
    </w:p>
    <w:p w14:paraId="074694C9" w14:textId="77777777" w:rsidR="0038641D" w:rsidRPr="00F34886" w:rsidRDefault="0038641D" w:rsidP="0099484E">
      <w:r w:rsidRPr="00F34886">
        <w:t xml:space="preserve">Courts Open Day </w:t>
      </w:r>
    </w:p>
    <w:p w14:paraId="39C697C5" w14:textId="77777777" w:rsidR="0038641D" w:rsidRPr="00F34886" w:rsidRDefault="0038641D" w:rsidP="0099484E">
      <w:r w:rsidRPr="00F34886">
        <w:t xml:space="preserve">Customer service </w:t>
      </w:r>
    </w:p>
    <w:p w14:paraId="12B9359D" w14:textId="77777777" w:rsidR="0038641D" w:rsidRPr="00F34886" w:rsidRDefault="0038641D" w:rsidP="0099484E">
      <w:r w:rsidRPr="00F34886">
        <w:t xml:space="preserve">Customer survey </w:t>
      </w:r>
    </w:p>
    <w:p w14:paraId="664A81BA" w14:textId="77777777" w:rsidR="0038641D" w:rsidRPr="00F34886" w:rsidRDefault="0038641D" w:rsidP="0099484E">
      <w:r w:rsidRPr="00F34886">
        <w:t xml:space="preserve">Data, data integrity </w:t>
      </w:r>
    </w:p>
    <w:p w14:paraId="535FB787" w14:textId="77777777" w:rsidR="0038641D" w:rsidRPr="00F34886" w:rsidRDefault="0038641D" w:rsidP="0099484E">
      <w:r w:rsidRPr="00F34886">
        <w:t xml:space="preserve">Department of Justice and Regulation, DJR </w:t>
      </w:r>
    </w:p>
    <w:p w14:paraId="08D6FDFE" w14:textId="77777777" w:rsidR="0038641D" w:rsidRPr="00F34886" w:rsidRDefault="0038641D" w:rsidP="0099484E">
      <w:r w:rsidRPr="00F34886">
        <w:t xml:space="preserve">Dispute Settlement Centre of Victoria, DSCV </w:t>
      </w:r>
    </w:p>
    <w:p w14:paraId="3ADAAD46" w14:textId="77777777" w:rsidR="0038641D" w:rsidRPr="00F34886" w:rsidRDefault="0038641D" w:rsidP="0099484E">
      <w:r w:rsidRPr="00F34886">
        <w:t xml:space="preserve">Diversity </w:t>
      </w:r>
    </w:p>
    <w:p w14:paraId="72363284" w14:textId="77777777" w:rsidR="0038641D" w:rsidRPr="00F34886" w:rsidRDefault="0038641D" w:rsidP="0099484E">
      <w:r w:rsidRPr="00F34886">
        <w:t xml:space="preserve">Domestic building, DBDRV </w:t>
      </w:r>
    </w:p>
    <w:p w14:paraId="243CD4DC" w14:textId="77777777" w:rsidR="0038641D" w:rsidRDefault="0038641D" w:rsidP="0099484E">
      <w:r>
        <w:t>Enabling enactments</w:t>
      </w:r>
    </w:p>
    <w:p w14:paraId="30E3A8D5" w14:textId="5C057540" w:rsidR="004F4DE5" w:rsidRDefault="004F4DE5" w:rsidP="0099484E">
      <w:r>
        <w:t>Fast Track Mediation and Hearing Service, FTMH</w:t>
      </w:r>
    </w:p>
    <w:p w14:paraId="4CBECCC5" w14:textId="6D6E05DC" w:rsidR="0038641D" w:rsidRPr="00F34886" w:rsidRDefault="0038641D" w:rsidP="0099484E">
      <w:r w:rsidRPr="00F34886">
        <w:t xml:space="preserve">Family violence </w:t>
      </w:r>
    </w:p>
    <w:p w14:paraId="4EC27B08" w14:textId="77777777" w:rsidR="0038641D" w:rsidRDefault="0038641D" w:rsidP="0099484E">
      <w:r>
        <w:t>Glossary</w:t>
      </w:r>
    </w:p>
    <w:p w14:paraId="15F6B71A" w14:textId="77777777" w:rsidR="0038641D" w:rsidRPr="00F34886" w:rsidRDefault="0038641D" w:rsidP="0099484E">
      <w:r w:rsidRPr="00F34886">
        <w:t xml:space="preserve">Governance </w:t>
      </w:r>
    </w:p>
    <w:p w14:paraId="34DB2814" w14:textId="77777777" w:rsidR="0038641D" w:rsidRPr="00F34886" w:rsidRDefault="0038641D" w:rsidP="0099484E">
      <w:r w:rsidRPr="00F34886">
        <w:t xml:space="preserve">Governor in Council </w:t>
      </w:r>
    </w:p>
    <w:p w14:paraId="569D539E" w14:textId="77777777" w:rsidR="0038641D" w:rsidRPr="00F34886" w:rsidRDefault="0038641D" w:rsidP="0099484E">
      <w:r w:rsidRPr="00F34886">
        <w:t xml:space="preserve">Guardianship, administration </w:t>
      </w:r>
    </w:p>
    <w:p w14:paraId="6C9DB1C2" w14:textId="77777777" w:rsidR="0038641D" w:rsidRPr="00F34886" w:rsidRDefault="0038641D" w:rsidP="0099484E">
      <w:r w:rsidRPr="00F34886">
        <w:t xml:space="preserve">Health, safety and wellbeing </w:t>
      </w:r>
    </w:p>
    <w:p w14:paraId="78B945C0" w14:textId="77777777" w:rsidR="0038641D" w:rsidRPr="00F34886" w:rsidRDefault="0038641D" w:rsidP="0099484E">
      <w:r w:rsidRPr="00F34886">
        <w:t xml:space="preserve">Hearing venues, locations </w:t>
      </w:r>
    </w:p>
    <w:p w14:paraId="76B5D4B4" w14:textId="77777777" w:rsidR="0038641D" w:rsidRPr="00F34886" w:rsidRDefault="0038641D" w:rsidP="0099484E">
      <w:r w:rsidRPr="00F34886">
        <w:lastRenderedPageBreak/>
        <w:t xml:space="preserve">Human </w:t>
      </w:r>
      <w:r>
        <w:t>rights</w:t>
      </w:r>
    </w:p>
    <w:p w14:paraId="38ADE445" w14:textId="77777777" w:rsidR="0038641D" w:rsidRPr="00F34886" w:rsidRDefault="0038641D" w:rsidP="0099484E">
      <w:r w:rsidRPr="00F34886">
        <w:t xml:space="preserve">Information technology </w:t>
      </w:r>
    </w:p>
    <w:p w14:paraId="021AEDAF" w14:textId="77777777" w:rsidR="0038641D" w:rsidRPr="00F34886" w:rsidRDefault="0038641D" w:rsidP="0099484E">
      <w:r w:rsidRPr="00F34886">
        <w:t xml:space="preserve">Judicial College of Victoria, judicial college, JCV </w:t>
      </w:r>
    </w:p>
    <w:p w14:paraId="5E1CF20B" w14:textId="77777777" w:rsidR="0038641D" w:rsidRPr="00F34886" w:rsidRDefault="0038641D" w:rsidP="0099484E">
      <w:r w:rsidRPr="00F34886">
        <w:t xml:space="preserve">Land valuation </w:t>
      </w:r>
    </w:p>
    <w:p w14:paraId="177E74EE" w14:textId="77777777" w:rsidR="0038641D" w:rsidRPr="00F34886" w:rsidRDefault="0038641D" w:rsidP="0099484E">
      <w:r w:rsidRPr="00F34886">
        <w:t xml:space="preserve">Legal practice, services, profession </w:t>
      </w:r>
    </w:p>
    <w:p w14:paraId="69588C46" w14:textId="77777777" w:rsidR="0038641D" w:rsidRPr="00F34886" w:rsidRDefault="0038641D" w:rsidP="0099484E">
      <w:r w:rsidRPr="00F34886">
        <w:t xml:space="preserve">Magistrates’ Court of Victoria </w:t>
      </w:r>
    </w:p>
    <w:p w14:paraId="7845D738" w14:textId="77777777" w:rsidR="0038641D" w:rsidRPr="00F34886" w:rsidRDefault="0038641D" w:rsidP="0099484E">
      <w:r w:rsidRPr="00F34886">
        <w:t xml:space="preserve">Online dispute resolution </w:t>
      </w:r>
    </w:p>
    <w:p w14:paraId="2A5E8145" w14:textId="77777777" w:rsidR="0038641D" w:rsidRPr="00F34886" w:rsidRDefault="0038641D" w:rsidP="0099484E">
      <w:r w:rsidRPr="00F34886">
        <w:t>Online forms/online applications</w:t>
      </w:r>
    </w:p>
    <w:p w14:paraId="06920CB6" w14:textId="77777777" w:rsidR="0038641D" w:rsidRPr="00F34886" w:rsidRDefault="0038641D" w:rsidP="0099484E">
      <w:r w:rsidRPr="00F34886">
        <w:t xml:space="preserve">Operations </w:t>
      </w:r>
    </w:p>
    <w:p w14:paraId="2BFE5106" w14:textId="77777777" w:rsidR="0038641D" w:rsidRPr="00F34886" w:rsidRDefault="0038641D" w:rsidP="0099484E">
      <w:r w:rsidRPr="00F34886">
        <w:t xml:space="preserve">Owners Corporations </w:t>
      </w:r>
    </w:p>
    <w:p w14:paraId="3357BDE3" w14:textId="77777777" w:rsidR="0038641D" w:rsidRPr="00F34886" w:rsidRDefault="0038641D" w:rsidP="0099484E">
      <w:r w:rsidRPr="00F34886">
        <w:t xml:space="preserve">People management, leadership, culture </w:t>
      </w:r>
    </w:p>
    <w:p w14:paraId="481C8B33" w14:textId="77777777" w:rsidR="0038641D" w:rsidRPr="00F34886" w:rsidRDefault="0038641D" w:rsidP="0099484E">
      <w:r w:rsidRPr="00F34886">
        <w:t xml:space="preserve">Planning and environment </w:t>
      </w:r>
    </w:p>
    <w:p w14:paraId="0A150649" w14:textId="77777777" w:rsidR="0038641D" w:rsidRPr="00F34886" w:rsidRDefault="0038641D" w:rsidP="0099484E">
      <w:r w:rsidRPr="00F34886">
        <w:t xml:space="preserve">Powers of Attorney </w:t>
      </w:r>
    </w:p>
    <w:p w14:paraId="639EE16E" w14:textId="77777777" w:rsidR="0038641D" w:rsidRPr="00F34886" w:rsidRDefault="0038641D" w:rsidP="0099484E">
      <w:r w:rsidRPr="00F34886">
        <w:t xml:space="preserve">Practice notes </w:t>
      </w:r>
    </w:p>
    <w:p w14:paraId="613B1AAA" w14:textId="77777777" w:rsidR="0038641D" w:rsidRPr="00F34886" w:rsidRDefault="0038641D" w:rsidP="0099484E">
      <w:r w:rsidRPr="00F34886">
        <w:t xml:space="preserve">Real property </w:t>
      </w:r>
    </w:p>
    <w:p w14:paraId="337AE691" w14:textId="77777777" w:rsidR="0038641D" w:rsidRPr="00F34886" w:rsidRDefault="0038641D" w:rsidP="0099484E">
      <w:r w:rsidRPr="00F34886">
        <w:t xml:space="preserve">Registry – see Operations </w:t>
      </w:r>
    </w:p>
    <w:p w14:paraId="0CEC175B" w14:textId="77777777" w:rsidR="0038641D" w:rsidRPr="00F34886" w:rsidRDefault="0038641D" w:rsidP="0099484E">
      <w:r w:rsidRPr="00F34886">
        <w:t xml:space="preserve">Residential tenancies, renting </w:t>
      </w:r>
    </w:p>
    <w:p w14:paraId="5848A6E5" w14:textId="77777777" w:rsidR="0038641D" w:rsidRPr="00F34886" w:rsidRDefault="0038641D" w:rsidP="0099484E">
      <w:r w:rsidRPr="00F34886">
        <w:t xml:space="preserve">Retail tenancies </w:t>
      </w:r>
    </w:p>
    <w:p w14:paraId="763778CD" w14:textId="77777777" w:rsidR="0038641D" w:rsidRPr="00F34886" w:rsidRDefault="0038641D" w:rsidP="0099484E">
      <w:r w:rsidRPr="00F34886">
        <w:t xml:space="preserve">Review and regulation </w:t>
      </w:r>
    </w:p>
    <w:p w14:paraId="492259F7" w14:textId="77777777" w:rsidR="0038641D" w:rsidRDefault="0038641D" w:rsidP="0099484E">
      <w:r w:rsidRPr="00F34886">
        <w:t xml:space="preserve">Risk </w:t>
      </w:r>
    </w:p>
    <w:p w14:paraId="45E23E8F" w14:textId="77777777" w:rsidR="0038641D" w:rsidRPr="00F34886" w:rsidRDefault="0038641D" w:rsidP="0099484E">
      <w:r>
        <w:t>Rules Committee</w:t>
      </w:r>
    </w:p>
    <w:p w14:paraId="1386C806" w14:textId="77777777" w:rsidR="0038641D" w:rsidRPr="00F34886" w:rsidRDefault="0038641D" w:rsidP="0099484E">
      <w:r w:rsidRPr="00F34886">
        <w:t>Strategic plan</w:t>
      </w:r>
    </w:p>
    <w:p w14:paraId="34B43A04" w14:textId="77777777" w:rsidR="0038641D" w:rsidRPr="00F34886" w:rsidRDefault="0038641D" w:rsidP="0099484E">
      <w:r w:rsidRPr="00F34886">
        <w:t xml:space="preserve">Suppression orders </w:t>
      </w:r>
    </w:p>
    <w:p w14:paraId="012268E6" w14:textId="77777777" w:rsidR="0038641D" w:rsidRPr="00F34886" w:rsidRDefault="0038641D" w:rsidP="0099484E">
      <w:r w:rsidRPr="00F34886">
        <w:t xml:space="preserve">Supreme Court of Victoria </w:t>
      </w:r>
    </w:p>
    <w:p w14:paraId="201EF0EF" w14:textId="77777777" w:rsidR="0038641D" w:rsidRDefault="0038641D" w:rsidP="0099484E">
      <w:r>
        <w:t>Teleconferencing</w:t>
      </w:r>
    </w:p>
    <w:p w14:paraId="5E0DCF33" w14:textId="77777777" w:rsidR="0038641D" w:rsidRPr="00F34886" w:rsidRDefault="0038641D" w:rsidP="0099484E">
      <w:r w:rsidRPr="00F34886">
        <w:t>Transport Accident Commission</w:t>
      </w:r>
    </w:p>
    <w:p w14:paraId="52D2BCB8" w14:textId="77777777" w:rsidR="0038641D" w:rsidRPr="00F34886" w:rsidRDefault="0038641D" w:rsidP="0099484E">
      <w:r w:rsidRPr="00F34886">
        <w:t xml:space="preserve">Values, vision </w:t>
      </w:r>
    </w:p>
    <w:p w14:paraId="799EB143" w14:textId="77777777" w:rsidR="0038641D" w:rsidRPr="00F34886" w:rsidRDefault="0038641D" w:rsidP="0099484E">
      <w:r w:rsidRPr="00F34886">
        <w:t xml:space="preserve">Videoconferencing </w:t>
      </w:r>
    </w:p>
    <w:p w14:paraId="5803500C" w14:textId="77777777" w:rsidR="0038641D" w:rsidRPr="00F34886" w:rsidRDefault="0038641D" w:rsidP="0099484E">
      <w:r w:rsidRPr="00F34886">
        <w:t xml:space="preserve">VCAT Act </w:t>
      </w:r>
    </w:p>
    <w:p w14:paraId="49079BC0" w14:textId="156CACF6" w:rsidR="00512E46" w:rsidRPr="00F34886" w:rsidRDefault="0038641D" w:rsidP="0099484E">
      <w:pPr>
        <w:rPr>
          <w:rFonts w:asciiTheme="majorHAnsi" w:eastAsiaTheme="majorEastAsia" w:hAnsiTheme="majorHAnsi" w:cstheme="majorBidi"/>
        </w:rPr>
      </w:pPr>
      <w:r w:rsidRPr="00F34886">
        <w:t xml:space="preserve">Website </w:t>
      </w:r>
      <w:r w:rsidR="00512E46" w:rsidRPr="00F34886">
        <w:br w:type="page"/>
      </w:r>
    </w:p>
    <w:p w14:paraId="42A7630D" w14:textId="77777777" w:rsidR="00A93301" w:rsidRDefault="00A93301" w:rsidP="000C4821">
      <w:pPr>
        <w:pStyle w:val="Heading2"/>
        <w:sectPr w:rsidR="00A93301" w:rsidSect="0099484E">
          <w:type w:val="continuous"/>
          <w:pgSz w:w="11906" w:h="16838"/>
          <w:pgMar w:top="720" w:right="720" w:bottom="720" w:left="720" w:header="708" w:footer="708" w:gutter="0"/>
          <w:cols w:space="708"/>
          <w:titlePg/>
          <w:docGrid w:linePitch="360"/>
        </w:sectPr>
      </w:pPr>
    </w:p>
    <w:p w14:paraId="02187E5D" w14:textId="77777777" w:rsidR="00F72045" w:rsidRDefault="00F72045" w:rsidP="0083573B">
      <w:pPr>
        <w:pStyle w:val="Heading3"/>
      </w:pPr>
      <w:bookmarkStart w:id="63" w:name="_Toc55808090"/>
      <w:bookmarkStart w:id="64" w:name="_Hlk47333623"/>
      <w:bookmarkStart w:id="65" w:name="_Hlk46899980"/>
      <w:r>
        <w:lastRenderedPageBreak/>
        <w:t>Hearing locations</w:t>
      </w:r>
      <w:bookmarkEnd w:id="63"/>
    </w:p>
    <w:p w14:paraId="00B4782D" w14:textId="77777777" w:rsidR="00F72045" w:rsidRDefault="00F72045" w:rsidP="00F72045">
      <w:pPr>
        <w:sectPr w:rsidR="00F72045" w:rsidSect="0099484E">
          <w:type w:val="continuous"/>
          <w:pgSz w:w="11906" w:h="16838"/>
          <w:pgMar w:top="720" w:right="720" w:bottom="720" w:left="720" w:header="720" w:footer="720" w:gutter="0"/>
          <w:cols w:space="720"/>
          <w:titlePg/>
        </w:sectPr>
      </w:pPr>
    </w:p>
    <w:p w14:paraId="7CAC4738" w14:textId="05341A2F" w:rsidR="00C437B7" w:rsidRDefault="00F72045" w:rsidP="00F72045">
      <w:r>
        <w:t xml:space="preserve">We held hearings at </w:t>
      </w:r>
      <w:r w:rsidR="00C437B7">
        <w:t>60</w:t>
      </w:r>
      <w:r>
        <w:t xml:space="preserve"> venues during 2019-20, including at 4</w:t>
      </w:r>
      <w:r w:rsidR="00735F2E">
        <w:t>5</w:t>
      </w:r>
      <w:r>
        <w:t xml:space="preserve"> on a regular basis (for more than four months). These are listed below. Magistrates’ Court of Victoria locations are marked with an *.</w:t>
      </w:r>
      <w:r w:rsidR="00735F2E">
        <w:t xml:space="preserve"> We suspended hearings at all venues from 18 March due to COVID-19.</w:t>
      </w:r>
    </w:p>
    <w:p w14:paraId="25EB10B8" w14:textId="77777777" w:rsidR="00F72045" w:rsidRPr="00735F2E" w:rsidRDefault="00F72045" w:rsidP="00223EC3">
      <w:pPr>
        <w:pStyle w:val="Heading4"/>
      </w:pPr>
      <w:r w:rsidRPr="00735F2E">
        <w:t xml:space="preserve">Melbourne CBD </w:t>
      </w:r>
    </w:p>
    <w:p w14:paraId="45ED390C" w14:textId="77777777" w:rsidR="00F72045" w:rsidRPr="00536A3D" w:rsidRDefault="00F72045" w:rsidP="00536A3D">
      <w:pPr>
        <w:rPr>
          <w:b/>
          <w:bCs/>
        </w:rPr>
      </w:pPr>
      <w:r w:rsidRPr="00536A3D">
        <w:rPr>
          <w:b/>
          <w:bCs/>
        </w:rPr>
        <w:t xml:space="preserve">Main hearing venue </w:t>
      </w:r>
    </w:p>
    <w:p w14:paraId="38B26D85" w14:textId="77777777" w:rsidR="00F72045" w:rsidRPr="00536A3D" w:rsidRDefault="00F72045" w:rsidP="00536A3D">
      <w:r w:rsidRPr="00536A3D">
        <w:t xml:space="preserve">55 King Street </w:t>
      </w:r>
    </w:p>
    <w:p w14:paraId="3020558B" w14:textId="3DFC096F" w:rsidR="00F72045" w:rsidRPr="00536A3D" w:rsidRDefault="00F72045" w:rsidP="00536A3D">
      <w:r w:rsidRPr="00536A3D">
        <w:t>William Cooper Justice Centre</w:t>
      </w:r>
      <w:r w:rsidR="00735F2E" w:rsidRPr="00536A3D">
        <w:t xml:space="preserve"> (until 27 January, see p. </w:t>
      </w:r>
      <w:r w:rsidR="003B008E">
        <w:t>50</w:t>
      </w:r>
      <w:r w:rsidR="00735F2E" w:rsidRPr="00536A3D">
        <w:t>)</w:t>
      </w:r>
      <w:r w:rsidRPr="00536A3D">
        <w:t xml:space="preserve"> </w:t>
      </w:r>
    </w:p>
    <w:p w14:paraId="637E813F" w14:textId="77777777" w:rsidR="00F72045" w:rsidRPr="00735F2E" w:rsidRDefault="00F72045" w:rsidP="003B008E">
      <w:r w:rsidRPr="00735F2E">
        <w:t xml:space="preserve">Level 5, 223 William Street </w:t>
      </w:r>
    </w:p>
    <w:p w14:paraId="0731403B" w14:textId="77777777" w:rsidR="00F72045" w:rsidRPr="00735F2E" w:rsidRDefault="00F72045" w:rsidP="00223EC3">
      <w:pPr>
        <w:pStyle w:val="Heading4"/>
      </w:pPr>
      <w:r w:rsidRPr="00735F2E">
        <w:t xml:space="preserve">Suburban </w:t>
      </w:r>
    </w:p>
    <w:p w14:paraId="0779D1F5" w14:textId="77777777" w:rsidR="00F72045" w:rsidRPr="00536A3D" w:rsidRDefault="00F72045" w:rsidP="00536A3D">
      <w:pPr>
        <w:rPr>
          <w:rFonts w:cs="Arial"/>
          <w:b/>
          <w:bCs/>
        </w:rPr>
      </w:pPr>
      <w:r w:rsidRPr="00536A3D">
        <w:rPr>
          <w:rFonts w:cs="Arial"/>
          <w:b/>
          <w:bCs/>
        </w:rPr>
        <w:t xml:space="preserve">Broadmeadows </w:t>
      </w:r>
    </w:p>
    <w:p w14:paraId="67785228" w14:textId="77777777" w:rsidR="00F72045" w:rsidRPr="00536A3D" w:rsidRDefault="00F72045" w:rsidP="00F72045">
      <w:pPr>
        <w:rPr>
          <w:rFonts w:cs="Arial"/>
        </w:rPr>
      </w:pPr>
      <w:r w:rsidRPr="00536A3D">
        <w:rPr>
          <w:rFonts w:cs="Arial"/>
        </w:rPr>
        <w:t xml:space="preserve">Hume Global Learning Centre </w:t>
      </w:r>
    </w:p>
    <w:p w14:paraId="0DF4C48A" w14:textId="77777777" w:rsidR="00F72045" w:rsidRPr="00536A3D" w:rsidRDefault="00F72045" w:rsidP="00F72045">
      <w:pPr>
        <w:rPr>
          <w:rFonts w:cs="Arial"/>
        </w:rPr>
      </w:pPr>
      <w:r w:rsidRPr="00536A3D">
        <w:rPr>
          <w:rFonts w:cs="Arial"/>
        </w:rPr>
        <w:t xml:space="preserve">Pascoe Vale Road </w:t>
      </w:r>
    </w:p>
    <w:p w14:paraId="0224AD37" w14:textId="77777777" w:rsidR="00F72045" w:rsidRPr="00536A3D" w:rsidRDefault="00F72045" w:rsidP="00536A3D">
      <w:pPr>
        <w:rPr>
          <w:rFonts w:cs="Arial"/>
          <w:b/>
          <w:bCs/>
        </w:rPr>
      </w:pPr>
      <w:r w:rsidRPr="00536A3D">
        <w:rPr>
          <w:rFonts w:cs="Arial"/>
          <w:b/>
          <w:bCs/>
        </w:rPr>
        <w:t xml:space="preserve">Collingwood </w:t>
      </w:r>
    </w:p>
    <w:p w14:paraId="5415CA9B" w14:textId="77777777" w:rsidR="00F72045" w:rsidRPr="00536A3D" w:rsidRDefault="00F72045" w:rsidP="00536A3D">
      <w:pPr>
        <w:rPr>
          <w:rFonts w:cs="Arial"/>
        </w:rPr>
      </w:pPr>
      <w:r w:rsidRPr="00536A3D">
        <w:rPr>
          <w:rFonts w:cs="Arial"/>
        </w:rPr>
        <w:t xml:space="preserve">Neighbourhood Justice Centre </w:t>
      </w:r>
    </w:p>
    <w:p w14:paraId="630A7BEB" w14:textId="77777777" w:rsidR="00F72045" w:rsidRPr="00536A3D" w:rsidRDefault="00F72045" w:rsidP="00536A3D">
      <w:pPr>
        <w:rPr>
          <w:rFonts w:cs="Arial"/>
        </w:rPr>
      </w:pPr>
      <w:r w:rsidRPr="00536A3D">
        <w:rPr>
          <w:rFonts w:cs="Arial"/>
        </w:rPr>
        <w:t xml:space="preserve">Wellington Street </w:t>
      </w:r>
    </w:p>
    <w:p w14:paraId="2440CE86" w14:textId="77777777" w:rsidR="00F72045" w:rsidRPr="00536A3D" w:rsidRDefault="00F72045" w:rsidP="00536A3D">
      <w:pPr>
        <w:rPr>
          <w:rFonts w:cs="Arial"/>
          <w:b/>
          <w:bCs/>
        </w:rPr>
      </w:pPr>
      <w:r w:rsidRPr="00536A3D">
        <w:rPr>
          <w:rFonts w:cs="Arial"/>
          <w:b/>
          <w:bCs/>
        </w:rPr>
        <w:t xml:space="preserve">Dandenong* </w:t>
      </w:r>
    </w:p>
    <w:p w14:paraId="653FB096" w14:textId="77777777" w:rsidR="00F72045" w:rsidRPr="00536A3D" w:rsidRDefault="00F72045" w:rsidP="00536A3D">
      <w:pPr>
        <w:rPr>
          <w:rFonts w:cs="Arial"/>
        </w:rPr>
      </w:pPr>
      <w:proofErr w:type="spellStart"/>
      <w:r w:rsidRPr="00536A3D">
        <w:rPr>
          <w:rFonts w:cs="Arial"/>
        </w:rPr>
        <w:t>Cnr</w:t>
      </w:r>
      <w:proofErr w:type="spellEnd"/>
      <w:r w:rsidRPr="00536A3D">
        <w:rPr>
          <w:rFonts w:cs="Arial"/>
        </w:rPr>
        <w:t xml:space="preserve"> Foster and </w:t>
      </w:r>
      <w:proofErr w:type="spellStart"/>
      <w:r w:rsidRPr="00536A3D">
        <w:rPr>
          <w:rFonts w:cs="Arial"/>
        </w:rPr>
        <w:t>Pultney</w:t>
      </w:r>
      <w:proofErr w:type="spellEnd"/>
      <w:r w:rsidRPr="00536A3D">
        <w:rPr>
          <w:rFonts w:cs="Arial"/>
        </w:rPr>
        <w:t xml:space="preserve"> Streets </w:t>
      </w:r>
    </w:p>
    <w:p w14:paraId="57665663" w14:textId="77777777" w:rsidR="00F72045" w:rsidRPr="00536A3D" w:rsidRDefault="00F72045" w:rsidP="00536A3D">
      <w:pPr>
        <w:rPr>
          <w:rFonts w:cs="Arial"/>
          <w:b/>
          <w:bCs/>
        </w:rPr>
      </w:pPr>
      <w:r w:rsidRPr="00536A3D">
        <w:rPr>
          <w:rFonts w:cs="Arial"/>
          <w:b/>
          <w:bCs/>
        </w:rPr>
        <w:t xml:space="preserve">Fairfield </w:t>
      </w:r>
    </w:p>
    <w:p w14:paraId="0C0D0363" w14:textId="32CB3100" w:rsidR="00F72045" w:rsidRPr="00536A3D" w:rsidRDefault="00F72045" w:rsidP="00536A3D">
      <w:pPr>
        <w:rPr>
          <w:rFonts w:cs="Arial"/>
        </w:rPr>
      </w:pPr>
      <w:r w:rsidRPr="00536A3D">
        <w:rPr>
          <w:rFonts w:cs="Arial"/>
        </w:rPr>
        <w:t xml:space="preserve">Thomas </w:t>
      </w:r>
      <w:proofErr w:type="spellStart"/>
      <w:r w:rsidRPr="00536A3D">
        <w:rPr>
          <w:rFonts w:cs="Arial"/>
        </w:rPr>
        <w:t>Embling</w:t>
      </w:r>
      <w:proofErr w:type="spellEnd"/>
      <w:r w:rsidRPr="00536A3D">
        <w:rPr>
          <w:rFonts w:cs="Arial"/>
        </w:rPr>
        <w:t xml:space="preserve"> Hospital </w:t>
      </w:r>
    </w:p>
    <w:p w14:paraId="6A47A442" w14:textId="77777777" w:rsidR="00F72045" w:rsidRPr="00536A3D" w:rsidRDefault="00F72045" w:rsidP="00536A3D">
      <w:pPr>
        <w:rPr>
          <w:rFonts w:cs="Arial"/>
        </w:rPr>
      </w:pPr>
      <w:r w:rsidRPr="00536A3D">
        <w:rPr>
          <w:rFonts w:cs="Arial"/>
        </w:rPr>
        <w:t xml:space="preserve">100 Yarra Bend Road </w:t>
      </w:r>
    </w:p>
    <w:p w14:paraId="59757A20" w14:textId="77777777" w:rsidR="00F72045" w:rsidRPr="00536A3D" w:rsidRDefault="00F72045" w:rsidP="00536A3D">
      <w:pPr>
        <w:rPr>
          <w:rFonts w:cs="Arial"/>
          <w:b/>
          <w:bCs/>
        </w:rPr>
      </w:pPr>
      <w:r w:rsidRPr="00536A3D">
        <w:rPr>
          <w:rFonts w:cs="Arial"/>
          <w:b/>
          <w:bCs/>
        </w:rPr>
        <w:t xml:space="preserve">Frankston* </w:t>
      </w:r>
    </w:p>
    <w:p w14:paraId="0ADB0B06" w14:textId="77777777" w:rsidR="00F72045" w:rsidRPr="00536A3D" w:rsidRDefault="00F72045" w:rsidP="00536A3D">
      <w:pPr>
        <w:rPr>
          <w:rFonts w:cs="Arial"/>
        </w:rPr>
      </w:pPr>
      <w:r w:rsidRPr="00536A3D">
        <w:rPr>
          <w:rFonts w:cs="Arial"/>
        </w:rPr>
        <w:t xml:space="preserve">Fletcher Road </w:t>
      </w:r>
    </w:p>
    <w:p w14:paraId="1042A027" w14:textId="29A9A0EA" w:rsidR="00F72045" w:rsidRPr="00536A3D" w:rsidRDefault="00F72045" w:rsidP="00536A3D">
      <w:pPr>
        <w:rPr>
          <w:rFonts w:cs="Arial"/>
        </w:rPr>
      </w:pPr>
      <w:r w:rsidRPr="00536A3D">
        <w:rPr>
          <w:rFonts w:cs="Arial"/>
          <w:b/>
          <w:bCs/>
        </w:rPr>
        <w:t>Moorabbin*</w:t>
      </w:r>
      <w:r w:rsidRPr="00536A3D">
        <w:rPr>
          <w:rFonts w:cs="Arial"/>
        </w:rPr>
        <w:t xml:space="preserve"> </w:t>
      </w:r>
      <w:r w:rsidR="00735F2E" w:rsidRPr="00536A3D">
        <w:rPr>
          <w:rFonts w:cs="Arial"/>
        </w:rPr>
        <w:t>(until 1 February, then moved to Oakleigh venue)</w:t>
      </w:r>
    </w:p>
    <w:p w14:paraId="6706A9C5" w14:textId="77777777" w:rsidR="00F72045" w:rsidRPr="00536A3D" w:rsidRDefault="00F72045" w:rsidP="00536A3D">
      <w:pPr>
        <w:rPr>
          <w:rFonts w:cs="Arial"/>
        </w:rPr>
      </w:pPr>
      <w:r w:rsidRPr="00536A3D">
        <w:rPr>
          <w:rFonts w:cs="Arial"/>
        </w:rPr>
        <w:t xml:space="preserve">Moorabbin Justice Centre </w:t>
      </w:r>
    </w:p>
    <w:p w14:paraId="05ABCDDA" w14:textId="77777777" w:rsidR="00F72045" w:rsidRPr="00536A3D" w:rsidRDefault="00F72045" w:rsidP="00536A3D">
      <w:pPr>
        <w:rPr>
          <w:rFonts w:cs="Arial"/>
        </w:rPr>
      </w:pPr>
      <w:r w:rsidRPr="00536A3D">
        <w:rPr>
          <w:rFonts w:cs="Arial"/>
        </w:rPr>
        <w:t xml:space="preserve">Nepean Highway, Highett </w:t>
      </w:r>
    </w:p>
    <w:p w14:paraId="335A85A2" w14:textId="218B149D" w:rsidR="00735F2E" w:rsidRPr="00536A3D" w:rsidRDefault="00735F2E" w:rsidP="00536A3D">
      <w:pPr>
        <w:rPr>
          <w:rFonts w:cs="Arial"/>
        </w:rPr>
      </w:pPr>
      <w:r w:rsidRPr="00536A3D">
        <w:rPr>
          <w:rFonts w:cs="Arial"/>
          <w:b/>
          <w:bCs/>
        </w:rPr>
        <w:t>Oakleigh</w:t>
      </w:r>
      <w:r w:rsidRPr="00536A3D">
        <w:rPr>
          <w:rFonts w:cs="Arial"/>
        </w:rPr>
        <w:t xml:space="preserve"> (from </w:t>
      </w:r>
      <w:r w:rsidR="00766F37" w:rsidRPr="00536A3D">
        <w:rPr>
          <w:rFonts w:cs="Arial"/>
        </w:rPr>
        <w:t>24</w:t>
      </w:r>
      <w:r w:rsidRPr="00536A3D">
        <w:rPr>
          <w:rFonts w:cs="Arial"/>
        </w:rPr>
        <w:t xml:space="preserve"> February)</w:t>
      </w:r>
    </w:p>
    <w:p w14:paraId="59FDF81D" w14:textId="3A320B9C" w:rsidR="00735F2E" w:rsidRPr="00536A3D" w:rsidRDefault="00735F2E" w:rsidP="00536A3D">
      <w:pPr>
        <w:rPr>
          <w:rFonts w:eastAsiaTheme="minorHAnsi" w:cs="Arial"/>
          <w:lang w:eastAsia="en-US"/>
        </w:rPr>
      </w:pPr>
      <w:r w:rsidRPr="00536A3D">
        <w:rPr>
          <w:rFonts w:eastAsiaTheme="minorHAnsi" w:cs="Arial"/>
          <w:lang w:eastAsia="en-US"/>
        </w:rPr>
        <w:t>Atherton Road</w:t>
      </w:r>
    </w:p>
    <w:p w14:paraId="2B04CB29" w14:textId="32C5669A" w:rsidR="00F72045" w:rsidRPr="00536A3D" w:rsidRDefault="00F72045" w:rsidP="00536A3D">
      <w:pPr>
        <w:rPr>
          <w:rFonts w:cs="Arial"/>
          <w:b/>
          <w:bCs/>
        </w:rPr>
      </w:pPr>
      <w:r w:rsidRPr="00536A3D">
        <w:rPr>
          <w:rFonts w:cs="Arial"/>
          <w:b/>
          <w:bCs/>
        </w:rPr>
        <w:t xml:space="preserve">Preston </w:t>
      </w:r>
    </w:p>
    <w:p w14:paraId="71F2A8C0" w14:textId="77777777" w:rsidR="00F72045" w:rsidRPr="00536A3D" w:rsidRDefault="00F72045" w:rsidP="00536A3D">
      <w:pPr>
        <w:rPr>
          <w:rFonts w:cs="Arial"/>
        </w:rPr>
      </w:pPr>
      <w:r w:rsidRPr="00536A3D">
        <w:rPr>
          <w:rFonts w:cs="Arial"/>
        </w:rPr>
        <w:t xml:space="preserve">Darebin Intercultural Centre </w:t>
      </w:r>
    </w:p>
    <w:p w14:paraId="0540CB2F" w14:textId="77777777" w:rsidR="00F72045" w:rsidRPr="00536A3D" w:rsidRDefault="00F72045" w:rsidP="00536A3D">
      <w:pPr>
        <w:rPr>
          <w:rFonts w:cs="Arial"/>
        </w:rPr>
      </w:pPr>
      <w:r w:rsidRPr="00536A3D">
        <w:rPr>
          <w:rFonts w:cs="Arial"/>
        </w:rPr>
        <w:t xml:space="preserve">Roseberry Avenue </w:t>
      </w:r>
    </w:p>
    <w:p w14:paraId="21BF8040" w14:textId="77777777" w:rsidR="00F72045" w:rsidRPr="00536A3D" w:rsidRDefault="00F72045" w:rsidP="00536A3D">
      <w:pPr>
        <w:rPr>
          <w:rFonts w:cs="Arial"/>
          <w:b/>
          <w:bCs/>
        </w:rPr>
      </w:pPr>
      <w:r w:rsidRPr="00536A3D">
        <w:rPr>
          <w:rFonts w:cs="Arial"/>
          <w:b/>
          <w:bCs/>
        </w:rPr>
        <w:t xml:space="preserve">Ringwood* </w:t>
      </w:r>
    </w:p>
    <w:p w14:paraId="4AA7D73D" w14:textId="77777777" w:rsidR="00F72045" w:rsidRPr="00536A3D" w:rsidRDefault="00F72045" w:rsidP="00536A3D">
      <w:pPr>
        <w:rPr>
          <w:rFonts w:cs="Arial"/>
        </w:rPr>
      </w:pPr>
      <w:r w:rsidRPr="00536A3D">
        <w:rPr>
          <w:rFonts w:cs="Arial"/>
        </w:rPr>
        <w:t xml:space="preserve">Ringwood Street </w:t>
      </w:r>
    </w:p>
    <w:p w14:paraId="23F91DA6" w14:textId="77777777" w:rsidR="00F72045" w:rsidRPr="00536A3D" w:rsidRDefault="00F72045" w:rsidP="00536A3D">
      <w:pPr>
        <w:rPr>
          <w:rFonts w:cs="Arial"/>
          <w:b/>
          <w:bCs/>
        </w:rPr>
      </w:pPr>
      <w:r w:rsidRPr="00536A3D">
        <w:rPr>
          <w:rFonts w:cs="Arial"/>
          <w:b/>
          <w:bCs/>
        </w:rPr>
        <w:t xml:space="preserve">Springvale </w:t>
      </w:r>
    </w:p>
    <w:p w14:paraId="26F31EA8" w14:textId="77777777" w:rsidR="00F72045" w:rsidRPr="00536A3D" w:rsidRDefault="00F72045" w:rsidP="00536A3D">
      <w:pPr>
        <w:rPr>
          <w:rFonts w:cs="Arial"/>
        </w:rPr>
      </w:pPr>
      <w:r w:rsidRPr="00536A3D">
        <w:rPr>
          <w:rFonts w:cs="Arial"/>
        </w:rPr>
        <w:t xml:space="preserve">Greater Dandenong City Council Chambers </w:t>
      </w:r>
    </w:p>
    <w:p w14:paraId="57EBD318" w14:textId="77777777" w:rsidR="00F72045" w:rsidRPr="00536A3D" w:rsidRDefault="00F72045" w:rsidP="00536A3D">
      <w:pPr>
        <w:rPr>
          <w:rFonts w:cs="Arial"/>
        </w:rPr>
      </w:pPr>
      <w:r w:rsidRPr="00536A3D">
        <w:rPr>
          <w:rFonts w:cs="Arial"/>
        </w:rPr>
        <w:t xml:space="preserve">Springvale Road (Guardianship only) </w:t>
      </w:r>
    </w:p>
    <w:p w14:paraId="0D0E252D" w14:textId="77777777" w:rsidR="00F72045" w:rsidRPr="00536A3D" w:rsidRDefault="00F72045" w:rsidP="00536A3D">
      <w:pPr>
        <w:rPr>
          <w:rFonts w:cs="Arial"/>
          <w:b/>
          <w:bCs/>
        </w:rPr>
      </w:pPr>
      <w:r w:rsidRPr="00536A3D">
        <w:rPr>
          <w:rFonts w:cs="Arial"/>
          <w:b/>
          <w:bCs/>
        </w:rPr>
        <w:t xml:space="preserve">Sunshine* </w:t>
      </w:r>
    </w:p>
    <w:p w14:paraId="72B4E093" w14:textId="77777777" w:rsidR="00F72045" w:rsidRPr="00536A3D" w:rsidRDefault="00F72045" w:rsidP="00536A3D">
      <w:pPr>
        <w:rPr>
          <w:rFonts w:cs="Arial"/>
        </w:rPr>
      </w:pPr>
      <w:r w:rsidRPr="00536A3D">
        <w:rPr>
          <w:rFonts w:cs="Arial"/>
        </w:rPr>
        <w:t xml:space="preserve">Foundry Road </w:t>
      </w:r>
    </w:p>
    <w:p w14:paraId="20184E35" w14:textId="77777777" w:rsidR="00F72045" w:rsidRPr="00536A3D" w:rsidRDefault="00F72045" w:rsidP="00536A3D">
      <w:pPr>
        <w:rPr>
          <w:rFonts w:cs="Arial"/>
          <w:b/>
          <w:bCs/>
        </w:rPr>
      </w:pPr>
      <w:r w:rsidRPr="00536A3D">
        <w:rPr>
          <w:rFonts w:cs="Arial"/>
          <w:b/>
          <w:bCs/>
        </w:rPr>
        <w:t xml:space="preserve">Werribee* </w:t>
      </w:r>
    </w:p>
    <w:p w14:paraId="5F7D02D2" w14:textId="77777777" w:rsidR="00F72045" w:rsidRPr="00536A3D" w:rsidRDefault="00F72045" w:rsidP="00536A3D">
      <w:pPr>
        <w:rPr>
          <w:rFonts w:cs="Arial"/>
        </w:rPr>
      </w:pPr>
      <w:r w:rsidRPr="00536A3D">
        <w:rPr>
          <w:rFonts w:cs="Arial"/>
        </w:rPr>
        <w:lastRenderedPageBreak/>
        <w:t xml:space="preserve">Salisbury Street </w:t>
      </w:r>
    </w:p>
    <w:p w14:paraId="59E21BA3" w14:textId="77777777" w:rsidR="00F72045" w:rsidRPr="00536A3D" w:rsidRDefault="00F72045" w:rsidP="00536A3D">
      <w:pPr>
        <w:rPr>
          <w:rFonts w:cs="Arial"/>
        </w:rPr>
      </w:pPr>
    </w:p>
    <w:p w14:paraId="524B24E4" w14:textId="77777777" w:rsidR="00F72045" w:rsidRPr="00536A3D" w:rsidRDefault="00F72045" w:rsidP="00223EC3">
      <w:pPr>
        <w:pStyle w:val="Heading4"/>
      </w:pPr>
      <w:r w:rsidRPr="00536A3D">
        <w:t xml:space="preserve">Regional </w:t>
      </w:r>
    </w:p>
    <w:p w14:paraId="27D30F27" w14:textId="77777777" w:rsidR="00F72045" w:rsidRPr="00536A3D" w:rsidRDefault="00F72045" w:rsidP="00536A3D">
      <w:pPr>
        <w:rPr>
          <w:rFonts w:cs="Arial"/>
          <w:b/>
          <w:bCs/>
        </w:rPr>
      </w:pPr>
      <w:r w:rsidRPr="00536A3D">
        <w:rPr>
          <w:rFonts w:cs="Arial"/>
          <w:b/>
          <w:bCs/>
        </w:rPr>
        <w:t xml:space="preserve">Bairnsdale* </w:t>
      </w:r>
    </w:p>
    <w:p w14:paraId="66F91A37" w14:textId="77777777" w:rsidR="00F72045" w:rsidRPr="00536A3D" w:rsidRDefault="00F72045" w:rsidP="00536A3D">
      <w:pPr>
        <w:rPr>
          <w:rFonts w:cs="Arial"/>
        </w:rPr>
      </w:pPr>
      <w:r w:rsidRPr="00536A3D">
        <w:rPr>
          <w:rFonts w:cs="Arial"/>
        </w:rPr>
        <w:t xml:space="preserve">Nicholson Street </w:t>
      </w:r>
    </w:p>
    <w:p w14:paraId="7D6FA205" w14:textId="77777777" w:rsidR="00F72045" w:rsidRPr="00536A3D" w:rsidRDefault="00F72045" w:rsidP="00536A3D">
      <w:pPr>
        <w:rPr>
          <w:rFonts w:cs="Arial"/>
          <w:b/>
          <w:bCs/>
        </w:rPr>
      </w:pPr>
      <w:r w:rsidRPr="00536A3D">
        <w:rPr>
          <w:rFonts w:cs="Arial"/>
          <w:b/>
          <w:bCs/>
        </w:rPr>
        <w:t xml:space="preserve">Ballarat* </w:t>
      </w:r>
    </w:p>
    <w:p w14:paraId="3EA78530" w14:textId="77777777" w:rsidR="00F72045" w:rsidRPr="00536A3D" w:rsidRDefault="00F72045" w:rsidP="00536A3D">
      <w:pPr>
        <w:rPr>
          <w:rFonts w:cs="Arial"/>
        </w:rPr>
      </w:pPr>
      <w:r w:rsidRPr="00536A3D">
        <w:rPr>
          <w:rFonts w:cs="Arial"/>
        </w:rPr>
        <w:t xml:space="preserve">Grenville Street South </w:t>
      </w:r>
    </w:p>
    <w:p w14:paraId="3BAD6784" w14:textId="77777777" w:rsidR="00F72045" w:rsidRPr="00536A3D" w:rsidRDefault="00F72045" w:rsidP="00536A3D">
      <w:pPr>
        <w:rPr>
          <w:rFonts w:cs="Arial"/>
          <w:b/>
          <w:bCs/>
        </w:rPr>
      </w:pPr>
      <w:r w:rsidRPr="00536A3D">
        <w:rPr>
          <w:rFonts w:cs="Arial"/>
          <w:b/>
          <w:bCs/>
        </w:rPr>
        <w:t xml:space="preserve">Benalla* </w:t>
      </w:r>
    </w:p>
    <w:p w14:paraId="06690E12" w14:textId="77777777" w:rsidR="00F72045" w:rsidRPr="00536A3D" w:rsidRDefault="00F72045" w:rsidP="00536A3D">
      <w:pPr>
        <w:rPr>
          <w:rFonts w:cs="Arial"/>
        </w:rPr>
      </w:pPr>
      <w:r w:rsidRPr="00536A3D">
        <w:rPr>
          <w:rFonts w:cs="Arial"/>
        </w:rPr>
        <w:t xml:space="preserve">Bridge Street </w:t>
      </w:r>
    </w:p>
    <w:p w14:paraId="074D7739" w14:textId="77777777" w:rsidR="00F72045" w:rsidRPr="00536A3D" w:rsidRDefault="00F72045" w:rsidP="00536A3D">
      <w:pPr>
        <w:rPr>
          <w:rFonts w:cs="Arial"/>
          <w:b/>
          <w:bCs/>
        </w:rPr>
      </w:pPr>
      <w:r w:rsidRPr="00536A3D">
        <w:rPr>
          <w:rFonts w:cs="Arial"/>
          <w:b/>
          <w:bCs/>
        </w:rPr>
        <w:t xml:space="preserve">Bendigo* </w:t>
      </w:r>
    </w:p>
    <w:p w14:paraId="41E37F67" w14:textId="77777777" w:rsidR="00F72045" w:rsidRPr="00536A3D" w:rsidRDefault="00F72045" w:rsidP="00536A3D">
      <w:pPr>
        <w:rPr>
          <w:rFonts w:cs="Arial"/>
        </w:rPr>
      </w:pPr>
      <w:r w:rsidRPr="00536A3D">
        <w:rPr>
          <w:rFonts w:cs="Arial"/>
        </w:rPr>
        <w:t xml:space="preserve">Pall Mall </w:t>
      </w:r>
    </w:p>
    <w:p w14:paraId="4F9B6703" w14:textId="77777777" w:rsidR="00F72045" w:rsidRPr="00536A3D" w:rsidRDefault="00F72045" w:rsidP="00536A3D">
      <w:pPr>
        <w:rPr>
          <w:rFonts w:cs="Arial"/>
          <w:b/>
          <w:bCs/>
        </w:rPr>
      </w:pPr>
      <w:r w:rsidRPr="00536A3D">
        <w:rPr>
          <w:rFonts w:cs="Arial"/>
          <w:b/>
          <w:bCs/>
        </w:rPr>
        <w:t xml:space="preserve">Castlemaine* </w:t>
      </w:r>
    </w:p>
    <w:p w14:paraId="17CBBAB4" w14:textId="77777777" w:rsidR="00F72045" w:rsidRPr="00536A3D" w:rsidRDefault="00F72045" w:rsidP="00536A3D">
      <w:pPr>
        <w:rPr>
          <w:rFonts w:cs="Arial"/>
        </w:rPr>
      </w:pPr>
      <w:r w:rsidRPr="00536A3D">
        <w:rPr>
          <w:rFonts w:cs="Arial"/>
        </w:rPr>
        <w:t xml:space="preserve">Lyttleton Street </w:t>
      </w:r>
    </w:p>
    <w:p w14:paraId="7DC65258" w14:textId="77777777" w:rsidR="00F72045" w:rsidRPr="00536A3D" w:rsidRDefault="00F72045" w:rsidP="00536A3D">
      <w:pPr>
        <w:rPr>
          <w:rFonts w:cs="Arial"/>
          <w:b/>
          <w:bCs/>
        </w:rPr>
      </w:pPr>
      <w:r w:rsidRPr="00536A3D">
        <w:rPr>
          <w:rFonts w:cs="Arial"/>
          <w:b/>
          <w:bCs/>
        </w:rPr>
        <w:t xml:space="preserve">Colac* </w:t>
      </w:r>
    </w:p>
    <w:p w14:paraId="3C51FAB2" w14:textId="77777777" w:rsidR="00F72045" w:rsidRPr="00536A3D" w:rsidRDefault="00F72045" w:rsidP="00536A3D">
      <w:pPr>
        <w:rPr>
          <w:rFonts w:cs="Arial"/>
        </w:rPr>
      </w:pPr>
      <w:r w:rsidRPr="00536A3D">
        <w:rPr>
          <w:rFonts w:cs="Arial"/>
        </w:rPr>
        <w:t xml:space="preserve">Queen Street </w:t>
      </w:r>
    </w:p>
    <w:p w14:paraId="300B5AE7" w14:textId="77777777" w:rsidR="00F72045" w:rsidRPr="00536A3D" w:rsidRDefault="00F72045" w:rsidP="00536A3D">
      <w:pPr>
        <w:rPr>
          <w:rFonts w:cs="Arial"/>
          <w:b/>
          <w:bCs/>
        </w:rPr>
      </w:pPr>
      <w:r w:rsidRPr="00536A3D">
        <w:rPr>
          <w:rFonts w:cs="Arial"/>
          <w:b/>
          <w:bCs/>
        </w:rPr>
        <w:t xml:space="preserve">Dromana* </w:t>
      </w:r>
    </w:p>
    <w:p w14:paraId="3EAB1A66" w14:textId="77777777" w:rsidR="00F72045" w:rsidRPr="00536A3D" w:rsidRDefault="00F72045" w:rsidP="00536A3D">
      <w:pPr>
        <w:rPr>
          <w:rFonts w:cs="Arial"/>
        </w:rPr>
      </w:pPr>
      <w:r w:rsidRPr="00536A3D">
        <w:rPr>
          <w:rFonts w:cs="Arial"/>
        </w:rPr>
        <w:t xml:space="preserve">Codrington Street </w:t>
      </w:r>
    </w:p>
    <w:p w14:paraId="452083A9" w14:textId="77777777" w:rsidR="00F72045" w:rsidRPr="00536A3D" w:rsidRDefault="00F72045" w:rsidP="00536A3D">
      <w:pPr>
        <w:rPr>
          <w:rFonts w:cs="Arial"/>
          <w:b/>
          <w:bCs/>
        </w:rPr>
      </w:pPr>
      <w:r w:rsidRPr="00536A3D">
        <w:rPr>
          <w:rFonts w:cs="Arial"/>
          <w:b/>
          <w:bCs/>
        </w:rPr>
        <w:t xml:space="preserve">Echuca* </w:t>
      </w:r>
    </w:p>
    <w:p w14:paraId="0B67C49D" w14:textId="77777777" w:rsidR="00F72045" w:rsidRPr="00536A3D" w:rsidRDefault="00F72045" w:rsidP="00536A3D">
      <w:pPr>
        <w:rPr>
          <w:rFonts w:cs="Arial"/>
        </w:rPr>
      </w:pPr>
      <w:proofErr w:type="spellStart"/>
      <w:r w:rsidRPr="00536A3D">
        <w:rPr>
          <w:rFonts w:cs="Arial"/>
        </w:rPr>
        <w:t>Heygarth</w:t>
      </w:r>
      <w:proofErr w:type="spellEnd"/>
      <w:r w:rsidRPr="00536A3D">
        <w:rPr>
          <w:rFonts w:cs="Arial"/>
        </w:rPr>
        <w:t xml:space="preserve"> Street </w:t>
      </w:r>
    </w:p>
    <w:p w14:paraId="26EE62D3" w14:textId="77777777" w:rsidR="00F72045" w:rsidRPr="00536A3D" w:rsidRDefault="00F72045" w:rsidP="00536A3D">
      <w:pPr>
        <w:rPr>
          <w:rFonts w:cs="Arial"/>
          <w:b/>
          <w:bCs/>
        </w:rPr>
      </w:pPr>
      <w:r w:rsidRPr="00536A3D">
        <w:rPr>
          <w:rFonts w:cs="Arial"/>
          <w:b/>
          <w:bCs/>
        </w:rPr>
        <w:t xml:space="preserve">Geelong* </w:t>
      </w:r>
    </w:p>
    <w:p w14:paraId="2251FD70" w14:textId="77777777" w:rsidR="00F72045" w:rsidRPr="00536A3D" w:rsidRDefault="00F72045" w:rsidP="00536A3D">
      <w:pPr>
        <w:rPr>
          <w:rFonts w:cs="Arial"/>
        </w:rPr>
      </w:pPr>
      <w:r w:rsidRPr="00536A3D">
        <w:rPr>
          <w:rFonts w:cs="Arial"/>
        </w:rPr>
        <w:t xml:space="preserve">Railway Terrace </w:t>
      </w:r>
    </w:p>
    <w:p w14:paraId="3E7481C9" w14:textId="77777777" w:rsidR="00F72045" w:rsidRPr="00536A3D" w:rsidRDefault="00F72045" w:rsidP="00536A3D">
      <w:pPr>
        <w:rPr>
          <w:rFonts w:cs="Arial"/>
          <w:b/>
          <w:bCs/>
        </w:rPr>
      </w:pPr>
      <w:r w:rsidRPr="00536A3D">
        <w:rPr>
          <w:rFonts w:cs="Arial"/>
          <w:b/>
          <w:bCs/>
        </w:rPr>
        <w:t xml:space="preserve">Hamilton* </w:t>
      </w:r>
    </w:p>
    <w:p w14:paraId="16A3DC88" w14:textId="77777777" w:rsidR="00F72045" w:rsidRPr="00536A3D" w:rsidRDefault="00F72045" w:rsidP="00536A3D">
      <w:pPr>
        <w:rPr>
          <w:rFonts w:cs="Arial"/>
        </w:rPr>
      </w:pPr>
      <w:r w:rsidRPr="00536A3D">
        <w:rPr>
          <w:rFonts w:cs="Arial"/>
        </w:rPr>
        <w:t xml:space="preserve">Martin Street </w:t>
      </w:r>
    </w:p>
    <w:p w14:paraId="274FFF16" w14:textId="77777777" w:rsidR="00F72045" w:rsidRPr="00536A3D" w:rsidRDefault="00F72045" w:rsidP="00536A3D">
      <w:pPr>
        <w:rPr>
          <w:rFonts w:cs="Arial"/>
          <w:b/>
          <w:bCs/>
        </w:rPr>
      </w:pPr>
      <w:r w:rsidRPr="00536A3D">
        <w:rPr>
          <w:rFonts w:cs="Arial"/>
          <w:b/>
          <w:bCs/>
        </w:rPr>
        <w:t xml:space="preserve">Horsham* </w:t>
      </w:r>
    </w:p>
    <w:p w14:paraId="42F9B2E1" w14:textId="77777777" w:rsidR="00F72045" w:rsidRPr="00536A3D" w:rsidRDefault="00F72045" w:rsidP="00536A3D">
      <w:pPr>
        <w:rPr>
          <w:rFonts w:cs="Arial"/>
        </w:rPr>
      </w:pPr>
      <w:r w:rsidRPr="00536A3D">
        <w:rPr>
          <w:rFonts w:cs="Arial"/>
        </w:rPr>
        <w:t xml:space="preserve">Roberts Avenue </w:t>
      </w:r>
    </w:p>
    <w:p w14:paraId="00502AF3" w14:textId="77777777" w:rsidR="00F72045" w:rsidRPr="00536A3D" w:rsidRDefault="00F72045" w:rsidP="00536A3D">
      <w:pPr>
        <w:rPr>
          <w:rFonts w:cs="Arial"/>
          <w:b/>
          <w:bCs/>
        </w:rPr>
      </w:pPr>
      <w:r w:rsidRPr="00536A3D">
        <w:rPr>
          <w:rFonts w:cs="Arial"/>
          <w:b/>
          <w:bCs/>
        </w:rPr>
        <w:t xml:space="preserve">Kerang* </w:t>
      </w:r>
    </w:p>
    <w:p w14:paraId="1E8C4B26" w14:textId="77777777" w:rsidR="00F72045" w:rsidRPr="00536A3D" w:rsidRDefault="00F72045" w:rsidP="00536A3D">
      <w:pPr>
        <w:rPr>
          <w:rFonts w:cs="Arial"/>
        </w:rPr>
      </w:pPr>
      <w:r w:rsidRPr="00536A3D">
        <w:rPr>
          <w:rFonts w:cs="Arial"/>
        </w:rPr>
        <w:t xml:space="preserve">Victoria Street </w:t>
      </w:r>
    </w:p>
    <w:p w14:paraId="072BC45B" w14:textId="77777777" w:rsidR="00F72045" w:rsidRPr="00536A3D" w:rsidRDefault="00F72045" w:rsidP="00536A3D">
      <w:pPr>
        <w:rPr>
          <w:rFonts w:cs="Arial"/>
          <w:b/>
          <w:bCs/>
        </w:rPr>
      </w:pPr>
      <w:r w:rsidRPr="00536A3D">
        <w:rPr>
          <w:rFonts w:cs="Arial"/>
          <w:b/>
          <w:bCs/>
        </w:rPr>
        <w:t xml:space="preserve">Korumburra* </w:t>
      </w:r>
    </w:p>
    <w:p w14:paraId="351886DD" w14:textId="77777777" w:rsidR="00F72045" w:rsidRPr="00536A3D" w:rsidRDefault="00F72045" w:rsidP="00536A3D">
      <w:pPr>
        <w:rPr>
          <w:rFonts w:cs="Arial"/>
        </w:rPr>
      </w:pPr>
      <w:r w:rsidRPr="00536A3D">
        <w:rPr>
          <w:rFonts w:cs="Arial"/>
        </w:rPr>
        <w:t xml:space="preserve">Bridge Street </w:t>
      </w:r>
    </w:p>
    <w:p w14:paraId="08FAA1C8" w14:textId="77777777" w:rsidR="00F72045" w:rsidRPr="00536A3D" w:rsidRDefault="00F72045" w:rsidP="00536A3D">
      <w:pPr>
        <w:rPr>
          <w:rFonts w:cs="Arial"/>
          <w:b/>
          <w:bCs/>
        </w:rPr>
      </w:pPr>
      <w:r w:rsidRPr="00536A3D">
        <w:rPr>
          <w:rFonts w:cs="Arial"/>
          <w:b/>
          <w:bCs/>
        </w:rPr>
        <w:t xml:space="preserve">Mildura* </w:t>
      </w:r>
    </w:p>
    <w:p w14:paraId="121D32CD" w14:textId="77777777" w:rsidR="00F72045" w:rsidRPr="00536A3D" w:rsidRDefault="00F72045" w:rsidP="00536A3D">
      <w:pPr>
        <w:rPr>
          <w:rFonts w:cs="Arial"/>
        </w:rPr>
      </w:pPr>
      <w:r w:rsidRPr="00536A3D">
        <w:rPr>
          <w:rFonts w:cs="Arial"/>
        </w:rPr>
        <w:t xml:space="preserve">Deakin Avenue </w:t>
      </w:r>
    </w:p>
    <w:p w14:paraId="05329E58" w14:textId="77777777" w:rsidR="00F72045" w:rsidRPr="00536A3D" w:rsidRDefault="00F72045" w:rsidP="00536A3D">
      <w:pPr>
        <w:rPr>
          <w:rFonts w:cs="Arial"/>
          <w:b/>
          <w:bCs/>
        </w:rPr>
      </w:pPr>
      <w:r w:rsidRPr="00536A3D">
        <w:rPr>
          <w:rFonts w:cs="Arial"/>
          <w:b/>
          <w:bCs/>
        </w:rPr>
        <w:t xml:space="preserve">Moe </w:t>
      </w:r>
    </w:p>
    <w:p w14:paraId="01F14E78" w14:textId="77777777" w:rsidR="00F72045" w:rsidRPr="00536A3D" w:rsidRDefault="00F72045" w:rsidP="00536A3D">
      <w:pPr>
        <w:rPr>
          <w:rFonts w:cs="Arial"/>
        </w:rPr>
      </w:pPr>
      <w:r w:rsidRPr="00536A3D">
        <w:rPr>
          <w:rFonts w:cs="Arial"/>
        </w:rPr>
        <w:t xml:space="preserve">Town Hall, Albert Street </w:t>
      </w:r>
    </w:p>
    <w:p w14:paraId="215C036C" w14:textId="77777777" w:rsidR="00F72045" w:rsidRPr="00536A3D" w:rsidRDefault="00F72045" w:rsidP="00536A3D">
      <w:pPr>
        <w:rPr>
          <w:rFonts w:cs="Arial"/>
          <w:b/>
          <w:bCs/>
        </w:rPr>
      </w:pPr>
      <w:r w:rsidRPr="00536A3D">
        <w:rPr>
          <w:rFonts w:cs="Arial"/>
          <w:b/>
          <w:bCs/>
        </w:rPr>
        <w:t xml:space="preserve">Morwell* </w:t>
      </w:r>
    </w:p>
    <w:p w14:paraId="61FC180F" w14:textId="77777777" w:rsidR="00F72045" w:rsidRPr="00536A3D" w:rsidRDefault="00F72045" w:rsidP="00536A3D">
      <w:pPr>
        <w:rPr>
          <w:rFonts w:cs="Arial"/>
        </w:rPr>
      </w:pPr>
      <w:r w:rsidRPr="00536A3D">
        <w:rPr>
          <w:rFonts w:cs="Arial"/>
        </w:rPr>
        <w:t xml:space="preserve">Commercial Road </w:t>
      </w:r>
    </w:p>
    <w:p w14:paraId="1F33CF6B" w14:textId="77777777" w:rsidR="00F72045" w:rsidRPr="00536A3D" w:rsidRDefault="00F72045" w:rsidP="00536A3D">
      <w:pPr>
        <w:rPr>
          <w:rFonts w:cs="Arial"/>
          <w:b/>
          <w:bCs/>
        </w:rPr>
      </w:pPr>
      <w:r w:rsidRPr="00536A3D">
        <w:rPr>
          <w:rFonts w:cs="Arial"/>
          <w:b/>
          <w:bCs/>
        </w:rPr>
        <w:t xml:space="preserve">Portland* </w:t>
      </w:r>
    </w:p>
    <w:p w14:paraId="21A8F8CA" w14:textId="77777777" w:rsidR="00F72045" w:rsidRPr="00536A3D" w:rsidRDefault="00F72045" w:rsidP="00536A3D">
      <w:pPr>
        <w:rPr>
          <w:rFonts w:cs="Arial"/>
        </w:rPr>
      </w:pPr>
      <w:r w:rsidRPr="00536A3D">
        <w:rPr>
          <w:rFonts w:cs="Arial"/>
        </w:rPr>
        <w:lastRenderedPageBreak/>
        <w:t xml:space="preserve">Cliff Street </w:t>
      </w:r>
    </w:p>
    <w:p w14:paraId="6A5D2AB5" w14:textId="77777777" w:rsidR="00F72045" w:rsidRPr="00536A3D" w:rsidRDefault="00F72045" w:rsidP="00536A3D">
      <w:pPr>
        <w:rPr>
          <w:rFonts w:cs="Arial"/>
          <w:b/>
          <w:bCs/>
        </w:rPr>
      </w:pPr>
      <w:r w:rsidRPr="00536A3D">
        <w:rPr>
          <w:rFonts w:cs="Arial"/>
          <w:b/>
          <w:bCs/>
        </w:rPr>
        <w:t xml:space="preserve">Sale* </w:t>
      </w:r>
    </w:p>
    <w:p w14:paraId="133C4CFB" w14:textId="77777777" w:rsidR="00F72045" w:rsidRPr="00536A3D" w:rsidRDefault="00F72045" w:rsidP="00536A3D">
      <w:pPr>
        <w:rPr>
          <w:rFonts w:cs="Arial"/>
        </w:rPr>
      </w:pPr>
      <w:r w:rsidRPr="00536A3D">
        <w:rPr>
          <w:rFonts w:cs="Arial"/>
        </w:rPr>
        <w:t xml:space="preserve">Foster Street (Princes Highway) </w:t>
      </w:r>
    </w:p>
    <w:p w14:paraId="0B61E9E4" w14:textId="77777777" w:rsidR="00F72045" w:rsidRPr="00536A3D" w:rsidRDefault="00F72045" w:rsidP="00536A3D">
      <w:pPr>
        <w:rPr>
          <w:rFonts w:cs="Arial"/>
          <w:b/>
          <w:bCs/>
        </w:rPr>
      </w:pPr>
      <w:r w:rsidRPr="00536A3D">
        <w:rPr>
          <w:rFonts w:cs="Arial"/>
          <w:b/>
          <w:bCs/>
        </w:rPr>
        <w:t xml:space="preserve">Seymour* </w:t>
      </w:r>
    </w:p>
    <w:p w14:paraId="465685DA" w14:textId="77777777" w:rsidR="00F72045" w:rsidRPr="00536A3D" w:rsidRDefault="00F72045" w:rsidP="00536A3D">
      <w:pPr>
        <w:rPr>
          <w:rFonts w:cs="Arial"/>
        </w:rPr>
      </w:pPr>
      <w:r w:rsidRPr="00536A3D">
        <w:rPr>
          <w:rFonts w:cs="Arial"/>
        </w:rPr>
        <w:t xml:space="preserve">Tallarook Street </w:t>
      </w:r>
    </w:p>
    <w:p w14:paraId="0059D49D" w14:textId="77777777" w:rsidR="00F72045" w:rsidRPr="00536A3D" w:rsidRDefault="00F72045" w:rsidP="00536A3D">
      <w:pPr>
        <w:rPr>
          <w:rFonts w:cs="Arial"/>
          <w:b/>
          <w:bCs/>
        </w:rPr>
      </w:pPr>
      <w:r w:rsidRPr="00536A3D">
        <w:rPr>
          <w:rFonts w:cs="Arial"/>
          <w:b/>
          <w:bCs/>
        </w:rPr>
        <w:t xml:space="preserve">Shepparton* </w:t>
      </w:r>
    </w:p>
    <w:p w14:paraId="113E4B67" w14:textId="77777777" w:rsidR="00F72045" w:rsidRPr="00536A3D" w:rsidRDefault="00F72045" w:rsidP="00536A3D">
      <w:pPr>
        <w:rPr>
          <w:rFonts w:cs="Arial"/>
        </w:rPr>
      </w:pPr>
      <w:r w:rsidRPr="00536A3D">
        <w:rPr>
          <w:rFonts w:cs="Arial"/>
        </w:rPr>
        <w:t xml:space="preserve">High Street </w:t>
      </w:r>
    </w:p>
    <w:p w14:paraId="1DDF6306" w14:textId="77777777" w:rsidR="00F72045" w:rsidRPr="00536A3D" w:rsidRDefault="00F72045" w:rsidP="00536A3D">
      <w:pPr>
        <w:rPr>
          <w:rFonts w:cs="Arial"/>
          <w:b/>
          <w:bCs/>
        </w:rPr>
      </w:pPr>
      <w:r w:rsidRPr="00536A3D">
        <w:rPr>
          <w:rFonts w:cs="Arial"/>
          <w:b/>
          <w:bCs/>
        </w:rPr>
        <w:t xml:space="preserve">Swan Hill* </w:t>
      </w:r>
    </w:p>
    <w:p w14:paraId="1DE68C4B" w14:textId="77777777" w:rsidR="00F72045" w:rsidRPr="00536A3D" w:rsidRDefault="00F72045" w:rsidP="00536A3D">
      <w:pPr>
        <w:rPr>
          <w:rFonts w:cs="Arial"/>
        </w:rPr>
      </w:pPr>
      <w:r w:rsidRPr="00536A3D">
        <w:rPr>
          <w:rFonts w:cs="Arial"/>
        </w:rPr>
        <w:t xml:space="preserve">Curlewis Street </w:t>
      </w:r>
    </w:p>
    <w:p w14:paraId="30A0DE42" w14:textId="77777777" w:rsidR="00F72045" w:rsidRPr="006A56E7" w:rsidRDefault="00F72045" w:rsidP="00536A3D">
      <w:pPr>
        <w:rPr>
          <w:rFonts w:cs="Arial"/>
          <w:b/>
          <w:bCs/>
        </w:rPr>
      </w:pPr>
      <w:r w:rsidRPr="006A56E7">
        <w:rPr>
          <w:rFonts w:cs="Arial"/>
          <w:b/>
          <w:bCs/>
        </w:rPr>
        <w:t xml:space="preserve">Wangaratta* </w:t>
      </w:r>
    </w:p>
    <w:p w14:paraId="267B489E" w14:textId="77777777" w:rsidR="00F72045" w:rsidRPr="00536A3D" w:rsidRDefault="00F72045" w:rsidP="00536A3D">
      <w:pPr>
        <w:rPr>
          <w:rFonts w:cs="Arial"/>
        </w:rPr>
      </w:pPr>
      <w:r w:rsidRPr="00536A3D">
        <w:rPr>
          <w:rFonts w:cs="Arial"/>
        </w:rPr>
        <w:t xml:space="preserve">Faithfull Street </w:t>
      </w:r>
    </w:p>
    <w:p w14:paraId="629DA98B" w14:textId="77777777" w:rsidR="00F72045" w:rsidRPr="006A56E7" w:rsidRDefault="00F72045" w:rsidP="00536A3D">
      <w:pPr>
        <w:rPr>
          <w:rFonts w:cs="Arial"/>
          <w:b/>
          <w:bCs/>
        </w:rPr>
      </w:pPr>
      <w:r w:rsidRPr="006A56E7">
        <w:rPr>
          <w:rFonts w:cs="Arial"/>
          <w:b/>
          <w:bCs/>
        </w:rPr>
        <w:t xml:space="preserve">Warrnambool* </w:t>
      </w:r>
    </w:p>
    <w:p w14:paraId="557E12A9" w14:textId="77777777" w:rsidR="00F72045" w:rsidRPr="00536A3D" w:rsidRDefault="00F72045" w:rsidP="00536A3D">
      <w:pPr>
        <w:rPr>
          <w:rFonts w:cs="Arial"/>
        </w:rPr>
      </w:pPr>
      <w:r w:rsidRPr="00536A3D">
        <w:rPr>
          <w:rFonts w:cs="Arial"/>
        </w:rPr>
        <w:t xml:space="preserve">Koroit Street </w:t>
      </w:r>
    </w:p>
    <w:p w14:paraId="609EBD14" w14:textId="77777777" w:rsidR="00F72045" w:rsidRPr="006A56E7" w:rsidRDefault="00F72045" w:rsidP="00536A3D">
      <w:pPr>
        <w:rPr>
          <w:rFonts w:cs="Arial"/>
          <w:b/>
          <w:bCs/>
        </w:rPr>
      </w:pPr>
      <w:r w:rsidRPr="006A56E7">
        <w:rPr>
          <w:rFonts w:cs="Arial"/>
          <w:b/>
          <w:bCs/>
        </w:rPr>
        <w:t xml:space="preserve">Wodonga* </w:t>
      </w:r>
    </w:p>
    <w:p w14:paraId="44C88062" w14:textId="77777777" w:rsidR="00F72045" w:rsidRPr="00536A3D" w:rsidRDefault="00F72045" w:rsidP="00536A3D">
      <w:pPr>
        <w:rPr>
          <w:rFonts w:cs="Arial"/>
        </w:rPr>
      </w:pPr>
      <w:r w:rsidRPr="00536A3D">
        <w:rPr>
          <w:rFonts w:cs="Arial"/>
        </w:rPr>
        <w:t xml:space="preserve">Elgin Boulevard </w:t>
      </w:r>
    </w:p>
    <w:p w14:paraId="5AF1FA74" w14:textId="77777777" w:rsidR="00F72045" w:rsidRPr="00735F2E" w:rsidRDefault="00F72045" w:rsidP="00223EC3">
      <w:pPr>
        <w:pStyle w:val="Heading4"/>
      </w:pPr>
      <w:r w:rsidRPr="00735F2E">
        <w:t xml:space="preserve">Hospitals (Guardianship List) </w:t>
      </w:r>
    </w:p>
    <w:p w14:paraId="10221F97" w14:textId="77777777" w:rsidR="00F72045" w:rsidRPr="0082683B" w:rsidRDefault="00F72045" w:rsidP="0082683B">
      <w:pPr>
        <w:rPr>
          <w:b/>
          <w:bCs/>
        </w:rPr>
      </w:pPr>
      <w:r w:rsidRPr="0082683B">
        <w:rPr>
          <w:b/>
          <w:bCs/>
        </w:rPr>
        <w:t xml:space="preserve">Bundoora </w:t>
      </w:r>
    </w:p>
    <w:p w14:paraId="0822A978" w14:textId="77777777" w:rsidR="00F72045" w:rsidRPr="0082683B" w:rsidRDefault="00F72045" w:rsidP="0082683B">
      <w:r w:rsidRPr="0082683B">
        <w:t xml:space="preserve">Bundoora Extended Care Centre </w:t>
      </w:r>
    </w:p>
    <w:p w14:paraId="34CC0A41" w14:textId="77777777" w:rsidR="00F72045" w:rsidRPr="0082683B" w:rsidRDefault="00F72045" w:rsidP="0082683B">
      <w:r w:rsidRPr="0082683B">
        <w:t xml:space="preserve">1231 Plenty Road </w:t>
      </w:r>
    </w:p>
    <w:p w14:paraId="12B23928" w14:textId="77777777" w:rsidR="00F72045" w:rsidRPr="0082683B" w:rsidRDefault="00F72045" w:rsidP="0082683B">
      <w:pPr>
        <w:rPr>
          <w:b/>
          <w:bCs/>
        </w:rPr>
      </w:pPr>
      <w:r w:rsidRPr="0082683B">
        <w:rPr>
          <w:b/>
          <w:bCs/>
        </w:rPr>
        <w:t xml:space="preserve">Caulfield </w:t>
      </w:r>
    </w:p>
    <w:p w14:paraId="5A476954" w14:textId="77777777" w:rsidR="00F72045" w:rsidRPr="0082683B" w:rsidRDefault="00F72045" w:rsidP="0082683B">
      <w:r w:rsidRPr="0082683B">
        <w:t xml:space="preserve">Caulfield Hospital </w:t>
      </w:r>
    </w:p>
    <w:p w14:paraId="00A0A565" w14:textId="77777777" w:rsidR="00F72045" w:rsidRPr="0082683B" w:rsidRDefault="00F72045" w:rsidP="0082683B">
      <w:r w:rsidRPr="0082683B">
        <w:t xml:space="preserve">260–294 Kooyong Road </w:t>
      </w:r>
    </w:p>
    <w:p w14:paraId="2DF5BA0E" w14:textId="77777777" w:rsidR="00F72045" w:rsidRPr="0082683B" w:rsidRDefault="00F72045" w:rsidP="0082683B">
      <w:pPr>
        <w:rPr>
          <w:b/>
          <w:bCs/>
        </w:rPr>
      </w:pPr>
      <w:r w:rsidRPr="0082683B">
        <w:rPr>
          <w:b/>
          <w:bCs/>
        </w:rPr>
        <w:t xml:space="preserve">Cheltenham </w:t>
      </w:r>
    </w:p>
    <w:p w14:paraId="46EF84ED" w14:textId="77777777" w:rsidR="00F72045" w:rsidRPr="0082683B" w:rsidRDefault="00F72045" w:rsidP="0082683B">
      <w:r w:rsidRPr="0082683B">
        <w:t xml:space="preserve">Kingston Centre </w:t>
      </w:r>
    </w:p>
    <w:p w14:paraId="6DCB5545" w14:textId="77777777" w:rsidR="00F72045" w:rsidRPr="0082683B" w:rsidRDefault="00F72045" w:rsidP="0082683B">
      <w:r w:rsidRPr="0082683B">
        <w:t xml:space="preserve">400 Warrigal Road </w:t>
      </w:r>
    </w:p>
    <w:p w14:paraId="2C932012" w14:textId="77777777" w:rsidR="00F72045" w:rsidRPr="0082683B" w:rsidRDefault="00F72045" w:rsidP="0082683B">
      <w:pPr>
        <w:rPr>
          <w:b/>
          <w:bCs/>
        </w:rPr>
      </w:pPr>
      <w:r w:rsidRPr="0082683B">
        <w:rPr>
          <w:b/>
          <w:bCs/>
        </w:rPr>
        <w:t xml:space="preserve">Fitzroy </w:t>
      </w:r>
    </w:p>
    <w:p w14:paraId="23420A83" w14:textId="77777777" w:rsidR="00F72045" w:rsidRPr="0082683B" w:rsidRDefault="00F72045" w:rsidP="0082683B">
      <w:r w:rsidRPr="0082683B">
        <w:t xml:space="preserve">St Vincent’s Hospital Melbourne </w:t>
      </w:r>
    </w:p>
    <w:p w14:paraId="379A115E" w14:textId="77777777" w:rsidR="00F72045" w:rsidRPr="0082683B" w:rsidRDefault="00F72045" w:rsidP="0082683B">
      <w:r w:rsidRPr="0082683B">
        <w:t xml:space="preserve">59 Victoria Parade </w:t>
      </w:r>
    </w:p>
    <w:p w14:paraId="2C990B75" w14:textId="77777777" w:rsidR="00F72045" w:rsidRPr="0082683B" w:rsidRDefault="00F72045" w:rsidP="0082683B">
      <w:pPr>
        <w:rPr>
          <w:b/>
          <w:bCs/>
        </w:rPr>
      </w:pPr>
      <w:r w:rsidRPr="0082683B">
        <w:rPr>
          <w:b/>
          <w:bCs/>
        </w:rPr>
        <w:t xml:space="preserve">Parkville </w:t>
      </w:r>
    </w:p>
    <w:p w14:paraId="065945D9" w14:textId="77777777" w:rsidR="00F72045" w:rsidRPr="0082683B" w:rsidRDefault="00F72045" w:rsidP="0082683B">
      <w:r w:rsidRPr="0082683B">
        <w:t xml:space="preserve">Royal Melbourne Hospital </w:t>
      </w:r>
    </w:p>
    <w:p w14:paraId="29D94E1B" w14:textId="77777777" w:rsidR="00F72045" w:rsidRPr="0082683B" w:rsidRDefault="00F72045" w:rsidP="0082683B">
      <w:r w:rsidRPr="0082683B">
        <w:t xml:space="preserve">Royal Park Campus </w:t>
      </w:r>
    </w:p>
    <w:p w14:paraId="10962519" w14:textId="77777777" w:rsidR="00F72045" w:rsidRPr="0082683B" w:rsidRDefault="00F72045" w:rsidP="0082683B">
      <w:r w:rsidRPr="0082683B">
        <w:t xml:space="preserve">34-54 Poplar Road </w:t>
      </w:r>
    </w:p>
    <w:p w14:paraId="6B19E7E7" w14:textId="77777777" w:rsidR="00F72045" w:rsidRPr="0082683B" w:rsidRDefault="00F72045" w:rsidP="0082683B">
      <w:pPr>
        <w:rPr>
          <w:b/>
          <w:bCs/>
        </w:rPr>
      </w:pPr>
      <w:r w:rsidRPr="0082683B">
        <w:rPr>
          <w:b/>
          <w:bCs/>
        </w:rPr>
        <w:t xml:space="preserve">Wantirna </w:t>
      </w:r>
    </w:p>
    <w:p w14:paraId="5BE26F1E" w14:textId="77777777" w:rsidR="00F72045" w:rsidRPr="0082683B" w:rsidRDefault="00F72045" w:rsidP="0082683B">
      <w:r w:rsidRPr="0082683B">
        <w:t xml:space="preserve">Wantirna Health </w:t>
      </w:r>
    </w:p>
    <w:p w14:paraId="18CDC8D0" w14:textId="77777777" w:rsidR="00F72045" w:rsidRPr="0082683B" w:rsidRDefault="00F72045" w:rsidP="0082683B">
      <w:r w:rsidRPr="0082683B">
        <w:t xml:space="preserve">251 Mountain Highway </w:t>
      </w:r>
    </w:p>
    <w:p w14:paraId="299D9128" w14:textId="77777777" w:rsidR="00F72045" w:rsidRPr="0082683B" w:rsidRDefault="00F72045" w:rsidP="0082683B">
      <w:pPr>
        <w:rPr>
          <w:b/>
          <w:bCs/>
        </w:rPr>
      </w:pPr>
      <w:r w:rsidRPr="0082683B">
        <w:rPr>
          <w:b/>
          <w:bCs/>
        </w:rPr>
        <w:t xml:space="preserve">Sunshine </w:t>
      </w:r>
    </w:p>
    <w:p w14:paraId="1CD66AD9" w14:textId="77777777" w:rsidR="00F72045" w:rsidRPr="0082683B" w:rsidRDefault="00F72045" w:rsidP="0082683B">
      <w:r w:rsidRPr="0082683B">
        <w:lastRenderedPageBreak/>
        <w:t xml:space="preserve">Sunshine Hospital </w:t>
      </w:r>
    </w:p>
    <w:p w14:paraId="68CDCCF6" w14:textId="77777777" w:rsidR="00F72045" w:rsidRPr="0082683B" w:rsidRDefault="00F72045" w:rsidP="0082683B">
      <w:r w:rsidRPr="0082683B">
        <w:t xml:space="preserve">176 Furlong Road </w:t>
      </w:r>
    </w:p>
    <w:p w14:paraId="3A3CFA2B" w14:textId="77777777" w:rsidR="00F72045" w:rsidRPr="0082683B" w:rsidRDefault="00F72045" w:rsidP="0082683B">
      <w:r w:rsidRPr="0082683B">
        <w:t>St Albans</w:t>
      </w:r>
    </w:p>
    <w:bookmarkEnd w:id="64"/>
    <w:p w14:paraId="505626AD" w14:textId="77777777" w:rsidR="00F72045" w:rsidRDefault="00F72045" w:rsidP="00F72045">
      <w:pPr>
        <w:sectPr w:rsidR="00F72045" w:rsidSect="0099484E">
          <w:type w:val="continuous"/>
          <w:pgSz w:w="11906" w:h="16838"/>
          <w:pgMar w:top="720" w:right="720" w:bottom="720" w:left="720" w:header="720" w:footer="720" w:gutter="0"/>
          <w:cols w:space="708"/>
          <w:titlePg/>
        </w:sectPr>
      </w:pPr>
    </w:p>
    <w:p w14:paraId="141699A3" w14:textId="77777777" w:rsidR="00F72045" w:rsidRDefault="00F72045" w:rsidP="00F72045">
      <w:pPr>
        <w:pStyle w:val="NoSpacing"/>
      </w:pPr>
    </w:p>
    <w:p w14:paraId="03746FB6" w14:textId="77777777" w:rsidR="00F618BD" w:rsidRDefault="00A26BBB" w:rsidP="0083573B">
      <w:pPr>
        <w:pStyle w:val="Heading3"/>
      </w:pPr>
      <w:bookmarkStart w:id="66" w:name="_Toc55808091"/>
      <w:r>
        <w:t>Contact details</w:t>
      </w:r>
      <w:bookmarkEnd w:id="66"/>
    </w:p>
    <w:p w14:paraId="24EE4D58" w14:textId="77777777" w:rsidR="00512E46" w:rsidRDefault="00512E46" w:rsidP="00512E46"/>
    <w:p w14:paraId="6519F398" w14:textId="30B108A7" w:rsidR="00512E46" w:rsidRPr="00DD3A35" w:rsidRDefault="00512E46" w:rsidP="00512E46">
      <w:pPr>
        <w:rPr>
          <w:color w:val="000000" w:themeColor="text1"/>
        </w:rPr>
      </w:pPr>
      <w:r w:rsidRPr="00DD3A35">
        <w:rPr>
          <w:b/>
          <w:color w:val="000000" w:themeColor="text1"/>
        </w:rPr>
        <w:t xml:space="preserve">Main office </w:t>
      </w:r>
      <w:r w:rsidRPr="00DD3A35">
        <w:rPr>
          <w:b/>
          <w:color w:val="000000" w:themeColor="text1"/>
        </w:rPr>
        <w:br/>
      </w:r>
      <w:r w:rsidRPr="00DD3A35">
        <w:rPr>
          <w:color w:val="000000" w:themeColor="text1"/>
        </w:rPr>
        <w:t xml:space="preserve">55 King Street, Melbourne VIC 3000 </w:t>
      </w:r>
      <w:r w:rsidRPr="00DD3A35">
        <w:rPr>
          <w:color w:val="000000" w:themeColor="text1"/>
        </w:rPr>
        <w:br/>
        <w:t xml:space="preserve">Email </w:t>
      </w:r>
      <w:hyperlink r:id="rId16" w:history="1">
        <w:r w:rsidRPr="00DD3A35">
          <w:rPr>
            <w:rStyle w:val="Hyperlink"/>
            <w:color w:val="000000" w:themeColor="text1"/>
            <w:u w:val="none"/>
          </w:rPr>
          <w:t>vcat@vcat.vic.gov.au</w:t>
        </w:r>
      </w:hyperlink>
      <w:r w:rsidRPr="00DD3A35">
        <w:rPr>
          <w:color w:val="000000" w:themeColor="text1"/>
        </w:rPr>
        <w:t xml:space="preserve"> </w:t>
      </w:r>
      <w:r w:rsidRPr="00DD3A35">
        <w:rPr>
          <w:color w:val="000000" w:themeColor="text1"/>
        </w:rPr>
        <w:br/>
        <w:t xml:space="preserve">Website </w:t>
      </w:r>
      <w:hyperlink r:id="rId17" w:history="1">
        <w:r w:rsidRPr="00DD3A35">
          <w:rPr>
            <w:rStyle w:val="Hyperlink"/>
            <w:color w:val="000000" w:themeColor="text1"/>
            <w:u w:val="none"/>
          </w:rPr>
          <w:t>vcat.vic.gov.au</w:t>
        </w:r>
      </w:hyperlink>
      <w:r w:rsidRPr="00DD3A35">
        <w:rPr>
          <w:color w:val="000000" w:themeColor="text1"/>
        </w:rPr>
        <w:t xml:space="preserve"> </w:t>
      </w:r>
      <w:r w:rsidRPr="00DD3A35">
        <w:rPr>
          <w:color w:val="000000" w:themeColor="text1"/>
        </w:rPr>
        <w:br/>
        <w:t xml:space="preserve">Telephone 1300 01 8228 (1300 01 VCAT) </w:t>
      </w:r>
    </w:p>
    <w:p w14:paraId="2FA30B20" w14:textId="77777777" w:rsidR="00512E46" w:rsidRPr="00DD3A35" w:rsidRDefault="00512E46" w:rsidP="00512E46">
      <w:pPr>
        <w:rPr>
          <w:color w:val="000000" w:themeColor="text1"/>
        </w:rPr>
      </w:pPr>
      <w:r w:rsidRPr="00DD3A35">
        <w:rPr>
          <w:b/>
          <w:color w:val="000000" w:themeColor="text1"/>
        </w:rPr>
        <w:t xml:space="preserve">Building and Property List </w:t>
      </w:r>
      <w:r w:rsidRPr="00DD3A35">
        <w:rPr>
          <w:b/>
          <w:color w:val="000000" w:themeColor="text1"/>
        </w:rPr>
        <w:br/>
      </w:r>
      <w:hyperlink r:id="rId18" w:history="1">
        <w:r w:rsidRPr="00DD3A35">
          <w:rPr>
            <w:rStyle w:val="Hyperlink"/>
            <w:color w:val="000000" w:themeColor="text1"/>
            <w:u w:val="none"/>
          </w:rPr>
          <w:t>civil@vcat.vic.gov.au</w:t>
        </w:r>
      </w:hyperlink>
      <w:r w:rsidRPr="00DD3A35">
        <w:rPr>
          <w:color w:val="000000" w:themeColor="text1"/>
        </w:rPr>
        <w:t xml:space="preserve"> </w:t>
      </w:r>
    </w:p>
    <w:p w14:paraId="1CEE9C99" w14:textId="77777777" w:rsidR="00512E46" w:rsidRPr="00DD3A35" w:rsidRDefault="00512E46" w:rsidP="00512E46">
      <w:pPr>
        <w:rPr>
          <w:color w:val="000000" w:themeColor="text1"/>
        </w:rPr>
      </w:pPr>
      <w:r w:rsidRPr="00DD3A35">
        <w:rPr>
          <w:b/>
          <w:color w:val="000000" w:themeColor="text1"/>
        </w:rPr>
        <w:t xml:space="preserve">Civil Claims List </w:t>
      </w:r>
      <w:r w:rsidRPr="00DD3A35">
        <w:rPr>
          <w:b/>
          <w:color w:val="000000" w:themeColor="text1"/>
        </w:rPr>
        <w:br/>
      </w:r>
      <w:hyperlink r:id="rId19" w:history="1">
        <w:r w:rsidRPr="00DD3A35">
          <w:rPr>
            <w:rStyle w:val="Hyperlink"/>
            <w:color w:val="000000" w:themeColor="text1"/>
            <w:u w:val="none"/>
          </w:rPr>
          <w:t>civil@vcat.vic.gov.au</w:t>
        </w:r>
      </w:hyperlink>
    </w:p>
    <w:p w14:paraId="08FA687C" w14:textId="77777777" w:rsidR="00512E46" w:rsidRPr="00DD3A35" w:rsidRDefault="00512E46" w:rsidP="00512E46">
      <w:pPr>
        <w:rPr>
          <w:color w:val="000000" w:themeColor="text1"/>
        </w:rPr>
      </w:pPr>
      <w:r w:rsidRPr="00DD3A35">
        <w:rPr>
          <w:b/>
          <w:color w:val="000000" w:themeColor="text1"/>
        </w:rPr>
        <w:t>Guardianship List</w:t>
      </w:r>
      <w:r w:rsidRPr="00DD3A35">
        <w:rPr>
          <w:b/>
          <w:color w:val="000000" w:themeColor="text1"/>
        </w:rPr>
        <w:br/>
      </w:r>
      <w:hyperlink r:id="rId20" w:history="1">
        <w:r w:rsidRPr="00DD3A35">
          <w:rPr>
            <w:rStyle w:val="Hyperlink"/>
            <w:color w:val="000000" w:themeColor="text1"/>
            <w:u w:val="none"/>
          </w:rPr>
          <w:t>humanrights@vcat.vic.gov.au</w:t>
        </w:r>
      </w:hyperlink>
    </w:p>
    <w:p w14:paraId="09871ACB" w14:textId="77777777" w:rsidR="00512E46" w:rsidRPr="00DD3A35" w:rsidRDefault="00512E46" w:rsidP="00512E46">
      <w:pPr>
        <w:rPr>
          <w:color w:val="000000" w:themeColor="text1"/>
        </w:rPr>
      </w:pPr>
      <w:r w:rsidRPr="00DD3A35">
        <w:rPr>
          <w:b/>
          <w:color w:val="000000" w:themeColor="text1"/>
        </w:rPr>
        <w:t xml:space="preserve">Human Rights List </w:t>
      </w:r>
      <w:r w:rsidRPr="00DD3A35">
        <w:rPr>
          <w:b/>
          <w:color w:val="000000" w:themeColor="text1"/>
        </w:rPr>
        <w:br/>
      </w:r>
      <w:hyperlink r:id="rId21" w:history="1">
        <w:r w:rsidRPr="00DD3A35">
          <w:rPr>
            <w:rStyle w:val="Hyperlink"/>
            <w:color w:val="000000" w:themeColor="text1"/>
            <w:u w:val="none"/>
          </w:rPr>
          <w:t>humanrights@vcat.vic.gov.au</w:t>
        </w:r>
      </w:hyperlink>
    </w:p>
    <w:p w14:paraId="1F1B84A3" w14:textId="77777777" w:rsidR="00512E46" w:rsidRPr="00DD3A35" w:rsidRDefault="00512E46" w:rsidP="00512E46">
      <w:pPr>
        <w:rPr>
          <w:color w:val="000000" w:themeColor="text1"/>
        </w:rPr>
      </w:pPr>
      <w:r w:rsidRPr="00DD3A35">
        <w:rPr>
          <w:b/>
          <w:color w:val="000000" w:themeColor="text1"/>
        </w:rPr>
        <w:t xml:space="preserve">Legal Practice List </w:t>
      </w:r>
      <w:r w:rsidRPr="00DD3A35">
        <w:rPr>
          <w:b/>
          <w:color w:val="000000" w:themeColor="text1"/>
        </w:rPr>
        <w:br/>
      </w:r>
      <w:hyperlink r:id="rId22" w:history="1">
        <w:r w:rsidRPr="00DD3A35">
          <w:rPr>
            <w:rStyle w:val="Hyperlink"/>
            <w:color w:val="000000" w:themeColor="text1"/>
            <w:u w:val="none"/>
          </w:rPr>
          <w:t>admin@vcat.vic.gov.au</w:t>
        </w:r>
      </w:hyperlink>
      <w:r w:rsidRPr="00DD3A35">
        <w:rPr>
          <w:color w:val="000000" w:themeColor="text1"/>
        </w:rPr>
        <w:t xml:space="preserve"> </w:t>
      </w:r>
    </w:p>
    <w:p w14:paraId="7DBC1F1A" w14:textId="77777777" w:rsidR="00512E46" w:rsidRPr="00DD3A35" w:rsidRDefault="00512E46" w:rsidP="00512E46">
      <w:pPr>
        <w:rPr>
          <w:color w:val="000000" w:themeColor="text1"/>
        </w:rPr>
      </w:pPr>
      <w:r w:rsidRPr="00DD3A35">
        <w:rPr>
          <w:b/>
          <w:color w:val="000000" w:themeColor="text1"/>
        </w:rPr>
        <w:t xml:space="preserve">Owners Corporations List </w:t>
      </w:r>
      <w:r w:rsidRPr="00DD3A35">
        <w:rPr>
          <w:b/>
          <w:color w:val="000000" w:themeColor="text1"/>
        </w:rPr>
        <w:br/>
      </w:r>
      <w:hyperlink r:id="rId23" w:history="1">
        <w:r w:rsidRPr="00DD3A35">
          <w:rPr>
            <w:rStyle w:val="Hyperlink"/>
            <w:color w:val="000000" w:themeColor="text1"/>
            <w:u w:val="none"/>
          </w:rPr>
          <w:t>civil@vcat.vic.gov.au</w:t>
        </w:r>
      </w:hyperlink>
    </w:p>
    <w:p w14:paraId="350229FF" w14:textId="77777777" w:rsidR="00512E46" w:rsidRPr="00DD3A35" w:rsidRDefault="00512E46" w:rsidP="00512E46">
      <w:pPr>
        <w:rPr>
          <w:color w:val="000000" w:themeColor="text1"/>
        </w:rPr>
      </w:pPr>
      <w:r w:rsidRPr="00DD3A35">
        <w:rPr>
          <w:b/>
          <w:color w:val="000000" w:themeColor="text1"/>
        </w:rPr>
        <w:t>Planning and Environment List</w:t>
      </w:r>
      <w:r w:rsidRPr="00DD3A35">
        <w:rPr>
          <w:b/>
          <w:color w:val="000000" w:themeColor="text1"/>
        </w:rPr>
        <w:br/>
      </w:r>
      <w:hyperlink r:id="rId24" w:history="1">
        <w:r w:rsidRPr="00DD3A35">
          <w:rPr>
            <w:rStyle w:val="Hyperlink"/>
            <w:color w:val="000000" w:themeColor="text1"/>
            <w:u w:val="none"/>
          </w:rPr>
          <w:t>admin@vcat.vic.gov.au</w:t>
        </w:r>
      </w:hyperlink>
    </w:p>
    <w:p w14:paraId="2F11F7BA" w14:textId="77777777" w:rsidR="00512E46" w:rsidRPr="00DD3A35" w:rsidRDefault="00512E46" w:rsidP="00512E46">
      <w:pPr>
        <w:rPr>
          <w:color w:val="000000" w:themeColor="text1"/>
        </w:rPr>
      </w:pPr>
      <w:r w:rsidRPr="00DD3A35">
        <w:rPr>
          <w:b/>
          <w:color w:val="000000" w:themeColor="text1"/>
        </w:rPr>
        <w:t>Residential Tenancies List</w:t>
      </w:r>
      <w:r w:rsidRPr="00DD3A35">
        <w:rPr>
          <w:b/>
          <w:color w:val="000000" w:themeColor="text1"/>
        </w:rPr>
        <w:br/>
      </w:r>
      <w:hyperlink r:id="rId25" w:history="1">
        <w:r w:rsidRPr="00DD3A35">
          <w:rPr>
            <w:rStyle w:val="Hyperlink"/>
            <w:color w:val="000000" w:themeColor="text1"/>
            <w:u w:val="none"/>
          </w:rPr>
          <w:t>renting@vcat.vic.gov.au</w:t>
        </w:r>
      </w:hyperlink>
      <w:r w:rsidRPr="00DD3A35">
        <w:rPr>
          <w:color w:val="000000" w:themeColor="text1"/>
        </w:rPr>
        <w:t xml:space="preserve"> </w:t>
      </w:r>
    </w:p>
    <w:p w14:paraId="5F59571C" w14:textId="77777777" w:rsidR="00512E46" w:rsidRPr="00DD3A35" w:rsidRDefault="00512E46" w:rsidP="00512E46">
      <w:pPr>
        <w:rPr>
          <w:color w:val="000000" w:themeColor="text1"/>
        </w:rPr>
      </w:pPr>
      <w:r w:rsidRPr="00DD3A35">
        <w:rPr>
          <w:b/>
          <w:color w:val="000000" w:themeColor="text1"/>
        </w:rPr>
        <w:t xml:space="preserve">Review and Regulation List </w:t>
      </w:r>
      <w:r w:rsidRPr="00DD3A35">
        <w:rPr>
          <w:b/>
          <w:color w:val="000000" w:themeColor="text1"/>
        </w:rPr>
        <w:br/>
      </w:r>
      <w:hyperlink r:id="rId26" w:history="1">
        <w:r w:rsidRPr="00DD3A35">
          <w:rPr>
            <w:rStyle w:val="Hyperlink"/>
            <w:color w:val="000000" w:themeColor="text1"/>
            <w:u w:val="none"/>
          </w:rPr>
          <w:t>admin@vcat.vic.gov.au</w:t>
        </w:r>
      </w:hyperlink>
    </w:p>
    <w:bookmarkEnd w:id="65"/>
    <w:p w14:paraId="016FC463" w14:textId="77777777" w:rsidR="00512E46" w:rsidRPr="00DD3A35" w:rsidRDefault="00512E46" w:rsidP="00512E46">
      <w:pPr>
        <w:rPr>
          <w:color w:val="000000" w:themeColor="text1"/>
        </w:rPr>
      </w:pPr>
    </w:p>
    <w:sectPr w:rsidR="00512E46" w:rsidRPr="00DD3A35" w:rsidSect="0099484E">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6C738" w14:textId="77777777" w:rsidR="00B46BEC" w:rsidRDefault="00B46BEC" w:rsidP="00F06641">
      <w:r>
        <w:separator/>
      </w:r>
    </w:p>
  </w:endnote>
  <w:endnote w:type="continuationSeparator" w:id="0">
    <w:p w14:paraId="6E732895" w14:textId="77777777" w:rsidR="00B46BEC" w:rsidRDefault="00B46BEC" w:rsidP="00F06641">
      <w:r>
        <w:continuationSeparator/>
      </w:r>
    </w:p>
  </w:endnote>
  <w:endnote w:type="continuationNotice" w:id="1">
    <w:p w14:paraId="47851B37" w14:textId="77777777" w:rsidR="00B46BEC" w:rsidRDefault="00B46B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4106773"/>
      <w:docPartObj>
        <w:docPartGallery w:val="Page Numbers (Bottom of Page)"/>
        <w:docPartUnique/>
      </w:docPartObj>
    </w:sdtPr>
    <w:sdtEndPr>
      <w:rPr>
        <w:sz w:val="20"/>
        <w:szCs w:val="20"/>
      </w:rPr>
    </w:sdtEndPr>
    <w:sdtContent>
      <w:sdt>
        <w:sdtPr>
          <w:rPr>
            <w:sz w:val="20"/>
            <w:szCs w:val="20"/>
          </w:rPr>
          <w:id w:val="-791980770"/>
          <w:docPartObj>
            <w:docPartGallery w:val="Page Numbers (Top of Page)"/>
            <w:docPartUnique/>
          </w:docPartObj>
        </w:sdtPr>
        <w:sdtContent>
          <w:p w14:paraId="5860A154" w14:textId="77777777" w:rsidR="0083573B" w:rsidRPr="00F541BD" w:rsidRDefault="0083573B">
            <w:pPr>
              <w:pStyle w:val="Footer"/>
              <w:jc w:val="right"/>
              <w:rPr>
                <w:sz w:val="20"/>
                <w:szCs w:val="20"/>
              </w:rPr>
            </w:pPr>
            <w:r>
              <w:rPr>
                <w:sz w:val="20"/>
                <w:szCs w:val="20"/>
              </w:rPr>
              <w:t xml:space="preserve">VCAT Annual report 2019-20                                                                                                                                      </w:t>
            </w:r>
            <w:r w:rsidRPr="00F541BD">
              <w:rPr>
                <w:sz w:val="20"/>
                <w:szCs w:val="20"/>
              </w:rPr>
              <w:t xml:space="preserve">Page </w:t>
            </w:r>
            <w:r w:rsidRPr="00F541BD">
              <w:rPr>
                <w:b/>
                <w:bCs/>
                <w:sz w:val="20"/>
                <w:szCs w:val="20"/>
              </w:rPr>
              <w:fldChar w:fldCharType="begin"/>
            </w:r>
            <w:r w:rsidRPr="00F541BD">
              <w:rPr>
                <w:b/>
                <w:bCs/>
                <w:sz w:val="20"/>
                <w:szCs w:val="20"/>
              </w:rPr>
              <w:instrText xml:space="preserve"> PAGE </w:instrText>
            </w:r>
            <w:r w:rsidRPr="00F541BD">
              <w:rPr>
                <w:b/>
                <w:bCs/>
                <w:sz w:val="20"/>
                <w:szCs w:val="20"/>
              </w:rPr>
              <w:fldChar w:fldCharType="separate"/>
            </w:r>
            <w:r>
              <w:rPr>
                <w:b/>
                <w:bCs/>
                <w:noProof/>
                <w:sz w:val="20"/>
                <w:szCs w:val="20"/>
              </w:rPr>
              <w:t>24</w:t>
            </w:r>
            <w:r w:rsidRPr="00F541BD">
              <w:rPr>
                <w:b/>
                <w:bCs/>
                <w:sz w:val="20"/>
                <w:szCs w:val="20"/>
              </w:rPr>
              <w:fldChar w:fldCharType="end"/>
            </w:r>
            <w:r w:rsidRPr="00F541BD">
              <w:rPr>
                <w:sz w:val="20"/>
                <w:szCs w:val="20"/>
              </w:rPr>
              <w:t xml:space="preserve"> of </w:t>
            </w:r>
            <w:r w:rsidRPr="00F541BD">
              <w:rPr>
                <w:b/>
                <w:bCs/>
                <w:sz w:val="20"/>
                <w:szCs w:val="20"/>
              </w:rPr>
              <w:fldChar w:fldCharType="begin"/>
            </w:r>
            <w:r w:rsidRPr="00F541BD">
              <w:rPr>
                <w:b/>
                <w:bCs/>
                <w:sz w:val="20"/>
                <w:szCs w:val="20"/>
              </w:rPr>
              <w:instrText xml:space="preserve"> NUMPAGES  </w:instrText>
            </w:r>
            <w:r w:rsidRPr="00F541BD">
              <w:rPr>
                <w:b/>
                <w:bCs/>
                <w:sz w:val="20"/>
                <w:szCs w:val="20"/>
              </w:rPr>
              <w:fldChar w:fldCharType="separate"/>
            </w:r>
            <w:r>
              <w:rPr>
                <w:b/>
                <w:bCs/>
                <w:noProof/>
                <w:sz w:val="20"/>
                <w:szCs w:val="20"/>
              </w:rPr>
              <w:t>75</w:t>
            </w:r>
            <w:r w:rsidRPr="00F541BD">
              <w:rPr>
                <w:b/>
                <w:bCs/>
                <w:sz w:val="20"/>
                <w:szCs w:val="20"/>
              </w:rPr>
              <w:fldChar w:fldCharType="end"/>
            </w:r>
          </w:p>
        </w:sdtContent>
      </w:sdt>
    </w:sdtContent>
  </w:sdt>
  <w:p w14:paraId="276C335A" w14:textId="77777777" w:rsidR="0083573B" w:rsidRDefault="00835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5624541"/>
      <w:docPartObj>
        <w:docPartGallery w:val="Page Numbers (Bottom of Page)"/>
        <w:docPartUnique/>
      </w:docPartObj>
    </w:sdtPr>
    <w:sdtContent>
      <w:sdt>
        <w:sdtPr>
          <w:id w:val="-1769616900"/>
          <w:docPartObj>
            <w:docPartGallery w:val="Page Numbers (Top of Page)"/>
            <w:docPartUnique/>
          </w:docPartObj>
        </w:sdtPr>
        <w:sdtContent>
          <w:p w14:paraId="1A63F109" w14:textId="77777777" w:rsidR="0083573B" w:rsidRDefault="0083573B" w:rsidP="00C85D66">
            <w:pPr>
              <w:pStyle w:val="Footer"/>
            </w:pPr>
            <w:r>
              <w:t xml:space="preserve">VCAT Annual report 2019-20                                                                                                                 Page </w:t>
            </w:r>
            <w:r>
              <w:rPr>
                <w:b/>
                <w:bCs/>
              </w:rPr>
              <w:fldChar w:fldCharType="begin"/>
            </w:r>
            <w:r>
              <w:rPr>
                <w:b/>
                <w:bCs/>
              </w:rPr>
              <w:instrText xml:space="preserve"> PAGE </w:instrText>
            </w:r>
            <w:r>
              <w:rPr>
                <w:b/>
                <w:bCs/>
              </w:rPr>
              <w:fldChar w:fldCharType="separate"/>
            </w:r>
            <w:r>
              <w:rPr>
                <w:b/>
                <w:bCs/>
                <w:noProof/>
              </w:rPr>
              <w:t>75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75</w:t>
            </w:r>
            <w:r>
              <w:rPr>
                <w:b/>
                <w:bCs/>
              </w:rPr>
              <w:fldChar w:fldCharType="end"/>
            </w:r>
          </w:p>
        </w:sdtContent>
      </w:sdt>
    </w:sdtContent>
  </w:sdt>
  <w:p w14:paraId="7959CE21" w14:textId="77777777" w:rsidR="0083573B" w:rsidRDefault="0083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C917C" w14:textId="77777777" w:rsidR="00B46BEC" w:rsidRDefault="00B46BEC" w:rsidP="00F06641">
      <w:r>
        <w:separator/>
      </w:r>
    </w:p>
  </w:footnote>
  <w:footnote w:type="continuationSeparator" w:id="0">
    <w:p w14:paraId="5BBC3933" w14:textId="77777777" w:rsidR="00B46BEC" w:rsidRDefault="00B46BEC" w:rsidP="00F06641">
      <w:r>
        <w:continuationSeparator/>
      </w:r>
    </w:p>
  </w:footnote>
  <w:footnote w:type="continuationNotice" w:id="1">
    <w:p w14:paraId="027CF389" w14:textId="77777777" w:rsidR="00B46BEC" w:rsidRDefault="00B46BE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6AA6"/>
    <w:multiLevelType w:val="hybridMultilevel"/>
    <w:tmpl w:val="7794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C3418"/>
    <w:multiLevelType w:val="hybridMultilevel"/>
    <w:tmpl w:val="90BA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F13A0"/>
    <w:multiLevelType w:val="hybridMultilevel"/>
    <w:tmpl w:val="137A8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F1271"/>
    <w:multiLevelType w:val="hybridMultilevel"/>
    <w:tmpl w:val="B21EBE2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84D2228"/>
    <w:multiLevelType w:val="hybridMultilevel"/>
    <w:tmpl w:val="2682969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7B0CBE"/>
    <w:multiLevelType w:val="hybridMultilevel"/>
    <w:tmpl w:val="3354A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0B23D9"/>
    <w:multiLevelType w:val="hybridMultilevel"/>
    <w:tmpl w:val="C406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E7E63"/>
    <w:multiLevelType w:val="hybridMultilevel"/>
    <w:tmpl w:val="F1480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AA7C5C"/>
    <w:multiLevelType w:val="hybridMultilevel"/>
    <w:tmpl w:val="47E6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A7CD7"/>
    <w:multiLevelType w:val="hybridMultilevel"/>
    <w:tmpl w:val="1788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C10D6"/>
    <w:multiLevelType w:val="hybridMultilevel"/>
    <w:tmpl w:val="3E1C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D6362"/>
    <w:multiLevelType w:val="hybridMultilevel"/>
    <w:tmpl w:val="FA646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576E0"/>
    <w:multiLevelType w:val="hybridMultilevel"/>
    <w:tmpl w:val="3EEC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A7AAF"/>
    <w:multiLevelType w:val="hybridMultilevel"/>
    <w:tmpl w:val="B5F03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395AE5"/>
    <w:multiLevelType w:val="hybridMultilevel"/>
    <w:tmpl w:val="9442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DE1B1A"/>
    <w:multiLevelType w:val="hybridMultilevel"/>
    <w:tmpl w:val="B7548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5F14BC6"/>
    <w:multiLevelType w:val="hybridMultilevel"/>
    <w:tmpl w:val="59EC2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36699C"/>
    <w:multiLevelType w:val="hybridMultilevel"/>
    <w:tmpl w:val="76AE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EC75B6"/>
    <w:multiLevelType w:val="hybridMultilevel"/>
    <w:tmpl w:val="200E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DC5E7D"/>
    <w:multiLevelType w:val="hybridMultilevel"/>
    <w:tmpl w:val="CDF85882"/>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2F272F0C"/>
    <w:multiLevelType w:val="hybridMultilevel"/>
    <w:tmpl w:val="2FC88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D43E89"/>
    <w:multiLevelType w:val="hybridMultilevel"/>
    <w:tmpl w:val="E282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004040"/>
    <w:multiLevelType w:val="hybridMultilevel"/>
    <w:tmpl w:val="22BC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B81BD7"/>
    <w:multiLevelType w:val="hybridMultilevel"/>
    <w:tmpl w:val="0918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4B176B9"/>
    <w:multiLevelType w:val="hybridMultilevel"/>
    <w:tmpl w:val="D46E0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3E036F"/>
    <w:multiLevelType w:val="hybridMultilevel"/>
    <w:tmpl w:val="D17CF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E69F2"/>
    <w:multiLevelType w:val="hybridMultilevel"/>
    <w:tmpl w:val="538A5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D92B76"/>
    <w:multiLevelType w:val="multilevel"/>
    <w:tmpl w:val="249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C01B86"/>
    <w:multiLevelType w:val="hybridMultilevel"/>
    <w:tmpl w:val="18FCF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0E5FC2"/>
    <w:multiLevelType w:val="hybridMultilevel"/>
    <w:tmpl w:val="CAE2B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B87975"/>
    <w:multiLevelType w:val="hybridMultilevel"/>
    <w:tmpl w:val="AF084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4F15C2"/>
    <w:multiLevelType w:val="hybridMultilevel"/>
    <w:tmpl w:val="18AE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81A63"/>
    <w:multiLevelType w:val="hybridMultilevel"/>
    <w:tmpl w:val="EB326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84476A"/>
    <w:multiLevelType w:val="hybridMultilevel"/>
    <w:tmpl w:val="ED44D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373C1B"/>
    <w:multiLevelType w:val="hybridMultilevel"/>
    <w:tmpl w:val="368E6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C165BE"/>
    <w:multiLevelType w:val="hybridMultilevel"/>
    <w:tmpl w:val="F946A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C324B7"/>
    <w:multiLevelType w:val="hybridMultilevel"/>
    <w:tmpl w:val="67B26D5E"/>
    <w:lvl w:ilvl="0" w:tplc="0C090001">
      <w:start w:val="1"/>
      <w:numFmt w:val="bullet"/>
      <w:lvlText w:val=""/>
      <w:lvlJc w:val="left"/>
      <w:pPr>
        <w:ind w:left="870" w:hanging="51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B56317"/>
    <w:multiLevelType w:val="hybridMultilevel"/>
    <w:tmpl w:val="567C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E20953"/>
    <w:multiLevelType w:val="hybridMultilevel"/>
    <w:tmpl w:val="DD967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1249CD"/>
    <w:multiLevelType w:val="hybridMultilevel"/>
    <w:tmpl w:val="F7FAF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1E1C6D"/>
    <w:multiLevelType w:val="hybridMultilevel"/>
    <w:tmpl w:val="5B100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8C0394"/>
    <w:multiLevelType w:val="hybridMultilevel"/>
    <w:tmpl w:val="D5966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3F575B2"/>
    <w:multiLevelType w:val="hybridMultilevel"/>
    <w:tmpl w:val="DADA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9676C3"/>
    <w:multiLevelType w:val="hybridMultilevel"/>
    <w:tmpl w:val="DCC2A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E307D1"/>
    <w:multiLevelType w:val="hybridMultilevel"/>
    <w:tmpl w:val="F5008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C13966"/>
    <w:multiLevelType w:val="hybridMultilevel"/>
    <w:tmpl w:val="7AB4B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7D76AF"/>
    <w:multiLevelType w:val="hybridMultilevel"/>
    <w:tmpl w:val="C882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136FC9"/>
    <w:multiLevelType w:val="hybridMultilevel"/>
    <w:tmpl w:val="753E3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675266E"/>
    <w:multiLevelType w:val="hybridMultilevel"/>
    <w:tmpl w:val="F81A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A866FF"/>
    <w:multiLevelType w:val="hybridMultilevel"/>
    <w:tmpl w:val="21B6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A476BE"/>
    <w:multiLevelType w:val="hybridMultilevel"/>
    <w:tmpl w:val="6FEA0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7E373D"/>
    <w:multiLevelType w:val="hybridMultilevel"/>
    <w:tmpl w:val="AD38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7B0DC3"/>
    <w:multiLevelType w:val="hybridMultilevel"/>
    <w:tmpl w:val="2692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651ED8"/>
    <w:multiLevelType w:val="hybridMultilevel"/>
    <w:tmpl w:val="EBAE1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4"/>
  </w:num>
  <w:num w:numId="3">
    <w:abstractNumId w:val="29"/>
  </w:num>
  <w:num w:numId="4">
    <w:abstractNumId w:val="17"/>
  </w:num>
  <w:num w:numId="5">
    <w:abstractNumId w:val="12"/>
  </w:num>
  <w:num w:numId="6">
    <w:abstractNumId w:val="11"/>
  </w:num>
  <w:num w:numId="7">
    <w:abstractNumId w:val="6"/>
  </w:num>
  <w:num w:numId="8">
    <w:abstractNumId w:val="40"/>
  </w:num>
  <w:num w:numId="9">
    <w:abstractNumId w:val="53"/>
  </w:num>
  <w:num w:numId="10">
    <w:abstractNumId w:val="23"/>
  </w:num>
  <w:num w:numId="11">
    <w:abstractNumId w:val="15"/>
  </w:num>
  <w:num w:numId="12">
    <w:abstractNumId w:val="14"/>
  </w:num>
  <w:num w:numId="13">
    <w:abstractNumId w:val="24"/>
  </w:num>
  <w:num w:numId="14">
    <w:abstractNumId w:val="26"/>
  </w:num>
  <w:num w:numId="15">
    <w:abstractNumId w:val="7"/>
  </w:num>
  <w:num w:numId="16">
    <w:abstractNumId w:val="42"/>
  </w:num>
  <w:num w:numId="17">
    <w:abstractNumId w:val="0"/>
  </w:num>
  <w:num w:numId="18">
    <w:abstractNumId w:val="41"/>
  </w:num>
  <w:num w:numId="19">
    <w:abstractNumId w:val="19"/>
  </w:num>
  <w:num w:numId="20">
    <w:abstractNumId w:val="3"/>
  </w:num>
  <w:num w:numId="21">
    <w:abstractNumId w:val="33"/>
  </w:num>
  <w:num w:numId="22">
    <w:abstractNumId w:val="46"/>
  </w:num>
  <w:num w:numId="23">
    <w:abstractNumId w:val="28"/>
  </w:num>
  <w:num w:numId="24">
    <w:abstractNumId w:val="4"/>
  </w:num>
  <w:num w:numId="25">
    <w:abstractNumId w:val="39"/>
  </w:num>
  <w:num w:numId="26">
    <w:abstractNumId w:val="20"/>
  </w:num>
  <w:num w:numId="27">
    <w:abstractNumId w:val="16"/>
  </w:num>
  <w:num w:numId="28">
    <w:abstractNumId w:val="1"/>
  </w:num>
  <w:num w:numId="29">
    <w:abstractNumId w:val="2"/>
  </w:num>
  <w:num w:numId="30">
    <w:abstractNumId w:val="51"/>
  </w:num>
  <w:num w:numId="31">
    <w:abstractNumId w:val="22"/>
  </w:num>
  <w:num w:numId="32">
    <w:abstractNumId w:val="45"/>
  </w:num>
  <w:num w:numId="33">
    <w:abstractNumId w:val="18"/>
  </w:num>
  <w:num w:numId="34">
    <w:abstractNumId w:val="21"/>
  </w:num>
  <w:num w:numId="35">
    <w:abstractNumId w:val="38"/>
  </w:num>
  <w:num w:numId="36">
    <w:abstractNumId w:val="37"/>
  </w:num>
  <w:num w:numId="37">
    <w:abstractNumId w:val="43"/>
  </w:num>
  <w:num w:numId="38">
    <w:abstractNumId w:val="47"/>
  </w:num>
  <w:num w:numId="39">
    <w:abstractNumId w:val="35"/>
  </w:num>
  <w:num w:numId="40">
    <w:abstractNumId w:val="25"/>
  </w:num>
  <w:num w:numId="41">
    <w:abstractNumId w:val="27"/>
  </w:num>
  <w:num w:numId="42">
    <w:abstractNumId w:val="50"/>
  </w:num>
  <w:num w:numId="43">
    <w:abstractNumId w:val="9"/>
  </w:num>
  <w:num w:numId="44">
    <w:abstractNumId w:val="48"/>
  </w:num>
  <w:num w:numId="45">
    <w:abstractNumId w:val="52"/>
  </w:num>
  <w:num w:numId="46">
    <w:abstractNumId w:val="34"/>
  </w:num>
  <w:num w:numId="47">
    <w:abstractNumId w:val="32"/>
  </w:num>
  <w:num w:numId="48">
    <w:abstractNumId w:val="30"/>
  </w:num>
  <w:num w:numId="49">
    <w:abstractNumId w:val="36"/>
  </w:num>
  <w:num w:numId="50">
    <w:abstractNumId w:val="13"/>
  </w:num>
  <w:num w:numId="51">
    <w:abstractNumId w:val="8"/>
  </w:num>
  <w:num w:numId="52">
    <w:abstractNumId w:val="49"/>
  </w:num>
  <w:num w:numId="53">
    <w:abstractNumId w:val="10"/>
  </w:num>
  <w:num w:numId="54">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23"/>
    <w:rsid w:val="00001026"/>
    <w:rsid w:val="00001371"/>
    <w:rsid w:val="000018E6"/>
    <w:rsid w:val="000022AB"/>
    <w:rsid w:val="00003027"/>
    <w:rsid w:val="00003547"/>
    <w:rsid w:val="00003E63"/>
    <w:rsid w:val="00005515"/>
    <w:rsid w:val="000057F9"/>
    <w:rsid w:val="00006B96"/>
    <w:rsid w:val="000077B0"/>
    <w:rsid w:val="00007D23"/>
    <w:rsid w:val="000119AE"/>
    <w:rsid w:val="00011C7D"/>
    <w:rsid w:val="00011FE9"/>
    <w:rsid w:val="00013503"/>
    <w:rsid w:val="00016B02"/>
    <w:rsid w:val="00016B7A"/>
    <w:rsid w:val="00017DE5"/>
    <w:rsid w:val="000207AA"/>
    <w:rsid w:val="00021C68"/>
    <w:rsid w:val="00021E36"/>
    <w:rsid w:val="00023870"/>
    <w:rsid w:val="000242FE"/>
    <w:rsid w:val="00024D85"/>
    <w:rsid w:val="00026649"/>
    <w:rsid w:val="000269B7"/>
    <w:rsid w:val="00030615"/>
    <w:rsid w:val="00030A06"/>
    <w:rsid w:val="00031865"/>
    <w:rsid w:val="00033211"/>
    <w:rsid w:val="00033531"/>
    <w:rsid w:val="00034157"/>
    <w:rsid w:val="000367D9"/>
    <w:rsid w:val="0003786A"/>
    <w:rsid w:val="00040358"/>
    <w:rsid w:val="000405B5"/>
    <w:rsid w:val="000408BD"/>
    <w:rsid w:val="00041520"/>
    <w:rsid w:val="00041744"/>
    <w:rsid w:val="0004263D"/>
    <w:rsid w:val="00042F25"/>
    <w:rsid w:val="0004414E"/>
    <w:rsid w:val="0004573A"/>
    <w:rsid w:val="00045BD9"/>
    <w:rsid w:val="00046AF4"/>
    <w:rsid w:val="00047D24"/>
    <w:rsid w:val="00050298"/>
    <w:rsid w:val="00050D8D"/>
    <w:rsid w:val="00051981"/>
    <w:rsid w:val="00051E85"/>
    <w:rsid w:val="00052F38"/>
    <w:rsid w:val="0005314E"/>
    <w:rsid w:val="000536AB"/>
    <w:rsid w:val="00054EBF"/>
    <w:rsid w:val="000554DA"/>
    <w:rsid w:val="00056017"/>
    <w:rsid w:val="00057D79"/>
    <w:rsid w:val="00057E3B"/>
    <w:rsid w:val="00057EDC"/>
    <w:rsid w:val="000600CA"/>
    <w:rsid w:val="000600CF"/>
    <w:rsid w:val="00060CDC"/>
    <w:rsid w:val="000620C0"/>
    <w:rsid w:val="0006248D"/>
    <w:rsid w:val="00062AA8"/>
    <w:rsid w:val="00063D7E"/>
    <w:rsid w:val="00064006"/>
    <w:rsid w:val="0006472B"/>
    <w:rsid w:val="00066B32"/>
    <w:rsid w:val="00067CCD"/>
    <w:rsid w:val="000712B5"/>
    <w:rsid w:val="00073ACD"/>
    <w:rsid w:val="0007446D"/>
    <w:rsid w:val="00074840"/>
    <w:rsid w:val="0007563D"/>
    <w:rsid w:val="00075D5E"/>
    <w:rsid w:val="00076D5C"/>
    <w:rsid w:val="000800B0"/>
    <w:rsid w:val="00080BAA"/>
    <w:rsid w:val="000846C9"/>
    <w:rsid w:val="00084929"/>
    <w:rsid w:val="000854F8"/>
    <w:rsid w:val="00086F18"/>
    <w:rsid w:val="00087683"/>
    <w:rsid w:val="00087937"/>
    <w:rsid w:val="0009017A"/>
    <w:rsid w:val="0009110D"/>
    <w:rsid w:val="0009114C"/>
    <w:rsid w:val="00092483"/>
    <w:rsid w:val="00092DD9"/>
    <w:rsid w:val="00092ECC"/>
    <w:rsid w:val="00092F6E"/>
    <w:rsid w:val="0009327A"/>
    <w:rsid w:val="000935B9"/>
    <w:rsid w:val="00097496"/>
    <w:rsid w:val="00097698"/>
    <w:rsid w:val="0009790A"/>
    <w:rsid w:val="00097A1F"/>
    <w:rsid w:val="000A27FE"/>
    <w:rsid w:val="000A2D7D"/>
    <w:rsid w:val="000A4D3E"/>
    <w:rsid w:val="000A62DE"/>
    <w:rsid w:val="000A7CD6"/>
    <w:rsid w:val="000B0CE5"/>
    <w:rsid w:val="000B0FB4"/>
    <w:rsid w:val="000B1418"/>
    <w:rsid w:val="000B1511"/>
    <w:rsid w:val="000B17AD"/>
    <w:rsid w:val="000B2914"/>
    <w:rsid w:val="000B3DFF"/>
    <w:rsid w:val="000B42D5"/>
    <w:rsid w:val="000B5989"/>
    <w:rsid w:val="000C11D6"/>
    <w:rsid w:val="000C11E1"/>
    <w:rsid w:val="000C1BAB"/>
    <w:rsid w:val="000C24C6"/>
    <w:rsid w:val="000C2C83"/>
    <w:rsid w:val="000C329F"/>
    <w:rsid w:val="000C33DE"/>
    <w:rsid w:val="000C38F7"/>
    <w:rsid w:val="000C3968"/>
    <w:rsid w:val="000C4220"/>
    <w:rsid w:val="000C4821"/>
    <w:rsid w:val="000C56FF"/>
    <w:rsid w:val="000C670D"/>
    <w:rsid w:val="000C6C22"/>
    <w:rsid w:val="000C6D71"/>
    <w:rsid w:val="000D1132"/>
    <w:rsid w:val="000D1C87"/>
    <w:rsid w:val="000D1F39"/>
    <w:rsid w:val="000D2CAE"/>
    <w:rsid w:val="000D4B0D"/>
    <w:rsid w:val="000D4CB7"/>
    <w:rsid w:val="000D5352"/>
    <w:rsid w:val="000D56BA"/>
    <w:rsid w:val="000D5C52"/>
    <w:rsid w:val="000D5E93"/>
    <w:rsid w:val="000D5E97"/>
    <w:rsid w:val="000D6E1C"/>
    <w:rsid w:val="000D6E2A"/>
    <w:rsid w:val="000D6FC4"/>
    <w:rsid w:val="000D7312"/>
    <w:rsid w:val="000E2CB7"/>
    <w:rsid w:val="000E3F16"/>
    <w:rsid w:val="000E4F15"/>
    <w:rsid w:val="000E5693"/>
    <w:rsid w:val="000E6038"/>
    <w:rsid w:val="000F0281"/>
    <w:rsid w:val="000F0940"/>
    <w:rsid w:val="000F0986"/>
    <w:rsid w:val="000F13D4"/>
    <w:rsid w:val="000F20EA"/>
    <w:rsid w:val="000F24AD"/>
    <w:rsid w:val="000F2AF7"/>
    <w:rsid w:val="000F3ACE"/>
    <w:rsid w:val="000F3F37"/>
    <w:rsid w:val="000F4699"/>
    <w:rsid w:val="000F5918"/>
    <w:rsid w:val="000F5989"/>
    <w:rsid w:val="000F5DB8"/>
    <w:rsid w:val="00100189"/>
    <w:rsid w:val="001019CE"/>
    <w:rsid w:val="001027EE"/>
    <w:rsid w:val="00103169"/>
    <w:rsid w:val="001056AE"/>
    <w:rsid w:val="001069F9"/>
    <w:rsid w:val="00111052"/>
    <w:rsid w:val="00111595"/>
    <w:rsid w:val="00113274"/>
    <w:rsid w:val="00114376"/>
    <w:rsid w:val="001155EE"/>
    <w:rsid w:val="001173F9"/>
    <w:rsid w:val="00117AD4"/>
    <w:rsid w:val="00117EEF"/>
    <w:rsid w:val="00117F4E"/>
    <w:rsid w:val="00122B86"/>
    <w:rsid w:val="00123B77"/>
    <w:rsid w:val="0012465D"/>
    <w:rsid w:val="00124A67"/>
    <w:rsid w:val="00124CB2"/>
    <w:rsid w:val="00124E91"/>
    <w:rsid w:val="00125942"/>
    <w:rsid w:val="00125D56"/>
    <w:rsid w:val="001267E9"/>
    <w:rsid w:val="00127C56"/>
    <w:rsid w:val="00132268"/>
    <w:rsid w:val="00132484"/>
    <w:rsid w:val="00133451"/>
    <w:rsid w:val="001334F7"/>
    <w:rsid w:val="001404B7"/>
    <w:rsid w:val="00141214"/>
    <w:rsid w:val="00143363"/>
    <w:rsid w:val="00145990"/>
    <w:rsid w:val="00145DB0"/>
    <w:rsid w:val="001466B8"/>
    <w:rsid w:val="00147779"/>
    <w:rsid w:val="00150666"/>
    <w:rsid w:val="001517A8"/>
    <w:rsid w:val="001541A0"/>
    <w:rsid w:val="00154928"/>
    <w:rsid w:val="0015573A"/>
    <w:rsid w:val="00155795"/>
    <w:rsid w:val="00157DE6"/>
    <w:rsid w:val="001611C3"/>
    <w:rsid w:val="00161795"/>
    <w:rsid w:val="0016319C"/>
    <w:rsid w:val="0016621C"/>
    <w:rsid w:val="0017077A"/>
    <w:rsid w:val="0017112D"/>
    <w:rsid w:val="001745DC"/>
    <w:rsid w:val="00174A54"/>
    <w:rsid w:val="00175197"/>
    <w:rsid w:val="00177D33"/>
    <w:rsid w:val="00180AEE"/>
    <w:rsid w:val="00181BCC"/>
    <w:rsid w:val="00181E2D"/>
    <w:rsid w:val="00181FA5"/>
    <w:rsid w:val="001822A6"/>
    <w:rsid w:val="00182442"/>
    <w:rsid w:val="00182F09"/>
    <w:rsid w:val="00183046"/>
    <w:rsid w:val="00183EEE"/>
    <w:rsid w:val="00184EFB"/>
    <w:rsid w:val="00185381"/>
    <w:rsid w:val="0018589C"/>
    <w:rsid w:val="0018596E"/>
    <w:rsid w:val="00187320"/>
    <w:rsid w:val="00190A50"/>
    <w:rsid w:val="00191B92"/>
    <w:rsid w:val="001933FD"/>
    <w:rsid w:val="00194FCF"/>
    <w:rsid w:val="00196902"/>
    <w:rsid w:val="001A2349"/>
    <w:rsid w:val="001A310F"/>
    <w:rsid w:val="001A485D"/>
    <w:rsid w:val="001A5424"/>
    <w:rsid w:val="001A5A84"/>
    <w:rsid w:val="001A6FE3"/>
    <w:rsid w:val="001A7E15"/>
    <w:rsid w:val="001B1608"/>
    <w:rsid w:val="001B2F4C"/>
    <w:rsid w:val="001B48CF"/>
    <w:rsid w:val="001B48F7"/>
    <w:rsid w:val="001B51E5"/>
    <w:rsid w:val="001B79EC"/>
    <w:rsid w:val="001C001A"/>
    <w:rsid w:val="001C0207"/>
    <w:rsid w:val="001C0F2B"/>
    <w:rsid w:val="001C1009"/>
    <w:rsid w:val="001C1986"/>
    <w:rsid w:val="001C2BFE"/>
    <w:rsid w:val="001C2E2B"/>
    <w:rsid w:val="001C2E3E"/>
    <w:rsid w:val="001C5F7B"/>
    <w:rsid w:val="001C6BA0"/>
    <w:rsid w:val="001D00C8"/>
    <w:rsid w:val="001D08FC"/>
    <w:rsid w:val="001D2D30"/>
    <w:rsid w:val="001D2F0C"/>
    <w:rsid w:val="001D34EC"/>
    <w:rsid w:val="001D3B93"/>
    <w:rsid w:val="001D4672"/>
    <w:rsid w:val="001D5159"/>
    <w:rsid w:val="001D5B42"/>
    <w:rsid w:val="001D72B6"/>
    <w:rsid w:val="001D77E7"/>
    <w:rsid w:val="001E0D1F"/>
    <w:rsid w:val="001E48D2"/>
    <w:rsid w:val="001E52F3"/>
    <w:rsid w:val="001E5D83"/>
    <w:rsid w:val="001E6D49"/>
    <w:rsid w:val="001E76CC"/>
    <w:rsid w:val="001E77F6"/>
    <w:rsid w:val="001E7BA0"/>
    <w:rsid w:val="001F1585"/>
    <w:rsid w:val="001F162E"/>
    <w:rsid w:val="001F3016"/>
    <w:rsid w:val="001F412D"/>
    <w:rsid w:val="001F4215"/>
    <w:rsid w:val="001F481E"/>
    <w:rsid w:val="001F49AA"/>
    <w:rsid w:val="001F4A37"/>
    <w:rsid w:val="001F5A9B"/>
    <w:rsid w:val="001F769A"/>
    <w:rsid w:val="001F7B7C"/>
    <w:rsid w:val="0020053F"/>
    <w:rsid w:val="002021C1"/>
    <w:rsid w:val="0020276A"/>
    <w:rsid w:val="00204182"/>
    <w:rsid w:val="0020437F"/>
    <w:rsid w:val="00205FFB"/>
    <w:rsid w:val="00207CA3"/>
    <w:rsid w:val="00210248"/>
    <w:rsid w:val="002103A7"/>
    <w:rsid w:val="00210522"/>
    <w:rsid w:val="00210AAB"/>
    <w:rsid w:val="00210FD1"/>
    <w:rsid w:val="0021524D"/>
    <w:rsid w:val="0021718E"/>
    <w:rsid w:val="00217ED6"/>
    <w:rsid w:val="00220051"/>
    <w:rsid w:val="0022022A"/>
    <w:rsid w:val="00223EC3"/>
    <w:rsid w:val="00224477"/>
    <w:rsid w:val="002245FF"/>
    <w:rsid w:val="00224E89"/>
    <w:rsid w:val="002264B3"/>
    <w:rsid w:val="002278E7"/>
    <w:rsid w:val="00230094"/>
    <w:rsid w:val="0023034A"/>
    <w:rsid w:val="0023039A"/>
    <w:rsid w:val="002321B6"/>
    <w:rsid w:val="002339D1"/>
    <w:rsid w:val="00234065"/>
    <w:rsid w:val="0023490A"/>
    <w:rsid w:val="0023505C"/>
    <w:rsid w:val="00235D11"/>
    <w:rsid w:val="00235DC0"/>
    <w:rsid w:val="002402EB"/>
    <w:rsid w:val="002428D7"/>
    <w:rsid w:val="00243B68"/>
    <w:rsid w:val="00243BC3"/>
    <w:rsid w:val="00245483"/>
    <w:rsid w:val="00245C92"/>
    <w:rsid w:val="00246363"/>
    <w:rsid w:val="00246E3E"/>
    <w:rsid w:val="00247AEA"/>
    <w:rsid w:val="0025097D"/>
    <w:rsid w:val="00251ABC"/>
    <w:rsid w:val="00253BAD"/>
    <w:rsid w:val="00255C24"/>
    <w:rsid w:val="0025615D"/>
    <w:rsid w:val="00256676"/>
    <w:rsid w:val="00257E30"/>
    <w:rsid w:val="00260CF2"/>
    <w:rsid w:val="00260E02"/>
    <w:rsid w:val="0026101A"/>
    <w:rsid w:val="002629FB"/>
    <w:rsid w:val="002639B6"/>
    <w:rsid w:val="00265382"/>
    <w:rsid w:val="002676FE"/>
    <w:rsid w:val="002677FB"/>
    <w:rsid w:val="002705F6"/>
    <w:rsid w:val="0027092F"/>
    <w:rsid w:val="00271ABC"/>
    <w:rsid w:val="00272631"/>
    <w:rsid w:val="002732D1"/>
    <w:rsid w:val="00273493"/>
    <w:rsid w:val="002754EA"/>
    <w:rsid w:val="002761DF"/>
    <w:rsid w:val="00276EFA"/>
    <w:rsid w:val="00280770"/>
    <w:rsid w:val="00280974"/>
    <w:rsid w:val="00280CCA"/>
    <w:rsid w:val="002820A4"/>
    <w:rsid w:val="0028284F"/>
    <w:rsid w:val="002839BC"/>
    <w:rsid w:val="00283AEA"/>
    <w:rsid w:val="00284DE4"/>
    <w:rsid w:val="00285276"/>
    <w:rsid w:val="00291008"/>
    <w:rsid w:val="00291AA9"/>
    <w:rsid w:val="002935A4"/>
    <w:rsid w:val="00293B7C"/>
    <w:rsid w:val="002955B8"/>
    <w:rsid w:val="00295F45"/>
    <w:rsid w:val="002A075A"/>
    <w:rsid w:val="002A0AF5"/>
    <w:rsid w:val="002A2727"/>
    <w:rsid w:val="002A3F21"/>
    <w:rsid w:val="002A4C5E"/>
    <w:rsid w:val="002A4D44"/>
    <w:rsid w:val="002A6F8B"/>
    <w:rsid w:val="002A760A"/>
    <w:rsid w:val="002B08B7"/>
    <w:rsid w:val="002B1CF1"/>
    <w:rsid w:val="002B2B71"/>
    <w:rsid w:val="002B2FA5"/>
    <w:rsid w:val="002B30BB"/>
    <w:rsid w:val="002B34E8"/>
    <w:rsid w:val="002B3514"/>
    <w:rsid w:val="002B38D4"/>
    <w:rsid w:val="002B4124"/>
    <w:rsid w:val="002B4A67"/>
    <w:rsid w:val="002B4F8D"/>
    <w:rsid w:val="002B56B1"/>
    <w:rsid w:val="002B67D1"/>
    <w:rsid w:val="002B7437"/>
    <w:rsid w:val="002C02B7"/>
    <w:rsid w:val="002C043B"/>
    <w:rsid w:val="002C09DD"/>
    <w:rsid w:val="002C09F7"/>
    <w:rsid w:val="002C151F"/>
    <w:rsid w:val="002C18F8"/>
    <w:rsid w:val="002C1E0C"/>
    <w:rsid w:val="002C24C8"/>
    <w:rsid w:val="002C2D9C"/>
    <w:rsid w:val="002C3265"/>
    <w:rsid w:val="002C3C36"/>
    <w:rsid w:val="002C40F4"/>
    <w:rsid w:val="002C410E"/>
    <w:rsid w:val="002C45F3"/>
    <w:rsid w:val="002C4B4D"/>
    <w:rsid w:val="002C648F"/>
    <w:rsid w:val="002C6899"/>
    <w:rsid w:val="002C6BA3"/>
    <w:rsid w:val="002D06DE"/>
    <w:rsid w:val="002D07B3"/>
    <w:rsid w:val="002D1A11"/>
    <w:rsid w:val="002D2221"/>
    <w:rsid w:val="002D2E6E"/>
    <w:rsid w:val="002D3602"/>
    <w:rsid w:val="002D3FCD"/>
    <w:rsid w:val="002D4FDE"/>
    <w:rsid w:val="002D51D0"/>
    <w:rsid w:val="002D6901"/>
    <w:rsid w:val="002D6B03"/>
    <w:rsid w:val="002D6DE5"/>
    <w:rsid w:val="002D7088"/>
    <w:rsid w:val="002D70A3"/>
    <w:rsid w:val="002E0642"/>
    <w:rsid w:val="002E2F0A"/>
    <w:rsid w:val="002E3735"/>
    <w:rsid w:val="002E38E2"/>
    <w:rsid w:val="002E39FC"/>
    <w:rsid w:val="002E494B"/>
    <w:rsid w:val="002E4A2A"/>
    <w:rsid w:val="002E76BD"/>
    <w:rsid w:val="002F0C33"/>
    <w:rsid w:val="002F1B91"/>
    <w:rsid w:val="002F2449"/>
    <w:rsid w:val="002F2FF4"/>
    <w:rsid w:val="002F3F0A"/>
    <w:rsid w:val="002F4257"/>
    <w:rsid w:val="002F7EBC"/>
    <w:rsid w:val="00301F58"/>
    <w:rsid w:val="00303BE1"/>
    <w:rsid w:val="00304853"/>
    <w:rsid w:val="0030511C"/>
    <w:rsid w:val="00305C78"/>
    <w:rsid w:val="00306D7F"/>
    <w:rsid w:val="00307E47"/>
    <w:rsid w:val="00310EE6"/>
    <w:rsid w:val="00310F68"/>
    <w:rsid w:val="003113C6"/>
    <w:rsid w:val="0031221F"/>
    <w:rsid w:val="00312682"/>
    <w:rsid w:val="00313155"/>
    <w:rsid w:val="00313B2B"/>
    <w:rsid w:val="0031467C"/>
    <w:rsid w:val="00315BC7"/>
    <w:rsid w:val="00315EB3"/>
    <w:rsid w:val="003167AA"/>
    <w:rsid w:val="0031690D"/>
    <w:rsid w:val="00316D53"/>
    <w:rsid w:val="00316DA0"/>
    <w:rsid w:val="0032097F"/>
    <w:rsid w:val="003217AC"/>
    <w:rsid w:val="00321F2B"/>
    <w:rsid w:val="00322C0C"/>
    <w:rsid w:val="003243E3"/>
    <w:rsid w:val="00330115"/>
    <w:rsid w:val="0033045B"/>
    <w:rsid w:val="003327FF"/>
    <w:rsid w:val="00334750"/>
    <w:rsid w:val="00335F8F"/>
    <w:rsid w:val="003366A4"/>
    <w:rsid w:val="003374CC"/>
    <w:rsid w:val="00337B20"/>
    <w:rsid w:val="00343C59"/>
    <w:rsid w:val="00344E77"/>
    <w:rsid w:val="0034533F"/>
    <w:rsid w:val="00345732"/>
    <w:rsid w:val="003463C3"/>
    <w:rsid w:val="00346A60"/>
    <w:rsid w:val="00346B6E"/>
    <w:rsid w:val="003475F9"/>
    <w:rsid w:val="0034766A"/>
    <w:rsid w:val="0035014C"/>
    <w:rsid w:val="00350B25"/>
    <w:rsid w:val="0035132B"/>
    <w:rsid w:val="00351B78"/>
    <w:rsid w:val="0035289F"/>
    <w:rsid w:val="00352B3B"/>
    <w:rsid w:val="00354C44"/>
    <w:rsid w:val="003557C3"/>
    <w:rsid w:val="003569B3"/>
    <w:rsid w:val="003605F7"/>
    <w:rsid w:val="00363554"/>
    <w:rsid w:val="00363EA0"/>
    <w:rsid w:val="0036417D"/>
    <w:rsid w:val="00364600"/>
    <w:rsid w:val="00364E2C"/>
    <w:rsid w:val="00365D5D"/>
    <w:rsid w:val="0036705B"/>
    <w:rsid w:val="00371A93"/>
    <w:rsid w:val="00371BF6"/>
    <w:rsid w:val="00372E7A"/>
    <w:rsid w:val="00375B44"/>
    <w:rsid w:val="003776E8"/>
    <w:rsid w:val="003803A9"/>
    <w:rsid w:val="00380C5E"/>
    <w:rsid w:val="00382533"/>
    <w:rsid w:val="0038455D"/>
    <w:rsid w:val="00385384"/>
    <w:rsid w:val="003863E4"/>
    <w:rsid w:val="0038641D"/>
    <w:rsid w:val="003875A7"/>
    <w:rsid w:val="00391CDD"/>
    <w:rsid w:val="00392B16"/>
    <w:rsid w:val="00393768"/>
    <w:rsid w:val="00393D85"/>
    <w:rsid w:val="00394D8A"/>
    <w:rsid w:val="0039540F"/>
    <w:rsid w:val="003969F4"/>
    <w:rsid w:val="00397559"/>
    <w:rsid w:val="003A2C25"/>
    <w:rsid w:val="003A3121"/>
    <w:rsid w:val="003A36E0"/>
    <w:rsid w:val="003A4EBC"/>
    <w:rsid w:val="003A4EF9"/>
    <w:rsid w:val="003A61AC"/>
    <w:rsid w:val="003A6628"/>
    <w:rsid w:val="003A7735"/>
    <w:rsid w:val="003B001C"/>
    <w:rsid w:val="003B008E"/>
    <w:rsid w:val="003B36D2"/>
    <w:rsid w:val="003B389D"/>
    <w:rsid w:val="003B40F7"/>
    <w:rsid w:val="003B4385"/>
    <w:rsid w:val="003B6B06"/>
    <w:rsid w:val="003B6F8F"/>
    <w:rsid w:val="003C0B9D"/>
    <w:rsid w:val="003C0BB1"/>
    <w:rsid w:val="003C25B2"/>
    <w:rsid w:val="003C319C"/>
    <w:rsid w:val="003C3FE5"/>
    <w:rsid w:val="003C5FD0"/>
    <w:rsid w:val="003C7B8D"/>
    <w:rsid w:val="003D2926"/>
    <w:rsid w:val="003D3070"/>
    <w:rsid w:val="003D32F1"/>
    <w:rsid w:val="003D399F"/>
    <w:rsid w:val="003D4879"/>
    <w:rsid w:val="003D4F18"/>
    <w:rsid w:val="003D67C2"/>
    <w:rsid w:val="003D768F"/>
    <w:rsid w:val="003D7D60"/>
    <w:rsid w:val="003E058A"/>
    <w:rsid w:val="003E08D3"/>
    <w:rsid w:val="003E1383"/>
    <w:rsid w:val="003E1754"/>
    <w:rsid w:val="003E196E"/>
    <w:rsid w:val="003E34DE"/>
    <w:rsid w:val="003E4AD6"/>
    <w:rsid w:val="003E4C3F"/>
    <w:rsid w:val="003E5451"/>
    <w:rsid w:val="003E67C9"/>
    <w:rsid w:val="003E73E5"/>
    <w:rsid w:val="003E7737"/>
    <w:rsid w:val="003F0302"/>
    <w:rsid w:val="003F0B85"/>
    <w:rsid w:val="003F28DD"/>
    <w:rsid w:val="003F33B5"/>
    <w:rsid w:val="003F51EB"/>
    <w:rsid w:val="003F76EA"/>
    <w:rsid w:val="003F7CB4"/>
    <w:rsid w:val="0040001F"/>
    <w:rsid w:val="00400AED"/>
    <w:rsid w:val="00402C0F"/>
    <w:rsid w:val="004073A0"/>
    <w:rsid w:val="00407753"/>
    <w:rsid w:val="004130A6"/>
    <w:rsid w:val="0041334C"/>
    <w:rsid w:val="00421120"/>
    <w:rsid w:val="00421167"/>
    <w:rsid w:val="004220B2"/>
    <w:rsid w:val="004220C9"/>
    <w:rsid w:val="0042255C"/>
    <w:rsid w:val="00422C1C"/>
    <w:rsid w:val="00423AE5"/>
    <w:rsid w:val="00424CE7"/>
    <w:rsid w:val="004254D1"/>
    <w:rsid w:val="0042568F"/>
    <w:rsid w:val="00426463"/>
    <w:rsid w:val="0042654D"/>
    <w:rsid w:val="00426DD0"/>
    <w:rsid w:val="00427376"/>
    <w:rsid w:val="00427520"/>
    <w:rsid w:val="00431E19"/>
    <w:rsid w:val="00435E0B"/>
    <w:rsid w:val="0043603A"/>
    <w:rsid w:val="00437A11"/>
    <w:rsid w:val="00437F20"/>
    <w:rsid w:val="00440E27"/>
    <w:rsid w:val="00442240"/>
    <w:rsid w:val="004434A2"/>
    <w:rsid w:val="00444CA2"/>
    <w:rsid w:val="00444E6C"/>
    <w:rsid w:val="00447719"/>
    <w:rsid w:val="00447A3A"/>
    <w:rsid w:val="00447ECE"/>
    <w:rsid w:val="00451158"/>
    <w:rsid w:val="0045140C"/>
    <w:rsid w:val="004521E1"/>
    <w:rsid w:val="00452710"/>
    <w:rsid w:val="00453715"/>
    <w:rsid w:val="004547CA"/>
    <w:rsid w:val="00455501"/>
    <w:rsid w:val="004560BF"/>
    <w:rsid w:val="00460C15"/>
    <w:rsid w:val="004611AD"/>
    <w:rsid w:val="004616ED"/>
    <w:rsid w:val="004622FC"/>
    <w:rsid w:val="0046281A"/>
    <w:rsid w:val="00463353"/>
    <w:rsid w:val="0046478A"/>
    <w:rsid w:val="00464B2B"/>
    <w:rsid w:val="00465120"/>
    <w:rsid w:val="00467907"/>
    <w:rsid w:val="00471552"/>
    <w:rsid w:val="004715D6"/>
    <w:rsid w:val="00471BAF"/>
    <w:rsid w:val="00472F00"/>
    <w:rsid w:val="0047346D"/>
    <w:rsid w:val="00475529"/>
    <w:rsid w:val="00476D9E"/>
    <w:rsid w:val="00476F07"/>
    <w:rsid w:val="004814F8"/>
    <w:rsid w:val="00481CA8"/>
    <w:rsid w:val="00483D20"/>
    <w:rsid w:val="00483DB9"/>
    <w:rsid w:val="00491395"/>
    <w:rsid w:val="00491635"/>
    <w:rsid w:val="004917E1"/>
    <w:rsid w:val="00491FCE"/>
    <w:rsid w:val="00493F9F"/>
    <w:rsid w:val="004941D9"/>
    <w:rsid w:val="004946BA"/>
    <w:rsid w:val="00495967"/>
    <w:rsid w:val="00497023"/>
    <w:rsid w:val="004A2BF8"/>
    <w:rsid w:val="004A3C92"/>
    <w:rsid w:val="004A41BD"/>
    <w:rsid w:val="004A4808"/>
    <w:rsid w:val="004A483D"/>
    <w:rsid w:val="004A514C"/>
    <w:rsid w:val="004A5843"/>
    <w:rsid w:val="004A58B1"/>
    <w:rsid w:val="004A70B7"/>
    <w:rsid w:val="004A7808"/>
    <w:rsid w:val="004A7A7C"/>
    <w:rsid w:val="004B17E4"/>
    <w:rsid w:val="004B1FC3"/>
    <w:rsid w:val="004B20DC"/>
    <w:rsid w:val="004B23D5"/>
    <w:rsid w:val="004B3D4B"/>
    <w:rsid w:val="004B40EB"/>
    <w:rsid w:val="004B45EE"/>
    <w:rsid w:val="004B4C11"/>
    <w:rsid w:val="004B5F7F"/>
    <w:rsid w:val="004B656D"/>
    <w:rsid w:val="004B7C0D"/>
    <w:rsid w:val="004C01F3"/>
    <w:rsid w:val="004C081B"/>
    <w:rsid w:val="004C17E2"/>
    <w:rsid w:val="004C18AE"/>
    <w:rsid w:val="004C18B6"/>
    <w:rsid w:val="004C1C05"/>
    <w:rsid w:val="004C23C5"/>
    <w:rsid w:val="004C2876"/>
    <w:rsid w:val="004C2FE2"/>
    <w:rsid w:val="004C3D9F"/>
    <w:rsid w:val="004C53DC"/>
    <w:rsid w:val="004C61FE"/>
    <w:rsid w:val="004D0596"/>
    <w:rsid w:val="004D13D6"/>
    <w:rsid w:val="004D1529"/>
    <w:rsid w:val="004D1DD8"/>
    <w:rsid w:val="004D339E"/>
    <w:rsid w:val="004D363F"/>
    <w:rsid w:val="004D3CA3"/>
    <w:rsid w:val="004D42F6"/>
    <w:rsid w:val="004D4C53"/>
    <w:rsid w:val="004D4C8F"/>
    <w:rsid w:val="004D4FC7"/>
    <w:rsid w:val="004D5069"/>
    <w:rsid w:val="004E3105"/>
    <w:rsid w:val="004E42D1"/>
    <w:rsid w:val="004E53C4"/>
    <w:rsid w:val="004E6363"/>
    <w:rsid w:val="004E6512"/>
    <w:rsid w:val="004E6B12"/>
    <w:rsid w:val="004E73A6"/>
    <w:rsid w:val="004F16AB"/>
    <w:rsid w:val="004F1AA1"/>
    <w:rsid w:val="004F1F61"/>
    <w:rsid w:val="004F2FDF"/>
    <w:rsid w:val="004F3E63"/>
    <w:rsid w:val="004F3F80"/>
    <w:rsid w:val="004F4305"/>
    <w:rsid w:val="004F4DE5"/>
    <w:rsid w:val="004F5449"/>
    <w:rsid w:val="004F55DF"/>
    <w:rsid w:val="004F5620"/>
    <w:rsid w:val="004F6454"/>
    <w:rsid w:val="004F6C71"/>
    <w:rsid w:val="00501526"/>
    <w:rsid w:val="005020FE"/>
    <w:rsid w:val="005022C1"/>
    <w:rsid w:val="005029FA"/>
    <w:rsid w:val="0050365F"/>
    <w:rsid w:val="005042B5"/>
    <w:rsid w:val="00504748"/>
    <w:rsid w:val="005055CA"/>
    <w:rsid w:val="00505BC7"/>
    <w:rsid w:val="00506A52"/>
    <w:rsid w:val="005108A4"/>
    <w:rsid w:val="00512E46"/>
    <w:rsid w:val="005137FF"/>
    <w:rsid w:val="0051796C"/>
    <w:rsid w:val="00517F01"/>
    <w:rsid w:val="0052024B"/>
    <w:rsid w:val="00520BAA"/>
    <w:rsid w:val="00520CAF"/>
    <w:rsid w:val="005225FD"/>
    <w:rsid w:val="00524729"/>
    <w:rsid w:val="00524F69"/>
    <w:rsid w:val="00526194"/>
    <w:rsid w:val="00526AC2"/>
    <w:rsid w:val="00526C43"/>
    <w:rsid w:val="005278DC"/>
    <w:rsid w:val="00530232"/>
    <w:rsid w:val="00530F01"/>
    <w:rsid w:val="0053394E"/>
    <w:rsid w:val="00534FAE"/>
    <w:rsid w:val="0053550D"/>
    <w:rsid w:val="00536046"/>
    <w:rsid w:val="00536A3D"/>
    <w:rsid w:val="0053703A"/>
    <w:rsid w:val="00537709"/>
    <w:rsid w:val="00540099"/>
    <w:rsid w:val="00540149"/>
    <w:rsid w:val="00541744"/>
    <w:rsid w:val="00544EBF"/>
    <w:rsid w:val="00552ADD"/>
    <w:rsid w:val="00552C0D"/>
    <w:rsid w:val="00555DFA"/>
    <w:rsid w:val="00556618"/>
    <w:rsid w:val="005573E4"/>
    <w:rsid w:val="00560FDA"/>
    <w:rsid w:val="0056251E"/>
    <w:rsid w:val="00565C29"/>
    <w:rsid w:val="0056610F"/>
    <w:rsid w:val="00570D51"/>
    <w:rsid w:val="00570FB1"/>
    <w:rsid w:val="005725FA"/>
    <w:rsid w:val="005740A6"/>
    <w:rsid w:val="00574E92"/>
    <w:rsid w:val="005764C6"/>
    <w:rsid w:val="00576C2D"/>
    <w:rsid w:val="0058183E"/>
    <w:rsid w:val="00581B7A"/>
    <w:rsid w:val="00581F13"/>
    <w:rsid w:val="005821C5"/>
    <w:rsid w:val="005848A7"/>
    <w:rsid w:val="005863E7"/>
    <w:rsid w:val="00587CA8"/>
    <w:rsid w:val="00590268"/>
    <w:rsid w:val="0059193C"/>
    <w:rsid w:val="00593853"/>
    <w:rsid w:val="00594A50"/>
    <w:rsid w:val="00596F51"/>
    <w:rsid w:val="005A0217"/>
    <w:rsid w:val="005A08A7"/>
    <w:rsid w:val="005A1701"/>
    <w:rsid w:val="005A1BEC"/>
    <w:rsid w:val="005A2163"/>
    <w:rsid w:val="005A5374"/>
    <w:rsid w:val="005A772E"/>
    <w:rsid w:val="005A7C93"/>
    <w:rsid w:val="005A7CD4"/>
    <w:rsid w:val="005B0D99"/>
    <w:rsid w:val="005B0F34"/>
    <w:rsid w:val="005B1EA6"/>
    <w:rsid w:val="005B3DC3"/>
    <w:rsid w:val="005B3EEA"/>
    <w:rsid w:val="005B65F8"/>
    <w:rsid w:val="005B7DBF"/>
    <w:rsid w:val="005C1256"/>
    <w:rsid w:val="005C2827"/>
    <w:rsid w:val="005C29C3"/>
    <w:rsid w:val="005C310F"/>
    <w:rsid w:val="005C642E"/>
    <w:rsid w:val="005C6F04"/>
    <w:rsid w:val="005D074F"/>
    <w:rsid w:val="005D0E24"/>
    <w:rsid w:val="005D28DA"/>
    <w:rsid w:val="005D43F0"/>
    <w:rsid w:val="005D4478"/>
    <w:rsid w:val="005D5B49"/>
    <w:rsid w:val="005D71E5"/>
    <w:rsid w:val="005E0937"/>
    <w:rsid w:val="005E1079"/>
    <w:rsid w:val="005E1381"/>
    <w:rsid w:val="005E3191"/>
    <w:rsid w:val="005E4B8E"/>
    <w:rsid w:val="005E5BFA"/>
    <w:rsid w:val="005E6418"/>
    <w:rsid w:val="005E7FE4"/>
    <w:rsid w:val="005F0A2B"/>
    <w:rsid w:val="005F37CE"/>
    <w:rsid w:val="005F3996"/>
    <w:rsid w:val="005F46E2"/>
    <w:rsid w:val="005F7085"/>
    <w:rsid w:val="005F78AF"/>
    <w:rsid w:val="0060089A"/>
    <w:rsid w:val="00600E04"/>
    <w:rsid w:val="00601104"/>
    <w:rsid w:val="00602163"/>
    <w:rsid w:val="0060289A"/>
    <w:rsid w:val="00603198"/>
    <w:rsid w:val="00603AA4"/>
    <w:rsid w:val="00604A6C"/>
    <w:rsid w:val="00604CAD"/>
    <w:rsid w:val="00604DDF"/>
    <w:rsid w:val="00607D1C"/>
    <w:rsid w:val="006105C2"/>
    <w:rsid w:val="00611881"/>
    <w:rsid w:val="00611A4E"/>
    <w:rsid w:val="006152C3"/>
    <w:rsid w:val="00615738"/>
    <w:rsid w:val="00617487"/>
    <w:rsid w:val="0062089D"/>
    <w:rsid w:val="00620925"/>
    <w:rsid w:val="00620CA5"/>
    <w:rsid w:val="00621CAD"/>
    <w:rsid w:val="006220BC"/>
    <w:rsid w:val="006243C9"/>
    <w:rsid w:val="0062441E"/>
    <w:rsid w:val="00624E6D"/>
    <w:rsid w:val="00625302"/>
    <w:rsid w:val="006261CF"/>
    <w:rsid w:val="00627990"/>
    <w:rsid w:val="0063028C"/>
    <w:rsid w:val="00630390"/>
    <w:rsid w:val="00630661"/>
    <w:rsid w:val="00630D9D"/>
    <w:rsid w:val="00632119"/>
    <w:rsid w:val="00632533"/>
    <w:rsid w:val="00634176"/>
    <w:rsid w:val="0063475B"/>
    <w:rsid w:val="0063680D"/>
    <w:rsid w:val="00636A70"/>
    <w:rsid w:val="00640705"/>
    <w:rsid w:val="00641195"/>
    <w:rsid w:val="00641E18"/>
    <w:rsid w:val="00641F56"/>
    <w:rsid w:val="0064465B"/>
    <w:rsid w:val="0064690C"/>
    <w:rsid w:val="00646B76"/>
    <w:rsid w:val="006476FC"/>
    <w:rsid w:val="00647C9B"/>
    <w:rsid w:val="00651B63"/>
    <w:rsid w:val="00651DC1"/>
    <w:rsid w:val="00651E07"/>
    <w:rsid w:val="006540BF"/>
    <w:rsid w:val="00654885"/>
    <w:rsid w:val="006555FD"/>
    <w:rsid w:val="00655636"/>
    <w:rsid w:val="00655C19"/>
    <w:rsid w:val="00660186"/>
    <w:rsid w:val="006609EF"/>
    <w:rsid w:val="006620E3"/>
    <w:rsid w:val="006622C1"/>
    <w:rsid w:val="0066467B"/>
    <w:rsid w:val="0066603A"/>
    <w:rsid w:val="00666C77"/>
    <w:rsid w:val="00667095"/>
    <w:rsid w:val="006671DE"/>
    <w:rsid w:val="00667340"/>
    <w:rsid w:val="00667A15"/>
    <w:rsid w:val="00671E85"/>
    <w:rsid w:val="006742A1"/>
    <w:rsid w:val="00675322"/>
    <w:rsid w:val="00675B24"/>
    <w:rsid w:val="006768FA"/>
    <w:rsid w:val="00676CAA"/>
    <w:rsid w:val="00677E7E"/>
    <w:rsid w:val="00677EF9"/>
    <w:rsid w:val="00681055"/>
    <w:rsid w:val="00681BB2"/>
    <w:rsid w:val="0068240B"/>
    <w:rsid w:val="0068356C"/>
    <w:rsid w:val="006837C1"/>
    <w:rsid w:val="00685943"/>
    <w:rsid w:val="006865BA"/>
    <w:rsid w:val="00690270"/>
    <w:rsid w:val="00690632"/>
    <w:rsid w:val="00690AF7"/>
    <w:rsid w:val="00695F8D"/>
    <w:rsid w:val="00697512"/>
    <w:rsid w:val="006A321D"/>
    <w:rsid w:val="006A32ED"/>
    <w:rsid w:val="006A36E6"/>
    <w:rsid w:val="006A38A3"/>
    <w:rsid w:val="006A4576"/>
    <w:rsid w:val="006A4802"/>
    <w:rsid w:val="006A56E7"/>
    <w:rsid w:val="006B0697"/>
    <w:rsid w:val="006B08E3"/>
    <w:rsid w:val="006B11C0"/>
    <w:rsid w:val="006B128E"/>
    <w:rsid w:val="006B1561"/>
    <w:rsid w:val="006B205E"/>
    <w:rsid w:val="006B23C6"/>
    <w:rsid w:val="006B27BB"/>
    <w:rsid w:val="006B2E23"/>
    <w:rsid w:val="006B5E6A"/>
    <w:rsid w:val="006C1826"/>
    <w:rsid w:val="006C3401"/>
    <w:rsid w:val="006C3429"/>
    <w:rsid w:val="006C3467"/>
    <w:rsid w:val="006C51EE"/>
    <w:rsid w:val="006C572F"/>
    <w:rsid w:val="006C5B05"/>
    <w:rsid w:val="006C5BDA"/>
    <w:rsid w:val="006C5F65"/>
    <w:rsid w:val="006C6431"/>
    <w:rsid w:val="006C79BC"/>
    <w:rsid w:val="006C7A9C"/>
    <w:rsid w:val="006D152B"/>
    <w:rsid w:val="006D163B"/>
    <w:rsid w:val="006D1A49"/>
    <w:rsid w:val="006D2875"/>
    <w:rsid w:val="006D65ED"/>
    <w:rsid w:val="006D6D68"/>
    <w:rsid w:val="006D6F58"/>
    <w:rsid w:val="006D7086"/>
    <w:rsid w:val="006D7B54"/>
    <w:rsid w:val="006E0CB1"/>
    <w:rsid w:val="006E0F40"/>
    <w:rsid w:val="006E3358"/>
    <w:rsid w:val="006E33CE"/>
    <w:rsid w:val="006E3D89"/>
    <w:rsid w:val="006E458A"/>
    <w:rsid w:val="006E4E90"/>
    <w:rsid w:val="006E587A"/>
    <w:rsid w:val="006E59D0"/>
    <w:rsid w:val="006E7646"/>
    <w:rsid w:val="006E7FFD"/>
    <w:rsid w:val="006F36BA"/>
    <w:rsid w:val="006F48F6"/>
    <w:rsid w:val="00701AF7"/>
    <w:rsid w:val="007032CF"/>
    <w:rsid w:val="00703FF0"/>
    <w:rsid w:val="00704AC5"/>
    <w:rsid w:val="00704FB8"/>
    <w:rsid w:val="00705574"/>
    <w:rsid w:val="007056EF"/>
    <w:rsid w:val="0070623B"/>
    <w:rsid w:val="00706A5D"/>
    <w:rsid w:val="00707011"/>
    <w:rsid w:val="007070E5"/>
    <w:rsid w:val="00710EBC"/>
    <w:rsid w:val="007131BC"/>
    <w:rsid w:val="00713529"/>
    <w:rsid w:val="00713A4F"/>
    <w:rsid w:val="007142A6"/>
    <w:rsid w:val="00715A6A"/>
    <w:rsid w:val="0071643C"/>
    <w:rsid w:val="00717CB2"/>
    <w:rsid w:val="00717E78"/>
    <w:rsid w:val="00720FC2"/>
    <w:rsid w:val="00721705"/>
    <w:rsid w:val="00722FFE"/>
    <w:rsid w:val="00725003"/>
    <w:rsid w:val="0072749D"/>
    <w:rsid w:val="0073058A"/>
    <w:rsid w:val="00730F5A"/>
    <w:rsid w:val="0073140A"/>
    <w:rsid w:val="0073280F"/>
    <w:rsid w:val="00734C32"/>
    <w:rsid w:val="00734C67"/>
    <w:rsid w:val="00735047"/>
    <w:rsid w:val="00735F2E"/>
    <w:rsid w:val="00736C89"/>
    <w:rsid w:val="00746182"/>
    <w:rsid w:val="00746396"/>
    <w:rsid w:val="00751966"/>
    <w:rsid w:val="00752B37"/>
    <w:rsid w:val="00753923"/>
    <w:rsid w:val="0075477B"/>
    <w:rsid w:val="00754ABB"/>
    <w:rsid w:val="0075502B"/>
    <w:rsid w:val="00755CB6"/>
    <w:rsid w:val="007617B2"/>
    <w:rsid w:val="00762148"/>
    <w:rsid w:val="00763F4D"/>
    <w:rsid w:val="007640E5"/>
    <w:rsid w:val="00764F1B"/>
    <w:rsid w:val="00765A23"/>
    <w:rsid w:val="00766F37"/>
    <w:rsid w:val="007707CC"/>
    <w:rsid w:val="007714CF"/>
    <w:rsid w:val="00771B03"/>
    <w:rsid w:val="00771CF9"/>
    <w:rsid w:val="00772B8B"/>
    <w:rsid w:val="00775AB8"/>
    <w:rsid w:val="00777299"/>
    <w:rsid w:val="007775BE"/>
    <w:rsid w:val="00780B43"/>
    <w:rsid w:val="00782A6E"/>
    <w:rsid w:val="00783125"/>
    <w:rsid w:val="00783357"/>
    <w:rsid w:val="0078454B"/>
    <w:rsid w:val="0078458C"/>
    <w:rsid w:val="00786DB0"/>
    <w:rsid w:val="00786F98"/>
    <w:rsid w:val="00787174"/>
    <w:rsid w:val="00787392"/>
    <w:rsid w:val="00787C81"/>
    <w:rsid w:val="007901F3"/>
    <w:rsid w:val="0079221C"/>
    <w:rsid w:val="0079253D"/>
    <w:rsid w:val="00792A00"/>
    <w:rsid w:val="00792EBE"/>
    <w:rsid w:val="00793880"/>
    <w:rsid w:val="00794F41"/>
    <w:rsid w:val="00795AB3"/>
    <w:rsid w:val="00796036"/>
    <w:rsid w:val="00796A70"/>
    <w:rsid w:val="007970EA"/>
    <w:rsid w:val="007A1358"/>
    <w:rsid w:val="007A4EA8"/>
    <w:rsid w:val="007A66EB"/>
    <w:rsid w:val="007A6768"/>
    <w:rsid w:val="007A6C3A"/>
    <w:rsid w:val="007A75BB"/>
    <w:rsid w:val="007A7FE7"/>
    <w:rsid w:val="007B18EF"/>
    <w:rsid w:val="007B254F"/>
    <w:rsid w:val="007B26F6"/>
    <w:rsid w:val="007B352B"/>
    <w:rsid w:val="007B3B72"/>
    <w:rsid w:val="007B40E6"/>
    <w:rsid w:val="007B4115"/>
    <w:rsid w:val="007B43BC"/>
    <w:rsid w:val="007B4EBB"/>
    <w:rsid w:val="007B5EF2"/>
    <w:rsid w:val="007B60F3"/>
    <w:rsid w:val="007B66AA"/>
    <w:rsid w:val="007B6CFC"/>
    <w:rsid w:val="007B6ECE"/>
    <w:rsid w:val="007B7E10"/>
    <w:rsid w:val="007C3BE2"/>
    <w:rsid w:val="007C3C26"/>
    <w:rsid w:val="007C53B9"/>
    <w:rsid w:val="007C5873"/>
    <w:rsid w:val="007C6B90"/>
    <w:rsid w:val="007D026F"/>
    <w:rsid w:val="007D06E4"/>
    <w:rsid w:val="007D0916"/>
    <w:rsid w:val="007D1AEF"/>
    <w:rsid w:val="007D2FCD"/>
    <w:rsid w:val="007D452D"/>
    <w:rsid w:val="007D4FB9"/>
    <w:rsid w:val="007D6122"/>
    <w:rsid w:val="007D73DB"/>
    <w:rsid w:val="007E0021"/>
    <w:rsid w:val="007E0B3B"/>
    <w:rsid w:val="007E1465"/>
    <w:rsid w:val="007E1CE6"/>
    <w:rsid w:val="007E1E50"/>
    <w:rsid w:val="007E2922"/>
    <w:rsid w:val="007E2FB1"/>
    <w:rsid w:val="007E3047"/>
    <w:rsid w:val="007E30BF"/>
    <w:rsid w:val="007E3B04"/>
    <w:rsid w:val="007E492F"/>
    <w:rsid w:val="007E4F8F"/>
    <w:rsid w:val="007E5713"/>
    <w:rsid w:val="007E594E"/>
    <w:rsid w:val="007E5BD7"/>
    <w:rsid w:val="007E5E27"/>
    <w:rsid w:val="007E7CA5"/>
    <w:rsid w:val="007F070D"/>
    <w:rsid w:val="007F2655"/>
    <w:rsid w:val="007F45AB"/>
    <w:rsid w:val="007F4C4B"/>
    <w:rsid w:val="007F59B2"/>
    <w:rsid w:val="007F7F28"/>
    <w:rsid w:val="00800432"/>
    <w:rsid w:val="00800DCD"/>
    <w:rsid w:val="008021FB"/>
    <w:rsid w:val="00811011"/>
    <w:rsid w:val="00811251"/>
    <w:rsid w:val="008127CD"/>
    <w:rsid w:val="0081337D"/>
    <w:rsid w:val="0081439F"/>
    <w:rsid w:val="00814B12"/>
    <w:rsid w:val="00814BDB"/>
    <w:rsid w:val="008150E2"/>
    <w:rsid w:val="00816D7A"/>
    <w:rsid w:val="008201D2"/>
    <w:rsid w:val="00820228"/>
    <w:rsid w:val="00820456"/>
    <w:rsid w:val="00821052"/>
    <w:rsid w:val="008213CA"/>
    <w:rsid w:val="008215C7"/>
    <w:rsid w:val="00822AC2"/>
    <w:rsid w:val="008244A8"/>
    <w:rsid w:val="0082683B"/>
    <w:rsid w:val="008273FA"/>
    <w:rsid w:val="00832848"/>
    <w:rsid w:val="00832D26"/>
    <w:rsid w:val="00834673"/>
    <w:rsid w:val="008347BE"/>
    <w:rsid w:val="0083573B"/>
    <w:rsid w:val="008369E2"/>
    <w:rsid w:val="008403BA"/>
    <w:rsid w:val="008420BB"/>
    <w:rsid w:val="0084256E"/>
    <w:rsid w:val="008428C3"/>
    <w:rsid w:val="008430F4"/>
    <w:rsid w:val="0084429B"/>
    <w:rsid w:val="00844524"/>
    <w:rsid w:val="00844816"/>
    <w:rsid w:val="00845D96"/>
    <w:rsid w:val="00846790"/>
    <w:rsid w:val="00847883"/>
    <w:rsid w:val="0085040A"/>
    <w:rsid w:val="0085051A"/>
    <w:rsid w:val="00854B84"/>
    <w:rsid w:val="008565A6"/>
    <w:rsid w:val="0085674C"/>
    <w:rsid w:val="00857539"/>
    <w:rsid w:val="00857E3A"/>
    <w:rsid w:val="00860EC1"/>
    <w:rsid w:val="00862C1E"/>
    <w:rsid w:val="008632BF"/>
    <w:rsid w:val="00863F24"/>
    <w:rsid w:val="00863FFD"/>
    <w:rsid w:val="0087029F"/>
    <w:rsid w:val="00870D62"/>
    <w:rsid w:val="00871DBF"/>
    <w:rsid w:val="00872BD2"/>
    <w:rsid w:val="0087355E"/>
    <w:rsid w:val="00873E5E"/>
    <w:rsid w:val="00874449"/>
    <w:rsid w:val="00874949"/>
    <w:rsid w:val="00874E60"/>
    <w:rsid w:val="0087583A"/>
    <w:rsid w:val="00877548"/>
    <w:rsid w:val="00877595"/>
    <w:rsid w:val="00877A0B"/>
    <w:rsid w:val="008812CC"/>
    <w:rsid w:val="008814C8"/>
    <w:rsid w:val="00881A1F"/>
    <w:rsid w:val="0088440A"/>
    <w:rsid w:val="00887AD7"/>
    <w:rsid w:val="00892AAB"/>
    <w:rsid w:val="00892EEC"/>
    <w:rsid w:val="00893CB6"/>
    <w:rsid w:val="0089484E"/>
    <w:rsid w:val="00894FA7"/>
    <w:rsid w:val="00895912"/>
    <w:rsid w:val="00896187"/>
    <w:rsid w:val="00897E86"/>
    <w:rsid w:val="008A1860"/>
    <w:rsid w:val="008A19FD"/>
    <w:rsid w:val="008A2F4C"/>
    <w:rsid w:val="008A6DB8"/>
    <w:rsid w:val="008A79D8"/>
    <w:rsid w:val="008A7BBC"/>
    <w:rsid w:val="008B094A"/>
    <w:rsid w:val="008B19AD"/>
    <w:rsid w:val="008B3B7D"/>
    <w:rsid w:val="008B698A"/>
    <w:rsid w:val="008C10AF"/>
    <w:rsid w:val="008C1F5E"/>
    <w:rsid w:val="008C357B"/>
    <w:rsid w:val="008C3870"/>
    <w:rsid w:val="008C39D5"/>
    <w:rsid w:val="008C43C0"/>
    <w:rsid w:val="008C5725"/>
    <w:rsid w:val="008C6906"/>
    <w:rsid w:val="008D019E"/>
    <w:rsid w:val="008D0625"/>
    <w:rsid w:val="008D06D9"/>
    <w:rsid w:val="008D0AF9"/>
    <w:rsid w:val="008D236F"/>
    <w:rsid w:val="008D2E8F"/>
    <w:rsid w:val="008D409C"/>
    <w:rsid w:val="008D4D66"/>
    <w:rsid w:val="008D5E0D"/>
    <w:rsid w:val="008E08CE"/>
    <w:rsid w:val="008E1057"/>
    <w:rsid w:val="008E1511"/>
    <w:rsid w:val="008E1C50"/>
    <w:rsid w:val="008E3B2D"/>
    <w:rsid w:val="008E5713"/>
    <w:rsid w:val="008E58D7"/>
    <w:rsid w:val="008E61AC"/>
    <w:rsid w:val="008E6D13"/>
    <w:rsid w:val="008E7A83"/>
    <w:rsid w:val="008E7AAE"/>
    <w:rsid w:val="008E7E72"/>
    <w:rsid w:val="008F1117"/>
    <w:rsid w:val="008F14B2"/>
    <w:rsid w:val="008F18C2"/>
    <w:rsid w:val="008F19B5"/>
    <w:rsid w:val="008F2BA0"/>
    <w:rsid w:val="008F40E1"/>
    <w:rsid w:val="008F5467"/>
    <w:rsid w:val="008F6091"/>
    <w:rsid w:val="008F744A"/>
    <w:rsid w:val="009005B3"/>
    <w:rsid w:val="00900D29"/>
    <w:rsid w:val="0090105E"/>
    <w:rsid w:val="00902AD5"/>
    <w:rsid w:val="00903752"/>
    <w:rsid w:val="0090423C"/>
    <w:rsid w:val="00904443"/>
    <w:rsid w:val="00904503"/>
    <w:rsid w:val="00905EB5"/>
    <w:rsid w:val="00910C2B"/>
    <w:rsid w:val="00910F0E"/>
    <w:rsid w:val="00911230"/>
    <w:rsid w:val="0091234E"/>
    <w:rsid w:val="009123E5"/>
    <w:rsid w:val="00912D1E"/>
    <w:rsid w:val="009143EB"/>
    <w:rsid w:val="00914413"/>
    <w:rsid w:val="00916A5D"/>
    <w:rsid w:val="00916E98"/>
    <w:rsid w:val="009235F4"/>
    <w:rsid w:val="00924327"/>
    <w:rsid w:val="00926DD3"/>
    <w:rsid w:val="00927DE6"/>
    <w:rsid w:val="009308BB"/>
    <w:rsid w:val="00930A39"/>
    <w:rsid w:val="009310BD"/>
    <w:rsid w:val="009325AD"/>
    <w:rsid w:val="00933AE9"/>
    <w:rsid w:val="00933D14"/>
    <w:rsid w:val="00934134"/>
    <w:rsid w:val="009344B0"/>
    <w:rsid w:val="00935CF2"/>
    <w:rsid w:val="0093606E"/>
    <w:rsid w:val="0093718D"/>
    <w:rsid w:val="00940314"/>
    <w:rsid w:val="009416D2"/>
    <w:rsid w:val="00942740"/>
    <w:rsid w:val="0094302F"/>
    <w:rsid w:val="00943B97"/>
    <w:rsid w:val="0094508E"/>
    <w:rsid w:val="00945524"/>
    <w:rsid w:val="00945D65"/>
    <w:rsid w:val="00945EAA"/>
    <w:rsid w:val="00946878"/>
    <w:rsid w:val="00950198"/>
    <w:rsid w:val="00951F1A"/>
    <w:rsid w:val="009527FB"/>
    <w:rsid w:val="00952C44"/>
    <w:rsid w:val="00953D4D"/>
    <w:rsid w:val="00954557"/>
    <w:rsid w:val="009566AB"/>
    <w:rsid w:val="009576DA"/>
    <w:rsid w:val="009576F9"/>
    <w:rsid w:val="009577A3"/>
    <w:rsid w:val="00961C85"/>
    <w:rsid w:val="00962090"/>
    <w:rsid w:val="0096242A"/>
    <w:rsid w:val="0096324C"/>
    <w:rsid w:val="00963F4B"/>
    <w:rsid w:val="00964886"/>
    <w:rsid w:val="00970016"/>
    <w:rsid w:val="009702A5"/>
    <w:rsid w:val="0097072A"/>
    <w:rsid w:val="009717EE"/>
    <w:rsid w:val="00971CD7"/>
    <w:rsid w:val="009761AF"/>
    <w:rsid w:val="00980E41"/>
    <w:rsid w:val="00982F67"/>
    <w:rsid w:val="00984469"/>
    <w:rsid w:val="009845D2"/>
    <w:rsid w:val="0098488D"/>
    <w:rsid w:val="00985893"/>
    <w:rsid w:val="009868DB"/>
    <w:rsid w:val="00986A8B"/>
    <w:rsid w:val="009872AE"/>
    <w:rsid w:val="00987335"/>
    <w:rsid w:val="009922AA"/>
    <w:rsid w:val="00992478"/>
    <w:rsid w:val="00992624"/>
    <w:rsid w:val="00992634"/>
    <w:rsid w:val="00994521"/>
    <w:rsid w:val="0099484E"/>
    <w:rsid w:val="00994F0B"/>
    <w:rsid w:val="00995557"/>
    <w:rsid w:val="009A0D89"/>
    <w:rsid w:val="009A1B13"/>
    <w:rsid w:val="009A31A1"/>
    <w:rsid w:val="009A336F"/>
    <w:rsid w:val="009A362F"/>
    <w:rsid w:val="009A3881"/>
    <w:rsid w:val="009A3A2D"/>
    <w:rsid w:val="009A5030"/>
    <w:rsid w:val="009A5BF6"/>
    <w:rsid w:val="009A684B"/>
    <w:rsid w:val="009A7285"/>
    <w:rsid w:val="009A7EB4"/>
    <w:rsid w:val="009B1C0A"/>
    <w:rsid w:val="009B2282"/>
    <w:rsid w:val="009B2963"/>
    <w:rsid w:val="009B3BE5"/>
    <w:rsid w:val="009B3BE7"/>
    <w:rsid w:val="009B4AFD"/>
    <w:rsid w:val="009B4F8C"/>
    <w:rsid w:val="009B5665"/>
    <w:rsid w:val="009C15D4"/>
    <w:rsid w:val="009C20EF"/>
    <w:rsid w:val="009C2A8D"/>
    <w:rsid w:val="009C2B8E"/>
    <w:rsid w:val="009C2C82"/>
    <w:rsid w:val="009C383A"/>
    <w:rsid w:val="009C3DBF"/>
    <w:rsid w:val="009C4234"/>
    <w:rsid w:val="009C77FB"/>
    <w:rsid w:val="009D1758"/>
    <w:rsid w:val="009D253B"/>
    <w:rsid w:val="009D37CD"/>
    <w:rsid w:val="009D5080"/>
    <w:rsid w:val="009D570D"/>
    <w:rsid w:val="009D5B3A"/>
    <w:rsid w:val="009D7216"/>
    <w:rsid w:val="009D74F1"/>
    <w:rsid w:val="009E2AEB"/>
    <w:rsid w:val="009E380A"/>
    <w:rsid w:val="009E4441"/>
    <w:rsid w:val="009E59E0"/>
    <w:rsid w:val="009E5C8A"/>
    <w:rsid w:val="009E6AFE"/>
    <w:rsid w:val="009E720D"/>
    <w:rsid w:val="009E7B7B"/>
    <w:rsid w:val="009E7F7D"/>
    <w:rsid w:val="009F06F6"/>
    <w:rsid w:val="009F1015"/>
    <w:rsid w:val="009F1ADE"/>
    <w:rsid w:val="009F2561"/>
    <w:rsid w:val="009F3112"/>
    <w:rsid w:val="009F4DA6"/>
    <w:rsid w:val="009F5B3C"/>
    <w:rsid w:val="009F5E91"/>
    <w:rsid w:val="009F7B86"/>
    <w:rsid w:val="00A008C4"/>
    <w:rsid w:val="00A00931"/>
    <w:rsid w:val="00A01897"/>
    <w:rsid w:val="00A02045"/>
    <w:rsid w:val="00A02601"/>
    <w:rsid w:val="00A02988"/>
    <w:rsid w:val="00A029DE"/>
    <w:rsid w:val="00A0499D"/>
    <w:rsid w:val="00A04C95"/>
    <w:rsid w:val="00A05F22"/>
    <w:rsid w:val="00A06852"/>
    <w:rsid w:val="00A068D6"/>
    <w:rsid w:val="00A06EF5"/>
    <w:rsid w:val="00A1108B"/>
    <w:rsid w:val="00A136ED"/>
    <w:rsid w:val="00A15F56"/>
    <w:rsid w:val="00A15FBD"/>
    <w:rsid w:val="00A17695"/>
    <w:rsid w:val="00A20B74"/>
    <w:rsid w:val="00A211ED"/>
    <w:rsid w:val="00A2223D"/>
    <w:rsid w:val="00A22323"/>
    <w:rsid w:val="00A22665"/>
    <w:rsid w:val="00A234F6"/>
    <w:rsid w:val="00A23D56"/>
    <w:rsid w:val="00A2423F"/>
    <w:rsid w:val="00A251A8"/>
    <w:rsid w:val="00A26AD0"/>
    <w:rsid w:val="00A26BBB"/>
    <w:rsid w:val="00A27239"/>
    <w:rsid w:val="00A31844"/>
    <w:rsid w:val="00A32030"/>
    <w:rsid w:val="00A327CE"/>
    <w:rsid w:val="00A32C87"/>
    <w:rsid w:val="00A33484"/>
    <w:rsid w:val="00A339BD"/>
    <w:rsid w:val="00A36775"/>
    <w:rsid w:val="00A37EA1"/>
    <w:rsid w:val="00A40C0F"/>
    <w:rsid w:val="00A417FD"/>
    <w:rsid w:val="00A4247A"/>
    <w:rsid w:val="00A44672"/>
    <w:rsid w:val="00A45132"/>
    <w:rsid w:val="00A4568B"/>
    <w:rsid w:val="00A478E7"/>
    <w:rsid w:val="00A513DA"/>
    <w:rsid w:val="00A51AAB"/>
    <w:rsid w:val="00A52448"/>
    <w:rsid w:val="00A5247B"/>
    <w:rsid w:val="00A52B37"/>
    <w:rsid w:val="00A534D8"/>
    <w:rsid w:val="00A5437E"/>
    <w:rsid w:val="00A548A6"/>
    <w:rsid w:val="00A55B81"/>
    <w:rsid w:val="00A56548"/>
    <w:rsid w:val="00A611F0"/>
    <w:rsid w:val="00A61A85"/>
    <w:rsid w:val="00A629D0"/>
    <w:rsid w:val="00A63A88"/>
    <w:rsid w:val="00A64801"/>
    <w:rsid w:val="00A64A5B"/>
    <w:rsid w:val="00A64B2E"/>
    <w:rsid w:val="00A64FCF"/>
    <w:rsid w:val="00A65447"/>
    <w:rsid w:val="00A65B32"/>
    <w:rsid w:val="00A664B6"/>
    <w:rsid w:val="00A66AF6"/>
    <w:rsid w:val="00A66D6F"/>
    <w:rsid w:val="00A6702F"/>
    <w:rsid w:val="00A70ADC"/>
    <w:rsid w:val="00A70CCA"/>
    <w:rsid w:val="00A71415"/>
    <w:rsid w:val="00A71BD2"/>
    <w:rsid w:val="00A72019"/>
    <w:rsid w:val="00A7365D"/>
    <w:rsid w:val="00A74E96"/>
    <w:rsid w:val="00A7597F"/>
    <w:rsid w:val="00A76E01"/>
    <w:rsid w:val="00A77070"/>
    <w:rsid w:val="00A772E5"/>
    <w:rsid w:val="00A801A0"/>
    <w:rsid w:val="00A801AD"/>
    <w:rsid w:val="00A8055B"/>
    <w:rsid w:val="00A809ED"/>
    <w:rsid w:val="00A81A31"/>
    <w:rsid w:val="00A81E8E"/>
    <w:rsid w:val="00A838B1"/>
    <w:rsid w:val="00A84B46"/>
    <w:rsid w:val="00A85556"/>
    <w:rsid w:val="00A859CC"/>
    <w:rsid w:val="00A85D4F"/>
    <w:rsid w:val="00A87351"/>
    <w:rsid w:val="00A87A08"/>
    <w:rsid w:val="00A87A12"/>
    <w:rsid w:val="00A87E07"/>
    <w:rsid w:val="00A901BE"/>
    <w:rsid w:val="00A91AA7"/>
    <w:rsid w:val="00A9227D"/>
    <w:rsid w:val="00A9248E"/>
    <w:rsid w:val="00A93301"/>
    <w:rsid w:val="00A945A1"/>
    <w:rsid w:val="00A95066"/>
    <w:rsid w:val="00AA032D"/>
    <w:rsid w:val="00AA2CA1"/>
    <w:rsid w:val="00AA3F6E"/>
    <w:rsid w:val="00AA4D23"/>
    <w:rsid w:val="00AB2630"/>
    <w:rsid w:val="00AB334A"/>
    <w:rsid w:val="00AB3726"/>
    <w:rsid w:val="00AB3FA6"/>
    <w:rsid w:val="00AB4A6E"/>
    <w:rsid w:val="00AB5002"/>
    <w:rsid w:val="00AB556F"/>
    <w:rsid w:val="00AB570D"/>
    <w:rsid w:val="00AB5F3D"/>
    <w:rsid w:val="00AB621D"/>
    <w:rsid w:val="00AB6670"/>
    <w:rsid w:val="00AB6B4B"/>
    <w:rsid w:val="00AB73EB"/>
    <w:rsid w:val="00AC1299"/>
    <w:rsid w:val="00AC18AB"/>
    <w:rsid w:val="00AC30FF"/>
    <w:rsid w:val="00AC388C"/>
    <w:rsid w:val="00AC3932"/>
    <w:rsid w:val="00AC5B21"/>
    <w:rsid w:val="00AD0488"/>
    <w:rsid w:val="00AD1CC8"/>
    <w:rsid w:val="00AD27DD"/>
    <w:rsid w:val="00AD3A77"/>
    <w:rsid w:val="00AD48E1"/>
    <w:rsid w:val="00AD68BE"/>
    <w:rsid w:val="00AD6ED6"/>
    <w:rsid w:val="00AE0394"/>
    <w:rsid w:val="00AE0FDD"/>
    <w:rsid w:val="00AE216F"/>
    <w:rsid w:val="00AE24E9"/>
    <w:rsid w:val="00AE2631"/>
    <w:rsid w:val="00AE2ADD"/>
    <w:rsid w:val="00AE360C"/>
    <w:rsid w:val="00AE3D31"/>
    <w:rsid w:val="00AE470B"/>
    <w:rsid w:val="00AE5D26"/>
    <w:rsid w:val="00AE6D50"/>
    <w:rsid w:val="00AF2432"/>
    <w:rsid w:val="00AF3E39"/>
    <w:rsid w:val="00AF4C63"/>
    <w:rsid w:val="00AF57ED"/>
    <w:rsid w:val="00AF5EE9"/>
    <w:rsid w:val="00AF7420"/>
    <w:rsid w:val="00AF7733"/>
    <w:rsid w:val="00B010BD"/>
    <w:rsid w:val="00B015A2"/>
    <w:rsid w:val="00B041DF"/>
    <w:rsid w:val="00B0432C"/>
    <w:rsid w:val="00B05F28"/>
    <w:rsid w:val="00B060BE"/>
    <w:rsid w:val="00B0686A"/>
    <w:rsid w:val="00B07442"/>
    <w:rsid w:val="00B0797C"/>
    <w:rsid w:val="00B07C1D"/>
    <w:rsid w:val="00B11973"/>
    <w:rsid w:val="00B119EA"/>
    <w:rsid w:val="00B12FDE"/>
    <w:rsid w:val="00B13208"/>
    <w:rsid w:val="00B13714"/>
    <w:rsid w:val="00B140E5"/>
    <w:rsid w:val="00B142AF"/>
    <w:rsid w:val="00B14C7D"/>
    <w:rsid w:val="00B15153"/>
    <w:rsid w:val="00B1538D"/>
    <w:rsid w:val="00B16DFB"/>
    <w:rsid w:val="00B17113"/>
    <w:rsid w:val="00B174AE"/>
    <w:rsid w:val="00B2211D"/>
    <w:rsid w:val="00B22C0B"/>
    <w:rsid w:val="00B22FB8"/>
    <w:rsid w:val="00B241F0"/>
    <w:rsid w:val="00B24501"/>
    <w:rsid w:val="00B24C04"/>
    <w:rsid w:val="00B251A1"/>
    <w:rsid w:val="00B259A3"/>
    <w:rsid w:val="00B26889"/>
    <w:rsid w:val="00B26B06"/>
    <w:rsid w:val="00B26B87"/>
    <w:rsid w:val="00B26BF6"/>
    <w:rsid w:val="00B31A13"/>
    <w:rsid w:val="00B32BD5"/>
    <w:rsid w:val="00B33488"/>
    <w:rsid w:val="00B33FFE"/>
    <w:rsid w:val="00B35E0F"/>
    <w:rsid w:val="00B35EE7"/>
    <w:rsid w:val="00B3628B"/>
    <w:rsid w:val="00B36F36"/>
    <w:rsid w:val="00B37D90"/>
    <w:rsid w:val="00B404FF"/>
    <w:rsid w:val="00B40F82"/>
    <w:rsid w:val="00B41FE7"/>
    <w:rsid w:val="00B44CFE"/>
    <w:rsid w:val="00B452E8"/>
    <w:rsid w:val="00B45413"/>
    <w:rsid w:val="00B45515"/>
    <w:rsid w:val="00B4637D"/>
    <w:rsid w:val="00B46BEC"/>
    <w:rsid w:val="00B473FA"/>
    <w:rsid w:val="00B50CB0"/>
    <w:rsid w:val="00B5165E"/>
    <w:rsid w:val="00B53DC9"/>
    <w:rsid w:val="00B559D4"/>
    <w:rsid w:val="00B56CA6"/>
    <w:rsid w:val="00B57E40"/>
    <w:rsid w:val="00B60285"/>
    <w:rsid w:val="00B6166D"/>
    <w:rsid w:val="00B637DA"/>
    <w:rsid w:val="00B64F30"/>
    <w:rsid w:val="00B652DF"/>
    <w:rsid w:val="00B6537B"/>
    <w:rsid w:val="00B655CD"/>
    <w:rsid w:val="00B66041"/>
    <w:rsid w:val="00B66C52"/>
    <w:rsid w:val="00B66D15"/>
    <w:rsid w:val="00B67C2D"/>
    <w:rsid w:val="00B707CD"/>
    <w:rsid w:val="00B70EDE"/>
    <w:rsid w:val="00B71211"/>
    <w:rsid w:val="00B728AA"/>
    <w:rsid w:val="00B72BE7"/>
    <w:rsid w:val="00B72E30"/>
    <w:rsid w:val="00B733B7"/>
    <w:rsid w:val="00B73E06"/>
    <w:rsid w:val="00B75DDE"/>
    <w:rsid w:val="00B801BF"/>
    <w:rsid w:val="00B83ACA"/>
    <w:rsid w:val="00B83E42"/>
    <w:rsid w:val="00B845F0"/>
    <w:rsid w:val="00B84649"/>
    <w:rsid w:val="00B855AC"/>
    <w:rsid w:val="00B8560B"/>
    <w:rsid w:val="00B87342"/>
    <w:rsid w:val="00B90315"/>
    <w:rsid w:val="00B90AEF"/>
    <w:rsid w:val="00B92867"/>
    <w:rsid w:val="00B94914"/>
    <w:rsid w:val="00B9551E"/>
    <w:rsid w:val="00B96745"/>
    <w:rsid w:val="00B97527"/>
    <w:rsid w:val="00B9762B"/>
    <w:rsid w:val="00BA1036"/>
    <w:rsid w:val="00BA1077"/>
    <w:rsid w:val="00BA3698"/>
    <w:rsid w:val="00BA5438"/>
    <w:rsid w:val="00BA7169"/>
    <w:rsid w:val="00BA7EA9"/>
    <w:rsid w:val="00BB0634"/>
    <w:rsid w:val="00BB2379"/>
    <w:rsid w:val="00BB270F"/>
    <w:rsid w:val="00BB2EBA"/>
    <w:rsid w:val="00BB3443"/>
    <w:rsid w:val="00BB4B4E"/>
    <w:rsid w:val="00BB4BA0"/>
    <w:rsid w:val="00BB6ED2"/>
    <w:rsid w:val="00BC0125"/>
    <w:rsid w:val="00BC0C89"/>
    <w:rsid w:val="00BC2267"/>
    <w:rsid w:val="00BC27F6"/>
    <w:rsid w:val="00BC37A6"/>
    <w:rsid w:val="00BC3922"/>
    <w:rsid w:val="00BC39F2"/>
    <w:rsid w:val="00BC449B"/>
    <w:rsid w:val="00BC5201"/>
    <w:rsid w:val="00BC6574"/>
    <w:rsid w:val="00BD03F6"/>
    <w:rsid w:val="00BD14E7"/>
    <w:rsid w:val="00BD2F17"/>
    <w:rsid w:val="00BD31AC"/>
    <w:rsid w:val="00BD4837"/>
    <w:rsid w:val="00BD4FA2"/>
    <w:rsid w:val="00BD6819"/>
    <w:rsid w:val="00BD7323"/>
    <w:rsid w:val="00BD7515"/>
    <w:rsid w:val="00BD7825"/>
    <w:rsid w:val="00BE192A"/>
    <w:rsid w:val="00BE1BAD"/>
    <w:rsid w:val="00BE303C"/>
    <w:rsid w:val="00BE31E8"/>
    <w:rsid w:val="00BE4167"/>
    <w:rsid w:val="00BE4CF1"/>
    <w:rsid w:val="00BE4FD6"/>
    <w:rsid w:val="00BE7F44"/>
    <w:rsid w:val="00BF144D"/>
    <w:rsid w:val="00BF1AA1"/>
    <w:rsid w:val="00BF2117"/>
    <w:rsid w:val="00BF35ED"/>
    <w:rsid w:val="00BF499A"/>
    <w:rsid w:val="00BF507B"/>
    <w:rsid w:val="00BF6B69"/>
    <w:rsid w:val="00BF6BDC"/>
    <w:rsid w:val="00BF708D"/>
    <w:rsid w:val="00BF7620"/>
    <w:rsid w:val="00BF7E02"/>
    <w:rsid w:val="00BF7FBE"/>
    <w:rsid w:val="00C002AA"/>
    <w:rsid w:val="00C0051E"/>
    <w:rsid w:val="00C00B73"/>
    <w:rsid w:val="00C00B90"/>
    <w:rsid w:val="00C01E8B"/>
    <w:rsid w:val="00C03C0D"/>
    <w:rsid w:val="00C071AF"/>
    <w:rsid w:val="00C1080C"/>
    <w:rsid w:val="00C11F47"/>
    <w:rsid w:val="00C14F55"/>
    <w:rsid w:val="00C15924"/>
    <w:rsid w:val="00C166F4"/>
    <w:rsid w:val="00C16C8D"/>
    <w:rsid w:val="00C16E0E"/>
    <w:rsid w:val="00C2107D"/>
    <w:rsid w:val="00C21422"/>
    <w:rsid w:val="00C222B9"/>
    <w:rsid w:val="00C240E1"/>
    <w:rsid w:val="00C24B95"/>
    <w:rsid w:val="00C25427"/>
    <w:rsid w:val="00C25E95"/>
    <w:rsid w:val="00C26969"/>
    <w:rsid w:val="00C278E3"/>
    <w:rsid w:val="00C27E49"/>
    <w:rsid w:val="00C3057E"/>
    <w:rsid w:val="00C306CE"/>
    <w:rsid w:val="00C31FA0"/>
    <w:rsid w:val="00C323AB"/>
    <w:rsid w:val="00C32B20"/>
    <w:rsid w:val="00C32F8A"/>
    <w:rsid w:val="00C345F0"/>
    <w:rsid w:val="00C35CC3"/>
    <w:rsid w:val="00C36C08"/>
    <w:rsid w:val="00C41A3B"/>
    <w:rsid w:val="00C42669"/>
    <w:rsid w:val="00C4271B"/>
    <w:rsid w:val="00C429E6"/>
    <w:rsid w:val="00C43421"/>
    <w:rsid w:val="00C437B7"/>
    <w:rsid w:val="00C43AFD"/>
    <w:rsid w:val="00C445C9"/>
    <w:rsid w:val="00C450B7"/>
    <w:rsid w:val="00C46079"/>
    <w:rsid w:val="00C46BF9"/>
    <w:rsid w:val="00C4741B"/>
    <w:rsid w:val="00C47E3F"/>
    <w:rsid w:val="00C5022C"/>
    <w:rsid w:val="00C50615"/>
    <w:rsid w:val="00C51B5D"/>
    <w:rsid w:val="00C51F29"/>
    <w:rsid w:val="00C527DE"/>
    <w:rsid w:val="00C52D5E"/>
    <w:rsid w:val="00C52F01"/>
    <w:rsid w:val="00C53383"/>
    <w:rsid w:val="00C549BE"/>
    <w:rsid w:val="00C552A7"/>
    <w:rsid w:val="00C561A2"/>
    <w:rsid w:val="00C62985"/>
    <w:rsid w:val="00C62CF2"/>
    <w:rsid w:val="00C631E0"/>
    <w:rsid w:val="00C63B34"/>
    <w:rsid w:val="00C6731D"/>
    <w:rsid w:val="00C67400"/>
    <w:rsid w:val="00C67517"/>
    <w:rsid w:val="00C7112A"/>
    <w:rsid w:val="00C71195"/>
    <w:rsid w:val="00C71406"/>
    <w:rsid w:val="00C722F7"/>
    <w:rsid w:val="00C72692"/>
    <w:rsid w:val="00C7324C"/>
    <w:rsid w:val="00C74C18"/>
    <w:rsid w:val="00C75362"/>
    <w:rsid w:val="00C76521"/>
    <w:rsid w:val="00C76F1F"/>
    <w:rsid w:val="00C7737B"/>
    <w:rsid w:val="00C77A5E"/>
    <w:rsid w:val="00C80661"/>
    <w:rsid w:val="00C817F2"/>
    <w:rsid w:val="00C818E1"/>
    <w:rsid w:val="00C83EFD"/>
    <w:rsid w:val="00C84352"/>
    <w:rsid w:val="00C85CE7"/>
    <w:rsid w:val="00C85D66"/>
    <w:rsid w:val="00C91271"/>
    <w:rsid w:val="00C92164"/>
    <w:rsid w:val="00C92875"/>
    <w:rsid w:val="00C92D06"/>
    <w:rsid w:val="00C93404"/>
    <w:rsid w:val="00C93865"/>
    <w:rsid w:val="00CA016B"/>
    <w:rsid w:val="00CA08BB"/>
    <w:rsid w:val="00CA1024"/>
    <w:rsid w:val="00CA197E"/>
    <w:rsid w:val="00CA1DE0"/>
    <w:rsid w:val="00CA26FC"/>
    <w:rsid w:val="00CA27E0"/>
    <w:rsid w:val="00CA36CB"/>
    <w:rsid w:val="00CA4314"/>
    <w:rsid w:val="00CA7230"/>
    <w:rsid w:val="00CA73AB"/>
    <w:rsid w:val="00CA74BA"/>
    <w:rsid w:val="00CA79F9"/>
    <w:rsid w:val="00CB0790"/>
    <w:rsid w:val="00CB1B70"/>
    <w:rsid w:val="00CB32CD"/>
    <w:rsid w:val="00CB41ED"/>
    <w:rsid w:val="00CB5A31"/>
    <w:rsid w:val="00CB75E7"/>
    <w:rsid w:val="00CB7867"/>
    <w:rsid w:val="00CB7E51"/>
    <w:rsid w:val="00CC157B"/>
    <w:rsid w:val="00CC245F"/>
    <w:rsid w:val="00CC2868"/>
    <w:rsid w:val="00CC2EC0"/>
    <w:rsid w:val="00CC5DB5"/>
    <w:rsid w:val="00CD0010"/>
    <w:rsid w:val="00CD0286"/>
    <w:rsid w:val="00CD11E0"/>
    <w:rsid w:val="00CD2FF8"/>
    <w:rsid w:val="00CD4465"/>
    <w:rsid w:val="00CD5E4F"/>
    <w:rsid w:val="00CD67D8"/>
    <w:rsid w:val="00CD7914"/>
    <w:rsid w:val="00CD7EE4"/>
    <w:rsid w:val="00CE0F3F"/>
    <w:rsid w:val="00CE3D43"/>
    <w:rsid w:val="00CE4DE4"/>
    <w:rsid w:val="00CE5C03"/>
    <w:rsid w:val="00CE6485"/>
    <w:rsid w:val="00CE687D"/>
    <w:rsid w:val="00CF210A"/>
    <w:rsid w:val="00CF2506"/>
    <w:rsid w:val="00CF2813"/>
    <w:rsid w:val="00CF4672"/>
    <w:rsid w:val="00CF4728"/>
    <w:rsid w:val="00CF487B"/>
    <w:rsid w:val="00CF551D"/>
    <w:rsid w:val="00CF594D"/>
    <w:rsid w:val="00D00611"/>
    <w:rsid w:val="00D009D3"/>
    <w:rsid w:val="00D0204F"/>
    <w:rsid w:val="00D0254E"/>
    <w:rsid w:val="00D03582"/>
    <w:rsid w:val="00D0371E"/>
    <w:rsid w:val="00D04A05"/>
    <w:rsid w:val="00D04DD6"/>
    <w:rsid w:val="00D0596B"/>
    <w:rsid w:val="00D072E0"/>
    <w:rsid w:val="00D075F1"/>
    <w:rsid w:val="00D079CC"/>
    <w:rsid w:val="00D11830"/>
    <w:rsid w:val="00D11DE8"/>
    <w:rsid w:val="00D12112"/>
    <w:rsid w:val="00D12F5C"/>
    <w:rsid w:val="00D1632B"/>
    <w:rsid w:val="00D164A3"/>
    <w:rsid w:val="00D169D6"/>
    <w:rsid w:val="00D177C0"/>
    <w:rsid w:val="00D23FEF"/>
    <w:rsid w:val="00D2462D"/>
    <w:rsid w:val="00D27915"/>
    <w:rsid w:val="00D301E6"/>
    <w:rsid w:val="00D32F97"/>
    <w:rsid w:val="00D34BE1"/>
    <w:rsid w:val="00D36706"/>
    <w:rsid w:val="00D42163"/>
    <w:rsid w:val="00D44456"/>
    <w:rsid w:val="00D44700"/>
    <w:rsid w:val="00D45B20"/>
    <w:rsid w:val="00D46F40"/>
    <w:rsid w:val="00D47A62"/>
    <w:rsid w:val="00D47DC1"/>
    <w:rsid w:val="00D5125E"/>
    <w:rsid w:val="00D512AB"/>
    <w:rsid w:val="00D51CDA"/>
    <w:rsid w:val="00D52CB2"/>
    <w:rsid w:val="00D55E9F"/>
    <w:rsid w:val="00D56375"/>
    <w:rsid w:val="00D57932"/>
    <w:rsid w:val="00D616E4"/>
    <w:rsid w:val="00D61749"/>
    <w:rsid w:val="00D61BC0"/>
    <w:rsid w:val="00D623CB"/>
    <w:rsid w:val="00D643AA"/>
    <w:rsid w:val="00D647D0"/>
    <w:rsid w:val="00D663EA"/>
    <w:rsid w:val="00D70985"/>
    <w:rsid w:val="00D70B42"/>
    <w:rsid w:val="00D71099"/>
    <w:rsid w:val="00D71FC5"/>
    <w:rsid w:val="00D73BB1"/>
    <w:rsid w:val="00D7588B"/>
    <w:rsid w:val="00D76261"/>
    <w:rsid w:val="00D7716C"/>
    <w:rsid w:val="00D77357"/>
    <w:rsid w:val="00D81055"/>
    <w:rsid w:val="00D814AF"/>
    <w:rsid w:val="00D8244A"/>
    <w:rsid w:val="00D82B01"/>
    <w:rsid w:val="00D82FA2"/>
    <w:rsid w:val="00D836BE"/>
    <w:rsid w:val="00D837C5"/>
    <w:rsid w:val="00D840F9"/>
    <w:rsid w:val="00D870F2"/>
    <w:rsid w:val="00D87117"/>
    <w:rsid w:val="00D87F02"/>
    <w:rsid w:val="00D900B9"/>
    <w:rsid w:val="00D90821"/>
    <w:rsid w:val="00D912C0"/>
    <w:rsid w:val="00D91F4D"/>
    <w:rsid w:val="00D94BF0"/>
    <w:rsid w:val="00D94E68"/>
    <w:rsid w:val="00D95434"/>
    <w:rsid w:val="00D9621D"/>
    <w:rsid w:val="00D96373"/>
    <w:rsid w:val="00D96688"/>
    <w:rsid w:val="00D96CAA"/>
    <w:rsid w:val="00D96DA2"/>
    <w:rsid w:val="00D9750D"/>
    <w:rsid w:val="00DA0410"/>
    <w:rsid w:val="00DA055B"/>
    <w:rsid w:val="00DA05DA"/>
    <w:rsid w:val="00DA0FCF"/>
    <w:rsid w:val="00DA4B34"/>
    <w:rsid w:val="00DA5AA0"/>
    <w:rsid w:val="00DA62E0"/>
    <w:rsid w:val="00DA6BAA"/>
    <w:rsid w:val="00DA6E12"/>
    <w:rsid w:val="00DA6EBF"/>
    <w:rsid w:val="00DA79E6"/>
    <w:rsid w:val="00DA7B77"/>
    <w:rsid w:val="00DB128B"/>
    <w:rsid w:val="00DB1E97"/>
    <w:rsid w:val="00DB2001"/>
    <w:rsid w:val="00DB2337"/>
    <w:rsid w:val="00DB27B9"/>
    <w:rsid w:val="00DB4FE4"/>
    <w:rsid w:val="00DB58C8"/>
    <w:rsid w:val="00DB6809"/>
    <w:rsid w:val="00DB79D8"/>
    <w:rsid w:val="00DB7C98"/>
    <w:rsid w:val="00DC113D"/>
    <w:rsid w:val="00DC15E3"/>
    <w:rsid w:val="00DC1FA4"/>
    <w:rsid w:val="00DC3573"/>
    <w:rsid w:val="00DC3DA4"/>
    <w:rsid w:val="00DC614A"/>
    <w:rsid w:val="00DC6397"/>
    <w:rsid w:val="00DC6796"/>
    <w:rsid w:val="00DD3A35"/>
    <w:rsid w:val="00DD463C"/>
    <w:rsid w:val="00DD480B"/>
    <w:rsid w:val="00DD50DB"/>
    <w:rsid w:val="00DD57C9"/>
    <w:rsid w:val="00DD6240"/>
    <w:rsid w:val="00DD6739"/>
    <w:rsid w:val="00DE0103"/>
    <w:rsid w:val="00DE19A2"/>
    <w:rsid w:val="00DE40ED"/>
    <w:rsid w:val="00DE5113"/>
    <w:rsid w:val="00DE5D3C"/>
    <w:rsid w:val="00DE7556"/>
    <w:rsid w:val="00DF0681"/>
    <w:rsid w:val="00DF0BF4"/>
    <w:rsid w:val="00DF294A"/>
    <w:rsid w:val="00DF4656"/>
    <w:rsid w:val="00DF48DD"/>
    <w:rsid w:val="00DF495F"/>
    <w:rsid w:val="00DF589B"/>
    <w:rsid w:val="00DF5E7E"/>
    <w:rsid w:val="00DF6A0F"/>
    <w:rsid w:val="00E01921"/>
    <w:rsid w:val="00E041A9"/>
    <w:rsid w:val="00E05024"/>
    <w:rsid w:val="00E05225"/>
    <w:rsid w:val="00E06657"/>
    <w:rsid w:val="00E117FC"/>
    <w:rsid w:val="00E11E43"/>
    <w:rsid w:val="00E12EC6"/>
    <w:rsid w:val="00E140BB"/>
    <w:rsid w:val="00E14A22"/>
    <w:rsid w:val="00E15250"/>
    <w:rsid w:val="00E1549C"/>
    <w:rsid w:val="00E1575E"/>
    <w:rsid w:val="00E16A3C"/>
    <w:rsid w:val="00E16A66"/>
    <w:rsid w:val="00E16DFD"/>
    <w:rsid w:val="00E1728C"/>
    <w:rsid w:val="00E2028F"/>
    <w:rsid w:val="00E20AFC"/>
    <w:rsid w:val="00E20B2A"/>
    <w:rsid w:val="00E213CE"/>
    <w:rsid w:val="00E21A0A"/>
    <w:rsid w:val="00E21B71"/>
    <w:rsid w:val="00E22A85"/>
    <w:rsid w:val="00E22B17"/>
    <w:rsid w:val="00E23E5F"/>
    <w:rsid w:val="00E2503B"/>
    <w:rsid w:val="00E2508A"/>
    <w:rsid w:val="00E25DC9"/>
    <w:rsid w:val="00E26299"/>
    <w:rsid w:val="00E26DFF"/>
    <w:rsid w:val="00E276D6"/>
    <w:rsid w:val="00E3032F"/>
    <w:rsid w:val="00E329A3"/>
    <w:rsid w:val="00E336F2"/>
    <w:rsid w:val="00E34D3E"/>
    <w:rsid w:val="00E352DD"/>
    <w:rsid w:val="00E369CC"/>
    <w:rsid w:val="00E36A89"/>
    <w:rsid w:val="00E37A18"/>
    <w:rsid w:val="00E37FA2"/>
    <w:rsid w:val="00E44186"/>
    <w:rsid w:val="00E4422B"/>
    <w:rsid w:val="00E4447A"/>
    <w:rsid w:val="00E45A55"/>
    <w:rsid w:val="00E46816"/>
    <w:rsid w:val="00E5020F"/>
    <w:rsid w:val="00E50E82"/>
    <w:rsid w:val="00E52275"/>
    <w:rsid w:val="00E5317B"/>
    <w:rsid w:val="00E536E9"/>
    <w:rsid w:val="00E54822"/>
    <w:rsid w:val="00E572AD"/>
    <w:rsid w:val="00E61BA1"/>
    <w:rsid w:val="00E63C3D"/>
    <w:rsid w:val="00E64406"/>
    <w:rsid w:val="00E65DD0"/>
    <w:rsid w:val="00E661E3"/>
    <w:rsid w:val="00E661FD"/>
    <w:rsid w:val="00E66FC8"/>
    <w:rsid w:val="00E671C1"/>
    <w:rsid w:val="00E67395"/>
    <w:rsid w:val="00E6740B"/>
    <w:rsid w:val="00E70A90"/>
    <w:rsid w:val="00E716AC"/>
    <w:rsid w:val="00E716DD"/>
    <w:rsid w:val="00E7171B"/>
    <w:rsid w:val="00E71DC6"/>
    <w:rsid w:val="00E71ECA"/>
    <w:rsid w:val="00E72905"/>
    <w:rsid w:val="00E72ED8"/>
    <w:rsid w:val="00E73419"/>
    <w:rsid w:val="00E73809"/>
    <w:rsid w:val="00E73B6F"/>
    <w:rsid w:val="00E7581F"/>
    <w:rsid w:val="00E811A6"/>
    <w:rsid w:val="00E822AB"/>
    <w:rsid w:val="00E83622"/>
    <w:rsid w:val="00E83E28"/>
    <w:rsid w:val="00E83FDA"/>
    <w:rsid w:val="00E84476"/>
    <w:rsid w:val="00E84AA2"/>
    <w:rsid w:val="00E85D00"/>
    <w:rsid w:val="00E8778C"/>
    <w:rsid w:val="00E87BDD"/>
    <w:rsid w:val="00E914E3"/>
    <w:rsid w:val="00E92086"/>
    <w:rsid w:val="00E95776"/>
    <w:rsid w:val="00E96C33"/>
    <w:rsid w:val="00E96F48"/>
    <w:rsid w:val="00E97240"/>
    <w:rsid w:val="00E97BC5"/>
    <w:rsid w:val="00EA1BE2"/>
    <w:rsid w:val="00EA2E5C"/>
    <w:rsid w:val="00EA3328"/>
    <w:rsid w:val="00EA336D"/>
    <w:rsid w:val="00EA3617"/>
    <w:rsid w:val="00EA54B0"/>
    <w:rsid w:val="00EA79FD"/>
    <w:rsid w:val="00EA7EEA"/>
    <w:rsid w:val="00EB0B1A"/>
    <w:rsid w:val="00EB0E85"/>
    <w:rsid w:val="00EB139E"/>
    <w:rsid w:val="00EB149A"/>
    <w:rsid w:val="00EB158F"/>
    <w:rsid w:val="00EB171E"/>
    <w:rsid w:val="00EB1D69"/>
    <w:rsid w:val="00EB27FA"/>
    <w:rsid w:val="00EB32E4"/>
    <w:rsid w:val="00EB4115"/>
    <w:rsid w:val="00EB648F"/>
    <w:rsid w:val="00EB6796"/>
    <w:rsid w:val="00EB7439"/>
    <w:rsid w:val="00EC0C4C"/>
    <w:rsid w:val="00EC1AF3"/>
    <w:rsid w:val="00EC39E7"/>
    <w:rsid w:val="00EC4933"/>
    <w:rsid w:val="00EC4BA3"/>
    <w:rsid w:val="00EC764B"/>
    <w:rsid w:val="00EC78C9"/>
    <w:rsid w:val="00ED00C7"/>
    <w:rsid w:val="00ED078B"/>
    <w:rsid w:val="00ED08DA"/>
    <w:rsid w:val="00ED77E0"/>
    <w:rsid w:val="00EE0139"/>
    <w:rsid w:val="00EE0F57"/>
    <w:rsid w:val="00EE14CA"/>
    <w:rsid w:val="00EE1761"/>
    <w:rsid w:val="00EE17AB"/>
    <w:rsid w:val="00EE26C5"/>
    <w:rsid w:val="00EE3BA6"/>
    <w:rsid w:val="00EE4C72"/>
    <w:rsid w:val="00EE5638"/>
    <w:rsid w:val="00EE57B7"/>
    <w:rsid w:val="00EE61EE"/>
    <w:rsid w:val="00EE68B9"/>
    <w:rsid w:val="00EE6D4C"/>
    <w:rsid w:val="00EE7389"/>
    <w:rsid w:val="00EF0181"/>
    <w:rsid w:val="00EF08F7"/>
    <w:rsid w:val="00EF1A85"/>
    <w:rsid w:val="00EF1E7B"/>
    <w:rsid w:val="00EF30E9"/>
    <w:rsid w:val="00EF3633"/>
    <w:rsid w:val="00EF4B69"/>
    <w:rsid w:val="00EF4E73"/>
    <w:rsid w:val="00EF57F8"/>
    <w:rsid w:val="00EF5917"/>
    <w:rsid w:val="00EF60EE"/>
    <w:rsid w:val="00EF6871"/>
    <w:rsid w:val="00EF7B3D"/>
    <w:rsid w:val="00F00FF8"/>
    <w:rsid w:val="00F038CE"/>
    <w:rsid w:val="00F043A2"/>
    <w:rsid w:val="00F05394"/>
    <w:rsid w:val="00F06641"/>
    <w:rsid w:val="00F07E15"/>
    <w:rsid w:val="00F10043"/>
    <w:rsid w:val="00F104FC"/>
    <w:rsid w:val="00F1091C"/>
    <w:rsid w:val="00F10C68"/>
    <w:rsid w:val="00F10D43"/>
    <w:rsid w:val="00F11240"/>
    <w:rsid w:val="00F11DFA"/>
    <w:rsid w:val="00F128AE"/>
    <w:rsid w:val="00F12F9F"/>
    <w:rsid w:val="00F13A54"/>
    <w:rsid w:val="00F140EA"/>
    <w:rsid w:val="00F14260"/>
    <w:rsid w:val="00F14C06"/>
    <w:rsid w:val="00F173C7"/>
    <w:rsid w:val="00F17458"/>
    <w:rsid w:val="00F20145"/>
    <w:rsid w:val="00F218F5"/>
    <w:rsid w:val="00F2343F"/>
    <w:rsid w:val="00F26529"/>
    <w:rsid w:val="00F274EA"/>
    <w:rsid w:val="00F30B3E"/>
    <w:rsid w:val="00F3187C"/>
    <w:rsid w:val="00F32328"/>
    <w:rsid w:val="00F34886"/>
    <w:rsid w:val="00F3528B"/>
    <w:rsid w:val="00F3617F"/>
    <w:rsid w:val="00F375E5"/>
    <w:rsid w:val="00F40C29"/>
    <w:rsid w:val="00F40FD6"/>
    <w:rsid w:val="00F41455"/>
    <w:rsid w:val="00F418C9"/>
    <w:rsid w:val="00F424F6"/>
    <w:rsid w:val="00F428E7"/>
    <w:rsid w:val="00F42FCA"/>
    <w:rsid w:val="00F44E6F"/>
    <w:rsid w:val="00F47CB8"/>
    <w:rsid w:val="00F5009A"/>
    <w:rsid w:val="00F52190"/>
    <w:rsid w:val="00F53AEF"/>
    <w:rsid w:val="00F541BD"/>
    <w:rsid w:val="00F54657"/>
    <w:rsid w:val="00F54BDC"/>
    <w:rsid w:val="00F5545D"/>
    <w:rsid w:val="00F55BD1"/>
    <w:rsid w:val="00F562E7"/>
    <w:rsid w:val="00F57266"/>
    <w:rsid w:val="00F61690"/>
    <w:rsid w:val="00F618BD"/>
    <w:rsid w:val="00F62591"/>
    <w:rsid w:val="00F635D9"/>
    <w:rsid w:val="00F639DE"/>
    <w:rsid w:val="00F63B51"/>
    <w:rsid w:val="00F64936"/>
    <w:rsid w:val="00F66953"/>
    <w:rsid w:val="00F674B9"/>
    <w:rsid w:val="00F701F1"/>
    <w:rsid w:val="00F70A00"/>
    <w:rsid w:val="00F71CB7"/>
    <w:rsid w:val="00F72045"/>
    <w:rsid w:val="00F72285"/>
    <w:rsid w:val="00F72994"/>
    <w:rsid w:val="00F72C79"/>
    <w:rsid w:val="00F72E74"/>
    <w:rsid w:val="00F73B34"/>
    <w:rsid w:val="00F73C7C"/>
    <w:rsid w:val="00F74AB3"/>
    <w:rsid w:val="00F74F85"/>
    <w:rsid w:val="00F75B3C"/>
    <w:rsid w:val="00F76A57"/>
    <w:rsid w:val="00F818C1"/>
    <w:rsid w:val="00F81CB1"/>
    <w:rsid w:val="00F83BAF"/>
    <w:rsid w:val="00F84159"/>
    <w:rsid w:val="00F852AE"/>
    <w:rsid w:val="00F87452"/>
    <w:rsid w:val="00F87B51"/>
    <w:rsid w:val="00F91715"/>
    <w:rsid w:val="00F91D72"/>
    <w:rsid w:val="00F92833"/>
    <w:rsid w:val="00F93049"/>
    <w:rsid w:val="00F9314D"/>
    <w:rsid w:val="00F9376A"/>
    <w:rsid w:val="00F95F99"/>
    <w:rsid w:val="00F9656B"/>
    <w:rsid w:val="00FA171F"/>
    <w:rsid w:val="00FA2320"/>
    <w:rsid w:val="00FA69CB"/>
    <w:rsid w:val="00FA6AE7"/>
    <w:rsid w:val="00FB0CDF"/>
    <w:rsid w:val="00FB1523"/>
    <w:rsid w:val="00FB2285"/>
    <w:rsid w:val="00FB36F3"/>
    <w:rsid w:val="00FB4230"/>
    <w:rsid w:val="00FB4A22"/>
    <w:rsid w:val="00FB4F43"/>
    <w:rsid w:val="00FC115A"/>
    <w:rsid w:val="00FC20F8"/>
    <w:rsid w:val="00FC31CC"/>
    <w:rsid w:val="00FC33E3"/>
    <w:rsid w:val="00FC4119"/>
    <w:rsid w:val="00FC505B"/>
    <w:rsid w:val="00FC6CF1"/>
    <w:rsid w:val="00FD0A7D"/>
    <w:rsid w:val="00FD0F1B"/>
    <w:rsid w:val="00FD2296"/>
    <w:rsid w:val="00FD32E0"/>
    <w:rsid w:val="00FD32EF"/>
    <w:rsid w:val="00FD365C"/>
    <w:rsid w:val="00FD6872"/>
    <w:rsid w:val="00FD7C75"/>
    <w:rsid w:val="00FE03F2"/>
    <w:rsid w:val="00FE07F4"/>
    <w:rsid w:val="00FE2DCD"/>
    <w:rsid w:val="00FE47B3"/>
    <w:rsid w:val="00FE6CE1"/>
    <w:rsid w:val="00FF03B3"/>
    <w:rsid w:val="00FF1228"/>
    <w:rsid w:val="00FF40E5"/>
    <w:rsid w:val="00FF4543"/>
    <w:rsid w:val="00FF6E89"/>
    <w:rsid w:val="00FF7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7788E"/>
  <w15:chartTrackingRefBased/>
  <w15:docId w15:val="{22B601FD-A063-42BA-B80E-640B4424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E5"/>
    <w:pPr>
      <w:spacing w:before="120" w:after="12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autoRedefine/>
    <w:uiPriority w:val="9"/>
    <w:qFormat/>
    <w:rsid w:val="004C3D9F"/>
    <w:pPr>
      <w:keepNext/>
      <w:keepLines/>
      <w:spacing w:before="240"/>
      <w:outlineLvl w:val="0"/>
    </w:pPr>
    <w:rPr>
      <w:rFonts w:eastAsiaTheme="majorEastAsia" w:cstheme="majorBidi"/>
      <w:color w:val="002060"/>
      <w:sz w:val="72"/>
      <w:szCs w:val="32"/>
    </w:rPr>
  </w:style>
  <w:style w:type="paragraph" w:styleId="Heading2">
    <w:name w:val="heading 2"/>
    <w:basedOn w:val="Normal"/>
    <w:next w:val="Normal"/>
    <w:link w:val="Heading2Char"/>
    <w:uiPriority w:val="9"/>
    <w:unhideWhenUsed/>
    <w:qFormat/>
    <w:rsid w:val="00964886"/>
    <w:pPr>
      <w:keepNext/>
      <w:keepLines/>
      <w:spacing w:before="40"/>
      <w:outlineLvl w:val="1"/>
    </w:pPr>
    <w:rPr>
      <w:rFonts w:eastAsiaTheme="majorEastAsia" w:cstheme="majorBidi"/>
      <w:color w:val="2F5496" w:themeColor="accent1" w:themeShade="BF"/>
      <w:sz w:val="52"/>
      <w:szCs w:val="26"/>
    </w:rPr>
  </w:style>
  <w:style w:type="paragraph" w:styleId="Heading3">
    <w:name w:val="heading 3"/>
    <w:basedOn w:val="Normal"/>
    <w:next w:val="Normal"/>
    <w:link w:val="Heading3Char"/>
    <w:autoRedefine/>
    <w:uiPriority w:val="9"/>
    <w:unhideWhenUsed/>
    <w:qFormat/>
    <w:rsid w:val="0083573B"/>
    <w:pPr>
      <w:keepNext/>
      <w:keepLines/>
      <w:spacing w:before="40"/>
      <w:outlineLvl w:val="2"/>
    </w:pPr>
    <w:rPr>
      <w:rFonts w:eastAsiaTheme="majorEastAsia" w:cstheme="majorBidi"/>
      <w:color w:val="1F3864" w:themeColor="accent1" w:themeShade="80"/>
      <w:sz w:val="36"/>
    </w:rPr>
  </w:style>
  <w:style w:type="paragraph" w:styleId="Heading4">
    <w:name w:val="heading 4"/>
    <w:basedOn w:val="Heading5"/>
    <w:next w:val="Normal"/>
    <w:link w:val="Heading4Char"/>
    <w:autoRedefine/>
    <w:uiPriority w:val="9"/>
    <w:unhideWhenUsed/>
    <w:qFormat/>
    <w:rsid w:val="00223EC3"/>
    <w:pPr>
      <w:outlineLvl w:val="3"/>
    </w:pPr>
    <w:rPr>
      <w:b/>
      <w:bCs/>
      <w:color w:val="000000" w:themeColor="text1"/>
      <w:szCs w:val="19"/>
    </w:rPr>
  </w:style>
  <w:style w:type="paragraph" w:styleId="Heading5">
    <w:name w:val="heading 5"/>
    <w:basedOn w:val="Normal"/>
    <w:next w:val="Normal"/>
    <w:link w:val="Heading5Char"/>
    <w:autoRedefine/>
    <w:uiPriority w:val="9"/>
    <w:unhideWhenUsed/>
    <w:qFormat/>
    <w:rsid w:val="00B11973"/>
    <w:pPr>
      <w:keepNext/>
      <w:keepLines/>
      <w:spacing w:before="40"/>
      <w:outlineLvl w:val="4"/>
    </w:pPr>
    <w:rPr>
      <w:rFonts w:eastAsiaTheme="majorEastAsia" w:cstheme="majorBidi"/>
      <w:color w:val="1F3864"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9F"/>
    <w:rPr>
      <w:rFonts w:ascii="Arial" w:eastAsiaTheme="majorEastAsia" w:hAnsi="Arial" w:cstheme="majorBidi"/>
      <w:color w:val="002060"/>
      <w:sz w:val="72"/>
      <w:szCs w:val="32"/>
      <w:lang w:eastAsia="en-AU"/>
    </w:rPr>
  </w:style>
  <w:style w:type="character" w:customStyle="1" w:styleId="Heading2Char">
    <w:name w:val="Heading 2 Char"/>
    <w:basedOn w:val="DefaultParagraphFont"/>
    <w:link w:val="Heading2"/>
    <w:uiPriority w:val="9"/>
    <w:rsid w:val="00964886"/>
    <w:rPr>
      <w:rFonts w:ascii="Arial" w:eastAsiaTheme="majorEastAsia" w:hAnsi="Arial" w:cstheme="majorBidi"/>
      <w:color w:val="2F5496" w:themeColor="accent1" w:themeShade="BF"/>
      <w:sz w:val="52"/>
      <w:szCs w:val="26"/>
      <w:lang w:eastAsia="en-AU"/>
    </w:rPr>
  </w:style>
  <w:style w:type="character" w:customStyle="1" w:styleId="Heading3Char">
    <w:name w:val="Heading 3 Char"/>
    <w:basedOn w:val="DefaultParagraphFont"/>
    <w:link w:val="Heading3"/>
    <w:uiPriority w:val="9"/>
    <w:rsid w:val="0083573B"/>
    <w:rPr>
      <w:rFonts w:ascii="Arial" w:eastAsiaTheme="majorEastAsia" w:hAnsi="Arial" w:cstheme="majorBidi"/>
      <w:color w:val="1F3864" w:themeColor="accent1" w:themeShade="80"/>
      <w:sz w:val="36"/>
      <w:szCs w:val="24"/>
      <w:lang w:eastAsia="en-AU"/>
    </w:rPr>
  </w:style>
  <w:style w:type="paragraph" w:styleId="ListParagraph">
    <w:name w:val="List Paragraph"/>
    <w:basedOn w:val="Normal"/>
    <w:rsid w:val="009D1758"/>
    <w:pPr>
      <w:ind w:left="720"/>
      <w:contextualSpacing/>
    </w:pPr>
  </w:style>
  <w:style w:type="table" w:styleId="TableGrid">
    <w:name w:val="Table Grid"/>
    <w:basedOn w:val="TableNormal"/>
    <w:uiPriority w:val="59"/>
    <w:rsid w:val="009D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23EC3"/>
    <w:rPr>
      <w:rFonts w:ascii="Arial" w:eastAsiaTheme="majorEastAsia" w:hAnsi="Arial" w:cstheme="majorBidi"/>
      <w:b/>
      <w:bCs/>
      <w:color w:val="000000" w:themeColor="text1"/>
      <w:sz w:val="28"/>
      <w:szCs w:val="19"/>
      <w:lang w:eastAsia="en-AU"/>
    </w:rPr>
  </w:style>
  <w:style w:type="character" w:customStyle="1" w:styleId="Heading5Char">
    <w:name w:val="Heading 5 Char"/>
    <w:basedOn w:val="DefaultParagraphFont"/>
    <w:link w:val="Heading5"/>
    <w:uiPriority w:val="9"/>
    <w:rsid w:val="00B11973"/>
    <w:rPr>
      <w:rFonts w:ascii="Arial" w:eastAsiaTheme="majorEastAsia" w:hAnsi="Arial" w:cstheme="majorBidi"/>
      <w:color w:val="1F3864" w:themeColor="accent1" w:themeShade="80"/>
      <w:sz w:val="28"/>
      <w:szCs w:val="24"/>
      <w:lang w:eastAsia="en-AU"/>
    </w:rPr>
  </w:style>
  <w:style w:type="character" w:styleId="Hyperlink">
    <w:name w:val="Hyperlink"/>
    <w:basedOn w:val="DefaultParagraphFont"/>
    <w:uiPriority w:val="99"/>
    <w:unhideWhenUsed/>
    <w:rsid w:val="00512E46"/>
    <w:rPr>
      <w:color w:val="0563C1" w:themeColor="hyperlink"/>
      <w:u w:val="single"/>
    </w:rPr>
  </w:style>
  <w:style w:type="character" w:customStyle="1" w:styleId="UnresolvedMention1">
    <w:name w:val="Unresolved Mention1"/>
    <w:basedOn w:val="DefaultParagraphFont"/>
    <w:uiPriority w:val="99"/>
    <w:semiHidden/>
    <w:unhideWhenUsed/>
    <w:rsid w:val="00512E46"/>
    <w:rPr>
      <w:color w:val="808080"/>
      <w:shd w:val="clear" w:color="auto" w:fill="E6E6E6"/>
    </w:rPr>
  </w:style>
  <w:style w:type="paragraph" w:styleId="NormalWeb">
    <w:name w:val="Normal (Web)"/>
    <w:basedOn w:val="Normal"/>
    <w:uiPriority w:val="99"/>
    <w:unhideWhenUsed/>
    <w:rsid w:val="000242FE"/>
    <w:pPr>
      <w:spacing w:before="150"/>
    </w:pPr>
    <w:rPr>
      <w:rFonts w:ascii="Times New Roman" w:hAnsi="Times New Roman"/>
    </w:rPr>
  </w:style>
  <w:style w:type="paragraph" w:customStyle="1" w:styleId="gmail-m1104595233183246070xmsonormal">
    <w:name w:val="gmail-m1104595233183246070xmsonormal"/>
    <w:basedOn w:val="Normal"/>
    <w:rsid w:val="00E716AC"/>
    <w:pPr>
      <w:spacing w:before="150"/>
    </w:pPr>
    <w:rPr>
      <w:rFonts w:ascii="Times New Roman" w:hAnsi="Times New Roman"/>
    </w:rPr>
  </w:style>
  <w:style w:type="character" w:styleId="Emphasis">
    <w:name w:val="Emphasis"/>
    <w:basedOn w:val="DefaultParagraphFont"/>
    <w:uiPriority w:val="20"/>
    <w:qFormat/>
    <w:rsid w:val="00B041DF"/>
    <w:rPr>
      <w:i/>
      <w:iCs/>
    </w:rPr>
  </w:style>
  <w:style w:type="character" w:styleId="Strong">
    <w:name w:val="Strong"/>
    <w:basedOn w:val="DefaultParagraphFont"/>
    <w:uiPriority w:val="22"/>
    <w:qFormat/>
    <w:rsid w:val="00B041DF"/>
    <w:rPr>
      <w:b/>
      <w:bCs/>
    </w:rPr>
  </w:style>
  <w:style w:type="character" w:customStyle="1" w:styleId="tooltip">
    <w:name w:val="tooltip"/>
    <w:basedOn w:val="DefaultParagraphFont"/>
    <w:rsid w:val="009C2C82"/>
  </w:style>
  <w:style w:type="paragraph" w:customStyle="1" w:styleId="tabletext">
    <w:name w:val="tabletext"/>
    <w:basedOn w:val="Normal"/>
    <w:rsid w:val="00194FCF"/>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821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5C7"/>
    <w:rPr>
      <w:rFonts w:ascii="Segoe UI" w:hAnsi="Segoe UI" w:cs="Segoe UI"/>
      <w:sz w:val="18"/>
      <w:szCs w:val="18"/>
    </w:rPr>
  </w:style>
  <w:style w:type="character" w:styleId="FollowedHyperlink">
    <w:name w:val="FollowedHyperlink"/>
    <w:basedOn w:val="DefaultParagraphFont"/>
    <w:uiPriority w:val="99"/>
    <w:semiHidden/>
    <w:unhideWhenUsed/>
    <w:rsid w:val="00904503"/>
    <w:rPr>
      <w:color w:val="954F72" w:themeColor="followedHyperlink"/>
      <w:u w:val="single"/>
    </w:rPr>
  </w:style>
  <w:style w:type="paragraph" w:customStyle="1" w:styleId="m5018338229634233715msolistparagraph">
    <w:name w:val="m_5018338229634233715msolistparagraph"/>
    <w:basedOn w:val="Normal"/>
    <w:rsid w:val="00FF03B3"/>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F06641"/>
    <w:pPr>
      <w:tabs>
        <w:tab w:val="center" w:pos="4513"/>
        <w:tab w:val="right" w:pos="9026"/>
      </w:tabs>
    </w:pPr>
  </w:style>
  <w:style w:type="character" w:customStyle="1" w:styleId="HeaderChar">
    <w:name w:val="Header Char"/>
    <w:basedOn w:val="DefaultParagraphFont"/>
    <w:link w:val="Header"/>
    <w:uiPriority w:val="99"/>
    <w:rsid w:val="00F06641"/>
  </w:style>
  <w:style w:type="paragraph" w:styleId="Footer">
    <w:name w:val="footer"/>
    <w:basedOn w:val="Normal"/>
    <w:link w:val="FooterChar"/>
    <w:uiPriority w:val="99"/>
    <w:unhideWhenUsed/>
    <w:rsid w:val="00F06641"/>
    <w:pPr>
      <w:tabs>
        <w:tab w:val="center" w:pos="4513"/>
        <w:tab w:val="right" w:pos="9026"/>
      </w:tabs>
    </w:pPr>
  </w:style>
  <w:style w:type="character" w:customStyle="1" w:styleId="FooterChar">
    <w:name w:val="Footer Char"/>
    <w:basedOn w:val="DefaultParagraphFont"/>
    <w:link w:val="Footer"/>
    <w:uiPriority w:val="99"/>
    <w:rsid w:val="00F06641"/>
  </w:style>
  <w:style w:type="paragraph" w:customStyle="1" w:styleId="m3798002798899778047default">
    <w:name w:val="m_3798002798899778047default"/>
    <w:basedOn w:val="Normal"/>
    <w:rsid w:val="002839BC"/>
    <w:pPr>
      <w:spacing w:before="100" w:beforeAutospacing="1" w:after="100" w:afterAutospacing="1"/>
    </w:pPr>
    <w:rPr>
      <w:rFonts w:ascii="Times New Roman" w:hAnsi="Times New Roman"/>
    </w:rPr>
  </w:style>
  <w:style w:type="paragraph" w:customStyle="1" w:styleId="m3798002798899778047msolistparagraph">
    <w:name w:val="m_3798002798899778047msolistparagraph"/>
    <w:basedOn w:val="Normal"/>
    <w:rsid w:val="002839BC"/>
    <w:pPr>
      <w:spacing w:before="100" w:beforeAutospacing="1" w:after="100" w:afterAutospacing="1"/>
    </w:pPr>
    <w:rPr>
      <w:rFonts w:ascii="Times New Roman" w:hAnsi="Times New Roman"/>
    </w:rPr>
  </w:style>
  <w:style w:type="paragraph" w:customStyle="1" w:styleId="m5319129085906388323msolistparagraph">
    <w:name w:val="m_5319129085906388323msolistparagraph"/>
    <w:basedOn w:val="Normal"/>
    <w:rsid w:val="00C85CE7"/>
    <w:pPr>
      <w:spacing w:before="100" w:beforeAutospacing="1" w:after="100" w:afterAutospacing="1"/>
    </w:pPr>
    <w:rPr>
      <w:rFonts w:ascii="Times New Roman" w:hAnsi="Times New Roman"/>
    </w:rPr>
  </w:style>
  <w:style w:type="paragraph" w:styleId="FootnoteText">
    <w:name w:val="footnote text"/>
    <w:basedOn w:val="Normal"/>
    <w:link w:val="FootnoteTextChar"/>
    <w:semiHidden/>
    <w:rsid w:val="006E587A"/>
    <w:rPr>
      <w:rFonts w:ascii="Times New Roman" w:hAnsi="Times New Roman"/>
      <w:sz w:val="20"/>
      <w:szCs w:val="20"/>
    </w:rPr>
  </w:style>
  <w:style w:type="character" w:customStyle="1" w:styleId="FootnoteTextChar">
    <w:name w:val="Footnote Text Char"/>
    <w:basedOn w:val="DefaultParagraphFont"/>
    <w:link w:val="FootnoteText"/>
    <w:semiHidden/>
    <w:rsid w:val="006E587A"/>
    <w:rPr>
      <w:rFonts w:ascii="Times New Roman" w:eastAsia="Times New Roman" w:hAnsi="Times New Roman" w:cs="Times New Roman"/>
      <w:sz w:val="20"/>
      <w:szCs w:val="20"/>
      <w:lang w:eastAsia="en-AU"/>
    </w:rPr>
  </w:style>
  <w:style w:type="character" w:styleId="FootnoteReference">
    <w:name w:val="footnote reference"/>
    <w:semiHidden/>
    <w:rsid w:val="006E587A"/>
    <w:rPr>
      <w:vertAlign w:val="superscript"/>
    </w:rPr>
  </w:style>
  <w:style w:type="paragraph" w:customStyle="1" w:styleId="m6704077129279952530msolistparagraph">
    <w:name w:val="m_6704077129279952530msolistparagraph"/>
    <w:basedOn w:val="Normal"/>
    <w:rsid w:val="005A1701"/>
    <w:pPr>
      <w:spacing w:before="100" w:beforeAutospacing="1" w:after="100" w:afterAutospacing="1"/>
    </w:pPr>
    <w:rPr>
      <w:rFonts w:ascii="Times New Roman" w:hAnsi="Times New Roman"/>
    </w:rPr>
  </w:style>
  <w:style w:type="paragraph" w:styleId="NoSpacing">
    <w:name w:val="No Spacing"/>
    <w:rsid w:val="00910F0E"/>
    <w:pPr>
      <w:spacing w:after="0" w:line="240" w:lineRule="auto"/>
    </w:pPr>
  </w:style>
  <w:style w:type="paragraph" w:customStyle="1" w:styleId="m-5134901340075788086gmail-m-9116693436420130426msolistparagraph">
    <w:name w:val="m_-5134901340075788086gmail-m-9116693436420130426msolistparagraph"/>
    <w:basedOn w:val="Normal"/>
    <w:rsid w:val="00D87117"/>
    <w:pPr>
      <w:spacing w:before="100" w:beforeAutospacing="1" w:after="100" w:afterAutospacing="1"/>
    </w:pPr>
    <w:rPr>
      <w:rFonts w:ascii="Times New Roman" w:hAnsi="Times New Roman"/>
    </w:rPr>
  </w:style>
  <w:style w:type="paragraph" w:customStyle="1" w:styleId="m-4539273454885195243msolistparagraph">
    <w:name w:val="m_-4539273454885195243msolistparagraph"/>
    <w:basedOn w:val="Normal"/>
    <w:rsid w:val="00764F1B"/>
    <w:pPr>
      <w:spacing w:before="100" w:beforeAutospacing="1" w:after="100" w:afterAutospacing="1"/>
    </w:pPr>
    <w:rPr>
      <w:rFonts w:ascii="Times New Roman" w:hAnsi="Times New Roman"/>
    </w:rPr>
  </w:style>
  <w:style w:type="paragraph" w:styleId="BodyText">
    <w:name w:val="Body Text"/>
    <w:basedOn w:val="Normal"/>
    <w:link w:val="BodyTextChar"/>
    <w:semiHidden/>
    <w:unhideWhenUsed/>
    <w:rsid w:val="00CD2FF8"/>
    <w:pPr>
      <w:ind w:left="1701"/>
    </w:pPr>
    <w:rPr>
      <w:rFonts w:ascii="Verdana" w:hAnsi="Verdana"/>
      <w:sz w:val="20"/>
    </w:rPr>
  </w:style>
  <w:style w:type="character" w:customStyle="1" w:styleId="BodyTextChar">
    <w:name w:val="Body Text Char"/>
    <w:basedOn w:val="DefaultParagraphFont"/>
    <w:link w:val="BodyText"/>
    <w:semiHidden/>
    <w:rsid w:val="00CD2FF8"/>
    <w:rPr>
      <w:rFonts w:ascii="Verdana" w:eastAsia="Times New Roman" w:hAnsi="Verdana" w:cs="Times New Roman"/>
      <w:sz w:val="20"/>
      <w:szCs w:val="24"/>
    </w:rPr>
  </w:style>
  <w:style w:type="paragraph" w:customStyle="1" w:styleId="Default">
    <w:name w:val="Default"/>
    <w:rsid w:val="00CD2FF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A664B6"/>
    <w:rPr>
      <w:sz w:val="16"/>
      <w:szCs w:val="16"/>
    </w:rPr>
  </w:style>
  <w:style w:type="paragraph" w:styleId="CommentText">
    <w:name w:val="annotation text"/>
    <w:basedOn w:val="Normal"/>
    <w:link w:val="CommentTextChar"/>
    <w:uiPriority w:val="99"/>
    <w:unhideWhenUsed/>
    <w:rsid w:val="00A664B6"/>
    <w:rPr>
      <w:rFonts w:ascii="Times New Roman" w:hAnsi="Times New Roman"/>
      <w:sz w:val="20"/>
      <w:szCs w:val="20"/>
    </w:rPr>
  </w:style>
  <w:style w:type="character" w:customStyle="1" w:styleId="CommentTextChar">
    <w:name w:val="Comment Text Char"/>
    <w:basedOn w:val="DefaultParagraphFont"/>
    <w:link w:val="CommentText"/>
    <w:uiPriority w:val="99"/>
    <w:rsid w:val="00A664B6"/>
    <w:rPr>
      <w:rFonts w:ascii="Times New Roman" w:eastAsia="Times New Roman" w:hAnsi="Times New Roman" w:cs="Times New Roman"/>
      <w:sz w:val="20"/>
      <w:szCs w:val="20"/>
      <w:lang w:eastAsia="en-AU"/>
    </w:rPr>
  </w:style>
  <w:style w:type="paragraph" w:customStyle="1" w:styleId="m-3514303765079200143gmail-msonormal">
    <w:name w:val="m_-3514303765079200143gmail-msonormal"/>
    <w:basedOn w:val="Normal"/>
    <w:rsid w:val="005E7FE4"/>
    <w:pPr>
      <w:spacing w:before="100" w:beforeAutospacing="1" w:after="100" w:afterAutospacing="1"/>
    </w:pPr>
    <w:rPr>
      <w:rFonts w:ascii="Times New Roman" w:hAnsi="Times New Roman"/>
    </w:rPr>
  </w:style>
  <w:style w:type="character" w:customStyle="1" w:styleId="il">
    <w:name w:val="il"/>
    <w:basedOn w:val="DefaultParagraphFont"/>
    <w:rsid w:val="00FB2285"/>
  </w:style>
  <w:style w:type="paragraph" w:customStyle="1" w:styleId="normalitalics">
    <w:name w:val="normalitalics"/>
    <w:basedOn w:val="Normal"/>
    <w:rsid w:val="00CA4314"/>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21CA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21CAD"/>
    <w:rPr>
      <w:rFonts w:ascii="Times New Roman" w:eastAsia="Times New Roman" w:hAnsi="Times New Roman" w:cs="Times New Roman"/>
      <w:b/>
      <w:bCs/>
      <w:sz w:val="20"/>
      <w:szCs w:val="20"/>
      <w:lang w:eastAsia="en-AU"/>
    </w:rPr>
  </w:style>
  <w:style w:type="paragraph" w:styleId="Revision">
    <w:name w:val="Revision"/>
    <w:hidden/>
    <w:uiPriority w:val="99"/>
    <w:semiHidden/>
    <w:rsid w:val="001027EE"/>
    <w:pPr>
      <w:spacing w:after="0" w:line="240" w:lineRule="auto"/>
    </w:pPr>
    <w:rPr>
      <w:rFonts w:eastAsia="Times New Roman" w:cs="Times New Roman"/>
      <w:szCs w:val="24"/>
      <w:lang w:eastAsia="en-AU"/>
    </w:rPr>
  </w:style>
  <w:style w:type="paragraph" w:customStyle="1" w:styleId="m-2523054116932627313msolistparagraph">
    <w:name w:val="m_-2523054116932627313msolistparagraph"/>
    <w:basedOn w:val="Normal"/>
    <w:rsid w:val="00BC0125"/>
    <w:pPr>
      <w:spacing w:before="100" w:beforeAutospacing="1" w:after="100" w:afterAutospacing="1"/>
    </w:pPr>
    <w:rPr>
      <w:rFonts w:ascii="Times New Roman" w:hAnsi="Times New Roman"/>
    </w:rPr>
  </w:style>
  <w:style w:type="paragraph" w:customStyle="1" w:styleId="m6232255139185061062msolistparagraph">
    <w:name w:val="m_6232255139185061062msolistparagraph"/>
    <w:basedOn w:val="Normal"/>
    <w:rsid w:val="001E0D1F"/>
    <w:pPr>
      <w:spacing w:before="100" w:beforeAutospacing="1" w:after="100" w:afterAutospacing="1"/>
    </w:pPr>
    <w:rPr>
      <w:rFonts w:ascii="Times New Roman" w:hAnsi="Times New Roman"/>
    </w:rPr>
  </w:style>
  <w:style w:type="paragraph" w:customStyle="1" w:styleId="gmail-m4782774089413714337msolistparagraph">
    <w:name w:val="gmail-m_4782774089413714337msolistparagraph"/>
    <w:basedOn w:val="Normal"/>
    <w:rsid w:val="00697512"/>
    <w:pPr>
      <w:spacing w:before="100" w:beforeAutospacing="1" w:after="100" w:afterAutospacing="1"/>
    </w:pPr>
    <w:rPr>
      <w:rFonts w:ascii="Times New Roman" w:hAnsi="Times New Roman"/>
    </w:rPr>
  </w:style>
  <w:style w:type="character" w:customStyle="1" w:styleId="m-332085770093571127a1">
    <w:name w:val="m_-332085770093571127a1"/>
    <w:basedOn w:val="DefaultParagraphFont"/>
    <w:rsid w:val="00EB0E85"/>
  </w:style>
  <w:style w:type="paragraph" w:customStyle="1" w:styleId="m-177937332178015696msolistparagraph">
    <w:name w:val="m_-177937332178015696msolistparagraph"/>
    <w:basedOn w:val="Normal"/>
    <w:rsid w:val="00647C9B"/>
    <w:pPr>
      <w:spacing w:before="100" w:beforeAutospacing="1" w:after="100" w:afterAutospacing="1"/>
    </w:pPr>
    <w:rPr>
      <w:rFonts w:ascii="Times New Roman" w:hAnsi="Times New Roman"/>
    </w:rPr>
  </w:style>
  <w:style w:type="paragraph" w:customStyle="1" w:styleId="m4911012733510885059msolistparagraph">
    <w:name w:val="m_4911012733510885059msolistparagraph"/>
    <w:basedOn w:val="Normal"/>
    <w:rsid w:val="00F52190"/>
    <w:pPr>
      <w:spacing w:before="100" w:beforeAutospacing="1" w:after="100" w:afterAutospacing="1"/>
    </w:pPr>
    <w:rPr>
      <w:rFonts w:ascii="Times New Roman" w:hAnsi="Times New Roman"/>
    </w:rPr>
  </w:style>
  <w:style w:type="paragraph" w:customStyle="1" w:styleId="m3449515436024065736msolistparagraph">
    <w:name w:val="m_3449515436024065736msolistparagraph"/>
    <w:basedOn w:val="Normal"/>
    <w:rsid w:val="00EB7439"/>
    <w:pPr>
      <w:spacing w:before="100" w:beforeAutospacing="1" w:after="100" w:afterAutospacing="1"/>
    </w:pPr>
    <w:rPr>
      <w:rFonts w:ascii="Times New Roman" w:hAnsi="Times New Roman"/>
    </w:rPr>
  </w:style>
  <w:style w:type="paragraph" w:customStyle="1" w:styleId="m-4838169048351397746gmail-msolistparagraph">
    <w:name w:val="m_-4838169048351397746gmail-msolistparagraph"/>
    <w:basedOn w:val="Normal"/>
    <w:rsid w:val="00667340"/>
    <w:pPr>
      <w:spacing w:before="100" w:beforeAutospacing="1" w:after="100" w:afterAutospacing="1"/>
    </w:pPr>
    <w:rPr>
      <w:rFonts w:ascii="Times New Roman" w:hAnsi="Times New Roman"/>
    </w:rPr>
  </w:style>
  <w:style w:type="paragraph" w:customStyle="1" w:styleId="m-2670552186985824485msolistparagraph">
    <w:name w:val="m_-2670552186985824485msolistparagraph"/>
    <w:basedOn w:val="Normal"/>
    <w:rsid w:val="00B41FE7"/>
    <w:pPr>
      <w:spacing w:before="100" w:beforeAutospacing="1" w:after="100" w:afterAutospacing="1"/>
    </w:pPr>
    <w:rPr>
      <w:rFonts w:ascii="Times New Roman" w:hAnsi="Times New Roman"/>
    </w:rPr>
  </w:style>
  <w:style w:type="paragraph" w:customStyle="1" w:styleId="m8330012403105072msolistparagraph">
    <w:name w:val="m_8330012403105072msolistparagraph"/>
    <w:basedOn w:val="Normal"/>
    <w:rsid w:val="00EC764B"/>
    <w:pPr>
      <w:spacing w:before="100" w:beforeAutospacing="1" w:after="100" w:afterAutospacing="1"/>
    </w:pPr>
    <w:rPr>
      <w:rFonts w:ascii="Times New Roman" w:hAnsi="Times New Roman"/>
    </w:rPr>
  </w:style>
  <w:style w:type="paragraph" w:customStyle="1" w:styleId="m6151160513042825272gmail-m2580840680317233927gmail-msonospacing">
    <w:name w:val="m_6151160513042825272gmail-m2580840680317233927gmail-msonospacing"/>
    <w:basedOn w:val="Normal"/>
    <w:rsid w:val="00D0371E"/>
    <w:pPr>
      <w:spacing w:before="100" w:beforeAutospacing="1" w:after="100" w:afterAutospacing="1"/>
    </w:pPr>
    <w:rPr>
      <w:rFonts w:ascii="Times New Roman" w:hAnsi="Times New Roman"/>
    </w:rPr>
  </w:style>
  <w:style w:type="paragraph" w:customStyle="1" w:styleId="m3735106371891441587gmail-m2580840680317233927gmail-msonospacing">
    <w:name w:val="m_3735106371891441587gmail-m2580840680317233927gmail-msonospacing"/>
    <w:basedOn w:val="Normal"/>
    <w:rsid w:val="00A95066"/>
    <w:pPr>
      <w:spacing w:before="100" w:beforeAutospacing="1" w:after="100" w:afterAutospacing="1"/>
    </w:pPr>
    <w:rPr>
      <w:rFonts w:ascii="Times New Roman" w:hAnsi="Times New Roman"/>
    </w:rPr>
  </w:style>
  <w:style w:type="paragraph" w:customStyle="1" w:styleId="gmail-msonospacing">
    <w:name w:val="gmail-msonospacing"/>
    <w:basedOn w:val="Normal"/>
    <w:rsid w:val="004E3105"/>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D5080"/>
    <w:rPr>
      <w:color w:val="605E5C"/>
      <w:shd w:val="clear" w:color="auto" w:fill="E1DFDD"/>
    </w:rPr>
  </w:style>
  <w:style w:type="paragraph" w:styleId="Title">
    <w:name w:val="Title"/>
    <w:basedOn w:val="Normal"/>
    <w:next w:val="Normal"/>
    <w:link w:val="TitleChar"/>
    <w:autoRedefine/>
    <w:uiPriority w:val="10"/>
    <w:qFormat/>
    <w:rsid w:val="001E6D49"/>
    <w:pPr>
      <w:spacing w:before="0" w:after="0"/>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1E6D49"/>
    <w:rPr>
      <w:rFonts w:ascii="Arial" w:eastAsiaTheme="majorEastAsia" w:hAnsi="Arial" w:cstheme="majorBidi"/>
      <w:spacing w:val="-10"/>
      <w:kern w:val="28"/>
      <w:sz w:val="72"/>
      <w:szCs w:val="56"/>
      <w:lang w:eastAsia="en-AU"/>
    </w:rPr>
  </w:style>
  <w:style w:type="paragraph" w:styleId="TOCHeading">
    <w:name w:val="TOC Heading"/>
    <w:basedOn w:val="Heading1"/>
    <w:next w:val="Normal"/>
    <w:uiPriority w:val="39"/>
    <w:unhideWhenUsed/>
    <w:qFormat/>
    <w:rsid w:val="001E6D49"/>
    <w:pPr>
      <w:spacing w:before="480" w:after="0" w:line="276" w:lineRule="auto"/>
      <w:outlineLvl w:val="9"/>
    </w:pPr>
    <w:rPr>
      <w:rFonts w:asciiTheme="majorHAnsi" w:hAnsiTheme="majorHAnsi"/>
      <w:b/>
      <w:bCs/>
      <w:color w:val="2F5496" w:themeColor="accent1" w:themeShade="BF"/>
      <w:sz w:val="28"/>
      <w:szCs w:val="28"/>
      <w:lang w:val="en-US" w:eastAsia="en-US"/>
    </w:rPr>
  </w:style>
  <w:style w:type="paragraph" w:styleId="TOC1">
    <w:name w:val="toc 1"/>
    <w:basedOn w:val="Normal"/>
    <w:next w:val="Normal"/>
    <w:autoRedefine/>
    <w:uiPriority w:val="39"/>
    <w:unhideWhenUsed/>
    <w:rsid w:val="001E6D49"/>
    <w:pPr>
      <w:spacing w:after="0"/>
    </w:pPr>
    <w:rPr>
      <w:rFonts w:asciiTheme="minorHAnsi" w:hAnsiTheme="minorHAnsi" w:cstheme="minorHAnsi"/>
      <w:b/>
      <w:bCs/>
      <w:i/>
      <w:iCs/>
    </w:rPr>
  </w:style>
  <w:style w:type="paragraph" w:styleId="TOC2">
    <w:name w:val="toc 2"/>
    <w:basedOn w:val="Normal"/>
    <w:next w:val="Normal"/>
    <w:autoRedefine/>
    <w:uiPriority w:val="39"/>
    <w:unhideWhenUsed/>
    <w:rsid w:val="001E6D4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E6D4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1E6D4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E6D4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E6D4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E6D4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E6D4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E6D49"/>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415">
      <w:bodyDiv w:val="1"/>
      <w:marLeft w:val="0"/>
      <w:marRight w:val="0"/>
      <w:marTop w:val="0"/>
      <w:marBottom w:val="0"/>
      <w:divBdr>
        <w:top w:val="none" w:sz="0" w:space="0" w:color="auto"/>
        <w:left w:val="none" w:sz="0" w:space="0" w:color="auto"/>
        <w:bottom w:val="none" w:sz="0" w:space="0" w:color="auto"/>
        <w:right w:val="none" w:sz="0" w:space="0" w:color="auto"/>
      </w:divBdr>
    </w:div>
    <w:div w:id="6518768">
      <w:bodyDiv w:val="1"/>
      <w:marLeft w:val="0"/>
      <w:marRight w:val="0"/>
      <w:marTop w:val="0"/>
      <w:marBottom w:val="0"/>
      <w:divBdr>
        <w:top w:val="none" w:sz="0" w:space="0" w:color="auto"/>
        <w:left w:val="none" w:sz="0" w:space="0" w:color="auto"/>
        <w:bottom w:val="none" w:sz="0" w:space="0" w:color="auto"/>
        <w:right w:val="none" w:sz="0" w:space="0" w:color="auto"/>
      </w:divBdr>
    </w:div>
    <w:div w:id="7492037">
      <w:bodyDiv w:val="1"/>
      <w:marLeft w:val="0"/>
      <w:marRight w:val="0"/>
      <w:marTop w:val="0"/>
      <w:marBottom w:val="0"/>
      <w:divBdr>
        <w:top w:val="none" w:sz="0" w:space="0" w:color="auto"/>
        <w:left w:val="none" w:sz="0" w:space="0" w:color="auto"/>
        <w:bottom w:val="none" w:sz="0" w:space="0" w:color="auto"/>
        <w:right w:val="none" w:sz="0" w:space="0" w:color="auto"/>
      </w:divBdr>
    </w:div>
    <w:div w:id="20323074">
      <w:bodyDiv w:val="1"/>
      <w:marLeft w:val="0"/>
      <w:marRight w:val="0"/>
      <w:marTop w:val="0"/>
      <w:marBottom w:val="0"/>
      <w:divBdr>
        <w:top w:val="none" w:sz="0" w:space="0" w:color="auto"/>
        <w:left w:val="none" w:sz="0" w:space="0" w:color="auto"/>
        <w:bottom w:val="none" w:sz="0" w:space="0" w:color="auto"/>
        <w:right w:val="none" w:sz="0" w:space="0" w:color="auto"/>
      </w:divBdr>
      <w:divsChild>
        <w:div w:id="960762948">
          <w:marLeft w:val="0"/>
          <w:marRight w:val="0"/>
          <w:marTop w:val="0"/>
          <w:marBottom w:val="0"/>
          <w:divBdr>
            <w:top w:val="none" w:sz="0" w:space="0" w:color="auto"/>
            <w:left w:val="none" w:sz="0" w:space="0" w:color="auto"/>
            <w:bottom w:val="none" w:sz="0" w:space="0" w:color="auto"/>
            <w:right w:val="none" w:sz="0" w:space="0" w:color="auto"/>
          </w:divBdr>
          <w:divsChild>
            <w:div w:id="502475977">
              <w:marLeft w:val="0"/>
              <w:marRight w:val="0"/>
              <w:marTop w:val="0"/>
              <w:marBottom w:val="0"/>
              <w:divBdr>
                <w:top w:val="none" w:sz="0" w:space="0" w:color="auto"/>
                <w:left w:val="none" w:sz="0" w:space="0" w:color="auto"/>
                <w:bottom w:val="none" w:sz="0" w:space="0" w:color="auto"/>
                <w:right w:val="none" w:sz="0" w:space="0" w:color="auto"/>
              </w:divBdr>
              <w:divsChild>
                <w:div w:id="2018266388">
                  <w:marLeft w:val="0"/>
                  <w:marRight w:val="0"/>
                  <w:marTop w:val="0"/>
                  <w:marBottom w:val="0"/>
                  <w:divBdr>
                    <w:top w:val="none" w:sz="0" w:space="0" w:color="auto"/>
                    <w:left w:val="none" w:sz="0" w:space="0" w:color="auto"/>
                    <w:bottom w:val="none" w:sz="0" w:space="0" w:color="auto"/>
                    <w:right w:val="none" w:sz="0" w:space="0" w:color="auto"/>
                  </w:divBdr>
                  <w:divsChild>
                    <w:div w:id="542140043">
                      <w:marLeft w:val="0"/>
                      <w:marRight w:val="0"/>
                      <w:marTop w:val="0"/>
                      <w:marBottom w:val="0"/>
                      <w:divBdr>
                        <w:top w:val="none" w:sz="0" w:space="0" w:color="auto"/>
                        <w:left w:val="none" w:sz="0" w:space="0" w:color="auto"/>
                        <w:bottom w:val="none" w:sz="0" w:space="0" w:color="auto"/>
                        <w:right w:val="none" w:sz="0" w:space="0" w:color="auto"/>
                      </w:divBdr>
                      <w:divsChild>
                        <w:div w:id="452210388">
                          <w:marLeft w:val="0"/>
                          <w:marRight w:val="0"/>
                          <w:marTop w:val="0"/>
                          <w:marBottom w:val="0"/>
                          <w:divBdr>
                            <w:top w:val="none" w:sz="0" w:space="0" w:color="auto"/>
                            <w:left w:val="none" w:sz="0" w:space="0" w:color="auto"/>
                            <w:bottom w:val="none" w:sz="0" w:space="0" w:color="auto"/>
                            <w:right w:val="none" w:sz="0" w:space="0" w:color="auto"/>
                          </w:divBdr>
                          <w:divsChild>
                            <w:div w:id="1694921083">
                              <w:marLeft w:val="0"/>
                              <w:marRight w:val="0"/>
                              <w:marTop w:val="0"/>
                              <w:marBottom w:val="0"/>
                              <w:divBdr>
                                <w:top w:val="none" w:sz="0" w:space="0" w:color="auto"/>
                                <w:left w:val="none" w:sz="0" w:space="0" w:color="auto"/>
                                <w:bottom w:val="none" w:sz="0" w:space="0" w:color="auto"/>
                                <w:right w:val="none" w:sz="0" w:space="0" w:color="auto"/>
                              </w:divBdr>
                              <w:divsChild>
                                <w:div w:id="556401380">
                                  <w:marLeft w:val="0"/>
                                  <w:marRight w:val="0"/>
                                  <w:marTop w:val="0"/>
                                  <w:marBottom w:val="0"/>
                                  <w:divBdr>
                                    <w:top w:val="none" w:sz="0" w:space="0" w:color="auto"/>
                                    <w:left w:val="none" w:sz="0" w:space="0" w:color="auto"/>
                                    <w:bottom w:val="none" w:sz="0" w:space="0" w:color="auto"/>
                                    <w:right w:val="none" w:sz="0" w:space="0" w:color="auto"/>
                                  </w:divBdr>
                                  <w:divsChild>
                                    <w:div w:id="1403988088">
                                      <w:marLeft w:val="0"/>
                                      <w:marRight w:val="0"/>
                                      <w:marTop w:val="0"/>
                                      <w:marBottom w:val="0"/>
                                      <w:divBdr>
                                        <w:top w:val="none" w:sz="0" w:space="0" w:color="auto"/>
                                        <w:left w:val="none" w:sz="0" w:space="0" w:color="auto"/>
                                        <w:bottom w:val="none" w:sz="0" w:space="0" w:color="auto"/>
                                        <w:right w:val="none" w:sz="0" w:space="0" w:color="auto"/>
                                      </w:divBdr>
                                      <w:divsChild>
                                        <w:div w:id="1622614621">
                                          <w:marLeft w:val="0"/>
                                          <w:marRight w:val="0"/>
                                          <w:marTop w:val="0"/>
                                          <w:marBottom w:val="0"/>
                                          <w:divBdr>
                                            <w:top w:val="none" w:sz="0" w:space="0" w:color="auto"/>
                                            <w:left w:val="none" w:sz="0" w:space="0" w:color="auto"/>
                                            <w:bottom w:val="none" w:sz="0" w:space="0" w:color="auto"/>
                                            <w:right w:val="none" w:sz="0" w:space="0" w:color="auto"/>
                                          </w:divBdr>
                                          <w:divsChild>
                                            <w:div w:id="770123945">
                                              <w:marLeft w:val="0"/>
                                              <w:marRight w:val="0"/>
                                              <w:marTop w:val="0"/>
                                              <w:marBottom w:val="0"/>
                                              <w:divBdr>
                                                <w:top w:val="none" w:sz="0" w:space="0" w:color="auto"/>
                                                <w:left w:val="none" w:sz="0" w:space="0" w:color="auto"/>
                                                <w:bottom w:val="none" w:sz="0" w:space="0" w:color="auto"/>
                                                <w:right w:val="none" w:sz="0" w:space="0" w:color="auto"/>
                                              </w:divBdr>
                                              <w:divsChild>
                                                <w:div w:id="164248298">
                                                  <w:marLeft w:val="0"/>
                                                  <w:marRight w:val="0"/>
                                                  <w:marTop w:val="0"/>
                                                  <w:marBottom w:val="0"/>
                                                  <w:divBdr>
                                                    <w:top w:val="none" w:sz="0" w:space="0" w:color="auto"/>
                                                    <w:left w:val="none" w:sz="0" w:space="0" w:color="auto"/>
                                                    <w:bottom w:val="none" w:sz="0" w:space="0" w:color="auto"/>
                                                    <w:right w:val="none" w:sz="0" w:space="0" w:color="auto"/>
                                                  </w:divBdr>
                                                  <w:divsChild>
                                                    <w:div w:id="656691910">
                                                      <w:marLeft w:val="0"/>
                                                      <w:marRight w:val="0"/>
                                                      <w:marTop w:val="0"/>
                                                      <w:marBottom w:val="0"/>
                                                      <w:divBdr>
                                                        <w:top w:val="none" w:sz="0" w:space="0" w:color="auto"/>
                                                        <w:left w:val="none" w:sz="0" w:space="0" w:color="auto"/>
                                                        <w:bottom w:val="none" w:sz="0" w:space="0" w:color="auto"/>
                                                        <w:right w:val="none" w:sz="0" w:space="0" w:color="auto"/>
                                                      </w:divBdr>
                                                      <w:divsChild>
                                                        <w:div w:id="1025448109">
                                                          <w:marLeft w:val="0"/>
                                                          <w:marRight w:val="0"/>
                                                          <w:marTop w:val="0"/>
                                                          <w:marBottom w:val="0"/>
                                                          <w:divBdr>
                                                            <w:top w:val="none" w:sz="0" w:space="0" w:color="auto"/>
                                                            <w:left w:val="none" w:sz="0" w:space="0" w:color="auto"/>
                                                            <w:bottom w:val="none" w:sz="0" w:space="0" w:color="auto"/>
                                                            <w:right w:val="none" w:sz="0" w:space="0" w:color="auto"/>
                                                          </w:divBdr>
                                                          <w:divsChild>
                                                            <w:div w:id="564950439">
                                                              <w:marLeft w:val="0"/>
                                                              <w:marRight w:val="0"/>
                                                              <w:marTop w:val="0"/>
                                                              <w:marBottom w:val="0"/>
                                                              <w:divBdr>
                                                                <w:top w:val="none" w:sz="0" w:space="0" w:color="auto"/>
                                                                <w:left w:val="none" w:sz="0" w:space="0" w:color="auto"/>
                                                                <w:bottom w:val="none" w:sz="0" w:space="0" w:color="auto"/>
                                                                <w:right w:val="none" w:sz="0" w:space="0" w:color="auto"/>
                                                              </w:divBdr>
                                                              <w:divsChild>
                                                                <w:div w:id="14498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502798">
      <w:bodyDiv w:val="1"/>
      <w:marLeft w:val="0"/>
      <w:marRight w:val="0"/>
      <w:marTop w:val="0"/>
      <w:marBottom w:val="0"/>
      <w:divBdr>
        <w:top w:val="none" w:sz="0" w:space="0" w:color="auto"/>
        <w:left w:val="none" w:sz="0" w:space="0" w:color="auto"/>
        <w:bottom w:val="none" w:sz="0" w:space="0" w:color="auto"/>
        <w:right w:val="none" w:sz="0" w:space="0" w:color="auto"/>
      </w:divBdr>
      <w:divsChild>
        <w:div w:id="488981844">
          <w:marLeft w:val="0"/>
          <w:marRight w:val="0"/>
          <w:marTop w:val="120"/>
          <w:marBottom w:val="120"/>
          <w:divBdr>
            <w:top w:val="none" w:sz="0" w:space="0" w:color="auto"/>
            <w:left w:val="none" w:sz="0" w:space="0" w:color="auto"/>
            <w:bottom w:val="none" w:sz="0" w:space="0" w:color="auto"/>
            <w:right w:val="none" w:sz="0" w:space="0" w:color="auto"/>
          </w:divBdr>
          <w:divsChild>
            <w:div w:id="1031565017">
              <w:marLeft w:val="0"/>
              <w:marRight w:val="0"/>
              <w:marTop w:val="0"/>
              <w:marBottom w:val="0"/>
              <w:divBdr>
                <w:top w:val="none" w:sz="0" w:space="0" w:color="auto"/>
                <w:left w:val="none" w:sz="0" w:space="0" w:color="auto"/>
                <w:bottom w:val="none" w:sz="0" w:space="0" w:color="auto"/>
                <w:right w:val="none" w:sz="0" w:space="0" w:color="auto"/>
              </w:divBdr>
            </w:div>
          </w:divsChild>
        </w:div>
        <w:div w:id="257907041">
          <w:marLeft w:val="0"/>
          <w:marRight w:val="0"/>
          <w:marTop w:val="120"/>
          <w:marBottom w:val="120"/>
          <w:divBdr>
            <w:top w:val="none" w:sz="0" w:space="0" w:color="auto"/>
            <w:left w:val="none" w:sz="0" w:space="0" w:color="auto"/>
            <w:bottom w:val="none" w:sz="0" w:space="0" w:color="auto"/>
            <w:right w:val="none" w:sz="0" w:space="0" w:color="auto"/>
          </w:divBdr>
          <w:divsChild>
            <w:div w:id="2090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599">
      <w:bodyDiv w:val="1"/>
      <w:marLeft w:val="0"/>
      <w:marRight w:val="0"/>
      <w:marTop w:val="0"/>
      <w:marBottom w:val="0"/>
      <w:divBdr>
        <w:top w:val="none" w:sz="0" w:space="0" w:color="auto"/>
        <w:left w:val="none" w:sz="0" w:space="0" w:color="auto"/>
        <w:bottom w:val="none" w:sz="0" w:space="0" w:color="auto"/>
        <w:right w:val="none" w:sz="0" w:space="0" w:color="auto"/>
      </w:divBdr>
    </w:div>
    <w:div w:id="38478864">
      <w:bodyDiv w:val="1"/>
      <w:marLeft w:val="0"/>
      <w:marRight w:val="0"/>
      <w:marTop w:val="0"/>
      <w:marBottom w:val="0"/>
      <w:divBdr>
        <w:top w:val="none" w:sz="0" w:space="0" w:color="auto"/>
        <w:left w:val="none" w:sz="0" w:space="0" w:color="auto"/>
        <w:bottom w:val="none" w:sz="0" w:space="0" w:color="auto"/>
        <w:right w:val="none" w:sz="0" w:space="0" w:color="auto"/>
      </w:divBdr>
      <w:divsChild>
        <w:div w:id="1340043602">
          <w:marLeft w:val="0"/>
          <w:marRight w:val="0"/>
          <w:marTop w:val="0"/>
          <w:marBottom w:val="0"/>
          <w:divBdr>
            <w:top w:val="none" w:sz="0" w:space="0" w:color="auto"/>
            <w:left w:val="none" w:sz="0" w:space="0" w:color="auto"/>
            <w:bottom w:val="none" w:sz="0" w:space="0" w:color="auto"/>
            <w:right w:val="none" w:sz="0" w:space="0" w:color="auto"/>
          </w:divBdr>
          <w:divsChild>
            <w:div w:id="653526946">
              <w:marLeft w:val="0"/>
              <w:marRight w:val="0"/>
              <w:marTop w:val="0"/>
              <w:marBottom w:val="0"/>
              <w:divBdr>
                <w:top w:val="none" w:sz="0" w:space="0" w:color="auto"/>
                <w:left w:val="none" w:sz="0" w:space="0" w:color="auto"/>
                <w:bottom w:val="none" w:sz="0" w:space="0" w:color="auto"/>
                <w:right w:val="none" w:sz="0" w:space="0" w:color="auto"/>
              </w:divBdr>
              <w:divsChild>
                <w:div w:id="2133741731">
                  <w:marLeft w:val="0"/>
                  <w:marRight w:val="0"/>
                  <w:marTop w:val="0"/>
                  <w:marBottom w:val="0"/>
                  <w:divBdr>
                    <w:top w:val="none" w:sz="0" w:space="0" w:color="auto"/>
                    <w:left w:val="none" w:sz="0" w:space="0" w:color="auto"/>
                    <w:bottom w:val="none" w:sz="0" w:space="0" w:color="auto"/>
                    <w:right w:val="none" w:sz="0" w:space="0" w:color="auto"/>
                  </w:divBdr>
                  <w:divsChild>
                    <w:div w:id="37173315">
                      <w:marLeft w:val="0"/>
                      <w:marRight w:val="0"/>
                      <w:marTop w:val="0"/>
                      <w:marBottom w:val="0"/>
                      <w:divBdr>
                        <w:top w:val="none" w:sz="0" w:space="0" w:color="auto"/>
                        <w:left w:val="none" w:sz="0" w:space="0" w:color="auto"/>
                        <w:bottom w:val="none" w:sz="0" w:space="0" w:color="auto"/>
                        <w:right w:val="none" w:sz="0" w:space="0" w:color="auto"/>
                      </w:divBdr>
                      <w:divsChild>
                        <w:div w:id="1371684121">
                          <w:marLeft w:val="0"/>
                          <w:marRight w:val="0"/>
                          <w:marTop w:val="0"/>
                          <w:marBottom w:val="0"/>
                          <w:divBdr>
                            <w:top w:val="none" w:sz="0" w:space="0" w:color="auto"/>
                            <w:left w:val="none" w:sz="0" w:space="0" w:color="auto"/>
                            <w:bottom w:val="none" w:sz="0" w:space="0" w:color="auto"/>
                            <w:right w:val="none" w:sz="0" w:space="0" w:color="auto"/>
                          </w:divBdr>
                          <w:divsChild>
                            <w:div w:id="2060978305">
                              <w:marLeft w:val="0"/>
                              <w:marRight w:val="0"/>
                              <w:marTop w:val="0"/>
                              <w:marBottom w:val="0"/>
                              <w:divBdr>
                                <w:top w:val="none" w:sz="0" w:space="0" w:color="auto"/>
                                <w:left w:val="none" w:sz="0" w:space="0" w:color="auto"/>
                                <w:bottom w:val="none" w:sz="0" w:space="0" w:color="auto"/>
                                <w:right w:val="none" w:sz="0" w:space="0" w:color="auto"/>
                              </w:divBdr>
                              <w:divsChild>
                                <w:div w:id="805003317">
                                  <w:marLeft w:val="0"/>
                                  <w:marRight w:val="0"/>
                                  <w:marTop w:val="0"/>
                                  <w:marBottom w:val="0"/>
                                  <w:divBdr>
                                    <w:top w:val="none" w:sz="0" w:space="0" w:color="auto"/>
                                    <w:left w:val="none" w:sz="0" w:space="0" w:color="auto"/>
                                    <w:bottom w:val="none" w:sz="0" w:space="0" w:color="auto"/>
                                    <w:right w:val="none" w:sz="0" w:space="0" w:color="auto"/>
                                  </w:divBdr>
                                  <w:divsChild>
                                    <w:div w:id="599946930">
                                      <w:marLeft w:val="0"/>
                                      <w:marRight w:val="0"/>
                                      <w:marTop w:val="0"/>
                                      <w:marBottom w:val="0"/>
                                      <w:divBdr>
                                        <w:top w:val="none" w:sz="0" w:space="0" w:color="auto"/>
                                        <w:left w:val="none" w:sz="0" w:space="0" w:color="auto"/>
                                        <w:bottom w:val="none" w:sz="0" w:space="0" w:color="auto"/>
                                        <w:right w:val="none" w:sz="0" w:space="0" w:color="auto"/>
                                      </w:divBdr>
                                      <w:divsChild>
                                        <w:div w:id="845443034">
                                          <w:marLeft w:val="0"/>
                                          <w:marRight w:val="0"/>
                                          <w:marTop w:val="0"/>
                                          <w:marBottom w:val="0"/>
                                          <w:divBdr>
                                            <w:top w:val="none" w:sz="0" w:space="0" w:color="auto"/>
                                            <w:left w:val="none" w:sz="0" w:space="0" w:color="auto"/>
                                            <w:bottom w:val="none" w:sz="0" w:space="0" w:color="auto"/>
                                            <w:right w:val="none" w:sz="0" w:space="0" w:color="auto"/>
                                          </w:divBdr>
                                          <w:divsChild>
                                            <w:div w:id="1059934502">
                                              <w:marLeft w:val="0"/>
                                              <w:marRight w:val="0"/>
                                              <w:marTop w:val="0"/>
                                              <w:marBottom w:val="0"/>
                                              <w:divBdr>
                                                <w:top w:val="none" w:sz="0" w:space="0" w:color="auto"/>
                                                <w:left w:val="none" w:sz="0" w:space="0" w:color="auto"/>
                                                <w:bottom w:val="none" w:sz="0" w:space="0" w:color="auto"/>
                                                <w:right w:val="none" w:sz="0" w:space="0" w:color="auto"/>
                                              </w:divBdr>
                                              <w:divsChild>
                                                <w:div w:id="481044741">
                                                  <w:marLeft w:val="0"/>
                                                  <w:marRight w:val="0"/>
                                                  <w:marTop w:val="0"/>
                                                  <w:marBottom w:val="0"/>
                                                  <w:divBdr>
                                                    <w:top w:val="none" w:sz="0" w:space="0" w:color="auto"/>
                                                    <w:left w:val="none" w:sz="0" w:space="0" w:color="auto"/>
                                                    <w:bottom w:val="none" w:sz="0" w:space="0" w:color="auto"/>
                                                    <w:right w:val="none" w:sz="0" w:space="0" w:color="auto"/>
                                                  </w:divBdr>
                                                  <w:divsChild>
                                                    <w:div w:id="1754467653">
                                                      <w:marLeft w:val="0"/>
                                                      <w:marRight w:val="0"/>
                                                      <w:marTop w:val="0"/>
                                                      <w:marBottom w:val="0"/>
                                                      <w:divBdr>
                                                        <w:top w:val="none" w:sz="0" w:space="0" w:color="auto"/>
                                                        <w:left w:val="none" w:sz="0" w:space="0" w:color="auto"/>
                                                        <w:bottom w:val="none" w:sz="0" w:space="0" w:color="auto"/>
                                                        <w:right w:val="none" w:sz="0" w:space="0" w:color="auto"/>
                                                      </w:divBdr>
                                                      <w:divsChild>
                                                        <w:div w:id="242954603">
                                                          <w:marLeft w:val="0"/>
                                                          <w:marRight w:val="0"/>
                                                          <w:marTop w:val="0"/>
                                                          <w:marBottom w:val="0"/>
                                                          <w:divBdr>
                                                            <w:top w:val="none" w:sz="0" w:space="0" w:color="auto"/>
                                                            <w:left w:val="none" w:sz="0" w:space="0" w:color="auto"/>
                                                            <w:bottom w:val="none" w:sz="0" w:space="0" w:color="auto"/>
                                                            <w:right w:val="none" w:sz="0" w:space="0" w:color="auto"/>
                                                          </w:divBdr>
                                                          <w:divsChild>
                                                            <w:div w:id="1008364358">
                                                              <w:marLeft w:val="0"/>
                                                              <w:marRight w:val="0"/>
                                                              <w:marTop w:val="0"/>
                                                              <w:marBottom w:val="0"/>
                                                              <w:divBdr>
                                                                <w:top w:val="none" w:sz="0" w:space="0" w:color="auto"/>
                                                                <w:left w:val="none" w:sz="0" w:space="0" w:color="auto"/>
                                                                <w:bottom w:val="none" w:sz="0" w:space="0" w:color="auto"/>
                                                                <w:right w:val="none" w:sz="0" w:space="0" w:color="auto"/>
                                                              </w:divBdr>
                                                              <w:divsChild>
                                                                <w:div w:id="169881321">
                                                                  <w:marLeft w:val="0"/>
                                                                  <w:marRight w:val="0"/>
                                                                  <w:marTop w:val="0"/>
                                                                  <w:marBottom w:val="0"/>
                                                                  <w:divBdr>
                                                                    <w:top w:val="none" w:sz="0" w:space="0" w:color="auto"/>
                                                                    <w:left w:val="none" w:sz="0" w:space="0" w:color="auto"/>
                                                                    <w:bottom w:val="none" w:sz="0" w:space="0" w:color="auto"/>
                                                                    <w:right w:val="none" w:sz="0" w:space="0" w:color="auto"/>
                                                                  </w:divBdr>
                                                                  <w:divsChild>
                                                                    <w:div w:id="653989062">
                                                                      <w:marLeft w:val="0"/>
                                                                      <w:marRight w:val="0"/>
                                                                      <w:marTop w:val="0"/>
                                                                      <w:marBottom w:val="0"/>
                                                                      <w:divBdr>
                                                                        <w:top w:val="none" w:sz="0" w:space="0" w:color="auto"/>
                                                                        <w:left w:val="none" w:sz="0" w:space="0" w:color="auto"/>
                                                                        <w:bottom w:val="none" w:sz="0" w:space="0" w:color="auto"/>
                                                                        <w:right w:val="none" w:sz="0" w:space="0" w:color="auto"/>
                                                                      </w:divBdr>
                                                                      <w:divsChild>
                                                                        <w:div w:id="319777343">
                                                                          <w:marLeft w:val="0"/>
                                                                          <w:marRight w:val="0"/>
                                                                          <w:marTop w:val="0"/>
                                                                          <w:marBottom w:val="120"/>
                                                                          <w:divBdr>
                                                                            <w:top w:val="none" w:sz="0" w:space="0" w:color="auto"/>
                                                                            <w:left w:val="none" w:sz="0" w:space="0" w:color="auto"/>
                                                                            <w:bottom w:val="none" w:sz="0" w:space="0" w:color="auto"/>
                                                                            <w:right w:val="none" w:sz="0" w:space="0" w:color="auto"/>
                                                                          </w:divBdr>
                                                                          <w:divsChild>
                                                                            <w:div w:id="992443488">
                                                                              <w:marLeft w:val="0"/>
                                                                              <w:marRight w:val="0"/>
                                                                              <w:marTop w:val="0"/>
                                                                              <w:marBottom w:val="0"/>
                                                                              <w:divBdr>
                                                                                <w:top w:val="none" w:sz="0" w:space="0" w:color="auto"/>
                                                                                <w:left w:val="none" w:sz="0" w:space="0" w:color="auto"/>
                                                                                <w:bottom w:val="none" w:sz="0" w:space="0" w:color="auto"/>
                                                                                <w:right w:val="none" w:sz="0" w:space="0" w:color="auto"/>
                                                                              </w:divBdr>
                                                                              <w:divsChild>
                                                                                <w:div w:id="14766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99448">
      <w:bodyDiv w:val="1"/>
      <w:marLeft w:val="0"/>
      <w:marRight w:val="0"/>
      <w:marTop w:val="0"/>
      <w:marBottom w:val="0"/>
      <w:divBdr>
        <w:top w:val="none" w:sz="0" w:space="0" w:color="auto"/>
        <w:left w:val="none" w:sz="0" w:space="0" w:color="auto"/>
        <w:bottom w:val="none" w:sz="0" w:space="0" w:color="auto"/>
        <w:right w:val="none" w:sz="0" w:space="0" w:color="auto"/>
      </w:divBdr>
    </w:div>
    <w:div w:id="77291383">
      <w:bodyDiv w:val="1"/>
      <w:marLeft w:val="0"/>
      <w:marRight w:val="0"/>
      <w:marTop w:val="0"/>
      <w:marBottom w:val="0"/>
      <w:divBdr>
        <w:top w:val="none" w:sz="0" w:space="0" w:color="auto"/>
        <w:left w:val="none" w:sz="0" w:space="0" w:color="auto"/>
        <w:bottom w:val="none" w:sz="0" w:space="0" w:color="auto"/>
        <w:right w:val="none" w:sz="0" w:space="0" w:color="auto"/>
      </w:divBdr>
      <w:divsChild>
        <w:div w:id="490105383">
          <w:marLeft w:val="0"/>
          <w:marRight w:val="0"/>
          <w:marTop w:val="0"/>
          <w:marBottom w:val="0"/>
          <w:divBdr>
            <w:top w:val="none" w:sz="0" w:space="0" w:color="auto"/>
            <w:left w:val="none" w:sz="0" w:space="0" w:color="auto"/>
            <w:bottom w:val="none" w:sz="0" w:space="0" w:color="auto"/>
            <w:right w:val="none" w:sz="0" w:space="0" w:color="auto"/>
          </w:divBdr>
          <w:divsChild>
            <w:div w:id="791830659">
              <w:marLeft w:val="0"/>
              <w:marRight w:val="0"/>
              <w:marTop w:val="0"/>
              <w:marBottom w:val="0"/>
              <w:divBdr>
                <w:top w:val="none" w:sz="0" w:space="0" w:color="auto"/>
                <w:left w:val="none" w:sz="0" w:space="0" w:color="auto"/>
                <w:bottom w:val="none" w:sz="0" w:space="0" w:color="auto"/>
                <w:right w:val="none" w:sz="0" w:space="0" w:color="auto"/>
              </w:divBdr>
              <w:divsChild>
                <w:div w:id="731805225">
                  <w:marLeft w:val="0"/>
                  <w:marRight w:val="0"/>
                  <w:marTop w:val="0"/>
                  <w:marBottom w:val="0"/>
                  <w:divBdr>
                    <w:top w:val="none" w:sz="0" w:space="0" w:color="auto"/>
                    <w:left w:val="none" w:sz="0" w:space="0" w:color="auto"/>
                    <w:bottom w:val="none" w:sz="0" w:space="0" w:color="auto"/>
                    <w:right w:val="none" w:sz="0" w:space="0" w:color="auto"/>
                  </w:divBdr>
                  <w:divsChild>
                    <w:div w:id="2135442294">
                      <w:marLeft w:val="0"/>
                      <w:marRight w:val="0"/>
                      <w:marTop w:val="0"/>
                      <w:marBottom w:val="0"/>
                      <w:divBdr>
                        <w:top w:val="none" w:sz="0" w:space="0" w:color="auto"/>
                        <w:left w:val="none" w:sz="0" w:space="0" w:color="auto"/>
                        <w:bottom w:val="none" w:sz="0" w:space="0" w:color="auto"/>
                        <w:right w:val="none" w:sz="0" w:space="0" w:color="auto"/>
                      </w:divBdr>
                      <w:divsChild>
                        <w:div w:id="769205457">
                          <w:marLeft w:val="0"/>
                          <w:marRight w:val="0"/>
                          <w:marTop w:val="0"/>
                          <w:marBottom w:val="0"/>
                          <w:divBdr>
                            <w:top w:val="none" w:sz="0" w:space="0" w:color="auto"/>
                            <w:left w:val="none" w:sz="0" w:space="0" w:color="auto"/>
                            <w:bottom w:val="none" w:sz="0" w:space="0" w:color="auto"/>
                            <w:right w:val="none" w:sz="0" w:space="0" w:color="auto"/>
                          </w:divBdr>
                          <w:divsChild>
                            <w:div w:id="1476020794">
                              <w:marLeft w:val="0"/>
                              <w:marRight w:val="0"/>
                              <w:marTop w:val="0"/>
                              <w:marBottom w:val="0"/>
                              <w:divBdr>
                                <w:top w:val="none" w:sz="0" w:space="0" w:color="auto"/>
                                <w:left w:val="none" w:sz="0" w:space="0" w:color="auto"/>
                                <w:bottom w:val="none" w:sz="0" w:space="0" w:color="auto"/>
                                <w:right w:val="none" w:sz="0" w:space="0" w:color="auto"/>
                              </w:divBdr>
                              <w:divsChild>
                                <w:div w:id="1970236045">
                                  <w:marLeft w:val="0"/>
                                  <w:marRight w:val="0"/>
                                  <w:marTop w:val="0"/>
                                  <w:marBottom w:val="0"/>
                                  <w:divBdr>
                                    <w:top w:val="none" w:sz="0" w:space="0" w:color="auto"/>
                                    <w:left w:val="none" w:sz="0" w:space="0" w:color="auto"/>
                                    <w:bottom w:val="none" w:sz="0" w:space="0" w:color="auto"/>
                                    <w:right w:val="none" w:sz="0" w:space="0" w:color="auto"/>
                                  </w:divBdr>
                                  <w:divsChild>
                                    <w:div w:id="708379144">
                                      <w:marLeft w:val="0"/>
                                      <w:marRight w:val="0"/>
                                      <w:marTop w:val="0"/>
                                      <w:marBottom w:val="0"/>
                                      <w:divBdr>
                                        <w:top w:val="none" w:sz="0" w:space="0" w:color="auto"/>
                                        <w:left w:val="none" w:sz="0" w:space="0" w:color="auto"/>
                                        <w:bottom w:val="none" w:sz="0" w:space="0" w:color="auto"/>
                                        <w:right w:val="none" w:sz="0" w:space="0" w:color="auto"/>
                                      </w:divBdr>
                                      <w:divsChild>
                                        <w:div w:id="752627046">
                                          <w:marLeft w:val="0"/>
                                          <w:marRight w:val="0"/>
                                          <w:marTop w:val="0"/>
                                          <w:marBottom w:val="0"/>
                                          <w:divBdr>
                                            <w:top w:val="none" w:sz="0" w:space="0" w:color="auto"/>
                                            <w:left w:val="none" w:sz="0" w:space="0" w:color="auto"/>
                                            <w:bottom w:val="none" w:sz="0" w:space="0" w:color="auto"/>
                                            <w:right w:val="none" w:sz="0" w:space="0" w:color="auto"/>
                                          </w:divBdr>
                                          <w:divsChild>
                                            <w:div w:id="702561776">
                                              <w:marLeft w:val="0"/>
                                              <w:marRight w:val="0"/>
                                              <w:marTop w:val="0"/>
                                              <w:marBottom w:val="0"/>
                                              <w:divBdr>
                                                <w:top w:val="none" w:sz="0" w:space="0" w:color="auto"/>
                                                <w:left w:val="none" w:sz="0" w:space="0" w:color="auto"/>
                                                <w:bottom w:val="none" w:sz="0" w:space="0" w:color="auto"/>
                                                <w:right w:val="none" w:sz="0" w:space="0" w:color="auto"/>
                                              </w:divBdr>
                                              <w:divsChild>
                                                <w:div w:id="979384038">
                                                  <w:marLeft w:val="0"/>
                                                  <w:marRight w:val="0"/>
                                                  <w:marTop w:val="0"/>
                                                  <w:marBottom w:val="0"/>
                                                  <w:divBdr>
                                                    <w:top w:val="none" w:sz="0" w:space="0" w:color="auto"/>
                                                    <w:left w:val="none" w:sz="0" w:space="0" w:color="auto"/>
                                                    <w:bottom w:val="none" w:sz="0" w:space="0" w:color="auto"/>
                                                    <w:right w:val="none" w:sz="0" w:space="0" w:color="auto"/>
                                                  </w:divBdr>
                                                  <w:divsChild>
                                                    <w:div w:id="918447299">
                                                      <w:marLeft w:val="0"/>
                                                      <w:marRight w:val="0"/>
                                                      <w:marTop w:val="0"/>
                                                      <w:marBottom w:val="0"/>
                                                      <w:divBdr>
                                                        <w:top w:val="none" w:sz="0" w:space="0" w:color="auto"/>
                                                        <w:left w:val="none" w:sz="0" w:space="0" w:color="auto"/>
                                                        <w:bottom w:val="none" w:sz="0" w:space="0" w:color="auto"/>
                                                        <w:right w:val="none" w:sz="0" w:space="0" w:color="auto"/>
                                                      </w:divBdr>
                                                      <w:divsChild>
                                                        <w:div w:id="1788429942">
                                                          <w:marLeft w:val="0"/>
                                                          <w:marRight w:val="0"/>
                                                          <w:marTop w:val="0"/>
                                                          <w:marBottom w:val="0"/>
                                                          <w:divBdr>
                                                            <w:top w:val="none" w:sz="0" w:space="0" w:color="auto"/>
                                                            <w:left w:val="none" w:sz="0" w:space="0" w:color="auto"/>
                                                            <w:bottom w:val="none" w:sz="0" w:space="0" w:color="auto"/>
                                                            <w:right w:val="none" w:sz="0" w:space="0" w:color="auto"/>
                                                          </w:divBdr>
                                                          <w:divsChild>
                                                            <w:div w:id="1305551220">
                                                              <w:marLeft w:val="0"/>
                                                              <w:marRight w:val="0"/>
                                                              <w:marTop w:val="0"/>
                                                              <w:marBottom w:val="0"/>
                                                              <w:divBdr>
                                                                <w:top w:val="none" w:sz="0" w:space="0" w:color="auto"/>
                                                                <w:left w:val="none" w:sz="0" w:space="0" w:color="auto"/>
                                                                <w:bottom w:val="none" w:sz="0" w:space="0" w:color="auto"/>
                                                                <w:right w:val="none" w:sz="0" w:space="0" w:color="auto"/>
                                                              </w:divBdr>
                                                              <w:divsChild>
                                                                <w:div w:id="1451824165">
                                                                  <w:marLeft w:val="0"/>
                                                                  <w:marRight w:val="0"/>
                                                                  <w:marTop w:val="0"/>
                                                                  <w:marBottom w:val="0"/>
                                                                  <w:divBdr>
                                                                    <w:top w:val="none" w:sz="0" w:space="0" w:color="auto"/>
                                                                    <w:left w:val="none" w:sz="0" w:space="0" w:color="auto"/>
                                                                    <w:bottom w:val="none" w:sz="0" w:space="0" w:color="auto"/>
                                                                    <w:right w:val="none" w:sz="0" w:space="0" w:color="auto"/>
                                                                  </w:divBdr>
                                                                  <w:divsChild>
                                                                    <w:div w:id="1549561856">
                                                                      <w:marLeft w:val="0"/>
                                                                      <w:marRight w:val="0"/>
                                                                      <w:marTop w:val="0"/>
                                                                      <w:marBottom w:val="0"/>
                                                                      <w:divBdr>
                                                                        <w:top w:val="none" w:sz="0" w:space="0" w:color="auto"/>
                                                                        <w:left w:val="none" w:sz="0" w:space="0" w:color="auto"/>
                                                                        <w:bottom w:val="none" w:sz="0" w:space="0" w:color="auto"/>
                                                                        <w:right w:val="none" w:sz="0" w:space="0" w:color="auto"/>
                                                                      </w:divBdr>
                                                                      <w:divsChild>
                                                                        <w:div w:id="1026180660">
                                                                          <w:marLeft w:val="0"/>
                                                                          <w:marRight w:val="0"/>
                                                                          <w:marTop w:val="0"/>
                                                                          <w:marBottom w:val="120"/>
                                                                          <w:divBdr>
                                                                            <w:top w:val="none" w:sz="0" w:space="0" w:color="auto"/>
                                                                            <w:left w:val="none" w:sz="0" w:space="0" w:color="auto"/>
                                                                            <w:bottom w:val="none" w:sz="0" w:space="0" w:color="auto"/>
                                                                            <w:right w:val="none" w:sz="0" w:space="0" w:color="auto"/>
                                                                          </w:divBdr>
                                                                          <w:divsChild>
                                                                            <w:div w:id="376009280">
                                                                              <w:marLeft w:val="0"/>
                                                                              <w:marRight w:val="0"/>
                                                                              <w:marTop w:val="0"/>
                                                                              <w:marBottom w:val="0"/>
                                                                              <w:divBdr>
                                                                                <w:top w:val="none" w:sz="0" w:space="0" w:color="auto"/>
                                                                                <w:left w:val="none" w:sz="0" w:space="0" w:color="auto"/>
                                                                                <w:bottom w:val="none" w:sz="0" w:space="0" w:color="auto"/>
                                                                                <w:right w:val="none" w:sz="0" w:space="0" w:color="auto"/>
                                                                              </w:divBdr>
                                                                              <w:divsChild>
                                                                                <w:div w:id="17735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86696">
      <w:bodyDiv w:val="1"/>
      <w:marLeft w:val="0"/>
      <w:marRight w:val="0"/>
      <w:marTop w:val="0"/>
      <w:marBottom w:val="0"/>
      <w:divBdr>
        <w:top w:val="none" w:sz="0" w:space="0" w:color="auto"/>
        <w:left w:val="none" w:sz="0" w:space="0" w:color="auto"/>
        <w:bottom w:val="none" w:sz="0" w:space="0" w:color="auto"/>
        <w:right w:val="none" w:sz="0" w:space="0" w:color="auto"/>
      </w:divBdr>
    </w:div>
    <w:div w:id="99423886">
      <w:bodyDiv w:val="1"/>
      <w:marLeft w:val="0"/>
      <w:marRight w:val="0"/>
      <w:marTop w:val="0"/>
      <w:marBottom w:val="0"/>
      <w:divBdr>
        <w:top w:val="none" w:sz="0" w:space="0" w:color="auto"/>
        <w:left w:val="none" w:sz="0" w:space="0" w:color="auto"/>
        <w:bottom w:val="none" w:sz="0" w:space="0" w:color="auto"/>
        <w:right w:val="none" w:sz="0" w:space="0" w:color="auto"/>
      </w:divBdr>
    </w:div>
    <w:div w:id="107164120">
      <w:bodyDiv w:val="1"/>
      <w:marLeft w:val="0"/>
      <w:marRight w:val="0"/>
      <w:marTop w:val="0"/>
      <w:marBottom w:val="0"/>
      <w:divBdr>
        <w:top w:val="none" w:sz="0" w:space="0" w:color="auto"/>
        <w:left w:val="none" w:sz="0" w:space="0" w:color="auto"/>
        <w:bottom w:val="none" w:sz="0" w:space="0" w:color="auto"/>
        <w:right w:val="none" w:sz="0" w:space="0" w:color="auto"/>
      </w:divBdr>
    </w:div>
    <w:div w:id="114763813">
      <w:bodyDiv w:val="1"/>
      <w:marLeft w:val="0"/>
      <w:marRight w:val="0"/>
      <w:marTop w:val="0"/>
      <w:marBottom w:val="0"/>
      <w:divBdr>
        <w:top w:val="none" w:sz="0" w:space="0" w:color="auto"/>
        <w:left w:val="none" w:sz="0" w:space="0" w:color="auto"/>
        <w:bottom w:val="none" w:sz="0" w:space="0" w:color="auto"/>
        <w:right w:val="none" w:sz="0" w:space="0" w:color="auto"/>
      </w:divBdr>
    </w:div>
    <w:div w:id="116948174">
      <w:bodyDiv w:val="1"/>
      <w:marLeft w:val="0"/>
      <w:marRight w:val="0"/>
      <w:marTop w:val="0"/>
      <w:marBottom w:val="0"/>
      <w:divBdr>
        <w:top w:val="none" w:sz="0" w:space="0" w:color="auto"/>
        <w:left w:val="none" w:sz="0" w:space="0" w:color="auto"/>
        <w:bottom w:val="none" w:sz="0" w:space="0" w:color="auto"/>
        <w:right w:val="none" w:sz="0" w:space="0" w:color="auto"/>
      </w:divBdr>
    </w:div>
    <w:div w:id="126974985">
      <w:bodyDiv w:val="1"/>
      <w:marLeft w:val="0"/>
      <w:marRight w:val="0"/>
      <w:marTop w:val="0"/>
      <w:marBottom w:val="0"/>
      <w:divBdr>
        <w:top w:val="none" w:sz="0" w:space="0" w:color="auto"/>
        <w:left w:val="none" w:sz="0" w:space="0" w:color="auto"/>
        <w:bottom w:val="none" w:sz="0" w:space="0" w:color="auto"/>
        <w:right w:val="none" w:sz="0" w:space="0" w:color="auto"/>
      </w:divBdr>
    </w:div>
    <w:div w:id="132720397">
      <w:bodyDiv w:val="1"/>
      <w:marLeft w:val="0"/>
      <w:marRight w:val="0"/>
      <w:marTop w:val="0"/>
      <w:marBottom w:val="0"/>
      <w:divBdr>
        <w:top w:val="none" w:sz="0" w:space="0" w:color="auto"/>
        <w:left w:val="none" w:sz="0" w:space="0" w:color="auto"/>
        <w:bottom w:val="none" w:sz="0" w:space="0" w:color="auto"/>
        <w:right w:val="none" w:sz="0" w:space="0" w:color="auto"/>
      </w:divBdr>
    </w:div>
    <w:div w:id="138622237">
      <w:bodyDiv w:val="1"/>
      <w:marLeft w:val="0"/>
      <w:marRight w:val="0"/>
      <w:marTop w:val="0"/>
      <w:marBottom w:val="0"/>
      <w:divBdr>
        <w:top w:val="none" w:sz="0" w:space="0" w:color="auto"/>
        <w:left w:val="none" w:sz="0" w:space="0" w:color="auto"/>
        <w:bottom w:val="none" w:sz="0" w:space="0" w:color="auto"/>
        <w:right w:val="none" w:sz="0" w:space="0" w:color="auto"/>
      </w:divBdr>
      <w:divsChild>
        <w:div w:id="886449168">
          <w:marLeft w:val="0"/>
          <w:marRight w:val="0"/>
          <w:marTop w:val="0"/>
          <w:marBottom w:val="0"/>
          <w:divBdr>
            <w:top w:val="none" w:sz="0" w:space="0" w:color="auto"/>
            <w:left w:val="none" w:sz="0" w:space="0" w:color="auto"/>
            <w:bottom w:val="none" w:sz="0" w:space="0" w:color="auto"/>
            <w:right w:val="none" w:sz="0" w:space="0" w:color="auto"/>
          </w:divBdr>
        </w:div>
        <w:div w:id="2078284493">
          <w:marLeft w:val="0"/>
          <w:marRight w:val="0"/>
          <w:marTop w:val="0"/>
          <w:marBottom w:val="0"/>
          <w:divBdr>
            <w:top w:val="none" w:sz="0" w:space="0" w:color="auto"/>
            <w:left w:val="none" w:sz="0" w:space="0" w:color="auto"/>
            <w:bottom w:val="none" w:sz="0" w:space="0" w:color="auto"/>
            <w:right w:val="none" w:sz="0" w:space="0" w:color="auto"/>
          </w:divBdr>
        </w:div>
        <w:div w:id="1056053549">
          <w:marLeft w:val="0"/>
          <w:marRight w:val="0"/>
          <w:marTop w:val="0"/>
          <w:marBottom w:val="0"/>
          <w:divBdr>
            <w:top w:val="none" w:sz="0" w:space="0" w:color="auto"/>
            <w:left w:val="none" w:sz="0" w:space="0" w:color="auto"/>
            <w:bottom w:val="none" w:sz="0" w:space="0" w:color="auto"/>
            <w:right w:val="none" w:sz="0" w:space="0" w:color="auto"/>
          </w:divBdr>
        </w:div>
        <w:div w:id="1427384897">
          <w:marLeft w:val="0"/>
          <w:marRight w:val="0"/>
          <w:marTop w:val="0"/>
          <w:marBottom w:val="0"/>
          <w:divBdr>
            <w:top w:val="none" w:sz="0" w:space="0" w:color="auto"/>
            <w:left w:val="none" w:sz="0" w:space="0" w:color="auto"/>
            <w:bottom w:val="none" w:sz="0" w:space="0" w:color="auto"/>
            <w:right w:val="none" w:sz="0" w:space="0" w:color="auto"/>
          </w:divBdr>
        </w:div>
        <w:div w:id="223877185">
          <w:marLeft w:val="0"/>
          <w:marRight w:val="0"/>
          <w:marTop w:val="0"/>
          <w:marBottom w:val="0"/>
          <w:divBdr>
            <w:top w:val="none" w:sz="0" w:space="0" w:color="auto"/>
            <w:left w:val="none" w:sz="0" w:space="0" w:color="auto"/>
            <w:bottom w:val="none" w:sz="0" w:space="0" w:color="auto"/>
            <w:right w:val="none" w:sz="0" w:space="0" w:color="auto"/>
          </w:divBdr>
        </w:div>
        <w:div w:id="2006474461">
          <w:marLeft w:val="0"/>
          <w:marRight w:val="0"/>
          <w:marTop w:val="0"/>
          <w:marBottom w:val="0"/>
          <w:divBdr>
            <w:top w:val="none" w:sz="0" w:space="0" w:color="auto"/>
            <w:left w:val="none" w:sz="0" w:space="0" w:color="auto"/>
            <w:bottom w:val="none" w:sz="0" w:space="0" w:color="auto"/>
            <w:right w:val="none" w:sz="0" w:space="0" w:color="auto"/>
          </w:divBdr>
        </w:div>
        <w:div w:id="1502698982">
          <w:marLeft w:val="0"/>
          <w:marRight w:val="0"/>
          <w:marTop w:val="0"/>
          <w:marBottom w:val="0"/>
          <w:divBdr>
            <w:top w:val="none" w:sz="0" w:space="0" w:color="auto"/>
            <w:left w:val="none" w:sz="0" w:space="0" w:color="auto"/>
            <w:bottom w:val="none" w:sz="0" w:space="0" w:color="auto"/>
            <w:right w:val="none" w:sz="0" w:space="0" w:color="auto"/>
          </w:divBdr>
        </w:div>
        <w:div w:id="1604874775">
          <w:marLeft w:val="0"/>
          <w:marRight w:val="0"/>
          <w:marTop w:val="0"/>
          <w:marBottom w:val="0"/>
          <w:divBdr>
            <w:top w:val="none" w:sz="0" w:space="0" w:color="auto"/>
            <w:left w:val="none" w:sz="0" w:space="0" w:color="auto"/>
            <w:bottom w:val="none" w:sz="0" w:space="0" w:color="auto"/>
            <w:right w:val="none" w:sz="0" w:space="0" w:color="auto"/>
          </w:divBdr>
        </w:div>
        <w:div w:id="17197166">
          <w:marLeft w:val="0"/>
          <w:marRight w:val="0"/>
          <w:marTop w:val="0"/>
          <w:marBottom w:val="0"/>
          <w:divBdr>
            <w:top w:val="none" w:sz="0" w:space="0" w:color="auto"/>
            <w:left w:val="none" w:sz="0" w:space="0" w:color="auto"/>
            <w:bottom w:val="none" w:sz="0" w:space="0" w:color="auto"/>
            <w:right w:val="none" w:sz="0" w:space="0" w:color="auto"/>
          </w:divBdr>
        </w:div>
        <w:div w:id="2079086409">
          <w:marLeft w:val="0"/>
          <w:marRight w:val="0"/>
          <w:marTop w:val="0"/>
          <w:marBottom w:val="0"/>
          <w:divBdr>
            <w:top w:val="none" w:sz="0" w:space="0" w:color="auto"/>
            <w:left w:val="none" w:sz="0" w:space="0" w:color="auto"/>
            <w:bottom w:val="none" w:sz="0" w:space="0" w:color="auto"/>
            <w:right w:val="none" w:sz="0" w:space="0" w:color="auto"/>
          </w:divBdr>
        </w:div>
        <w:div w:id="1003776284">
          <w:marLeft w:val="0"/>
          <w:marRight w:val="0"/>
          <w:marTop w:val="0"/>
          <w:marBottom w:val="0"/>
          <w:divBdr>
            <w:top w:val="none" w:sz="0" w:space="0" w:color="auto"/>
            <w:left w:val="none" w:sz="0" w:space="0" w:color="auto"/>
            <w:bottom w:val="none" w:sz="0" w:space="0" w:color="auto"/>
            <w:right w:val="none" w:sz="0" w:space="0" w:color="auto"/>
          </w:divBdr>
        </w:div>
      </w:divsChild>
    </w:div>
    <w:div w:id="163396231">
      <w:bodyDiv w:val="1"/>
      <w:marLeft w:val="0"/>
      <w:marRight w:val="0"/>
      <w:marTop w:val="0"/>
      <w:marBottom w:val="0"/>
      <w:divBdr>
        <w:top w:val="none" w:sz="0" w:space="0" w:color="auto"/>
        <w:left w:val="none" w:sz="0" w:space="0" w:color="auto"/>
        <w:bottom w:val="none" w:sz="0" w:space="0" w:color="auto"/>
        <w:right w:val="none" w:sz="0" w:space="0" w:color="auto"/>
      </w:divBdr>
    </w:div>
    <w:div w:id="175929165">
      <w:bodyDiv w:val="1"/>
      <w:marLeft w:val="0"/>
      <w:marRight w:val="0"/>
      <w:marTop w:val="0"/>
      <w:marBottom w:val="0"/>
      <w:divBdr>
        <w:top w:val="none" w:sz="0" w:space="0" w:color="auto"/>
        <w:left w:val="none" w:sz="0" w:space="0" w:color="auto"/>
        <w:bottom w:val="none" w:sz="0" w:space="0" w:color="auto"/>
        <w:right w:val="none" w:sz="0" w:space="0" w:color="auto"/>
      </w:divBdr>
    </w:div>
    <w:div w:id="191266461">
      <w:bodyDiv w:val="1"/>
      <w:marLeft w:val="0"/>
      <w:marRight w:val="0"/>
      <w:marTop w:val="0"/>
      <w:marBottom w:val="0"/>
      <w:divBdr>
        <w:top w:val="none" w:sz="0" w:space="0" w:color="auto"/>
        <w:left w:val="none" w:sz="0" w:space="0" w:color="auto"/>
        <w:bottom w:val="none" w:sz="0" w:space="0" w:color="auto"/>
        <w:right w:val="none" w:sz="0" w:space="0" w:color="auto"/>
      </w:divBdr>
    </w:div>
    <w:div w:id="194077205">
      <w:bodyDiv w:val="1"/>
      <w:marLeft w:val="0"/>
      <w:marRight w:val="0"/>
      <w:marTop w:val="0"/>
      <w:marBottom w:val="0"/>
      <w:divBdr>
        <w:top w:val="none" w:sz="0" w:space="0" w:color="auto"/>
        <w:left w:val="none" w:sz="0" w:space="0" w:color="auto"/>
        <w:bottom w:val="none" w:sz="0" w:space="0" w:color="auto"/>
        <w:right w:val="none" w:sz="0" w:space="0" w:color="auto"/>
      </w:divBdr>
    </w:div>
    <w:div w:id="204492542">
      <w:bodyDiv w:val="1"/>
      <w:marLeft w:val="0"/>
      <w:marRight w:val="0"/>
      <w:marTop w:val="0"/>
      <w:marBottom w:val="0"/>
      <w:divBdr>
        <w:top w:val="none" w:sz="0" w:space="0" w:color="auto"/>
        <w:left w:val="none" w:sz="0" w:space="0" w:color="auto"/>
        <w:bottom w:val="none" w:sz="0" w:space="0" w:color="auto"/>
        <w:right w:val="none" w:sz="0" w:space="0" w:color="auto"/>
      </w:divBdr>
    </w:div>
    <w:div w:id="206527261">
      <w:bodyDiv w:val="1"/>
      <w:marLeft w:val="0"/>
      <w:marRight w:val="0"/>
      <w:marTop w:val="0"/>
      <w:marBottom w:val="0"/>
      <w:divBdr>
        <w:top w:val="none" w:sz="0" w:space="0" w:color="auto"/>
        <w:left w:val="none" w:sz="0" w:space="0" w:color="auto"/>
        <w:bottom w:val="none" w:sz="0" w:space="0" w:color="auto"/>
        <w:right w:val="none" w:sz="0" w:space="0" w:color="auto"/>
      </w:divBdr>
    </w:div>
    <w:div w:id="216208364">
      <w:bodyDiv w:val="1"/>
      <w:marLeft w:val="0"/>
      <w:marRight w:val="0"/>
      <w:marTop w:val="0"/>
      <w:marBottom w:val="0"/>
      <w:divBdr>
        <w:top w:val="none" w:sz="0" w:space="0" w:color="auto"/>
        <w:left w:val="none" w:sz="0" w:space="0" w:color="auto"/>
        <w:bottom w:val="none" w:sz="0" w:space="0" w:color="auto"/>
        <w:right w:val="none" w:sz="0" w:space="0" w:color="auto"/>
      </w:divBdr>
    </w:div>
    <w:div w:id="225339910">
      <w:bodyDiv w:val="1"/>
      <w:marLeft w:val="0"/>
      <w:marRight w:val="0"/>
      <w:marTop w:val="0"/>
      <w:marBottom w:val="0"/>
      <w:divBdr>
        <w:top w:val="none" w:sz="0" w:space="0" w:color="auto"/>
        <w:left w:val="none" w:sz="0" w:space="0" w:color="auto"/>
        <w:bottom w:val="none" w:sz="0" w:space="0" w:color="auto"/>
        <w:right w:val="none" w:sz="0" w:space="0" w:color="auto"/>
      </w:divBdr>
    </w:div>
    <w:div w:id="238635503">
      <w:bodyDiv w:val="1"/>
      <w:marLeft w:val="0"/>
      <w:marRight w:val="0"/>
      <w:marTop w:val="0"/>
      <w:marBottom w:val="0"/>
      <w:divBdr>
        <w:top w:val="none" w:sz="0" w:space="0" w:color="auto"/>
        <w:left w:val="none" w:sz="0" w:space="0" w:color="auto"/>
        <w:bottom w:val="none" w:sz="0" w:space="0" w:color="auto"/>
        <w:right w:val="none" w:sz="0" w:space="0" w:color="auto"/>
      </w:divBdr>
    </w:div>
    <w:div w:id="265575009">
      <w:bodyDiv w:val="1"/>
      <w:marLeft w:val="0"/>
      <w:marRight w:val="0"/>
      <w:marTop w:val="0"/>
      <w:marBottom w:val="0"/>
      <w:divBdr>
        <w:top w:val="none" w:sz="0" w:space="0" w:color="auto"/>
        <w:left w:val="none" w:sz="0" w:space="0" w:color="auto"/>
        <w:bottom w:val="none" w:sz="0" w:space="0" w:color="auto"/>
        <w:right w:val="none" w:sz="0" w:space="0" w:color="auto"/>
      </w:divBdr>
    </w:div>
    <w:div w:id="267197867">
      <w:bodyDiv w:val="1"/>
      <w:marLeft w:val="0"/>
      <w:marRight w:val="0"/>
      <w:marTop w:val="0"/>
      <w:marBottom w:val="0"/>
      <w:divBdr>
        <w:top w:val="none" w:sz="0" w:space="0" w:color="auto"/>
        <w:left w:val="none" w:sz="0" w:space="0" w:color="auto"/>
        <w:bottom w:val="none" w:sz="0" w:space="0" w:color="auto"/>
        <w:right w:val="none" w:sz="0" w:space="0" w:color="auto"/>
      </w:divBdr>
    </w:div>
    <w:div w:id="268970417">
      <w:bodyDiv w:val="1"/>
      <w:marLeft w:val="0"/>
      <w:marRight w:val="0"/>
      <w:marTop w:val="0"/>
      <w:marBottom w:val="0"/>
      <w:divBdr>
        <w:top w:val="none" w:sz="0" w:space="0" w:color="auto"/>
        <w:left w:val="none" w:sz="0" w:space="0" w:color="auto"/>
        <w:bottom w:val="none" w:sz="0" w:space="0" w:color="auto"/>
        <w:right w:val="none" w:sz="0" w:space="0" w:color="auto"/>
      </w:divBdr>
    </w:div>
    <w:div w:id="281617816">
      <w:bodyDiv w:val="1"/>
      <w:marLeft w:val="0"/>
      <w:marRight w:val="0"/>
      <w:marTop w:val="0"/>
      <w:marBottom w:val="0"/>
      <w:divBdr>
        <w:top w:val="none" w:sz="0" w:space="0" w:color="auto"/>
        <w:left w:val="none" w:sz="0" w:space="0" w:color="auto"/>
        <w:bottom w:val="none" w:sz="0" w:space="0" w:color="auto"/>
        <w:right w:val="none" w:sz="0" w:space="0" w:color="auto"/>
      </w:divBdr>
    </w:div>
    <w:div w:id="293756697">
      <w:bodyDiv w:val="1"/>
      <w:marLeft w:val="0"/>
      <w:marRight w:val="0"/>
      <w:marTop w:val="0"/>
      <w:marBottom w:val="0"/>
      <w:divBdr>
        <w:top w:val="none" w:sz="0" w:space="0" w:color="auto"/>
        <w:left w:val="none" w:sz="0" w:space="0" w:color="auto"/>
        <w:bottom w:val="none" w:sz="0" w:space="0" w:color="auto"/>
        <w:right w:val="none" w:sz="0" w:space="0" w:color="auto"/>
      </w:divBdr>
    </w:div>
    <w:div w:id="342434535">
      <w:bodyDiv w:val="1"/>
      <w:marLeft w:val="0"/>
      <w:marRight w:val="0"/>
      <w:marTop w:val="0"/>
      <w:marBottom w:val="0"/>
      <w:divBdr>
        <w:top w:val="none" w:sz="0" w:space="0" w:color="auto"/>
        <w:left w:val="none" w:sz="0" w:space="0" w:color="auto"/>
        <w:bottom w:val="none" w:sz="0" w:space="0" w:color="auto"/>
        <w:right w:val="none" w:sz="0" w:space="0" w:color="auto"/>
      </w:divBdr>
    </w:div>
    <w:div w:id="342779313">
      <w:bodyDiv w:val="1"/>
      <w:marLeft w:val="0"/>
      <w:marRight w:val="0"/>
      <w:marTop w:val="0"/>
      <w:marBottom w:val="0"/>
      <w:divBdr>
        <w:top w:val="none" w:sz="0" w:space="0" w:color="auto"/>
        <w:left w:val="none" w:sz="0" w:space="0" w:color="auto"/>
        <w:bottom w:val="none" w:sz="0" w:space="0" w:color="auto"/>
        <w:right w:val="none" w:sz="0" w:space="0" w:color="auto"/>
      </w:divBdr>
    </w:div>
    <w:div w:id="345441827">
      <w:bodyDiv w:val="1"/>
      <w:marLeft w:val="0"/>
      <w:marRight w:val="0"/>
      <w:marTop w:val="0"/>
      <w:marBottom w:val="0"/>
      <w:divBdr>
        <w:top w:val="none" w:sz="0" w:space="0" w:color="auto"/>
        <w:left w:val="none" w:sz="0" w:space="0" w:color="auto"/>
        <w:bottom w:val="none" w:sz="0" w:space="0" w:color="auto"/>
        <w:right w:val="none" w:sz="0" w:space="0" w:color="auto"/>
      </w:divBdr>
    </w:div>
    <w:div w:id="357899356">
      <w:bodyDiv w:val="1"/>
      <w:marLeft w:val="0"/>
      <w:marRight w:val="0"/>
      <w:marTop w:val="0"/>
      <w:marBottom w:val="0"/>
      <w:divBdr>
        <w:top w:val="none" w:sz="0" w:space="0" w:color="auto"/>
        <w:left w:val="none" w:sz="0" w:space="0" w:color="auto"/>
        <w:bottom w:val="none" w:sz="0" w:space="0" w:color="auto"/>
        <w:right w:val="none" w:sz="0" w:space="0" w:color="auto"/>
      </w:divBdr>
    </w:div>
    <w:div w:id="367266122">
      <w:bodyDiv w:val="1"/>
      <w:marLeft w:val="0"/>
      <w:marRight w:val="0"/>
      <w:marTop w:val="0"/>
      <w:marBottom w:val="0"/>
      <w:divBdr>
        <w:top w:val="none" w:sz="0" w:space="0" w:color="auto"/>
        <w:left w:val="none" w:sz="0" w:space="0" w:color="auto"/>
        <w:bottom w:val="none" w:sz="0" w:space="0" w:color="auto"/>
        <w:right w:val="none" w:sz="0" w:space="0" w:color="auto"/>
      </w:divBdr>
    </w:div>
    <w:div w:id="386413208">
      <w:bodyDiv w:val="1"/>
      <w:marLeft w:val="0"/>
      <w:marRight w:val="0"/>
      <w:marTop w:val="0"/>
      <w:marBottom w:val="0"/>
      <w:divBdr>
        <w:top w:val="none" w:sz="0" w:space="0" w:color="auto"/>
        <w:left w:val="none" w:sz="0" w:space="0" w:color="auto"/>
        <w:bottom w:val="none" w:sz="0" w:space="0" w:color="auto"/>
        <w:right w:val="none" w:sz="0" w:space="0" w:color="auto"/>
      </w:divBdr>
      <w:divsChild>
        <w:div w:id="2050101603">
          <w:marLeft w:val="0"/>
          <w:marRight w:val="0"/>
          <w:marTop w:val="0"/>
          <w:marBottom w:val="0"/>
          <w:divBdr>
            <w:top w:val="none" w:sz="0" w:space="0" w:color="auto"/>
            <w:left w:val="none" w:sz="0" w:space="0" w:color="auto"/>
            <w:bottom w:val="none" w:sz="0" w:space="0" w:color="auto"/>
            <w:right w:val="none" w:sz="0" w:space="0" w:color="auto"/>
          </w:divBdr>
          <w:divsChild>
            <w:div w:id="222176288">
              <w:marLeft w:val="0"/>
              <w:marRight w:val="0"/>
              <w:marTop w:val="0"/>
              <w:marBottom w:val="0"/>
              <w:divBdr>
                <w:top w:val="none" w:sz="0" w:space="0" w:color="auto"/>
                <w:left w:val="none" w:sz="0" w:space="0" w:color="auto"/>
                <w:bottom w:val="none" w:sz="0" w:space="0" w:color="auto"/>
                <w:right w:val="none" w:sz="0" w:space="0" w:color="auto"/>
              </w:divBdr>
              <w:divsChild>
                <w:div w:id="1011251339">
                  <w:marLeft w:val="0"/>
                  <w:marRight w:val="0"/>
                  <w:marTop w:val="0"/>
                  <w:marBottom w:val="0"/>
                  <w:divBdr>
                    <w:top w:val="none" w:sz="0" w:space="0" w:color="auto"/>
                    <w:left w:val="none" w:sz="0" w:space="0" w:color="auto"/>
                    <w:bottom w:val="none" w:sz="0" w:space="0" w:color="auto"/>
                    <w:right w:val="none" w:sz="0" w:space="0" w:color="auto"/>
                  </w:divBdr>
                  <w:divsChild>
                    <w:div w:id="2019917220">
                      <w:marLeft w:val="0"/>
                      <w:marRight w:val="0"/>
                      <w:marTop w:val="0"/>
                      <w:marBottom w:val="0"/>
                      <w:divBdr>
                        <w:top w:val="none" w:sz="0" w:space="0" w:color="auto"/>
                        <w:left w:val="none" w:sz="0" w:space="0" w:color="auto"/>
                        <w:bottom w:val="none" w:sz="0" w:space="0" w:color="auto"/>
                        <w:right w:val="none" w:sz="0" w:space="0" w:color="auto"/>
                      </w:divBdr>
                      <w:divsChild>
                        <w:div w:id="1082144068">
                          <w:marLeft w:val="0"/>
                          <w:marRight w:val="0"/>
                          <w:marTop w:val="0"/>
                          <w:marBottom w:val="0"/>
                          <w:divBdr>
                            <w:top w:val="none" w:sz="0" w:space="0" w:color="auto"/>
                            <w:left w:val="none" w:sz="0" w:space="0" w:color="auto"/>
                            <w:bottom w:val="none" w:sz="0" w:space="0" w:color="auto"/>
                            <w:right w:val="none" w:sz="0" w:space="0" w:color="auto"/>
                          </w:divBdr>
                          <w:divsChild>
                            <w:div w:id="467670834">
                              <w:marLeft w:val="0"/>
                              <w:marRight w:val="0"/>
                              <w:marTop w:val="0"/>
                              <w:marBottom w:val="0"/>
                              <w:divBdr>
                                <w:top w:val="none" w:sz="0" w:space="0" w:color="auto"/>
                                <w:left w:val="none" w:sz="0" w:space="0" w:color="auto"/>
                                <w:bottom w:val="none" w:sz="0" w:space="0" w:color="auto"/>
                                <w:right w:val="none" w:sz="0" w:space="0" w:color="auto"/>
                              </w:divBdr>
                            </w:div>
                            <w:div w:id="19244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1440">
      <w:bodyDiv w:val="1"/>
      <w:marLeft w:val="0"/>
      <w:marRight w:val="0"/>
      <w:marTop w:val="0"/>
      <w:marBottom w:val="0"/>
      <w:divBdr>
        <w:top w:val="none" w:sz="0" w:space="0" w:color="auto"/>
        <w:left w:val="none" w:sz="0" w:space="0" w:color="auto"/>
        <w:bottom w:val="none" w:sz="0" w:space="0" w:color="auto"/>
        <w:right w:val="none" w:sz="0" w:space="0" w:color="auto"/>
      </w:divBdr>
    </w:div>
    <w:div w:id="406851449">
      <w:bodyDiv w:val="1"/>
      <w:marLeft w:val="0"/>
      <w:marRight w:val="0"/>
      <w:marTop w:val="0"/>
      <w:marBottom w:val="0"/>
      <w:divBdr>
        <w:top w:val="none" w:sz="0" w:space="0" w:color="auto"/>
        <w:left w:val="none" w:sz="0" w:space="0" w:color="auto"/>
        <w:bottom w:val="none" w:sz="0" w:space="0" w:color="auto"/>
        <w:right w:val="none" w:sz="0" w:space="0" w:color="auto"/>
      </w:divBdr>
    </w:div>
    <w:div w:id="410977740">
      <w:bodyDiv w:val="1"/>
      <w:marLeft w:val="0"/>
      <w:marRight w:val="0"/>
      <w:marTop w:val="0"/>
      <w:marBottom w:val="0"/>
      <w:divBdr>
        <w:top w:val="none" w:sz="0" w:space="0" w:color="auto"/>
        <w:left w:val="none" w:sz="0" w:space="0" w:color="auto"/>
        <w:bottom w:val="none" w:sz="0" w:space="0" w:color="auto"/>
        <w:right w:val="none" w:sz="0" w:space="0" w:color="auto"/>
      </w:divBdr>
    </w:div>
    <w:div w:id="421531051">
      <w:bodyDiv w:val="1"/>
      <w:marLeft w:val="0"/>
      <w:marRight w:val="0"/>
      <w:marTop w:val="0"/>
      <w:marBottom w:val="0"/>
      <w:divBdr>
        <w:top w:val="none" w:sz="0" w:space="0" w:color="auto"/>
        <w:left w:val="none" w:sz="0" w:space="0" w:color="auto"/>
        <w:bottom w:val="none" w:sz="0" w:space="0" w:color="auto"/>
        <w:right w:val="none" w:sz="0" w:space="0" w:color="auto"/>
      </w:divBdr>
    </w:div>
    <w:div w:id="429931177">
      <w:bodyDiv w:val="1"/>
      <w:marLeft w:val="0"/>
      <w:marRight w:val="0"/>
      <w:marTop w:val="0"/>
      <w:marBottom w:val="0"/>
      <w:divBdr>
        <w:top w:val="none" w:sz="0" w:space="0" w:color="auto"/>
        <w:left w:val="none" w:sz="0" w:space="0" w:color="auto"/>
        <w:bottom w:val="none" w:sz="0" w:space="0" w:color="auto"/>
        <w:right w:val="none" w:sz="0" w:space="0" w:color="auto"/>
      </w:divBdr>
    </w:div>
    <w:div w:id="450245365">
      <w:bodyDiv w:val="1"/>
      <w:marLeft w:val="0"/>
      <w:marRight w:val="0"/>
      <w:marTop w:val="0"/>
      <w:marBottom w:val="0"/>
      <w:divBdr>
        <w:top w:val="none" w:sz="0" w:space="0" w:color="auto"/>
        <w:left w:val="none" w:sz="0" w:space="0" w:color="auto"/>
        <w:bottom w:val="none" w:sz="0" w:space="0" w:color="auto"/>
        <w:right w:val="none" w:sz="0" w:space="0" w:color="auto"/>
      </w:divBdr>
    </w:div>
    <w:div w:id="455489968">
      <w:bodyDiv w:val="1"/>
      <w:marLeft w:val="0"/>
      <w:marRight w:val="0"/>
      <w:marTop w:val="0"/>
      <w:marBottom w:val="0"/>
      <w:divBdr>
        <w:top w:val="none" w:sz="0" w:space="0" w:color="auto"/>
        <w:left w:val="none" w:sz="0" w:space="0" w:color="auto"/>
        <w:bottom w:val="none" w:sz="0" w:space="0" w:color="auto"/>
        <w:right w:val="none" w:sz="0" w:space="0" w:color="auto"/>
      </w:divBdr>
    </w:div>
    <w:div w:id="457333624">
      <w:bodyDiv w:val="1"/>
      <w:marLeft w:val="0"/>
      <w:marRight w:val="0"/>
      <w:marTop w:val="0"/>
      <w:marBottom w:val="0"/>
      <w:divBdr>
        <w:top w:val="none" w:sz="0" w:space="0" w:color="auto"/>
        <w:left w:val="none" w:sz="0" w:space="0" w:color="auto"/>
        <w:bottom w:val="none" w:sz="0" w:space="0" w:color="auto"/>
        <w:right w:val="none" w:sz="0" w:space="0" w:color="auto"/>
      </w:divBdr>
    </w:div>
    <w:div w:id="464859590">
      <w:bodyDiv w:val="1"/>
      <w:marLeft w:val="0"/>
      <w:marRight w:val="0"/>
      <w:marTop w:val="0"/>
      <w:marBottom w:val="0"/>
      <w:divBdr>
        <w:top w:val="none" w:sz="0" w:space="0" w:color="auto"/>
        <w:left w:val="none" w:sz="0" w:space="0" w:color="auto"/>
        <w:bottom w:val="none" w:sz="0" w:space="0" w:color="auto"/>
        <w:right w:val="none" w:sz="0" w:space="0" w:color="auto"/>
      </w:divBdr>
    </w:div>
    <w:div w:id="468787115">
      <w:bodyDiv w:val="1"/>
      <w:marLeft w:val="0"/>
      <w:marRight w:val="0"/>
      <w:marTop w:val="0"/>
      <w:marBottom w:val="0"/>
      <w:divBdr>
        <w:top w:val="none" w:sz="0" w:space="0" w:color="auto"/>
        <w:left w:val="none" w:sz="0" w:space="0" w:color="auto"/>
        <w:bottom w:val="none" w:sz="0" w:space="0" w:color="auto"/>
        <w:right w:val="none" w:sz="0" w:space="0" w:color="auto"/>
      </w:divBdr>
    </w:div>
    <w:div w:id="470633592">
      <w:bodyDiv w:val="1"/>
      <w:marLeft w:val="0"/>
      <w:marRight w:val="0"/>
      <w:marTop w:val="0"/>
      <w:marBottom w:val="0"/>
      <w:divBdr>
        <w:top w:val="none" w:sz="0" w:space="0" w:color="auto"/>
        <w:left w:val="none" w:sz="0" w:space="0" w:color="auto"/>
        <w:bottom w:val="none" w:sz="0" w:space="0" w:color="auto"/>
        <w:right w:val="none" w:sz="0" w:space="0" w:color="auto"/>
      </w:divBdr>
    </w:div>
    <w:div w:id="471022780">
      <w:bodyDiv w:val="1"/>
      <w:marLeft w:val="0"/>
      <w:marRight w:val="0"/>
      <w:marTop w:val="0"/>
      <w:marBottom w:val="0"/>
      <w:divBdr>
        <w:top w:val="none" w:sz="0" w:space="0" w:color="auto"/>
        <w:left w:val="none" w:sz="0" w:space="0" w:color="auto"/>
        <w:bottom w:val="none" w:sz="0" w:space="0" w:color="auto"/>
        <w:right w:val="none" w:sz="0" w:space="0" w:color="auto"/>
      </w:divBdr>
    </w:div>
    <w:div w:id="477650077">
      <w:bodyDiv w:val="1"/>
      <w:marLeft w:val="0"/>
      <w:marRight w:val="0"/>
      <w:marTop w:val="0"/>
      <w:marBottom w:val="0"/>
      <w:divBdr>
        <w:top w:val="none" w:sz="0" w:space="0" w:color="auto"/>
        <w:left w:val="none" w:sz="0" w:space="0" w:color="auto"/>
        <w:bottom w:val="none" w:sz="0" w:space="0" w:color="auto"/>
        <w:right w:val="none" w:sz="0" w:space="0" w:color="auto"/>
      </w:divBdr>
    </w:div>
    <w:div w:id="478379540">
      <w:bodyDiv w:val="1"/>
      <w:marLeft w:val="0"/>
      <w:marRight w:val="0"/>
      <w:marTop w:val="0"/>
      <w:marBottom w:val="0"/>
      <w:divBdr>
        <w:top w:val="none" w:sz="0" w:space="0" w:color="auto"/>
        <w:left w:val="none" w:sz="0" w:space="0" w:color="auto"/>
        <w:bottom w:val="none" w:sz="0" w:space="0" w:color="auto"/>
        <w:right w:val="none" w:sz="0" w:space="0" w:color="auto"/>
      </w:divBdr>
    </w:div>
    <w:div w:id="491682523">
      <w:bodyDiv w:val="1"/>
      <w:marLeft w:val="0"/>
      <w:marRight w:val="0"/>
      <w:marTop w:val="0"/>
      <w:marBottom w:val="0"/>
      <w:divBdr>
        <w:top w:val="none" w:sz="0" w:space="0" w:color="auto"/>
        <w:left w:val="none" w:sz="0" w:space="0" w:color="auto"/>
        <w:bottom w:val="none" w:sz="0" w:space="0" w:color="auto"/>
        <w:right w:val="none" w:sz="0" w:space="0" w:color="auto"/>
      </w:divBdr>
    </w:div>
    <w:div w:id="503083992">
      <w:bodyDiv w:val="1"/>
      <w:marLeft w:val="0"/>
      <w:marRight w:val="0"/>
      <w:marTop w:val="0"/>
      <w:marBottom w:val="0"/>
      <w:divBdr>
        <w:top w:val="none" w:sz="0" w:space="0" w:color="auto"/>
        <w:left w:val="none" w:sz="0" w:space="0" w:color="auto"/>
        <w:bottom w:val="none" w:sz="0" w:space="0" w:color="auto"/>
        <w:right w:val="none" w:sz="0" w:space="0" w:color="auto"/>
      </w:divBdr>
    </w:div>
    <w:div w:id="529883072">
      <w:bodyDiv w:val="1"/>
      <w:marLeft w:val="0"/>
      <w:marRight w:val="0"/>
      <w:marTop w:val="0"/>
      <w:marBottom w:val="0"/>
      <w:divBdr>
        <w:top w:val="none" w:sz="0" w:space="0" w:color="auto"/>
        <w:left w:val="none" w:sz="0" w:space="0" w:color="auto"/>
        <w:bottom w:val="none" w:sz="0" w:space="0" w:color="auto"/>
        <w:right w:val="none" w:sz="0" w:space="0" w:color="auto"/>
      </w:divBdr>
      <w:divsChild>
        <w:div w:id="1707172108">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979850062">
                  <w:marLeft w:val="0"/>
                  <w:marRight w:val="0"/>
                  <w:marTop w:val="0"/>
                  <w:marBottom w:val="0"/>
                  <w:divBdr>
                    <w:top w:val="none" w:sz="0" w:space="0" w:color="auto"/>
                    <w:left w:val="none" w:sz="0" w:space="0" w:color="auto"/>
                    <w:bottom w:val="none" w:sz="0" w:space="0" w:color="auto"/>
                    <w:right w:val="none" w:sz="0" w:space="0" w:color="auto"/>
                  </w:divBdr>
                  <w:divsChild>
                    <w:div w:id="348605680">
                      <w:marLeft w:val="0"/>
                      <w:marRight w:val="0"/>
                      <w:marTop w:val="0"/>
                      <w:marBottom w:val="0"/>
                      <w:divBdr>
                        <w:top w:val="none" w:sz="0" w:space="0" w:color="auto"/>
                        <w:left w:val="none" w:sz="0" w:space="0" w:color="auto"/>
                        <w:bottom w:val="none" w:sz="0" w:space="0" w:color="auto"/>
                        <w:right w:val="none" w:sz="0" w:space="0" w:color="auto"/>
                      </w:divBdr>
                      <w:divsChild>
                        <w:div w:id="277610687">
                          <w:marLeft w:val="0"/>
                          <w:marRight w:val="0"/>
                          <w:marTop w:val="0"/>
                          <w:marBottom w:val="0"/>
                          <w:divBdr>
                            <w:top w:val="none" w:sz="0" w:space="0" w:color="auto"/>
                            <w:left w:val="none" w:sz="0" w:space="0" w:color="auto"/>
                            <w:bottom w:val="none" w:sz="0" w:space="0" w:color="auto"/>
                            <w:right w:val="none" w:sz="0" w:space="0" w:color="auto"/>
                          </w:divBdr>
                          <w:divsChild>
                            <w:div w:id="590237865">
                              <w:marLeft w:val="0"/>
                              <w:marRight w:val="0"/>
                              <w:marTop w:val="0"/>
                              <w:marBottom w:val="0"/>
                              <w:divBdr>
                                <w:top w:val="none" w:sz="0" w:space="0" w:color="auto"/>
                                <w:left w:val="none" w:sz="0" w:space="0" w:color="auto"/>
                                <w:bottom w:val="none" w:sz="0" w:space="0" w:color="auto"/>
                                <w:right w:val="none" w:sz="0" w:space="0" w:color="auto"/>
                              </w:divBdr>
                              <w:divsChild>
                                <w:div w:id="1271081774">
                                  <w:marLeft w:val="0"/>
                                  <w:marRight w:val="0"/>
                                  <w:marTop w:val="0"/>
                                  <w:marBottom w:val="0"/>
                                  <w:divBdr>
                                    <w:top w:val="none" w:sz="0" w:space="0" w:color="auto"/>
                                    <w:left w:val="none" w:sz="0" w:space="0" w:color="auto"/>
                                    <w:bottom w:val="none" w:sz="0" w:space="0" w:color="auto"/>
                                    <w:right w:val="none" w:sz="0" w:space="0" w:color="auto"/>
                                  </w:divBdr>
                                  <w:divsChild>
                                    <w:div w:id="344550803">
                                      <w:marLeft w:val="0"/>
                                      <w:marRight w:val="0"/>
                                      <w:marTop w:val="0"/>
                                      <w:marBottom w:val="0"/>
                                      <w:divBdr>
                                        <w:top w:val="none" w:sz="0" w:space="0" w:color="auto"/>
                                        <w:left w:val="none" w:sz="0" w:space="0" w:color="auto"/>
                                        <w:bottom w:val="none" w:sz="0" w:space="0" w:color="auto"/>
                                        <w:right w:val="none" w:sz="0" w:space="0" w:color="auto"/>
                                      </w:divBdr>
                                      <w:divsChild>
                                        <w:div w:id="1300115650">
                                          <w:marLeft w:val="0"/>
                                          <w:marRight w:val="0"/>
                                          <w:marTop w:val="0"/>
                                          <w:marBottom w:val="0"/>
                                          <w:divBdr>
                                            <w:top w:val="none" w:sz="0" w:space="0" w:color="auto"/>
                                            <w:left w:val="none" w:sz="0" w:space="0" w:color="auto"/>
                                            <w:bottom w:val="none" w:sz="0" w:space="0" w:color="auto"/>
                                            <w:right w:val="none" w:sz="0" w:space="0" w:color="auto"/>
                                          </w:divBdr>
                                          <w:divsChild>
                                            <w:div w:id="654844065">
                                              <w:marLeft w:val="0"/>
                                              <w:marRight w:val="0"/>
                                              <w:marTop w:val="0"/>
                                              <w:marBottom w:val="0"/>
                                              <w:divBdr>
                                                <w:top w:val="none" w:sz="0" w:space="0" w:color="auto"/>
                                                <w:left w:val="none" w:sz="0" w:space="0" w:color="auto"/>
                                                <w:bottom w:val="none" w:sz="0" w:space="0" w:color="auto"/>
                                                <w:right w:val="none" w:sz="0" w:space="0" w:color="auto"/>
                                              </w:divBdr>
                                              <w:divsChild>
                                                <w:div w:id="2072147710">
                                                  <w:marLeft w:val="0"/>
                                                  <w:marRight w:val="0"/>
                                                  <w:marTop w:val="0"/>
                                                  <w:marBottom w:val="0"/>
                                                  <w:divBdr>
                                                    <w:top w:val="none" w:sz="0" w:space="0" w:color="auto"/>
                                                    <w:left w:val="none" w:sz="0" w:space="0" w:color="auto"/>
                                                    <w:bottom w:val="none" w:sz="0" w:space="0" w:color="auto"/>
                                                    <w:right w:val="none" w:sz="0" w:space="0" w:color="auto"/>
                                                  </w:divBdr>
                                                  <w:divsChild>
                                                    <w:div w:id="1090349543">
                                                      <w:marLeft w:val="0"/>
                                                      <w:marRight w:val="0"/>
                                                      <w:marTop w:val="0"/>
                                                      <w:marBottom w:val="0"/>
                                                      <w:divBdr>
                                                        <w:top w:val="none" w:sz="0" w:space="0" w:color="auto"/>
                                                        <w:left w:val="none" w:sz="0" w:space="0" w:color="auto"/>
                                                        <w:bottom w:val="none" w:sz="0" w:space="0" w:color="auto"/>
                                                        <w:right w:val="none" w:sz="0" w:space="0" w:color="auto"/>
                                                      </w:divBdr>
                                                      <w:divsChild>
                                                        <w:div w:id="1060177652">
                                                          <w:marLeft w:val="0"/>
                                                          <w:marRight w:val="0"/>
                                                          <w:marTop w:val="0"/>
                                                          <w:marBottom w:val="0"/>
                                                          <w:divBdr>
                                                            <w:top w:val="none" w:sz="0" w:space="0" w:color="auto"/>
                                                            <w:left w:val="none" w:sz="0" w:space="0" w:color="auto"/>
                                                            <w:bottom w:val="none" w:sz="0" w:space="0" w:color="auto"/>
                                                            <w:right w:val="none" w:sz="0" w:space="0" w:color="auto"/>
                                                          </w:divBdr>
                                                          <w:divsChild>
                                                            <w:div w:id="1773433215">
                                                              <w:marLeft w:val="0"/>
                                                              <w:marRight w:val="0"/>
                                                              <w:marTop w:val="0"/>
                                                              <w:marBottom w:val="0"/>
                                                              <w:divBdr>
                                                                <w:top w:val="none" w:sz="0" w:space="0" w:color="auto"/>
                                                                <w:left w:val="none" w:sz="0" w:space="0" w:color="auto"/>
                                                                <w:bottom w:val="none" w:sz="0" w:space="0" w:color="auto"/>
                                                                <w:right w:val="none" w:sz="0" w:space="0" w:color="auto"/>
                                                              </w:divBdr>
                                                              <w:divsChild>
                                                                <w:div w:id="626743642">
                                                                  <w:marLeft w:val="0"/>
                                                                  <w:marRight w:val="0"/>
                                                                  <w:marTop w:val="0"/>
                                                                  <w:marBottom w:val="0"/>
                                                                  <w:divBdr>
                                                                    <w:top w:val="none" w:sz="0" w:space="0" w:color="auto"/>
                                                                    <w:left w:val="none" w:sz="0" w:space="0" w:color="auto"/>
                                                                    <w:bottom w:val="none" w:sz="0" w:space="0" w:color="auto"/>
                                                                    <w:right w:val="none" w:sz="0" w:space="0" w:color="auto"/>
                                                                  </w:divBdr>
                                                                  <w:divsChild>
                                                                    <w:div w:id="1499271167">
                                                                      <w:marLeft w:val="0"/>
                                                                      <w:marRight w:val="0"/>
                                                                      <w:marTop w:val="0"/>
                                                                      <w:marBottom w:val="0"/>
                                                                      <w:divBdr>
                                                                        <w:top w:val="none" w:sz="0" w:space="0" w:color="auto"/>
                                                                        <w:left w:val="none" w:sz="0" w:space="0" w:color="auto"/>
                                                                        <w:bottom w:val="none" w:sz="0" w:space="0" w:color="auto"/>
                                                                        <w:right w:val="none" w:sz="0" w:space="0" w:color="auto"/>
                                                                      </w:divBdr>
                                                                      <w:divsChild>
                                                                        <w:div w:id="427967278">
                                                                          <w:marLeft w:val="0"/>
                                                                          <w:marRight w:val="0"/>
                                                                          <w:marTop w:val="0"/>
                                                                          <w:marBottom w:val="120"/>
                                                                          <w:divBdr>
                                                                            <w:top w:val="none" w:sz="0" w:space="0" w:color="auto"/>
                                                                            <w:left w:val="none" w:sz="0" w:space="0" w:color="auto"/>
                                                                            <w:bottom w:val="none" w:sz="0" w:space="0" w:color="auto"/>
                                                                            <w:right w:val="none" w:sz="0" w:space="0" w:color="auto"/>
                                                                          </w:divBdr>
                                                                          <w:divsChild>
                                                                            <w:div w:id="1869028845">
                                                                              <w:marLeft w:val="0"/>
                                                                              <w:marRight w:val="0"/>
                                                                              <w:marTop w:val="0"/>
                                                                              <w:marBottom w:val="0"/>
                                                                              <w:divBdr>
                                                                                <w:top w:val="none" w:sz="0" w:space="0" w:color="auto"/>
                                                                                <w:left w:val="none" w:sz="0" w:space="0" w:color="auto"/>
                                                                                <w:bottom w:val="none" w:sz="0" w:space="0" w:color="auto"/>
                                                                                <w:right w:val="none" w:sz="0" w:space="0" w:color="auto"/>
                                                                              </w:divBdr>
                                                                              <w:divsChild>
                                                                                <w:div w:id="12937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421342">
      <w:bodyDiv w:val="1"/>
      <w:marLeft w:val="0"/>
      <w:marRight w:val="0"/>
      <w:marTop w:val="0"/>
      <w:marBottom w:val="0"/>
      <w:divBdr>
        <w:top w:val="none" w:sz="0" w:space="0" w:color="auto"/>
        <w:left w:val="none" w:sz="0" w:space="0" w:color="auto"/>
        <w:bottom w:val="none" w:sz="0" w:space="0" w:color="auto"/>
        <w:right w:val="none" w:sz="0" w:space="0" w:color="auto"/>
      </w:divBdr>
    </w:div>
    <w:div w:id="572468407">
      <w:bodyDiv w:val="1"/>
      <w:marLeft w:val="0"/>
      <w:marRight w:val="0"/>
      <w:marTop w:val="0"/>
      <w:marBottom w:val="0"/>
      <w:divBdr>
        <w:top w:val="none" w:sz="0" w:space="0" w:color="auto"/>
        <w:left w:val="none" w:sz="0" w:space="0" w:color="auto"/>
        <w:bottom w:val="none" w:sz="0" w:space="0" w:color="auto"/>
        <w:right w:val="none" w:sz="0" w:space="0" w:color="auto"/>
      </w:divBdr>
    </w:div>
    <w:div w:id="598753159">
      <w:bodyDiv w:val="1"/>
      <w:marLeft w:val="0"/>
      <w:marRight w:val="0"/>
      <w:marTop w:val="0"/>
      <w:marBottom w:val="0"/>
      <w:divBdr>
        <w:top w:val="none" w:sz="0" w:space="0" w:color="auto"/>
        <w:left w:val="none" w:sz="0" w:space="0" w:color="auto"/>
        <w:bottom w:val="none" w:sz="0" w:space="0" w:color="auto"/>
        <w:right w:val="none" w:sz="0" w:space="0" w:color="auto"/>
      </w:divBdr>
    </w:div>
    <w:div w:id="611018972">
      <w:bodyDiv w:val="1"/>
      <w:marLeft w:val="0"/>
      <w:marRight w:val="0"/>
      <w:marTop w:val="0"/>
      <w:marBottom w:val="0"/>
      <w:divBdr>
        <w:top w:val="none" w:sz="0" w:space="0" w:color="auto"/>
        <w:left w:val="none" w:sz="0" w:space="0" w:color="auto"/>
        <w:bottom w:val="none" w:sz="0" w:space="0" w:color="auto"/>
        <w:right w:val="none" w:sz="0" w:space="0" w:color="auto"/>
      </w:divBdr>
    </w:div>
    <w:div w:id="613053556">
      <w:bodyDiv w:val="1"/>
      <w:marLeft w:val="0"/>
      <w:marRight w:val="0"/>
      <w:marTop w:val="0"/>
      <w:marBottom w:val="0"/>
      <w:divBdr>
        <w:top w:val="none" w:sz="0" w:space="0" w:color="auto"/>
        <w:left w:val="none" w:sz="0" w:space="0" w:color="auto"/>
        <w:bottom w:val="none" w:sz="0" w:space="0" w:color="auto"/>
        <w:right w:val="none" w:sz="0" w:space="0" w:color="auto"/>
      </w:divBdr>
    </w:div>
    <w:div w:id="630325379">
      <w:bodyDiv w:val="1"/>
      <w:marLeft w:val="0"/>
      <w:marRight w:val="0"/>
      <w:marTop w:val="0"/>
      <w:marBottom w:val="0"/>
      <w:divBdr>
        <w:top w:val="none" w:sz="0" w:space="0" w:color="auto"/>
        <w:left w:val="none" w:sz="0" w:space="0" w:color="auto"/>
        <w:bottom w:val="none" w:sz="0" w:space="0" w:color="auto"/>
        <w:right w:val="none" w:sz="0" w:space="0" w:color="auto"/>
      </w:divBdr>
      <w:divsChild>
        <w:div w:id="1106803498">
          <w:marLeft w:val="0"/>
          <w:marRight w:val="0"/>
          <w:marTop w:val="0"/>
          <w:marBottom w:val="0"/>
          <w:divBdr>
            <w:top w:val="none" w:sz="0" w:space="0" w:color="auto"/>
            <w:left w:val="none" w:sz="0" w:space="0" w:color="auto"/>
            <w:bottom w:val="none" w:sz="0" w:space="0" w:color="auto"/>
            <w:right w:val="none" w:sz="0" w:space="0" w:color="auto"/>
          </w:divBdr>
          <w:divsChild>
            <w:div w:id="1239484615">
              <w:marLeft w:val="0"/>
              <w:marRight w:val="0"/>
              <w:marTop w:val="0"/>
              <w:marBottom w:val="0"/>
              <w:divBdr>
                <w:top w:val="none" w:sz="0" w:space="0" w:color="auto"/>
                <w:left w:val="none" w:sz="0" w:space="0" w:color="auto"/>
                <w:bottom w:val="none" w:sz="0" w:space="0" w:color="auto"/>
                <w:right w:val="none" w:sz="0" w:space="0" w:color="auto"/>
              </w:divBdr>
              <w:divsChild>
                <w:div w:id="490878735">
                  <w:marLeft w:val="0"/>
                  <w:marRight w:val="0"/>
                  <w:marTop w:val="0"/>
                  <w:marBottom w:val="0"/>
                  <w:divBdr>
                    <w:top w:val="none" w:sz="0" w:space="0" w:color="auto"/>
                    <w:left w:val="none" w:sz="0" w:space="0" w:color="auto"/>
                    <w:bottom w:val="none" w:sz="0" w:space="0" w:color="auto"/>
                    <w:right w:val="none" w:sz="0" w:space="0" w:color="auto"/>
                  </w:divBdr>
                  <w:divsChild>
                    <w:div w:id="2076928011">
                      <w:marLeft w:val="0"/>
                      <w:marRight w:val="0"/>
                      <w:marTop w:val="0"/>
                      <w:marBottom w:val="0"/>
                      <w:divBdr>
                        <w:top w:val="none" w:sz="0" w:space="0" w:color="auto"/>
                        <w:left w:val="none" w:sz="0" w:space="0" w:color="auto"/>
                        <w:bottom w:val="none" w:sz="0" w:space="0" w:color="auto"/>
                        <w:right w:val="none" w:sz="0" w:space="0" w:color="auto"/>
                      </w:divBdr>
                      <w:divsChild>
                        <w:div w:id="494031948">
                          <w:marLeft w:val="0"/>
                          <w:marRight w:val="0"/>
                          <w:marTop w:val="0"/>
                          <w:marBottom w:val="0"/>
                          <w:divBdr>
                            <w:top w:val="none" w:sz="0" w:space="0" w:color="auto"/>
                            <w:left w:val="none" w:sz="0" w:space="0" w:color="auto"/>
                            <w:bottom w:val="none" w:sz="0" w:space="0" w:color="auto"/>
                            <w:right w:val="none" w:sz="0" w:space="0" w:color="auto"/>
                          </w:divBdr>
                          <w:divsChild>
                            <w:div w:id="231350875">
                              <w:marLeft w:val="0"/>
                              <w:marRight w:val="0"/>
                              <w:marTop w:val="0"/>
                              <w:marBottom w:val="0"/>
                              <w:divBdr>
                                <w:top w:val="none" w:sz="0" w:space="0" w:color="auto"/>
                                <w:left w:val="none" w:sz="0" w:space="0" w:color="auto"/>
                                <w:bottom w:val="none" w:sz="0" w:space="0" w:color="auto"/>
                                <w:right w:val="none" w:sz="0" w:space="0" w:color="auto"/>
                              </w:divBdr>
                              <w:divsChild>
                                <w:div w:id="1601374826">
                                  <w:marLeft w:val="0"/>
                                  <w:marRight w:val="0"/>
                                  <w:marTop w:val="0"/>
                                  <w:marBottom w:val="0"/>
                                  <w:divBdr>
                                    <w:top w:val="none" w:sz="0" w:space="0" w:color="auto"/>
                                    <w:left w:val="none" w:sz="0" w:space="0" w:color="auto"/>
                                    <w:bottom w:val="none" w:sz="0" w:space="0" w:color="auto"/>
                                    <w:right w:val="none" w:sz="0" w:space="0" w:color="auto"/>
                                  </w:divBdr>
                                  <w:divsChild>
                                    <w:div w:id="1286504119">
                                      <w:marLeft w:val="0"/>
                                      <w:marRight w:val="0"/>
                                      <w:marTop w:val="0"/>
                                      <w:marBottom w:val="0"/>
                                      <w:divBdr>
                                        <w:top w:val="none" w:sz="0" w:space="0" w:color="auto"/>
                                        <w:left w:val="none" w:sz="0" w:space="0" w:color="auto"/>
                                        <w:bottom w:val="none" w:sz="0" w:space="0" w:color="auto"/>
                                        <w:right w:val="none" w:sz="0" w:space="0" w:color="auto"/>
                                      </w:divBdr>
                                      <w:divsChild>
                                        <w:div w:id="1791628068">
                                          <w:marLeft w:val="0"/>
                                          <w:marRight w:val="0"/>
                                          <w:marTop w:val="0"/>
                                          <w:marBottom w:val="0"/>
                                          <w:divBdr>
                                            <w:top w:val="none" w:sz="0" w:space="0" w:color="auto"/>
                                            <w:left w:val="none" w:sz="0" w:space="0" w:color="auto"/>
                                            <w:bottom w:val="none" w:sz="0" w:space="0" w:color="auto"/>
                                            <w:right w:val="none" w:sz="0" w:space="0" w:color="auto"/>
                                          </w:divBdr>
                                          <w:divsChild>
                                            <w:div w:id="197164160">
                                              <w:marLeft w:val="0"/>
                                              <w:marRight w:val="0"/>
                                              <w:marTop w:val="0"/>
                                              <w:marBottom w:val="0"/>
                                              <w:divBdr>
                                                <w:top w:val="none" w:sz="0" w:space="0" w:color="auto"/>
                                                <w:left w:val="none" w:sz="0" w:space="0" w:color="auto"/>
                                                <w:bottom w:val="none" w:sz="0" w:space="0" w:color="auto"/>
                                                <w:right w:val="none" w:sz="0" w:space="0" w:color="auto"/>
                                              </w:divBdr>
                                              <w:divsChild>
                                                <w:div w:id="1193225686">
                                                  <w:marLeft w:val="0"/>
                                                  <w:marRight w:val="0"/>
                                                  <w:marTop w:val="0"/>
                                                  <w:marBottom w:val="0"/>
                                                  <w:divBdr>
                                                    <w:top w:val="none" w:sz="0" w:space="0" w:color="auto"/>
                                                    <w:left w:val="none" w:sz="0" w:space="0" w:color="auto"/>
                                                    <w:bottom w:val="none" w:sz="0" w:space="0" w:color="auto"/>
                                                    <w:right w:val="none" w:sz="0" w:space="0" w:color="auto"/>
                                                  </w:divBdr>
                                                  <w:divsChild>
                                                    <w:div w:id="419331746">
                                                      <w:marLeft w:val="0"/>
                                                      <w:marRight w:val="0"/>
                                                      <w:marTop w:val="0"/>
                                                      <w:marBottom w:val="0"/>
                                                      <w:divBdr>
                                                        <w:top w:val="none" w:sz="0" w:space="0" w:color="auto"/>
                                                        <w:left w:val="none" w:sz="0" w:space="0" w:color="auto"/>
                                                        <w:bottom w:val="none" w:sz="0" w:space="0" w:color="auto"/>
                                                        <w:right w:val="none" w:sz="0" w:space="0" w:color="auto"/>
                                                      </w:divBdr>
                                                      <w:divsChild>
                                                        <w:div w:id="802042774">
                                                          <w:marLeft w:val="0"/>
                                                          <w:marRight w:val="0"/>
                                                          <w:marTop w:val="0"/>
                                                          <w:marBottom w:val="0"/>
                                                          <w:divBdr>
                                                            <w:top w:val="none" w:sz="0" w:space="0" w:color="auto"/>
                                                            <w:left w:val="none" w:sz="0" w:space="0" w:color="auto"/>
                                                            <w:bottom w:val="none" w:sz="0" w:space="0" w:color="auto"/>
                                                            <w:right w:val="none" w:sz="0" w:space="0" w:color="auto"/>
                                                          </w:divBdr>
                                                          <w:divsChild>
                                                            <w:div w:id="1495146463">
                                                              <w:marLeft w:val="0"/>
                                                              <w:marRight w:val="0"/>
                                                              <w:marTop w:val="0"/>
                                                              <w:marBottom w:val="0"/>
                                                              <w:divBdr>
                                                                <w:top w:val="none" w:sz="0" w:space="0" w:color="auto"/>
                                                                <w:left w:val="none" w:sz="0" w:space="0" w:color="auto"/>
                                                                <w:bottom w:val="none" w:sz="0" w:space="0" w:color="auto"/>
                                                                <w:right w:val="none" w:sz="0" w:space="0" w:color="auto"/>
                                                              </w:divBdr>
                                                              <w:divsChild>
                                                                <w:div w:id="915171805">
                                                                  <w:marLeft w:val="0"/>
                                                                  <w:marRight w:val="0"/>
                                                                  <w:marTop w:val="0"/>
                                                                  <w:marBottom w:val="0"/>
                                                                  <w:divBdr>
                                                                    <w:top w:val="none" w:sz="0" w:space="0" w:color="auto"/>
                                                                    <w:left w:val="none" w:sz="0" w:space="0" w:color="auto"/>
                                                                    <w:bottom w:val="none" w:sz="0" w:space="0" w:color="auto"/>
                                                                    <w:right w:val="none" w:sz="0" w:space="0" w:color="auto"/>
                                                                  </w:divBdr>
                                                                  <w:divsChild>
                                                                    <w:div w:id="61876025">
                                                                      <w:marLeft w:val="0"/>
                                                                      <w:marRight w:val="0"/>
                                                                      <w:marTop w:val="0"/>
                                                                      <w:marBottom w:val="0"/>
                                                                      <w:divBdr>
                                                                        <w:top w:val="none" w:sz="0" w:space="0" w:color="auto"/>
                                                                        <w:left w:val="none" w:sz="0" w:space="0" w:color="auto"/>
                                                                        <w:bottom w:val="none" w:sz="0" w:space="0" w:color="auto"/>
                                                                        <w:right w:val="none" w:sz="0" w:space="0" w:color="auto"/>
                                                                      </w:divBdr>
                                                                      <w:divsChild>
                                                                        <w:div w:id="1082601459">
                                                                          <w:marLeft w:val="0"/>
                                                                          <w:marRight w:val="0"/>
                                                                          <w:marTop w:val="0"/>
                                                                          <w:marBottom w:val="0"/>
                                                                          <w:divBdr>
                                                                            <w:top w:val="none" w:sz="0" w:space="0" w:color="auto"/>
                                                                            <w:left w:val="none" w:sz="0" w:space="0" w:color="auto"/>
                                                                            <w:bottom w:val="none" w:sz="0" w:space="0" w:color="auto"/>
                                                                            <w:right w:val="none" w:sz="0" w:space="0" w:color="auto"/>
                                                                          </w:divBdr>
                                                                          <w:divsChild>
                                                                            <w:div w:id="168253648">
                                                                              <w:marLeft w:val="0"/>
                                                                              <w:marRight w:val="0"/>
                                                                              <w:marTop w:val="0"/>
                                                                              <w:marBottom w:val="120"/>
                                                                              <w:divBdr>
                                                                                <w:top w:val="none" w:sz="0" w:space="0" w:color="auto"/>
                                                                                <w:left w:val="none" w:sz="0" w:space="0" w:color="auto"/>
                                                                                <w:bottom w:val="none" w:sz="0" w:space="0" w:color="auto"/>
                                                                                <w:right w:val="none" w:sz="0" w:space="0" w:color="auto"/>
                                                                              </w:divBdr>
                                                                              <w:divsChild>
                                                                                <w:div w:id="1252661944">
                                                                                  <w:marLeft w:val="0"/>
                                                                                  <w:marRight w:val="0"/>
                                                                                  <w:marTop w:val="120"/>
                                                                                  <w:marBottom w:val="120"/>
                                                                                  <w:divBdr>
                                                                                    <w:top w:val="none" w:sz="0" w:space="0" w:color="auto"/>
                                                                                    <w:left w:val="none" w:sz="0" w:space="0" w:color="auto"/>
                                                                                    <w:bottom w:val="none" w:sz="0" w:space="0" w:color="auto"/>
                                                                                    <w:right w:val="none" w:sz="0" w:space="0" w:color="auto"/>
                                                                                  </w:divBdr>
                                                                                  <w:divsChild>
                                                                                    <w:div w:id="19766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531327">
      <w:bodyDiv w:val="1"/>
      <w:marLeft w:val="0"/>
      <w:marRight w:val="0"/>
      <w:marTop w:val="0"/>
      <w:marBottom w:val="0"/>
      <w:divBdr>
        <w:top w:val="none" w:sz="0" w:space="0" w:color="auto"/>
        <w:left w:val="none" w:sz="0" w:space="0" w:color="auto"/>
        <w:bottom w:val="none" w:sz="0" w:space="0" w:color="auto"/>
        <w:right w:val="none" w:sz="0" w:space="0" w:color="auto"/>
      </w:divBdr>
    </w:div>
    <w:div w:id="658653385">
      <w:bodyDiv w:val="1"/>
      <w:marLeft w:val="0"/>
      <w:marRight w:val="0"/>
      <w:marTop w:val="0"/>
      <w:marBottom w:val="0"/>
      <w:divBdr>
        <w:top w:val="none" w:sz="0" w:space="0" w:color="auto"/>
        <w:left w:val="none" w:sz="0" w:space="0" w:color="auto"/>
        <w:bottom w:val="none" w:sz="0" w:space="0" w:color="auto"/>
        <w:right w:val="none" w:sz="0" w:space="0" w:color="auto"/>
      </w:divBdr>
    </w:div>
    <w:div w:id="677118191">
      <w:bodyDiv w:val="1"/>
      <w:marLeft w:val="0"/>
      <w:marRight w:val="0"/>
      <w:marTop w:val="0"/>
      <w:marBottom w:val="0"/>
      <w:divBdr>
        <w:top w:val="none" w:sz="0" w:space="0" w:color="auto"/>
        <w:left w:val="none" w:sz="0" w:space="0" w:color="auto"/>
        <w:bottom w:val="none" w:sz="0" w:space="0" w:color="auto"/>
        <w:right w:val="none" w:sz="0" w:space="0" w:color="auto"/>
      </w:divBdr>
    </w:div>
    <w:div w:id="706292355">
      <w:bodyDiv w:val="1"/>
      <w:marLeft w:val="0"/>
      <w:marRight w:val="0"/>
      <w:marTop w:val="0"/>
      <w:marBottom w:val="0"/>
      <w:divBdr>
        <w:top w:val="none" w:sz="0" w:space="0" w:color="auto"/>
        <w:left w:val="none" w:sz="0" w:space="0" w:color="auto"/>
        <w:bottom w:val="none" w:sz="0" w:space="0" w:color="auto"/>
        <w:right w:val="none" w:sz="0" w:space="0" w:color="auto"/>
      </w:divBdr>
    </w:div>
    <w:div w:id="708383980">
      <w:bodyDiv w:val="1"/>
      <w:marLeft w:val="0"/>
      <w:marRight w:val="0"/>
      <w:marTop w:val="0"/>
      <w:marBottom w:val="0"/>
      <w:divBdr>
        <w:top w:val="none" w:sz="0" w:space="0" w:color="auto"/>
        <w:left w:val="none" w:sz="0" w:space="0" w:color="auto"/>
        <w:bottom w:val="none" w:sz="0" w:space="0" w:color="auto"/>
        <w:right w:val="none" w:sz="0" w:space="0" w:color="auto"/>
      </w:divBdr>
    </w:div>
    <w:div w:id="718165551">
      <w:bodyDiv w:val="1"/>
      <w:marLeft w:val="0"/>
      <w:marRight w:val="0"/>
      <w:marTop w:val="0"/>
      <w:marBottom w:val="0"/>
      <w:divBdr>
        <w:top w:val="none" w:sz="0" w:space="0" w:color="auto"/>
        <w:left w:val="none" w:sz="0" w:space="0" w:color="auto"/>
        <w:bottom w:val="none" w:sz="0" w:space="0" w:color="auto"/>
        <w:right w:val="none" w:sz="0" w:space="0" w:color="auto"/>
      </w:divBdr>
    </w:div>
    <w:div w:id="728266158">
      <w:bodyDiv w:val="1"/>
      <w:marLeft w:val="0"/>
      <w:marRight w:val="0"/>
      <w:marTop w:val="0"/>
      <w:marBottom w:val="0"/>
      <w:divBdr>
        <w:top w:val="none" w:sz="0" w:space="0" w:color="auto"/>
        <w:left w:val="none" w:sz="0" w:space="0" w:color="auto"/>
        <w:bottom w:val="none" w:sz="0" w:space="0" w:color="auto"/>
        <w:right w:val="none" w:sz="0" w:space="0" w:color="auto"/>
      </w:divBdr>
    </w:div>
    <w:div w:id="737442606">
      <w:bodyDiv w:val="1"/>
      <w:marLeft w:val="0"/>
      <w:marRight w:val="0"/>
      <w:marTop w:val="0"/>
      <w:marBottom w:val="0"/>
      <w:divBdr>
        <w:top w:val="none" w:sz="0" w:space="0" w:color="auto"/>
        <w:left w:val="none" w:sz="0" w:space="0" w:color="auto"/>
        <w:bottom w:val="none" w:sz="0" w:space="0" w:color="auto"/>
        <w:right w:val="none" w:sz="0" w:space="0" w:color="auto"/>
      </w:divBdr>
    </w:div>
    <w:div w:id="740106911">
      <w:bodyDiv w:val="1"/>
      <w:marLeft w:val="0"/>
      <w:marRight w:val="0"/>
      <w:marTop w:val="0"/>
      <w:marBottom w:val="0"/>
      <w:divBdr>
        <w:top w:val="none" w:sz="0" w:space="0" w:color="auto"/>
        <w:left w:val="none" w:sz="0" w:space="0" w:color="auto"/>
        <w:bottom w:val="none" w:sz="0" w:space="0" w:color="auto"/>
        <w:right w:val="none" w:sz="0" w:space="0" w:color="auto"/>
      </w:divBdr>
    </w:div>
    <w:div w:id="742606469">
      <w:bodyDiv w:val="1"/>
      <w:marLeft w:val="0"/>
      <w:marRight w:val="0"/>
      <w:marTop w:val="0"/>
      <w:marBottom w:val="0"/>
      <w:divBdr>
        <w:top w:val="none" w:sz="0" w:space="0" w:color="auto"/>
        <w:left w:val="none" w:sz="0" w:space="0" w:color="auto"/>
        <w:bottom w:val="none" w:sz="0" w:space="0" w:color="auto"/>
        <w:right w:val="none" w:sz="0" w:space="0" w:color="auto"/>
      </w:divBdr>
    </w:div>
    <w:div w:id="750002016">
      <w:bodyDiv w:val="1"/>
      <w:marLeft w:val="0"/>
      <w:marRight w:val="0"/>
      <w:marTop w:val="0"/>
      <w:marBottom w:val="0"/>
      <w:divBdr>
        <w:top w:val="none" w:sz="0" w:space="0" w:color="auto"/>
        <w:left w:val="none" w:sz="0" w:space="0" w:color="auto"/>
        <w:bottom w:val="none" w:sz="0" w:space="0" w:color="auto"/>
        <w:right w:val="none" w:sz="0" w:space="0" w:color="auto"/>
      </w:divBdr>
    </w:div>
    <w:div w:id="754403271">
      <w:bodyDiv w:val="1"/>
      <w:marLeft w:val="0"/>
      <w:marRight w:val="0"/>
      <w:marTop w:val="0"/>
      <w:marBottom w:val="0"/>
      <w:divBdr>
        <w:top w:val="none" w:sz="0" w:space="0" w:color="auto"/>
        <w:left w:val="none" w:sz="0" w:space="0" w:color="auto"/>
        <w:bottom w:val="none" w:sz="0" w:space="0" w:color="auto"/>
        <w:right w:val="none" w:sz="0" w:space="0" w:color="auto"/>
      </w:divBdr>
    </w:div>
    <w:div w:id="756823031">
      <w:bodyDiv w:val="1"/>
      <w:marLeft w:val="0"/>
      <w:marRight w:val="0"/>
      <w:marTop w:val="0"/>
      <w:marBottom w:val="0"/>
      <w:divBdr>
        <w:top w:val="none" w:sz="0" w:space="0" w:color="auto"/>
        <w:left w:val="none" w:sz="0" w:space="0" w:color="auto"/>
        <w:bottom w:val="none" w:sz="0" w:space="0" w:color="auto"/>
        <w:right w:val="none" w:sz="0" w:space="0" w:color="auto"/>
      </w:divBdr>
    </w:div>
    <w:div w:id="767851484">
      <w:bodyDiv w:val="1"/>
      <w:marLeft w:val="0"/>
      <w:marRight w:val="0"/>
      <w:marTop w:val="0"/>
      <w:marBottom w:val="0"/>
      <w:divBdr>
        <w:top w:val="none" w:sz="0" w:space="0" w:color="auto"/>
        <w:left w:val="none" w:sz="0" w:space="0" w:color="auto"/>
        <w:bottom w:val="none" w:sz="0" w:space="0" w:color="auto"/>
        <w:right w:val="none" w:sz="0" w:space="0" w:color="auto"/>
      </w:divBdr>
    </w:div>
    <w:div w:id="768889532">
      <w:bodyDiv w:val="1"/>
      <w:marLeft w:val="0"/>
      <w:marRight w:val="0"/>
      <w:marTop w:val="0"/>
      <w:marBottom w:val="0"/>
      <w:divBdr>
        <w:top w:val="none" w:sz="0" w:space="0" w:color="auto"/>
        <w:left w:val="none" w:sz="0" w:space="0" w:color="auto"/>
        <w:bottom w:val="none" w:sz="0" w:space="0" w:color="auto"/>
        <w:right w:val="none" w:sz="0" w:space="0" w:color="auto"/>
      </w:divBdr>
    </w:div>
    <w:div w:id="772480694">
      <w:bodyDiv w:val="1"/>
      <w:marLeft w:val="0"/>
      <w:marRight w:val="0"/>
      <w:marTop w:val="0"/>
      <w:marBottom w:val="0"/>
      <w:divBdr>
        <w:top w:val="none" w:sz="0" w:space="0" w:color="auto"/>
        <w:left w:val="none" w:sz="0" w:space="0" w:color="auto"/>
        <w:bottom w:val="none" w:sz="0" w:space="0" w:color="auto"/>
        <w:right w:val="none" w:sz="0" w:space="0" w:color="auto"/>
      </w:divBdr>
    </w:div>
    <w:div w:id="777872048">
      <w:bodyDiv w:val="1"/>
      <w:marLeft w:val="0"/>
      <w:marRight w:val="0"/>
      <w:marTop w:val="0"/>
      <w:marBottom w:val="0"/>
      <w:divBdr>
        <w:top w:val="none" w:sz="0" w:space="0" w:color="auto"/>
        <w:left w:val="none" w:sz="0" w:space="0" w:color="auto"/>
        <w:bottom w:val="none" w:sz="0" w:space="0" w:color="auto"/>
        <w:right w:val="none" w:sz="0" w:space="0" w:color="auto"/>
      </w:divBdr>
    </w:div>
    <w:div w:id="778178578">
      <w:bodyDiv w:val="1"/>
      <w:marLeft w:val="0"/>
      <w:marRight w:val="0"/>
      <w:marTop w:val="0"/>
      <w:marBottom w:val="0"/>
      <w:divBdr>
        <w:top w:val="none" w:sz="0" w:space="0" w:color="auto"/>
        <w:left w:val="none" w:sz="0" w:space="0" w:color="auto"/>
        <w:bottom w:val="none" w:sz="0" w:space="0" w:color="auto"/>
        <w:right w:val="none" w:sz="0" w:space="0" w:color="auto"/>
      </w:divBdr>
    </w:div>
    <w:div w:id="784037968">
      <w:bodyDiv w:val="1"/>
      <w:marLeft w:val="0"/>
      <w:marRight w:val="0"/>
      <w:marTop w:val="0"/>
      <w:marBottom w:val="0"/>
      <w:divBdr>
        <w:top w:val="none" w:sz="0" w:space="0" w:color="auto"/>
        <w:left w:val="none" w:sz="0" w:space="0" w:color="auto"/>
        <w:bottom w:val="none" w:sz="0" w:space="0" w:color="auto"/>
        <w:right w:val="none" w:sz="0" w:space="0" w:color="auto"/>
      </w:divBdr>
    </w:div>
    <w:div w:id="789010620">
      <w:bodyDiv w:val="1"/>
      <w:marLeft w:val="0"/>
      <w:marRight w:val="0"/>
      <w:marTop w:val="0"/>
      <w:marBottom w:val="0"/>
      <w:divBdr>
        <w:top w:val="none" w:sz="0" w:space="0" w:color="auto"/>
        <w:left w:val="none" w:sz="0" w:space="0" w:color="auto"/>
        <w:bottom w:val="none" w:sz="0" w:space="0" w:color="auto"/>
        <w:right w:val="none" w:sz="0" w:space="0" w:color="auto"/>
      </w:divBdr>
    </w:div>
    <w:div w:id="792335171">
      <w:bodyDiv w:val="1"/>
      <w:marLeft w:val="0"/>
      <w:marRight w:val="0"/>
      <w:marTop w:val="0"/>
      <w:marBottom w:val="0"/>
      <w:divBdr>
        <w:top w:val="none" w:sz="0" w:space="0" w:color="auto"/>
        <w:left w:val="none" w:sz="0" w:space="0" w:color="auto"/>
        <w:bottom w:val="none" w:sz="0" w:space="0" w:color="auto"/>
        <w:right w:val="none" w:sz="0" w:space="0" w:color="auto"/>
      </w:divBdr>
    </w:div>
    <w:div w:id="805388745">
      <w:bodyDiv w:val="1"/>
      <w:marLeft w:val="0"/>
      <w:marRight w:val="0"/>
      <w:marTop w:val="0"/>
      <w:marBottom w:val="0"/>
      <w:divBdr>
        <w:top w:val="none" w:sz="0" w:space="0" w:color="auto"/>
        <w:left w:val="none" w:sz="0" w:space="0" w:color="auto"/>
        <w:bottom w:val="none" w:sz="0" w:space="0" w:color="auto"/>
        <w:right w:val="none" w:sz="0" w:space="0" w:color="auto"/>
      </w:divBdr>
    </w:div>
    <w:div w:id="808399994">
      <w:bodyDiv w:val="1"/>
      <w:marLeft w:val="0"/>
      <w:marRight w:val="0"/>
      <w:marTop w:val="0"/>
      <w:marBottom w:val="0"/>
      <w:divBdr>
        <w:top w:val="none" w:sz="0" w:space="0" w:color="auto"/>
        <w:left w:val="none" w:sz="0" w:space="0" w:color="auto"/>
        <w:bottom w:val="none" w:sz="0" w:space="0" w:color="auto"/>
        <w:right w:val="none" w:sz="0" w:space="0" w:color="auto"/>
      </w:divBdr>
    </w:div>
    <w:div w:id="827482837">
      <w:bodyDiv w:val="1"/>
      <w:marLeft w:val="0"/>
      <w:marRight w:val="0"/>
      <w:marTop w:val="0"/>
      <w:marBottom w:val="0"/>
      <w:divBdr>
        <w:top w:val="none" w:sz="0" w:space="0" w:color="auto"/>
        <w:left w:val="none" w:sz="0" w:space="0" w:color="auto"/>
        <w:bottom w:val="none" w:sz="0" w:space="0" w:color="auto"/>
        <w:right w:val="none" w:sz="0" w:space="0" w:color="auto"/>
      </w:divBdr>
    </w:div>
    <w:div w:id="828400540">
      <w:bodyDiv w:val="1"/>
      <w:marLeft w:val="0"/>
      <w:marRight w:val="0"/>
      <w:marTop w:val="0"/>
      <w:marBottom w:val="0"/>
      <w:divBdr>
        <w:top w:val="none" w:sz="0" w:space="0" w:color="auto"/>
        <w:left w:val="none" w:sz="0" w:space="0" w:color="auto"/>
        <w:bottom w:val="none" w:sz="0" w:space="0" w:color="auto"/>
        <w:right w:val="none" w:sz="0" w:space="0" w:color="auto"/>
      </w:divBdr>
    </w:div>
    <w:div w:id="841432842">
      <w:bodyDiv w:val="1"/>
      <w:marLeft w:val="0"/>
      <w:marRight w:val="0"/>
      <w:marTop w:val="0"/>
      <w:marBottom w:val="0"/>
      <w:divBdr>
        <w:top w:val="none" w:sz="0" w:space="0" w:color="auto"/>
        <w:left w:val="none" w:sz="0" w:space="0" w:color="auto"/>
        <w:bottom w:val="none" w:sz="0" w:space="0" w:color="auto"/>
        <w:right w:val="none" w:sz="0" w:space="0" w:color="auto"/>
      </w:divBdr>
    </w:div>
    <w:div w:id="845288709">
      <w:bodyDiv w:val="1"/>
      <w:marLeft w:val="0"/>
      <w:marRight w:val="0"/>
      <w:marTop w:val="0"/>
      <w:marBottom w:val="0"/>
      <w:divBdr>
        <w:top w:val="none" w:sz="0" w:space="0" w:color="auto"/>
        <w:left w:val="none" w:sz="0" w:space="0" w:color="auto"/>
        <w:bottom w:val="none" w:sz="0" w:space="0" w:color="auto"/>
        <w:right w:val="none" w:sz="0" w:space="0" w:color="auto"/>
      </w:divBdr>
      <w:divsChild>
        <w:div w:id="46103545">
          <w:marLeft w:val="0"/>
          <w:marRight w:val="0"/>
          <w:marTop w:val="0"/>
          <w:marBottom w:val="0"/>
          <w:divBdr>
            <w:top w:val="none" w:sz="0" w:space="0" w:color="auto"/>
            <w:left w:val="none" w:sz="0" w:space="0" w:color="auto"/>
            <w:bottom w:val="none" w:sz="0" w:space="0" w:color="auto"/>
            <w:right w:val="none" w:sz="0" w:space="0" w:color="auto"/>
          </w:divBdr>
          <w:divsChild>
            <w:div w:id="583029492">
              <w:marLeft w:val="0"/>
              <w:marRight w:val="0"/>
              <w:marTop w:val="0"/>
              <w:marBottom w:val="0"/>
              <w:divBdr>
                <w:top w:val="none" w:sz="0" w:space="0" w:color="auto"/>
                <w:left w:val="none" w:sz="0" w:space="0" w:color="auto"/>
                <w:bottom w:val="none" w:sz="0" w:space="0" w:color="auto"/>
                <w:right w:val="none" w:sz="0" w:space="0" w:color="auto"/>
              </w:divBdr>
              <w:divsChild>
                <w:div w:id="60522432">
                  <w:marLeft w:val="0"/>
                  <w:marRight w:val="0"/>
                  <w:marTop w:val="0"/>
                  <w:marBottom w:val="0"/>
                  <w:divBdr>
                    <w:top w:val="none" w:sz="0" w:space="0" w:color="auto"/>
                    <w:left w:val="none" w:sz="0" w:space="0" w:color="auto"/>
                    <w:bottom w:val="none" w:sz="0" w:space="0" w:color="auto"/>
                    <w:right w:val="none" w:sz="0" w:space="0" w:color="auto"/>
                  </w:divBdr>
                  <w:divsChild>
                    <w:div w:id="282929041">
                      <w:marLeft w:val="0"/>
                      <w:marRight w:val="0"/>
                      <w:marTop w:val="0"/>
                      <w:marBottom w:val="0"/>
                      <w:divBdr>
                        <w:top w:val="none" w:sz="0" w:space="0" w:color="auto"/>
                        <w:left w:val="none" w:sz="0" w:space="0" w:color="auto"/>
                        <w:bottom w:val="none" w:sz="0" w:space="0" w:color="auto"/>
                        <w:right w:val="none" w:sz="0" w:space="0" w:color="auto"/>
                      </w:divBdr>
                      <w:divsChild>
                        <w:div w:id="739640801">
                          <w:marLeft w:val="0"/>
                          <w:marRight w:val="0"/>
                          <w:marTop w:val="0"/>
                          <w:marBottom w:val="0"/>
                          <w:divBdr>
                            <w:top w:val="none" w:sz="0" w:space="0" w:color="auto"/>
                            <w:left w:val="none" w:sz="0" w:space="0" w:color="auto"/>
                            <w:bottom w:val="none" w:sz="0" w:space="0" w:color="auto"/>
                            <w:right w:val="none" w:sz="0" w:space="0" w:color="auto"/>
                          </w:divBdr>
                          <w:divsChild>
                            <w:div w:id="453669634">
                              <w:marLeft w:val="0"/>
                              <w:marRight w:val="0"/>
                              <w:marTop w:val="0"/>
                              <w:marBottom w:val="0"/>
                              <w:divBdr>
                                <w:top w:val="none" w:sz="0" w:space="0" w:color="auto"/>
                                <w:left w:val="none" w:sz="0" w:space="0" w:color="auto"/>
                                <w:bottom w:val="none" w:sz="0" w:space="0" w:color="auto"/>
                                <w:right w:val="none" w:sz="0" w:space="0" w:color="auto"/>
                              </w:divBdr>
                              <w:divsChild>
                                <w:div w:id="645278427">
                                  <w:marLeft w:val="0"/>
                                  <w:marRight w:val="0"/>
                                  <w:marTop w:val="0"/>
                                  <w:marBottom w:val="0"/>
                                  <w:divBdr>
                                    <w:top w:val="none" w:sz="0" w:space="0" w:color="auto"/>
                                    <w:left w:val="none" w:sz="0" w:space="0" w:color="auto"/>
                                    <w:bottom w:val="none" w:sz="0" w:space="0" w:color="auto"/>
                                    <w:right w:val="none" w:sz="0" w:space="0" w:color="auto"/>
                                  </w:divBdr>
                                  <w:divsChild>
                                    <w:div w:id="916669172">
                                      <w:marLeft w:val="0"/>
                                      <w:marRight w:val="0"/>
                                      <w:marTop w:val="0"/>
                                      <w:marBottom w:val="0"/>
                                      <w:divBdr>
                                        <w:top w:val="none" w:sz="0" w:space="0" w:color="auto"/>
                                        <w:left w:val="none" w:sz="0" w:space="0" w:color="auto"/>
                                        <w:bottom w:val="none" w:sz="0" w:space="0" w:color="auto"/>
                                        <w:right w:val="none" w:sz="0" w:space="0" w:color="auto"/>
                                      </w:divBdr>
                                      <w:divsChild>
                                        <w:div w:id="562060065">
                                          <w:marLeft w:val="0"/>
                                          <w:marRight w:val="0"/>
                                          <w:marTop w:val="0"/>
                                          <w:marBottom w:val="0"/>
                                          <w:divBdr>
                                            <w:top w:val="none" w:sz="0" w:space="0" w:color="auto"/>
                                            <w:left w:val="none" w:sz="0" w:space="0" w:color="auto"/>
                                            <w:bottom w:val="none" w:sz="0" w:space="0" w:color="auto"/>
                                            <w:right w:val="none" w:sz="0" w:space="0" w:color="auto"/>
                                          </w:divBdr>
                                          <w:divsChild>
                                            <w:div w:id="34551579">
                                              <w:marLeft w:val="0"/>
                                              <w:marRight w:val="0"/>
                                              <w:marTop w:val="0"/>
                                              <w:marBottom w:val="0"/>
                                              <w:divBdr>
                                                <w:top w:val="none" w:sz="0" w:space="0" w:color="auto"/>
                                                <w:left w:val="none" w:sz="0" w:space="0" w:color="auto"/>
                                                <w:bottom w:val="none" w:sz="0" w:space="0" w:color="auto"/>
                                                <w:right w:val="none" w:sz="0" w:space="0" w:color="auto"/>
                                              </w:divBdr>
                                              <w:divsChild>
                                                <w:div w:id="527449619">
                                                  <w:marLeft w:val="0"/>
                                                  <w:marRight w:val="0"/>
                                                  <w:marTop w:val="0"/>
                                                  <w:marBottom w:val="0"/>
                                                  <w:divBdr>
                                                    <w:top w:val="none" w:sz="0" w:space="0" w:color="auto"/>
                                                    <w:left w:val="none" w:sz="0" w:space="0" w:color="auto"/>
                                                    <w:bottom w:val="none" w:sz="0" w:space="0" w:color="auto"/>
                                                    <w:right w:val="none" w:sz="0" w:space="0" w:color="auto"/>
                                                  </w:divBdr>
                                                  <w:divsChild>
                                                    <w:div w:id="1773236990">
                                                      <w:marLeft w:val="0"/>
                                                      <w:marRight w:val="0"/>
                                                      <w:marTop w:val="0"/>
                                                      <w:marBottom w:val="0"/>
                                                      <w:divBdr>
                                                        <w:top w:val="none" w:sz="0" w:space="0" w:color="auto"/>
                                                        <w:left w:val="none" w:sz="0" w:space="0" w:color="auto"/>
                                                        <w:bottom w:val="none" w:sz="0" w:space="0" w:color="auto"/>
                                                        <w:right w:val="none" w:sz="0" w:space="0" w:color="auto"/>
                                                      </w:divBdr>
                                                      <w:divsChild>
                                                        <w:div w:id="1030764297">
                                                          <w:marLeft w:val="0"/>
                                                          <w:marRight w:val="0"/>
                                                          <w:marTop w:val="0"/>
                                                          <w:marBottom w:val="0"/>
                                                          <w:divBdr>
                                                            <w:top w:val="none" w:sz="0" w:space="0" w:color="auto"/>
                                                            <w:left w:val="none" w:sz="0" w:space="0" w:color="auto"/>
                                                            <w:bottom w:val="none" w:sz="0" w:space="0" w:color="auto"/>
                                                            <w:right w:val="none" w:sz="0" w:space="0" w:color="auto"/>
                                                          </w:divBdr>
                                                          <w:divsChild>
                                                            <w:div w:id="379668954">
                                                              <w:marLeft w:val="0"/>
                                                              <w:marRight w:val="0"/>
                                                              <w:marTop w:val="0"/>
                                                              <w:marBottom w:val="0"/>
                                                              <w:divBdr>
                                                                <w:top w:val="none" w:sz="0" w:space="0" w:color="auto"/>
                                                                <w:left w:val="none" w:sz="0" w:space="0" w:color="auto"/>
                                                                <w:bottom w:val="none" w:sz="0" w:space="0" w:color="auto"/>
                                                                <w:right w:val="none" w:sz="0" w:space="0" w:color="auto"/>
                                                              </w:divBdr>
                                                              <w:divsChild>
                                                                <w:div w:id="12365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5437818">
      <w:bodyDiv w:val="1"/>
      <w:marLeft w:val="0"/>
      <w:marRight w:val="0"/>
      <w:marTop w:val="0"/>
      <w:marBottom w:val="0"/>
      <w:divBdr>
        <w:top w:val="none" w:sz="0" w:space="0" w:color="auto"/>
        <w:left w:val="none" w:sz="0" w:space="0" w:color="auto"/>
        <w:bottom w:val="none" w:sz="0" w:space="0" w:color="auto"/>
        <w:right w:val="none" w:sz="0" w:space="0" w:color="auto"/>
      </w:divBdr>
    </w:div>
    <w:div w:id="847139656">
      <w:bodyDiv w:val="1"/>
      <w:marLeft w:val="0"/>
      <w:marRight w:val="0"/>
      <w:marTop w:val="0"/>
      <w:marBottom w:val="0"/>
      <w:divBdr>
        <w:top w:val="none" w:sz="0" w:space="0" w:color="auto"/>
        <w:left w:val="none" w:sz="0" w:space="0" w:color="auto"/>
        <w:bottom w:val="none" w:sz="0" w:space="0" w:color="auto"/>
        <w:right w:val="none" w:sz="0" w:space="0" w:color="auto"/>
      </w:divBdr>
    </w:div>
    <w:div w:id="870995565">
      <w:bodyDiv w:val="1"/>
      <w:marLeft w:val="0"/>
      <w:marRight w:val="0"/>
      <w:marTop w:val="0"/>
      <w:marBottom w:val="0"/>
      <w:divBdr>
        <w:top w:val="none" w:sz="0" w:space="0" w:color="auto"/>
        <w:left w:val="none" w:sz="0" w:space="0" w:color="auto"/>
        <w:bottom w:val="none" w:sz="0" w:space="0" w:color="auto"/>
        <w:right w:val="none" w:sz="0" w:space="0" w:color="auto"/>
      </w:divBdr>
    </w:div>
    <w:div w:id="878905527">
      <w:bodyDiv w:val="1"/>
      <w:marLeft w:val="0"/>
      <w:marRight w:val="0"/>
      <w:marTop w:val="0"/>
      <w:marBottom w:val="0"/>
      <w:divBdr>
        <w:top w:val="none" w:sz="0" w:space="0" w:color="auto"/>
        <w:left w:val="none" w:sz="0" w:space="0" w:color="auto"/>
        <w:bottom w:val="none" w:sz="0" w:space="0" w:color="auto"/>
        <w:right w:val="none" w:sz="0" w:space="0" w:color="auto"/>
      </w:divBdr>
    </w:div>
    <w:div w:id="897013471">
      <w:bodyDiv w:val="1"/>
      <w:marLeft w:val="0"/>
      <w:marRight w:val="0"/>
      <w:marTop w:val="0"/>
      <w:marBottom w:val="0"/>
      <w:divBdr>
        <w:top w:val="none" w:sz="0" w:space="0" w:color="auto"/>
        <w:left w:val="none" w:sz="0" w:space="0" w:color="auto"/>
        <w:bottom w:val="none" w:sz="0" w:space="0" w:color="auto"/>
        <w:right w:val="none" w:sz="0" w:space="0" w:color="auto"/>
      </w:divBdr>
      <w:divsChild>
        <w:div w:id="2078093924">
          <w:marLeft w:val="0"/>
          <w:marRight w:val="0"/>
          <w:marTop w:val="0"/>
          <w:marBottom w:val="0"/>
          <w:divBdr>
            <w:top w:val="none" w:sz="0" w:space="0" w:color="auto"/>
            <w:left w:val="none" w:sz="0" w:space="0" w:color="auto"/>
            <w:bottom w:val="none" w:sz="0" w:space="0" w:color="auto"/>
            <w:right w:val="none" w:sz="0" w:space="0" w:color="auto"/>
          </w:divBdr>
          <w:divsChild>
            <w:div w:id="353850637">
              <w:marLeft w:val="0"/>
              <w:marRight w:val="0"/>
              <w:marTop w:val="0"/>
              <w:marBottom w:val="0"/>
              <w:divBdr>
                <w:top w:val="none" w:sz="0" w:space="0" w:color="auto"/>
                <w:left w:val="none" w:sz="0" w:space="0" w:color="auto"/>
                <w:bottom w:val="none" w:sz="0" w:space="0" w:color="auto"/>
                <w:right w:val="none" w:sz="0" w:space="0" w:color="auto"/>
              </w:divBdr>
              <w:divsChild>
                <w:div w:id="1277755416">
                  <w:marLeft w:val="0"/>
                  <w:marRight w:val="0"/>
                  <w:marTop w:val="0"/>
                  <w:marBottom w:val="0"/>
                  <w:divBdr>
                    <w:top w:val="none" w:sz="0" w:space="0" w:color="auto"/>
                    <w:left w:val="none" w:sz="0" w:space="0" w:color="auto"/>
                    <w:bottom w:val="none" w:sz="0" w:space="0" w:color="auto"/>
                    <w:right w:val="none" w:sz="0" w:space="0" w:color="auto"/>
                  </w:divBdr>
                  <w:divsChild>
                    <w:div w:id="1741826316">
                      <w:marLeft w:val="0"/>
                      <w:marRight w:val="0"/>
                      <w:marTop w:val="0"/>
                      <w:marBottom w:val="0"/>
                      <w:divBdr>
                        <w:top w:val="none" w:sz="0" w:space="0" w:color="auto"/>
                        <w:left w:val="none" w:sz="0" w:space="0" w:color="auto"/>
                        <w:bottom w:val="none" w:sz="0" w:space="0" w:color="auto"/>
                        <w:right w:val="none" w:sz="0" w:space="0" w:color="auto"/>
                      </w:divBdr>
                      <w:divsChild>
                        <w:div w:id="1843739114">
                          <w:marLeft w:val="0"/>
                          <w:marRight w:val="0"/>
                          <w:marTop w:val="0"/>
                          <w:marBottom w:val="0"/>
                          <w:divBdr>
                            <w:top w:val="none" w:sz="0" w:space="0" w:color="auto"/>
                            <w:left w:val="none" w:sz="0" w:space="0" w:color="auto"/>
                            <w:bottom w:val="none" w:sz="0" w:space="0" w:color="auto"/>
                            <w:right w:val="none" w:sz="0" w:space="0" w:color="auto"/>
                          </w:divBdr>
                          <w:divsChild>
                            <w:div w:id="1931618053">
                              <w:marLeft w:val="0"/>
                              <w:marRight w:val="0"/>
                              <w:marTop w:val="0"/>
                              <w:marBottom w:val="0"/>
                              <w:divBdr>
                                <w:top w:val="none" w:sz="0" w:space="0" w:color="auto"/>
                                <w:left w:val="none" w:sz="0" w:space="0" w:color="auto"/>
                                <w:bottom w:val="none" w:sz="0" w:space="0" w:color="auto"/>
                                <w:right w:val="none" w:sz="0" w:space="0" w:color="auto"/>
                              </w:divBdr>
                              <w:divsChild>
                                <w:div w:id="2081516855">
                                  <w:marLeft w:val="0"/>
                                  <w:marRight w:val="0"/>
                                  <w:marTop w:val="0"/>
                                  <w:marBottom w:val="0"/>
                                  <w:divBdr>
                                    <w:top w:val="none" w:sz="0" w:space="0" w:color="auto"/>
                                    <w:left w:val="none" w:sz="0" w:space="0" w:color="auto"/>
                                    <w:bottom w:val="none" w:sz="0" w:space="0" w:color="auto"/>
                                    <w:right w:val="none" w:sz="0" w:space="0" w:color="auto"/>
                                  </w:divBdr>
                                  <w:divsChild>
                                    <w:div w:id="39937208">
                                      <w:marLeft w:val="0"/>
                                      <w:marRight w:val="0"/>
                                      <w:marTop w:val="0"/>
                                      <w:marBottom w:val="0"/>
                                      <w:divBdr>
                                        <w:top w:val="none" w:sz="0" w:space="0" w:color="auto"/>
                                        <w:left w:val="none" w:sz="0" w:space="0" w:color="auto"/>
                                        <w:bottom w:val="none" w:sz="0" w:space="0" w:color="auto"/>
                                        <w:right w:val="none" w:sz="0" w:space="0" w:color="auto"/>
                                      </w:divBdr>
                                      <w:divsChild>
                                        <w:div w:id="1561404222">
                                          <w:marLeft w:val="0"/>
                                          <w:marRight w:val="0"/>
                                          <w:marTop w:val="0"/>
                                          <w:marBottom w:val="0"/>
                                          <w:divBdr>
                                            <w:top w:val="none" w:sz="0" w:space="0" w:color="auto"/>
                                            <w:left w:val="none" w:sz="0" w:space="0" w:color="auto"/>
                                            <w:bottom w:val="none" w:sz="0" w:space="0" w:color="auto"/>
                                            <w:right w:val="none" w:sz="0" w:space="0" w:color="auto"/>
                                          </w:divBdr>
                                          <w:divsChild>
                                            <w:div w:id="2059742971">
                                              <w:marLeft w:val="0"/>
                                              <w:marRight w:val="0"/>
                                              <w:marTop w:val="0"/>
                                              <w:marBottom w:val="0"/>
                                              <w:divBdr>
                                                <w:top w:val="none" w:sz="0" w:space="0" w:color="auto"/>
                                                <w:left w:val="none" w:sz="0" w:space="0" w:color="auto"/>
                                                <w:bottom w:val="none" w:sz="0" w:space="0" w:color="auto"/>
                                                <w:right w:val="none" w:sz="0" w:space="0" w:color="auto"/>
                                              </w:divBdr>
                                              <w:divsChild>
                                                <w:div w:id="1345522188">
                                                  <w:marLeft w:val="0"/>
                                                  <w:marRight w:val="0"/>
                                                  <w:marTop w:val="0"/>
                                                  <w:marBottom w:val="0"/>
                                                  <w:divBdr>
                                                    <w:top w:val="none" w:sz="0" w:space="0" w:color="auto"/>
                                                    <w:left w:val="none" w:sz="0" w:space="0" w:color="auto"/>
                                                    <w:bottom w:val="none" w:sz="0" w:space="0" w:color="auto"/>
                                                    <w:right w:val="none" w:sz="0" w:space="0" w:color="auto"/>
                                                  </w:divBdr>
                                                  <w:divsChild>
                                                    <w:div w:id="1529954868">
                                                      <w:marLeft w:val="0"/>
                                                      <w:marRight w:val="0"/>
                                                      <w:marTop w:val="0"/>
                                                      <w:marBottom w:val="0"/>
                                                      <w:divBdr>
                                                        <w:top w:val="none" w:sz="0" w:space="0" w:color="auto"/>
                                                        <w:left w:val="none" w:sz="0" w:space="0" w:color="auto"/>
                                                        <w:bottom w:val="none" w:sz="0" w:space="0" w:color="auto"/>
                                                        <w:right w:val="none" w:sz="0" w:space="0" w:color="auto"/>
                                                      </w:divBdr>
                                                      <w:divsChild>
                                                        <w:div w:id="1079256963">
                                                          <w:marLeft w:val="0"/>
                                                          <w:marRight w:val="0"/>
                                                          <w:marTop w:val="0"/>
                                                          <w:marBottom w:val="0"/>
                                                          <w:divBdr>
                                                            <w:top w:val="none" w:sz="0" w:space="0" w:color="auto"/>
                                                            <w:left w:val="none" w:sz="0" w:space="0" w:color="auto"/>
                                                            <w:bottom w:val="none" w:sz="0" w:space="0" w:color="auto"/>
                                                            <w:right w:val="none" w:sz="0" w:space="0" w:color="auto"/>
                                                          </w:divBdr>
                                                          <w:divsChild>
                                                            <w:div w:id="798303143">
                                                              <w:marLeft w:val="0"/>
                                                              <w:marRight w:val="0"/>
                                                              <w:marTop w:val="0"/>
                                                              <w:marBottom w:val="0"/>
                                                              <w:divBdr>
                                                                <w:top w:val="none" w:sz="0" w:space="0" w:color="auto"/>
                                                                <w:left w:val="none" w:sz="0" w:space="0" w:color="auto"/>
                                                                <w:bottom w:val="none" w:sz="0" w:space="0" w:color="auto"/>
                                                                <w:right w:val="none" w:sz="0" w:space="0" w:color="auto"/>
                                                              </w:divBdr>
                                                              <w:divsChild>
                                                                <w:div w:id="1652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9485362">
      <w:bodyDiv w:val="1"/>
      <w:marLeft w:val="0"/>
      <w:marRight w:val="0"/>
      <w:marTop w:val="0"/>
      <w:marBottom w:val="0"/>
      <w:divBdr>
        <w:top w:val="none" w:sz="0" w:space="0" w:color="auto"/>
        <w:left w:val="none" w:sz="0" w:space="0" w:color="auto"/>
        <w:bottom w:val="none" w:sz="0" w:space="0" w:color="auto"/>
        <w:right w:val="none" w:sz="0" w:space="0" w:color="auto"/>
      </w:divBdr>
    </w:div>
    <w:div w:id="899902537">
      <w:bodyDiv w:val="1"/>
      <w:marLeft w:val="0"/>
      <w:marRight w:val="0"/>
      <w:marTop w:val="0"/>
      <w:marBottom w:val="0"/>
      <w:divBdr>
        <w:top w:val="none" w:sz="0" w:space="0" w:color="auto"/>
        <w:left w:val="none" w:sz="0" w:space="0" w:color="auto"/>
        <w:bottom w:val="none" w:sz="0" w:space="0" w:color="auto"/>
        <w:right w:val="none" w:sz="0" w:space="0" w:color="auto"/>
      </w:divBdr>
    </w:div>
    <w:div w:id="902639339">
      <w:bodyDiv w:val="1"/>
      <w:marLeft w:val="0"/>
      <w:marRight w:val="0"/>
      <w:marTop w:val="0"/>
      <w:marBottom w:val="0"/>
      <w:divBdr>
        <w:top w:val="none" w:sz="0" w:space="0" w:color="auto"/>
        <w:left w:val="none" w:sz="0" w:space="0" w:color="auto"/>
        <w:bottom w:val="none" w:sz="0" w:space="0" w:color="auto"/>
        <w:right w:val="none" w:sz="0" w:space="0" w:color="auto"/>
      </w:divBdr>
    </w:div>
    <w:div w:id="925308069">
      <w:bodyDiv w:val="1"/>
      <w:marLeft w:val="0"/>
      <w:marRight w:val="0"/>
      <w:marTop w:val="0"/>
      <w:marBottom w:val="0"/>
      <w:divBdr>
        <w:top w:val="none" w:sz="0" w:space="0" w:color="auto"/>
        <w:left w:val="none" w:sz="0" w:space="0" w:color="auto"/>
        <w:bottom w:val="none" w:sz="0" w:space="0" w:color="auto"/>
        <w:right w:val="none" w:sz="0" w:space="0" w:color="auto"/>
      </w:divBdr>
    </w:div>
    <w:div w:id="945501698">
      <w:bodyDiv w:val="1"/>
      <w:marLeft w:val="0"/>
      <w:marRight w:val="0"/>
      <w:marTop w:val="0"/>
      <w:marBottom w:val="0"/>
      <w:divBdr>
        <w:top w:val="none" w:sz="0" w:space="0" w:color="auto"/>
        <w:left w:val="none" w:sz="0" w:space="0" w:color="auto"/>
        <w:bottom w:val="none" w:sz="0" w:space="0" w:color="auto"/>
        <w:right w:val="none" w:sz="0" w:space="0" w:color="auto"/>
      </w:divBdr>
    </w:div>
    <w:div w:id="955914931">
      <w:bodyDiv w:val="1"/>
      <w:marLeft w:val="0"/>
      <w:marRight w:val="0"/>
      <w:marTop w:val="0"/>
      <w:marBottom w:val="0"/>
      <w:divBdr>
        <w:top w:val="none" w:sz="0" w:space="0" w:color="auto"/>
        <w:left w:val="none" w:sz="0" w:space="0" w:color="auto"/>
        <w:bottom w:val="none" w:sz="0" w:space="0" w:color="auto"/>
        <w:right w:val="none" w:sz="0" w:space="0" w:color="auto"/>
      </w:divBdr>
      <w:divsChild>
        <w:div w:id="2098361057">
          <w:marLeft w:val="0"/>
          <w:marRight w:val="0"/>
          <w:marTop w:val="0"/>
          <w:marBottom w:val="0"/>
          <w:divBdr>
            <w:top w:val="none" w:sz="0" w:space="0" w:color="auto"/>
            <w:left w:val="none" w:sz="0" w:space="0" w:color="auto"/>
            <w:bottom w:val="none" w:sz="0" w:space="0" w:color="auto"/>
            <w:right w:val="none" w:sz="0" w:space="0" w:color="auto"/>
          </w:divBdr>
          <w:divsChild>
            <w:div w:id="1157653591">
              <w:marLeft w:val="0"/>
              <w:marRight w:val="0"/>
              <w:marTop w:val="0"/>
              <w:marBottom w:val="0"/>
              <w:divBdr>
                <w:top w:val="none" w:sz="0" w:space="0" w:color="auto"/>
                <w:left w:val="none" w:sz="0" w:space="0" w:color="auto"/>
                <w:bottom w:val="none" w:sz="0" w:space="0" w:color="auto"/>
                <w:right w:val="none" w:sz="0" w:space="0" w:color="auto"/>
              </w:divBdr>
              <w:divsChild>
                <w:div w:id="1272662687">
                  <w:marLeft w:val="0"/>
                  <w:marRight w:val="0"/>
                  <w:marTop w:val="0"/>
                  <w:marBottom w:val="0"/>
                  <w:divBdr>
                    <w:top w:val="none" w:sz="0" w:space="0" w:color="auto"/>
                    <w:left w:val="none" w:sz="0" w:space="0" w:color="auto"/>
                    <w:bottom w:val="none" w:sz="0" w:space="0" w:color="auto"/>
                    <w:right w:val="none" w:sz="0" w:space="0" w:color="auto"/>
                  </w:divBdr>
                  <w:divsChild>
                    <w:div w:id="1495141572">
                      <w:marLeft w:val="0"/>
                      <w:marRight w:val="0"/>
                      <w:marTop w:val="0"/>
                      <w:marBottom w:val="0"/>
                      <w:divBdr>
                        <w:top w:val="none" w:sz="0" w:space="0" w:color="auto"/>
                        <w:left w:val="none" w:sz="0" w:space="0" w:color="auto"/>
                        <w:bottom w:val="none" w:sz="0" w:space="0" w:color="auto"/>
                        <w:right w:val="none" w:sz="0" w:space="0" w:color="auto"/>
                      </w:divBdr>
                      <w:divsChild>
                        <w:div w:id="1727558823">
                          <w:marLeft w:val="0"/>
                          <w:marRight w:val="0"/>
                          <w:marTop w:val="0"/>
                          <w:marBottom w:val="0"/>
                          <w:divBdr>
                            <w:top w:val="none" w:sz="0" w:space="0" w:color="auto"/>
                            <w:left w:val="none" w:sz="0" w:space="0" w:color="auto"/>
                            <w:bottom w:val="none" w:sz="0" w:space="0" w:color="auto"/>
                            <w:right w:val="none" w:sz="0" w:space="0" w:color="auto"/>
                          </w:divBdr>
                          <w:divsChild>
                            <w:div w:id="1317300597">
                              <w:marLeft w:val="0"/>
                              <w:marRight w:val="0"/>
                              <w:marTop w:val="0"/>
                              <w:marBottom w:val="0"/>
                              <w:divBdr>
                                <w:top w:val="none" w:sz="0" w:space="0" w:color="auto"/>
                                <w:left w:val="none" w:sz="0" w:space="0" w:color="auto"/>
                                <w:bottom w:val="none" w:sz="0" w:space="0" w:color="auto"/>
                                <w:right w:val="none" w:sz="0" w:space="0" w:color="auto"/>
                              </w:divBdr>
                              <w:divsChild>
                                <w:div w:id="121462452">
                                  <w:marLeft w:val="0"/>
                                  <w:marRight w:val="0"/>
                                  <w:marTop w:val="0"/>
                                  <w:marBottom w:val="0"/>
                                  <w:divBdr>
                                    <w:top w:val="none" w:sz="0" w:space="0" w:color="auto"/>
                                    <w:left w:val="none" w:sz="0" w:space="0" w:color="auto"/>
                                    <w:bottom w:val="none" w:sz="0" w:space="0" w:color="auto"/>
                                    <w:right w:val="none" w:sz="0" w:space="0" w:color="auto"/>
                                  </w:divBdr>
                                  <w:divsChild>
                                    <w:div w:id="1407191454">
                                      <w:marLeft w:val="0"/>
                                      <w:marRight w:val="0"/>
                                      <w:marTop w:val="0"/>
                                      <w:marBottom w:val="0"/>
                                      <w:divBdr>
                                        <w:top w:val="none" w:sz="0" w:space="0" w:color="auto"/>
                                        <w:left w:val="none" w:sz="0" w:space="0" w:color="auto"/>
                                        <w:bottom w:val="none" w:sz="0" w:space="0" w:color="auto"/>
                                        <w:right w:val="none" w:sz="0" w:space="0" w:color="auto"/>
                                      </w:divBdr>
                                      <w:divsChild>
                                        <w:div w:id="618486496">
                                          <w:marLeft w:val="0"/>
                                          <w:marRight w:val="0"/>
                                          <w:marTop w:val="0"/>
                                          <w:marBottom w:val="0"/>
                                          <w:divBdr>
                                            <w:top w:val="none" w:sz="0" w:space="0" w:color="auto"/>
                                            <w:left w:val="none" w:sz="0" w:space="0" w:color="auto"/>
                                            <w:bottom w:val="none" w:sz="0" w:space="0" w:color="auto"/>
                                            <w:right w:val="none" w:sz="0" w:space="0" w:color="auto"/>
                                          </w:divBdr>
                                          <w:divsChild>
                                            <w:div w:id="532882679">
                                              <w:marLeft w:val="0"/>
                                              <w:marRight w:val="0"/>
                                              <w:marTop w:val="0"/>
                                              <w:marBottom w:val="0"/>
                                              <w:divBdr>
                                                <w:top w:val="none" w:sz="0" w:space="0" w:color="auto"/>
                                                <w:left w:val="none" w:sz="0" w:space="0" w:color="auto"/>
                                                <w:bottom w:val="none" w:sz="0" w:space="0" w:color="auto"/>
                                                <w:right w:val="none" w:sz="0" w:space="0" w:color="auto"/>
                                              </w:divBdr>
                                              <w:divsChild>
                                                <w:div w:id="2113742775">
                                                  <w:marLeft w:val="0"/>
                                                  <w:marRight w:val="0"/>
                                                  <w:marTop w:val="0"/>
                                                  <w:marBottom w:val="0"/>
                                                  <w:divBdr>
                                                    <w:top w:val="none" w:sz="0" w:space="0" w:color="auto"/>
                                                    <w:left w:val="none" w:sz="0" w:space="0" w:color="auto"/>
                                                    <w:bottom w:val="none" w:sz="0" w:space="0" w:color="auto"/>
                                                    <w:right w:val="none" w:sz="0" w:space="0" w:color="auto"/>
                                                  </w:divBdr>
                                                  <w:divsChild>
                                                    <w:div w:id="1404372445">
                                                      <w:marLeft w:val="0"/>
                                                      <w:marRight w:val="0"/>
                                                      <w:marTop w:val="0"/>
                                                      <w:marBottom w:val="0"/>
                                                      <w:divBdr>
                                                        <w:top w:val="none" w:sz="0" w:space="0" w:color="auto"/>
                                                        <w:left w:val="none" w:sz="0" w:space="0" w:color="auto"/>
                                                        <w:bottom w:val="none" w:sz="0" w:space="0" w:color="auto"/>
                                                        <w:right w:val="none" w:sz="0" w:space="0" w:color="auto"/>
                                                      </w:divBdr>
                                                      <w:divsChild>
                                                        <w:div w:id="759570503">
                                                          <w:marLeft w:val="0"/>
                                                          <w:marRight w:val="0"/>
                                                          <w:marTop w:val="0"/>
                                                          <w:marBottom w:val="0"/>
                                                          <w:divBdr>
                                                            <w:top w:val="none" w:sz="0" w:space="0" w:color="auto"/>
                                                            <w:left w:val="none" w:sz="0" w:space="0" w:color="auto"/>
                                                            <w:bottom w:val="none" w:sz="0" w:space="0" w:color="auto"/>
                                                            <w:right w:val="none" w:sz="0" w:space="0" w:color="auto"/>
                                                          </w:divBdr>
                                                          <w:divsChild>
                                                            <w:div w:id="451246009">
                                                              <w:marLeft w:val="0"/>
                                                              <w:marRight w:val="0"/>
                                                              <w:marTop w:val="0"/>
                                                              <w:marBottom w:val="0"/>
                                                              <w:divBdr>
                                                                <w:top w:val="none" w:sz="0" w:space="0" w:color="auto"/>
                                                                <w:left w:val="none" w:sz="0" w:space="0" w:color="auto"/>
                                                                <w:bottom w:val="none" w:sz="0" w:space="0" w:color="auto"/>
                                                                <w:right w:val="none" w:sz="0" w:space="0" w:color="auto"/>
                                                              </w:divBdr>
                                                              <w:divsChild>
                                                                <w:div w:id="19208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7929860">
      <w:bodyDiv w:val="1"/>
      <w:marLeft w:val="0"/>
      <w:marRight w:val="0"/>
      <w:marTop w:val="0"/>
      <w:marBottom w:val="0"/>
      <w:divBdr>
        <w:top w:val="none" w:sz="0" w:space="0" w:color="auto"/>
        <w:left w:val="none" w:sz="0" w:space="0" w:color="auto"/>
        <w:bottom w:val="none" w:sz="0" w:space="0" w:color="auto"/>
        <w:right w:val="none" w:sz="0" w:space="0" w:color="auto"/>
      </w:divBdr>
    </w:div>
    <w:div w:id="972977987">
      <w:bodyDiv w:val="1"/>
      <w:marLeft w:val="0"/>
      <w:marRight w:val="0"/>
      <w:marTop w:val="0"/>
      <w:marBottom w:val="0"/>
      <w:divBdr>
        <w:top w:val="none" w:sz="0" w:space="0" w:color="auto"/>
        <w:left w:val="none" w:sz="0" w:space="0" w:color="auto"/>
        <w:bottom w:val="none" w:sz="0" w:space="0" w:color="auto"/>
        <w:right w:val="none" w:sz="0" w:space="0" w:color="auto"/>
      </w:divBdr>
    </w:div>
    <w:div w:id="1009917340">
      <w:bodyDiv w:val="1"/>
      <w:marLeft w:val="0"/>
      <w:marRight w:val="0"/>
      <w:marTop w:val="0"/>
      <w:marBottom w:val="0"/>
      <w:divBdr>
        <w:top w:val="none" w:sz="0" w:space="0" w:color="auto"/>
        <w:left w:val="none" w:sz="0" w:space="0" w:color="auto"/>
        <w:bottom w:val="none" w:sz="0" w:space="0" w:color="auto"/>
        <w:right w:val="none" w:sz="0" w:space="0" w:color="auto"/>
      </w:divBdr>
    </w:div>
    <w:div w:id="1036001718">
      <w:bodyDiv w:val="1"/>
      <w:marLeft w:val="0"/>
      <w:marRight w:val="0"/>
      <w:marTop w:val="0"/>
      <w:marBottom w:val="0"/>
      <w:divBdr>
        <w:top w:val="none" w:sz="0" w:space="0" w:color="auto"/>
        <w:left w:val="none" w:sz="0" w:space="0" w:color="auto"/>
        <w:bottom w:val="none" w:sz="0" w:space="0" w:color="auto"/>
        <w:right w:val="none" w:sz="0" w:space="0" w:color="auto"/>
      </w:divBdr>
    </w:div>
    <w:div w:id="1060790669">
      <w:bodyDiv w:val="1"/>
      <w:marLeft w:val="0"/>
      <w:marRight w:val="0"/>
      <w:marTop w:val="0"/>
      <w:marBottom w:val="0"/>
      <w:divBdr>
        <w:top w:val="none" w:sz="0" w:space="0" w:color="auto"/>
        <w:left w:val="none" w:sz="0" w:space="0" w:color="auto"/>
        <w:bottom w:val="none" w:sz="0" w:space="0" w:color="auto"/>
        <w:right w:val="none" w:sz="0" w:space="0" w:color="auto"/>
      </w:divBdr>
      <w:divsChild>
        <w:div w:id="1497914156">
          <w:marLeft w:val="0"/>
          <w:marRight w:val="0"/>
          <w:marTop w:val="0"/>
          <w:marBottom w:val="0"/>
          <w:divBdr>
            <w:top w:val="none" w:sz="0" w:space="0" w:color="auto"/>
            <w:left w:val="none" w:sz="0" w:space="0" w:color="auto"/>
            <w:bottom w:val="none" w:sz="0" w:space="0" w:color="auto"/>
            <w:right w:val="none" w:sz="0" w:space="0" w:color="auto"/>
          </w:divBdr>
          <w:divsChild>
            <w:div w:id="2030595212">
              <w:marLeft w:val="0"/>
              <w:marRight w:val="0"/>
              <w:marTop w:val="0"/>
              <w:marBottom w:val="0"/>
              <w:divBdr>
                <w:top w:val="none" w:sz="0" w:space="0" w:color="auto"/>
                <w:left w:val="none" w:sz="0" w:space="0" w:color="auto"/>
                <w:bottom w:val="none" w:sz="0" w:space="0" w:color="auto"/>
                <w:right w:val="none" w:sz="0" w:space="0" w:color="auto"/>
              </w:divBdr>
              <w:divsChild>
                <w:div w:id="1478641699">
                  <w:marLeft w:val="0"/>
                  <w:marRight w:val="0"/>
                  <w:marTop w:val="0"/>
                  <w:marBottom w:val="0"/>
                  <w:divBdr>
                    <w:top w:val="none" w:sz="0" w:space="0" w:color="auto"/>
                    <w:left w:val="none" w:sz="0" w:space="0" w:color="auto"/>
                    <w:bottom w:val="none" w:sz="0" w:space="0" w:color="auto"/>
                    <w:right w:val="none" w:sz="0" w:space="0" w:color="auto"/>
                  </w:divBdr>
                  <w:divsChild>
                    <w:div w:id="1629317643">
                      <w:marLeft w:val="0"/>
                      <w:marRight w:val="0"/>
                      <w:marTop w:val="0"/>
                      <w:marBottom w:val="0"/>
                      <w:divBdr>
                        <w:top w:val="none" w:sz="0" w:space="0" w:color="auto"/>
                        <w:left w:val="none" w:sz="0" w:space="0" w:color="auto"/>
                        <w:bottom w:val="none" w:sz="0" w:space="0" w:color="auto"/>
                        <w:right w:val="none" w:sz="0" w:space="0" w:color="auto"/>
                      </w:divBdr>
                      <w:divsChild>
                        <w:div w:id="565267454">
                          <w:marLeft w:val="0"/>
                          <w:marRight w:val="0"/>
                          <w:marTop w:val="0"/>
                          <w:marBottom w:val="0"/>
                          <w:divBdr>
                            <w:top w:val="none" w:sz="0" w:space="0" w:color="auto"/>
                            <w:left w:val="none" w:sz="0" w:space="0" w:color="auto"/>
                            <w:bottom w:val="none" w:sz="0" w:space="0" w:color="auto"/>
                            <w:right w:val="none" w:sz="0" w:space="0" w:color="auto"/>
                          </w:divBdr>
                          <w:divsChild>
                            <w:div w:id="585921008">
                              <w:marLeft w:val="0"/>
                              <w:marRight w:val="0"/>
                              <w:marTop w:val="0"/>
                              <w:marBottom w:val="0"/>
                              <w:divBdr>
                                <w:top w:val="none" w:sz="0" w:space="0" w:color="auto"/>
                                <w:left w:val="none" w:sz="0" w:space="0" w:color="auto"/>
                                <w:bottom w:val="none" w:sz="0" w:space="0" w:color="auto"/>
                                <w:right w:val="none" w:sz="0" w:space="0" w:color="auto"/>
                              </w:divBdr>
                              <w:divsChild>
                                <w:div w:id="287856687">
                                  <w:marLeft w:val="0"/>
                                  <w:marRight w:val="0"/>
                                  <w:marTop w:val="0"/>
                                  <w:marBottom w:val="0"/>
                                  <w:divBdr>
                                    <w:top w:val="none" w:sz="0" w:space="0" w:color="auto"/>
                                    <w:left w:val="none" w:sz="0" w:space="0" w:color="auto"/>
                                    <w:bottom w:val="none" w:sz="0" w:space="0" w:color="auto"/>
                                    <w:right w:val="none" w:sz="0" w:space="0" w:color="auto"/>
                                  </w:divBdr>
                                  <w:divsChild>
                                    <w:div w:id="1182210354">
                                      <w:marLeft w:val="0"/>
                                      <w:marRight w:val="0"/>
                                      <w:marTop w:val="0"/>
                                      <w:marBottom w:val="0"/>
                                      <w:divBdr>
                                        <w:top w:val="none" w:sz="0" w:space="0" w:color="auto"/>
                                        <w:left w:val="none" w:sz="0" w:space="0" w:color="auto"/>
                                        <w:bottom w:val="none" w:sz="0" w:space="0" w:color="auto"/>
                                        <w:right w:val="none" w:sz="0" w:space="0" w:color="auto"/>
                                      </w:divBdr>
                                      <w:divsChild>
                                        <w:div w:id="647784040">
                                          <w:marLeft w:val="0"/>
                                          <w:marRight w:val="0"/>
                                          <w:marTop w:val="0"/>
                                          <w:marBottom w:val="0"/>
                                          <w:divBdr>
                                            <w:top w:val="none" w:sz="0" w:space="0" w:color="auto"/>
                                            <w:left w:val="none" w:sz="0" w:space="0" w:color="auto"/>
                                            <w:bottom w:val="none" w:sz="0" w:space="0" w:color="auto"/>
                                            <w:right w:val="none" w:sz="0" w:space="0" w:color="auto"/>
                                          </w:divBdr>
                                          <w:divsChild>
                                            <w:div w:id="1600335586">
                                              <w:marLeft w:val="0"/>
                                              <w:marRight w:val="0"/>
                                              <w:marTop w:val="0"/>
                                              <w:marBottom w:val="0"/>
                                              <w:divBdr>
                                                <w:top w:val="none" w:sz="0" w:space="0" w:color="auto"/>
                                                <w:left w:val="none" w:sz="0" w:space="0" w:color="auto"/>
                                                <w:bottom w:val="none" w:sz="0" w:space="0" w:color="auto"/>
                                                <w:right w:val="none" w:sz="0" w:space="0" w:color="auto"/>
                                              </w:divBdr>
                                              <w:divsChild>
                                                <w:div w:id="487480989">
                                                  <w:marLeft w:val="0"/>
                                                  <w:marRight w:val="0"/>
                                                  <w:marTop w:val="0"/>
                                                  <w:marBottom w:val="0"/>
                                                  <w:divBdr>
                                                    <w:top w:val="none" w:sz="0" w:space="0" w:color="auto"/>
                                                    <w:left w:val="none" w:sz="0" w:space="0" w:color="auto"/>
                                                    <w:bottom w:val="none" w:sz="0" w:space="0" w:color="auto"/>
                                                    <w:right w:val="none" w:sz="0" w:space="0" w:color="auto"/>
                                                  </w:divBdr>
                                                  <w:divsChild>
                                                    <w:div w:id="1360005758">
                                                      <w:marLeft w:val="0"/>
                                                      <w:marRight w:val="0"/>
                                                      <w:marTop w:val="0"/>
                                                      <w:marBottom w:val="0"/>
                                                      <w:divBdr>
                                                        <w:top w:val="none" w:sz="0" w:space="0" w:color="auto"/>
                                                        <w:left w:val="none" w:sz="0" w:space="0" w:color="auto"/>
                                                        <w:bottom w:val="none" w:sz="0" w:space="0" w:color="auto"/>
                                                        <w:right w:val="none" w:sz="0" w:space="0" w:color="auto"/>
                                                      </w:divBdr>
                                                      <w:divsChild>
                                                        <w:div w:id="563033130">
                                                          <w:marLeft w:val="0"/>
                                                          <w:marRight w:val="0"/>
                                                          <w:marTop w:val="0"/>
                                                          <w:marBottom w:val="0"/>
                                                          <w:divBdr>
                                                            <w:top w:val="none" w:sz="0" w:space="0" w:color="auto"/>
                                                            <w:left w:val="none" w:sz="0" w:space="0" w:color="auto"/>
                                                            <w:bottom w:val="none" w:sz="0" w:space="0" w:color="auto"/>
                                                            <w:right w:val="none" w:sz="0" w:space="0" w:color="auto"/>
                                                          </w:divBdr>
                                                          <w:divsChild>
                                                            <w:div w:id="1509371698">
                                                              <w:marLeft w:val="0"/>
                                                              <w:marRight w:val="0"/>
                                                              <w:marTop w:val="0"/>
                                                              <w:marBottom w:val="0"/>
                                                              <w:divBdr>
                                                                <w:top w:val="none" w:sz="0" w:space="0" w:color="auto"/>
                                                                <w:left w:val="none" w:sz="0" w:space="0" w:color="auto"/>
                                                                <w:bottom w:val="none" w:sz="0" w:space="0" w:color="auto"/>
                                                                <w:right w:val="none" w:sz="0" w:space="0" w:color="auto"/>
                                                              </w:divBdr>
                                                              <w:divsChild>
                                                                <w:div w:id="1960408411">
                                                                  <w:marLeft w:val="0"/>
                                                                  <w:marRight w:val="0"/>
                                                                  <w:marTop w:val="0"/>
                                                                  <w:marBottom w:val="0"/>
                                                                  <w:divBdr>
                                                                    <w:top w:val="none" w:sz="0" w:space="0" w:color="auto"/>
                                                                    <w:left w:val="none" w:sz="0" w:space="0" w:color="auto"/>
                                                                    <w:bottom w:val="none" w:sz="0" w:space="0" w:color="auto"/>
                                                                    <w:right w:val="none" w:sz="0" w:space="0" w:color="auto"/>
                                                                  </w:divBdr>
                                                                  <w:divsChild>
                                                                    <w:div w:id="1557737999">
                                                                      <w:marLeft w:val="0"/>
                                                                      <w:marRight w:val="0"/>
                                                                      <w:marTop w:val="0"/>
                                                                      <w:marBottom w:val="0"/>
                                                                      <w:divBdr>
                                                                        <w:top w:val="none" w:sz="0" w:space="0" w:color="auto"/>
                                                                        <w:left w:val="none" w:sz="0" w:space="0" w:color="auto"/>
                                                                        <w:bottom w:val="none" w:sz="0" w:space="0" w:color="auto"/>
                                                                        <w:right w:val="none" w:sz="0" w:space="0" w:color="auto"/>
                                                                      </w:divBdr>
                                                                      <w:divsChild>
                                                                        <w:div w:id="515967306">
                                                                          <w:marLeft w:val="0"/>
                                                                          <w:marRight w:val="0"/>
                                                                          <w:marTop w:val="0"/>
                                                                          <w:marBottom w:val="120"/>
                                                                          <w:divBdr>
                                                                            <w:top w:val="none" w:sz="0" w:space="0" w:color="auto"/>
                                                                            <w:left w:val="none" w:sz="0" w:space="0" w:color="auto"/>
                                                                            <w:bottom w:val="none" w:sz="0" w:space="0" w:color="auto"/>
                                                                            <w:right w:val="none" w:sz="0" w:space="0" w:color="auto"/>
                                                                          </w:divBdr>
                                                                          <w:divsChild>
                                                                            <w:div w:id="834615284">
                                                                              <w:marLeft w:val="0"/>
                                                                              <w:marRight w:val="0"/>
                                                                              <w:marTop w:val="0"/>
                                                                              <w:marBottom w:val="0"/>
                                                                              <w:divBdr>
                                                                                <w:top w:val="none" w:sz="0" w:space="0" w:color="auto"/>
                                                                                <w:left w:val="none" w:sz="0" w:space="0" w:color="auto"/>
                                                                                <w:bottom w:val="none" w:sz="0" w:space="0" w:color="auto"/>
                                                                                <w:right w:val="none" w:sz="0" w:space="0" w:color="auto"/>
                                                                              </w:divBdr>
                                                                              <w:divsChild>
                                                                                <w:div w:id="15449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082163">
      <w:bodyDiv w:val="1"/>
      <w:marLeft w:val="0"/>
      <w:marRight w:val="0"/>
      <w:marTop w:val="0"/>
      <w:marBottom w:val="0"/>
      <w:divBdr>
        <w:top w:val="none" w:sz="0" w:space="0" w:color="auto"/>
        <w:left w:val="none" w:sz="0" w:space="0" w:color="auto"/>
        <w:bottom w:val="none" w:sz="0" w:space="0" w:color="auto"/>
        <w:right w:val="none" w:sz="0" w:space="0" w:color="auto"/>
      </w:divBdr>
    </w:div>
    <w:div w:id="1072973582">
      <w:bodyDiv w:val="1"/>
      <w:marLeft w:val="0"/>
      <w:marRight w:val="0"/>
      <w:marTop w:val="0"/>
      <w:marBottom w:val="0"/>
      <w:divBdr>
        <w:top w:val="none" w:sz="0" w:space="0" w:color="auto"/>
        <w:left w:val="none" w:sz="0" w:space="0" w:color="auto"/>
        <w:bottom w:val="none" w:sz="0" w:space="0" w:color="auto"/>
        <w:right w:val="none" w:sz="0" w:space="0" w:color="auto"/>
      </w:divBdr>
    </w:div>
    <w:div w:id="1075854724">
      <w:bodyDiv w:val="1"/>
      <w:marLeft w:val="0"/>
      <w:marRight w:val="0"/>
      <w:marTop w:val="0"/>
      <w:marBottom w:val="0"/>
      <w:divBdr>
        <w:top w:val="none" w:sz="0" w:space="0" w:color="auto"/>
        <w:left w:val="none" w:sz="0" w:space="0" w:color="auto"/>
        <w:bottom w:val="none" w:sz="0" w:space="0" w:color="auto"/>
        <w:right w:val="none" w:sz="0" w:space="0" w:color="auto"/>
      </w:divBdr>
    </w:div>
    <w:div w:id="1077634862">
      <w:bodyDiv w:val="1"/>
      <w:marLeft w:val="0"/>
      <w:marRight w:val="0"/>
      <w:marTop w:val="0"/>
      <w:marBottom w:val="0"/>
      <w:divBdr>
        <w:top w:val="none" w:sz="0" w:space="0" w:color="auto"/>
        <w:left w:val="none" w:sz="0" w:space="0" w:color="auto"/>
        <w:bottom w:val="none" w:sz="0" w:space="0" w:color="auto"/>
        <w:right w:val="none" w:sz="0" w:space="0" w:color="auto"/>
      </w:divBdr>
    </w:div>
    <w:div w:id="1083455289">
      <w:bodyDiv w:val="1"/>
      <w:marLeft w:val="0"/>
      <w:marRight w:val="0"/>
      <w:marTop w:val="0"/>
      <w:marBottom w:val="0"/>
      <w:divBdr>
        <w:top w:val="none" w:sz="0" w:space="0" w:color="auto"/>
        <w:left w:val="none" w:sz="0" w:space="0" w:color="auto"/>
        <w:bottom w:val="none" w:sz="0" w:space="0" w:color="auto"/>
        <w:right w:val="none" w:sz="0" w:space="0" w:color="auto"/>
      </w:divBdr>
    </w:div>
    <w:div w:id="1085802866">
      <w:bodyDiv w:val="1"/>
      <w:marLeft w:val="0"/>
      <w:marRight w:val="0"/>
      <w:marTop w:val="0"/>
      <w:marBottom w:val="0"/>
      <w:divBdr>
        <w:top w:val="none" w:sz="0" w:space="0" w:color="auto"/>
        <w:left w:val="none" w:sz="0" w:space="0" w:color="auto"/>
        <w:bottom w:val="none" w:sz="0" w:space="0" w:color="auto"/>
        <w:right w:val="none" w:sz="0" w:space="0" w:color="auto"/>
      </w:divBdr>
    </w:div>
    <w:div w:id="1087456500">
      <w:bodyDiv w:val="1"/>
      <w:marLeft w:val="0"/>
      <w:marRight w:val="0"/>
      <w:marTop w:val="0"/>
      <w:marBottom w:val="0"/>
      <w:divBdr>
        <w:top w:val="none" w:sz="0" w:space="0" w:color="auto"/>
        <w:left w:val="none" w:sz="0" w:space="0" w:color="auto"/>
        <w:bottom w:val="none" w:sz="0" w:space="0" w:color="auto"/>
        <w:right w:val="none" w:sz="0" w:space="0" w:color="auto"/>
      </w:divBdr>
    </w:div>
    <w:div w:id="1100830910">
      <w:bodyDiv w:val="1"/>
      <w:marLeft w:val="0"/>
      <w:marRight w:val="0"/>
      <w:marTop w:val="0"/>
      <w:marBottom w:val="0"/>
      <w:divBdr>
        <w:top w:val="none" w:sz="0" w:space="0" w:color="auto"/>
        <w:left w:val="none" w:sz="0" w:space="0" w:color="auto"/>
        <w:bottom w:val="none" w:sz="0" w:space="0" w:color="auto"/>
        <w:right w:val="none" w:sz="0" w:space="0" w:color="auto"/>
      </w:divBdr>
    </w:div>
    <w:div w:id="1101224455">
      <w:bodyDiv w:val="1"/>
      <w:marLeft w:val="0"/>
      <w:marRight w:val="0"/>
      <w:marTop w:val="0"/>
      <w:marBottom w:val="0"/>
      <w:divBdr>
        <w:top w:val="none" w:sz="0" w:space="0" w:color="auto"/>
        <w:left w:val="none" w:sz="0" w:space="0" w:color="auto"/>
        <w:bottom w:val="none" w:sz="0" w:space="0" w:color="auto"/>
        <w:right w:val="none" w:sz="0" w:space="0" w:color="auto"/>
      </w:divBdr>
    </w:div>
    <w:div w:id="1104226136">
      <w:bodyDiv w:val="1"/>
      <w:marLeft w:val="0"/>
      <w:marRight w:val="0"/>
      <w:marTop w:val="0"/>
      <w:marBottom w:val="0"/>
      <w:divBdr>
        <w:top w:val="none" w:sz="0" w:space="0" w:color="auto"/>
        <w:left w:val="none" w:sz="0" w:space="0" w:color="auto"/>
        <w:bottom w:val="none" w:sz="0" w:space="0" w:color="auto"/>
        <w:right w:val="none" w:sz="0" w:space="0" w:color="auto"/>
      </w:divBdr>
    </w:div>
    <w:div w:id="1112096336">
      <w:bodyDiv w:val="1"/>
      <w:marLeft w:val="0"/>
      <w:marRight w:val="0"/>
      <w:marTop w:val="0"/>
      <w:marBottom w:val="0"/>
      <w:divBdr>
        <w:top w:val="none" w:sz="0" w:space="0" w:color="auto"/>
        <w:left w:val="none" w:sz="0" w:space="0" w:color="auto"/>
        <w:bottom w:val="none" w:sz="0" w:space="0" w:color="auto"/>
        <w:right w:val="none" w:sz="0" w:space="0" w:color="auto"/>
      </w:divBdr>
    </w:div>
    <w:div w:id="1118068885">
      <w:bodyDiv w:val="1"/>
      <w:marLeft w:val="0"/>
      <w:marRight w:val="0"/>
      <w:marTop w:val="0"/>
      <w:marBottom w:val="0"/>
      <w:divBdr>
        <w:top w:val="none" w:sz="0" w:space="0" w:color="auto"/>
        <w:left w:val="none" w:sz="0" w:space="0" w:color="auto"/>
        <w:bottom w:val="none" w:sz="0" w:space="0" w:color="auto"/>
        <w:right w:val="none" w:sz="0" w:space="0" w:color="auto"/>
      </w:divBdr>
    </w:div>
    <w:div w:id="1132676818">
      <w:bodyDiv w:val="1"/>
      <w:marLeft w:val="0"/>
      <w:marRight w:val="0"/>
      <w:marTop w:val="0"/>
      <w:marBottom w:val="0"/>
      <w:divBdr>
        <w:top w:val="none" w:sz="0" w:space="0" w:color="auto"/>
        <w:left w:val="none" w:sz="0" w:space="0" w:color="auto"/>
        <w:bottom w:val="none" w:sz="0" w:space="0" w:color="auto"/>
        <w:right w:val="none" w:sz="0" w:space="0" w:color="auto"/>
      </w:divBdr>
    </w:div>
    <w:div w:id="1134712050">
      <w:bodyDiv w:val="1"/>
      <w:marLeft w:val="0"/>
      <w:marRight w:val="0"/>
      <w:marTop w:val="0"/>
      <w:marBottom w:val="0"/>
      <w:divBdr>
        <w:top w:val="none" w:sz="0" w:space="0" w:color="auto"/>
        <w:left w:val="none" w:sz="0" w:space="0" w:color="auto"/>
        <w:bottom w:val="none" w:sz="0" w:space="0" w:color="auto"/>
        <w:right w:val="none" w:sz="0" w:space="0" w:color="auto"/>
      </w:divBdr>
      <w:divsChild>
        <w:div w:id="1182739417">
          <w:marLeft w:val="0"/>
          <w:marRight w:val="0"/>
          <w:marTop w:val="0"/>
          <w:marBottom w:val="0"/>
          <w:divBdr>
            <w:top w:val="none" w:sz="0" w:space="0" w:color="auto"/>
            <w:left w:val="none" w:sz="0" w:space="0" w:color="auto"/>
            <w:bottom w:val="none" w:sz="0" w:space="0" w:color="auto"/>
            <w:right w:val="none" w:sz="0" w:space="0" w:color="auto"/>
          </w:divBdr>
          <w:divsChild>
            <w:div w:id="656148799">
              <w:marLeft w:val="0"/>
              <w:marRight w:val="0"/>
              <w:marTop w:val="0"/>
              <w:marBottom w:val="0"/>
              <w:divBdr>
                <w:top w:val="none" w:sz="0" w:space="0" w:color="auto"/>
                <w:left w:val="none" w:sz="0" w:space="0" w:color="auto"/>
                <w:bottom w:val="none" w:sz="0" w:space="0" w:color="auto"/>
                <w:right w:val="none" w:sz="0" w:space="0" w:color="auto"/>
              </w:divBdr>
              <w:divsChild>
                <w:div w:id="1485927496">
                  <w:marLeft w:val="0"/>
                  <w:marRight w:val="0"/>
                  <w:marTop w:val="0"/>
                  <w:marBottom w:val="0"/>
                  <w:divBdr>
                    <w:top w:val="none" w:sz="0" w:space="0" w:color="auto"/>
                    <w:left w:val="none" w:sz="0" w:space="0" w:color="auto"/>
                    <w:bottom w:val="none" w:sz="0" w:space="0" w:color="auto"/>
                    <w:right w:val="none" w:sz="0" w:space="0" w:color="auto"/>
                  </w:divBdr>
                  <w:divsChild>
                    <w:div w:id="1070888614">
                      <w:marLeft w:val="0"/>
                      <w:marRight w:val="0"/>
                      <w:marTop w:val="0"/>
                      <w:marBottom w:val="0"/>
                      <w:divBdr>
                        <w:top w:val="none" w:sz="0" w:space="0" w:color="auto"/>
                        <w:left w:val="none" w:sz="0" w:space="0" w:color="auto"/>
                        <w:bottom w:val="none" w:sz="0" w:space="0" w:color="auto"/>
                        <w:right w:val="none" w:sz="0" w:space="0" w:color="auto"/>
                      </w:divBdr>
                      <w:divsChild>
                        <w:div w:id="480926508">
                          <w:marLeft w:val="0"/>
                          <w:marRight w:val="0"/>
                          <w:marTop w:val="0"/>
                          <w:marBottom w:val="0"/>
                          <w:divBdr>
                            <w:top w:val="none" w:sz="0" w:space="0" w:color="auto"/>
                            <w:left w:val="none" w:sz="0" w:space="0" w:color="auto"/>
                            <w:bottom w:val="none" w:sz="0" w:space="0" w:color="auto"/>
                            <w:right w:val="none" w:sz="0" w:space="0" w:color="auto"/>
                          </w:divBdr>
                          <w:divsChild>
                            <w:div w:id="1276133858">
                              <w:marLeft w:val="0"/>
                              <w:marRight w:val="0"/>
                              <w:marTop w:val="0"/>
                              <w:marBottom w:val="0"/>
                              <w:divBdr>
                                <w:top w:val="none" w:sz="0" w:space="0" w:color="auto"/>
                                <w:left w:val="none" w:sz="0" w:space="0" w:color="auto"/>
                                <w:bottom w:val="none" w:sz="0" w:space="0" w:color="auto"/>
                                <w:right w:val="none" w:sz="0" w:space="0" w:color="auto"/>
                              </w:divBdr>
                              <w:divsChild>
                                <w:div w:id="106581279">
                                  <w:marLeft w:val="0"/>
                                  <w:marRight w:val="0"/>
                                  <w:marTop w:val="0"/>
                                  <w:marBottom w:val="0"/>
                                  <w:divBdr>
                                    <w:top w:val="none" w:sz="0" w:space="0" w:color="auto"/>
                                    <w:left w:val="none" w:sz="0" w:space="0" w:color="auto"/>
                                    <w:bottom w:val="none" w:sz="0" w:space="0" w:color="auto"/>
                                    <w:right w:val="none" w:sz="0" w:space="0" w:color="auto"/>
                                  </w:divBdr>
                                  <w:divsChild>
                                    <w:div w:id="1734154689">
                                      <w:marLeft w:val="0"/>
                                      <w:marRight w:val="0"/>
                                      <w:marTop w:val="0"/>
                                      <w:marBottom w:val="0"/>
                                      <w:divBdr>
                                        <w:top w:val="none" w:sz="0" w:space="0" w:color="auto"/>
                                        <w:left w:val="none" w:sz="0" w:space="0" w:color="auto"/>
                                        <w:bottom w:val="none" w:sz="0" w:space="0" w:color="auto"/>
                                        <w:right w:val="none" w:sz="0" w:space="0" w:color="auto"/>
                                      </w:divBdr>
                                      <w:divsChild>
                                        <w:div w:id="549147613">
                                          <w:marLeft w:val="0"/>
                                          <w:marRight w:val="0"/>
                                          <w:marTop w:val="0"/>
                                          <w:marBottom w:val="0"/>
                                          <w:divBdr>
                                            <w:top w:val="none" w:sz="0" w:space="0" w:color="auto"/>
                                            <w:left w:val="none" w:sz="0" w:space="0" w:color="auto"/>
                                            <w:bottom w:val="none" w:sz="0" w:space="0" w:color="auto"/>
                                            <w:right w:val="none" w:sz="0" w:space="0" w:color="auto"/>
                                          </w:divBdr>
                                          <w:divsChild>
                                            <w:div w:id="1559052250">
                                              <w:marLeft w:val="0"/>
                                              <w:marRight w:val="0"/>
                                              <w:marTop w:val="0"/>
                                              <w:marBottom w:val="0"/>
                                              <w:divBdr>
                                                <w:top w:val="none" w:sz="0" w:space="0" w:color="auto"/>
                                                <w:left w:val="none" w:sz="0" w:space="0" w:color="auto"/>
                                                <w:bottom w:val="none" w:sz="0" w:space="0" w:color="auto"/>
                                                <w:right w:val="none" w:sz="0" w:space="0" w:color="auto"/>
                                              </w:divBdr>
                                              <w:divsChild>
                                                <w:div w:id="1157647548">
                                                  <w:marLeft w:val="0"/>
                                                  <w:marRight w:val="0"/>
                                                  <w:marTop w:val="0"/>
                                                  <w:marBottom w:val="0"/>
                                                  <w:divBdr>
                                                    <w:top w:val="none" w:sz="0" w:space="0" w:color="auto"/>
                                                    <w:left w:val="none" w:sz="0" w:space="0" w:color="auto"/>
                                                    <w:bottom w:val="none" w:sz="0" w:space="0" w:color="auto"/>
                                                    <w:right w:val="none" w:sz="0" w:space="0" w:color="auto"/>
                                                  </w:divBdr>
                                                  <w:divsChild>
                                                    <w:div w:id="1534539021">
                                                      <w:marLeft w:val="0"/>
                                                      <w:marRight w:val="0"/>
                                                      <w:marTop w:val="0"/>
                                                      <w:marBottom w:val="0"/>
                                                      <w:divBdr>
                                                        <w:top w:val="none" w:sz="0" w:space="0" w:color="auto"/>
                                                        <w:left w:val="none" w:sz="0" w:space="0" w:color="auto"/>
                                                        <w:bottom w:val="none" w:sz="0" w:space="0" w:color="auto"/>
                                                        <w:right w:val="none" w:sz="0" w:space="0" w:color="auto"/>
                                                      </w:divBdr>
                                                      <w:divsChild>
                                                        <w:div w:id="519439966">
                                                          <w:marLeft w:val="0"/>
                                                          <w:marRight w:val="0"/>
                                                          <w:marTop w:val="0"/>
                                                          <w:marBottom w:val="0"/>
                                                          <w:divBdr>
                                                            <w:top w:val="none" w:sz="0" w:space="0" w:color="auto"/>
                                                            <w:left w:val="none" w:sz="0" w:space="0" w:color="auto"/>
                                                            <w:bottom w:val="none" w:sz="0" w:space="0" w:color="auto"/>
                                                            <w:right w:val="none" w:sz="0" w:space="0" w:color="auto"/>
                                                          </w:divBdr>
                                                          <w:divsChild>
                                                            <w:div w:id="151144110">
                                                              <w:marLeft w:val="0"/>
                                                              <w:marRight w:val="0"/>
                                                              <w:marTop w:val="0"/>
                                                              <w:marBottom w:val="0"/>
                                                              <w:divBdr>
                                                                <w:top w:val="none" w:sz="0" w:space="0" w:color="auto"/>
                                                                <w:left w:val="none" w:sz="0" w:space="0" w:color="auto"/>
                                                                <w:bottom w:val="none" w:sz="0" w:space="0" w:color="auto"/>
                                                                <w:right w:val="none" w:sz="0" w:space="0" w:color="auto"/>
                                                              </w:divBdr>
                                                              <w:divsChild>
                                                                <w:div w:id="808978716">
                                                                  <w:marLeft w:val="0"/>
                                                                  <w:marRight w:val="0"/>
                                                                  <w:marTop w:val="0"/>
                                                                  <w:marBottom w:val="0"/>
                                                                  <w:divBdr>
                                                                    <w:top w:val="none" w:sz="0" w:space="0" w:color="auto"/>
                                                                    <w:left w:val="none" w:sz="0" w:space="0" w:color="auto"/>
                                                                    <w:bottom w:val="none" w:sz="0" w:space="0" w:color="auto"/>
                                                                    <w:right w:val="none" w:sz="0" w:space="0" w:color="auto"/>
                                                                  </w:divBdr>
                                                                  <w:divsChild>
                                                                    <w:div w:id="905577960">
                                                                      <w:marLeft w:val="0"/>
                                                                      <w:marRight w:val="0"/>
                                                                      <w:marTop w:val="0"/>
                                                                      <w:marBottom w:val="0"/>
                                                                      <w:divBdr>
                                                                        <w:top w:val="none" w:sz="0" w:space="0" w:color="auto"/>
                                                                        <w:left w:val="none" w:sz="0" w:space="0" w:color="auto"/>
                                                                        <w:bottom w:val="none" w:sz="0" w:space="0" w:color="auto"/>
                                                                        <w:right w:val="none" w:sz="0" w:space="0" w:color="auto"/>
                                                                      </w:divBdr>
                                                                      <w:divsChild>
                                                                        <w:div w:id="1951006798">
                                                                          <w:marLeft w:val="0"/>
                                                                          <w:marRight w:val="0"/>
                                                                          <w:marTop w:val="0"/>
                                                                          <w:marBottom w:val="120"/>
                                                                          <w:divBdr>
                                                                            <w:top w:val="none" w:sz="0" w:space="0" w:color="auto"/>
                                                                            <w:left w:val="none" w:sz="0" w:space="0" w:color="auto"/>
                                                                            <w:bottom w:val="none" w:sz="0" w:space="0" w:color="auto"/>
                                                                            <w:right w:val="none" w:sz="0" w:space="0" w:color="auto"/>
                                                                          </w:divBdr>
                                                                          <w:divsChild>
                                                                            <w:div w:id="88351102">
                                                                              <w:marLeft w:val="0"/>
                                                                              <w:marRight w:val="0"/>
                                                                              <w:marTop w:val="0"/>
                                                                              <w:marBottom w:val="0"/>
                                                                              <w:divBdr>
                                                                                <w:top w:val="none" w:sz="0" w:space="0" w:color="auto"/>
                                                                                <w:left w:val="none" w:sz="0" w:space="0" w:color="auto"/>
                                                                                <w:bottom w:val="none" w:sz="0" w:space="0" w:color="auto"/>
                                                                                <w:right w:val="none" w:sz="0" w:space="0" w:color="auto"/>
                                                                              </w:divBdr>
                                                                              <w:divsChild>
                                                                                <w:div w:id="18943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673319">
      <w:bodyDiv w:val="1"/>
      <w:marLeft w:val="0"/>
      <w:marRight w:val="0"/>
      <w:marTop w:val="0"/>
      <w:marBottom w:val="0"/>
      <w:divBdr>
        <w:top w:val="none" w:sz="0" w:space="0" w:color="auto"/>
        <w:left w:val="none" w:sz="0" w:space="0" w:color="auto"/>
        <w:bottom w:val="none" w:sz="0" w:space="0" w:color="auto"/>
        <w:right w:val="none" w:sz="0" w:space="0" w:color="auto"/>
      </w:divBdr>
    </w:div>
    <w:div w:id="1149442970">
      <w:bodyDiv w:val="1"/>
      <w:marLeft w:val="0"/>
      <w:marRight w:val="0"/>
      <w:marTop w:val="0"/>
      <w:marBottom w:val="0"/>
      <w:divBdr>
        <w:top w:val="none" w:sz="0" w:space="0" w:color="auto"/>
        <w:left w:val="none" w:sz="0" w:space="0" w:color="auto"/>
        <w:bottom w:val="none" w:sz="0" w:space="0" w:color="auto"/>
        <w:right w:val="none" w:sz="0" w:space="0" w:color="auto"/>
      </w:divBdr>
    </w:div>
    <w:div w:id="1151290274">
      <w:bodyDiv w:val="1"/>
      <w:marLeft w:val="0"/>
      <w:marRight w:val="0"/>
      <w:marTop w:val="0"/>
      <w:marBottom w:val="0"/>
      <w:divBdr>
        <w:top w:val="none" w:sz="0" w:space="0" w:color="auto"/>
        <w:left w:val="none" w:sz="0" w:space="0" w:color="auto"/>
        <w:bottom w:val="none" w:sz="0" w:space="0" w:color="auto"/>
        <w:right w:val="none" w:sz="0" w:space="0" w:color="auto"/>
      </w:divBdr>
    </w:div>
    <w:div w:id="1161239838">
      <w:bodyDiv w:val="1"/>
      <w:marLeft w:val="0"/>
      <w:marRight w:val="0"/>
      <w:marTop w:val="0"/>
      <w:marBottom w:val="0"/>
      <w:divBdr>
        <w:top w:val="none" w:sz="0" w:space="0" w:color="auto"/>
        <w:left w:val="none" w:sz="0" w:space="0" w:color="auto"/>
        <w:bottom w:val="none" w:sz="0" w:space="0" w:color="auto"/>
        <w:right w:val="none" w:sz="0" w:space="0" w:color="auto"/>
      </w:divBdr>
    </w:div>
    <w:div w:id="1165626294">
      <w:bodyDiv w:val="1"/>
      <w:marLeft w:val="0"/>
      <w:marRight w:val="0"/>
      <w:marTop w:val="0"/>
      <w:marBottom w:val="0"/>
      <w:divBdr>
        <w:top w:val="none" w:sz="0" w:space="0" w:color="auto"/>
        <w:left w:val="none" w:sz="0" w:space="0" w:color="auto"/>
        <w:bottom w:val="none" w:sz="0" w:space="0" w:color="auto"/>
        <w:right w:val="none" w:sz="0" w:space="0" w:color="auto"/>
      </w:divBdr>
    </w:div>
    <w:div w:id="1171137173">
      <w:bodyDiv w:val="1"/>
      <w:marLeft w:val="0"/>
      <w:marRight w:val="0"/>
      <w:marTop w:val="0"/>
      <w:marBottom w:val="0"/>
      <w:divBdr>
        <w:top w:val="none" w:sz="0" w:space="0" w:color="auto"/>
        <w:left w:val="none" w:sz="0" w:space="0" w:color="auto"/>
        <w:bottom w:val="none" w:sz="0" w:space="0" w:color="auto"/>
        <w:right w:val="none" w:sz="0" w:space="0" w:color="auto"/>
      </w:divBdr>
    </w:div>
    <w:div w:id="1173565146">
      <w:bodyDiv w:val="1"/>
      <w:marLeft w:val="0"/>
      <w:marRight w:val="0"/>
      <w:marTop w:val="0"/>
      <w:marBottom w:val="0"/>
      <w:divBdr>
        <w:top w:val="none" w:sz="0" w:space="0" w:color="auto"/>
        <w:left w:val="none" w:sz="0" w:space="0" w:color="auto"/>
        <w:bottom w:val="none" w:sz="0" w:space="0" w:color="auto"/>
        <w:right w:val="none" w:sz="0" w:space="0" w:color="auto"/>
      </w:divBdr>
    </w:div>
    <w:div w:id="1176263888">
      <w:bodyDiv w:val="1"/>
      <w:marLeft w:val="0"/>
      <w:marRight w:val="0"/>
      <w:marTop w:val="0"/>
      <w:marBottom w:val="0"/>
      <w:divBdr>
        <w:top w:val="none" w:sz="0" w:space="0" w:color="auto"/>
        <w:left w:val="none" w:sz="0" w:space="0" w:color="auto"/>
        <w:bottom w:val="none" w:sz="0" w:space="0" w:color="auto"/>
        <w:right w:val="none" w:sz="0" w:space="0" w:color="auto"/>
      </w:divBdr>
    </w:div>
    <w:div w:id="1207985695">
      <w:bodyDiv w:val="1"/>
      <w:marLeft w:val="0"/>
      <w:marRight w:val="0"/>
      <w:marTop w:val="0"/>
      <w:marBottom w:val="0"/>
      <w:divBdr>
        <w:top w:val="none" w:sz="0" w:space="0" w:color="auto"/>
        <w:left w:val="none" w:sz="0" w:space="0" w:color="auto"/>
        <w:bottom w:val="none" w:sz="0" w:space="0" w:color="auto"/>
        <w:right w:val="none" w:sz="0" w:space="0" w:color="auto"/>
      </w:divBdr>
    </w:div>
    <w:div w:id="1208837659">
      <w:bodyDiv w:val="1"/>
      <w:marLeft w:val="0"/>
      <w:marRight w:val="0"/>
      <w:marTop w:val="0"/>
      <w:marBottom w:val="0"/>
      <w:divBdr>
        <w:top w:val="none" w:sz="0" w:space="0" w:color="auto"/>
        <w:left w:val="none" w:sz="0" w:space="0" w:color="auto"/>
        <w:bottom w:val="none" w:sz="0" w:space="0" w:color="auto"/>
        <w:right w:val="none" w:sz="0" w:space="0" w:color="auto"/>
      </w:divBdr>
    </w:div>
    <w:div w:id="1214999641">
      <w:bodyDiv w:val="1"/>
      <w:marLeft w:val="0"/>
      <w:marRight w:val="0"/>
      <w:marTop w:val="0"/>
      <w:marBottom w:val="0"/>
      <w:divBdr>
        <w:top w:val="none" w:sz="0" w:space="0" w:color="auto"/>
        <w:left w:val="none" w:sz="0" w:space="0" w:color="auto"/>
        <w:bottom w:val="none" w:sz="0" w:space="0" w:color="auto"/>
        <w:right w:val="none" w:sz="0" w:space="0" w:color="auto"/>
      </w:divBdr>
      <w:divsChild>
        <w:div w:id="856190151">
          <w:marLeft w:val="0"/>
          <w:marRight w:val="0"/>
          <w:marTop w:val="0"/>
          <w:marBottom w:val="0"/>
          <w:divBdr>
            <w:top w:val="none" w:sz="0" w:space="0" w:color="auto"/>
            <w:left w:val="none" w:sz="0" w:space="0" w:color="auto"/>
            <w:bottom w:val="none" w:sz="0" w:space="0" w:color="auto"/>
            <w:right w:val="none" w:sz="0" w:space="0" w:color="auto"/>
          </w:divBdr>
          <w:divsChild>
            <w:div w:id="1334458066">
              <w:marLeft w:val="0"/>
              <w:marRight w:val="0"/>
              <w:marTop w:val="0"/>
              <w:marBottom w:val="0"/>
              <w:divBdr>
                <w:top w:val="none" w:sz="0" w:space="0" w:color="auto"/>
                <w:left w:val="none" w:sz="0" w:space="0" w:color="auto"/>
                <w:bottom w:val="none" w:sz="0" w:space="0" w:color="auto"/>
                <w:right w:val="none" w:sz="0" w:space="0" w:color="auto"/>
              </w:divBdr>
              <w:divsChild>
                <w:div w:id="541286138">
                  <w:marLeft w:val="0"/>
                  <w:marRight w:val="0"/>
                  <w:marTop w:val="0"/>
                  <w:marBottom w:val="0"/>
                  <w:divBdr>
                    <w:top w:val="none" w:sz="0" w:space="0" w:color="auto"/>
                    <w:left w:val="none" w:sz="0" w:space="0" w:color="auto"/>
                    <w:bottom w:val="none" w:sz="0" w:space="0" w:color="auto"/>
                    <w:right w:val="none" w:sz="0" w:space="0" w:color="auto"/>
                  </w:divBdr>
                  <w:divsChild>
                    <w:div w:id="1417946752">
                      <w:marLeft w:val="0"/>
                      <w:marRight w:val="0"/>
                      <w:marTop w:val="0"/>
                      <w:marBottom w:val="0"/>
                      <w:divBdr>
                        <w:top w:val="none" w:sz="0" w:space="0" w:color="auto"/>
                        <w:left w:val="none" w:sz="0" w:space="0" w:color="auto"/>
                        <w:bottom w:val="none" w:sz="0" w:space="0" w:color="auto"/>
                        <w:right w:val="none" w:sz="0" w:space="0" w:color="auto"/>
                      </w:divBdr>
                      <w:divsChild>
                        <w:div w:id="1603033170">
                          <w:marLeft w:val="0"/>
                          <w:marRight w:val="0"/>
                          <w:marTop w:val="0"/>
                          <w:marBottom w:val="0"/>
                          <w:divBdr>
                            <w:top w:val="none" w:sz="0" w:space="0" w:color="auto"/>
                            <w:left w:val="none" w:sz="0" w:space="0" w:color="auto"/>
                            <w:bottom w:val="none" w:sz="0" w:space="0" w:color="auto"/>
                            <w:right w:val="none" w:sz="0" w:space="0" w:color="auto"/>
                          </w:divBdr>
                          <w:divsChild>
                            <w:div w:id="175267319">
                              <w:marLeft w:val="0"/>
                              <w:marRight w:val="0"/>
                              <w:marTop w:val="0"/>
                              <w:marBottom w:val="0"/>
                              <w:divBdr>
                                <w:top w:val="none" w:sz="0" w:space="0" w:color="auto"/>
                                <w:left w:val="none" w:sz="0" w:space="0" w:color="auto"/>
                                <w:bottom w:val="none" w:sz="0" w:space="0" w:color="auto"/>
                                <w:right w:val="none" w:sz="0" w:space="0" w:color="auto"/>
                              </w:divBdr>
                              <w:divsChild>
                                <w:div w:id="440684697">
                                  <w:marLeft w:val="0"/>
                                  <w:marRight w:val="0"/>
                                  <w:marTop w:val="0"/>
                                  <w:marBottom w:val="0"/>
                                  <w:divBdr>
                                    <w:top w:val="none" w:sz="0" w:space="0" w:color="auto"/>
                                    <w:left w:val="none" w:sz="0" w:space="0" w:color="auto"/>
                                    <w:bottom w:val="none" w:sz="0" w:space="0" w:color="auto"/>
                                    <w:right w:val="none" w:sz="0" w:space="0" w:color="auto"/>
                                  </w:divBdr>
                                  <w:divsChild>
                                    <w:div w:id="96104823">
                                      <w:marLeft w:val="0"/>
                                      <w:marRight w:val="0"/>
                                      <w:marTop w:val="0"/>
                                      <w:marBottom w:val="0"/>
                                      <w:divBdr>
                                        <w:top w:val="none" w:sz="0" w:space="0" w:color="auto"/>
                                        <w:left w:val="none" w:sz="0" w:space="0" w:color="auto"/>
                                        <w:bottom w:val="none" w:sz="0" w:space="0" w:color="auto"/>
                                        <w:right w:val="none" w:sz="0" w:space="0" w:color="auto"/>
                                      </w:divBdr>
                                      <w:divsChild>
                                        <w:div w:id="1621453328">
                                          <w:marLeft w:val="0"/>
                                          <w:marRight w:val="0"/>
                                          <w:marTop w:val="0"/>
                                          <w:marBottom w:val="0"/>
                                          <w:divBdr>
                                            <w:top w:val="none" w:sz="0" w:space="0" w:color="auto"/>
                                            <w:left w:val="none" w:sz="0" w:space="0" w:color="auto"/>
                                            <w:bottom w:val="none" w:sz="0" w:space="0" w:color="auto"/>
                                            <w:right w:val="none" w:sz="0" w:space="0" w:color="auto"/>
                                          </w:divBdr>
                                          <w:divsChild>
                                            <w:div w:id="1562254447">
                                              <w:marLeft w:val="0"/>
                                              <w:marRight w:val="0"/>
                                              <w:marTop w:val="0"/>
                                              <w:marBottom w:val="0"/>
                                              <w:divBdr>
                                                <w:top w:val="none" w:sz="0" w:space="0" w:color="auto"/>
                                                <w:left w:val="none" w:sz="0" w:space="0" w:color="auto"/>
                                                <w:bottom w:val="none" w:sz="0" w:space="0" w:color="auto"/>
                                                <w:right w:val="none" w:sz="0" w:space="0" w:color="auto"/>
                                              </w:divBdr>
                                              <w:divsChild>
                                                <w:div w:id="773208114">
                                                  <w:marLeft w:val="15"/>
                                                  <w:marRight w:val="15"/>
                                                  <w:marTop w:val="15"/>
                                                  <w:marBottom w:val="15"/>
                                                  <w:divBdr>
                                                    <w:top w:val="single" w:sz="6" w:space="2" w:color="4D90FE"/>
                                                    <w:left w:val="single" w:sz="6" w:space="2" w:color="4D90FE"/>
                                                    <w:bottom w:val="single" w:sz="6" w:space="2" w:color="4D90FE"/>
                                                    <w:right w:val="single" w:sz="6" w:space="0" w:color="4D90FE"/>
                                                  </w:divBdr>
                                                  <w:divsChild>
                                                    <w:div w:id="225796818">
                                                      <w:marLeft w:val="0"/>
                                                      <w:marRight w:val="0"/>
                                                      <w:marTop w:val="0"/>
                                                      <w:marBottom w:val="0"/>
                                                      <w:divBdr>
                                                        <w:top w:val="none" w:sz="0" w:space="0" w:color="auto"/>
                                                        <w:left w:val="none" w:sz="0" w:space="0" w:color="auto"/>
                                                        <w:bottom w:val="none" w:sz="0" w:space="0" w:color="auto"/>
                                                        <w:right w:val="none" w:sz="0" w:space="0" w:color="auto"/>
                                                      </w:divBdr>
                                                      <w:divsChild>
                                                        <w:div w:id="1917471676">
                                                          <w:marLeft w:val="0"/>
                                                          <w:marRight w:val="0"/>
                                                          <w:marTop w:val="0"/>
                                                          <w:marBottom w:val="0"/>
                                                          <w:divBdr>
                                                            <w:top w:val="none" w:sz="0" w:space="0" w:color="auto"/>
                                                            <w:left w:val="none" w:sz="0" w:space="0" w:color="auto"/>
                                                            <w:bottom w:val="none" w:sz="0" w:space="0" w:color="auto"/>
                                                            <w:right w:val="none" w:sz="0" w:space="0" w:color="auto"/>
                                                          </w:divBdr>
                                                          <w:divsChild>
                                                            <w:div w:id="1443190473">
                                                              <w:marLeft w:val="0"/>
                                                              <w:marRight w:val="0"/>
                                                              <w:marTop w:val="0"/>
                                                              <w:marBottom w:val="0"/>
                                                              <w:divBdr>
                                                                <w:top w:val="none" w:sz="0" w:space="0" w:color="auto"/>
                                                                <w:left w:val="none" w:sz="0" w:space="0" w:color="auto"/>
                                                                <w:bottom w:val="none" w:sz="0" w:space="0" w:color="auto"/>
                                                                <w:right w:val="none" w:sz="0" w:space="0" w:color="auto"/>
                                                              </w:divBdr>
                                                              <w:divsChild>
                                                                <w:div w:id="299188261">
                                                                  <w:marLeft w:val="0"/>
                                                                  <w:marRight w:val="0"/>
                                                                  <w:marTop w:val="0"/>
                                                                  <w:marBottom w:val="0"/>
                                                                  <w:divBdr>
                                                                    <w:top w:val="none" w:sz="0" w:space="0" w:color="auto"/>
                                                                    <w:left w:val="none" w:sz="0" w:space="0" w:color="auto"/>
                                                                    <w:bottom w:val="none" w:sz="0" w:space="0" w:color="auto"/>
                                                                    <w:right w:val="none" w:sz="0" w:space="0" w:color="auto"/>
                                                                  </w:divBdr>
                                                                  <w:divsChild>
                                                                    <w:div w:id="1295864461">
                                                                      <w:marLeft w:val="0"/>
                                                                      <w:marRight w:val="0"/>
                                                                      <w:marTop w:val="0"/>
                                                                      <w:marBottom w:val="0"/>
                                                                      <w:divBdr>
                                                                        <w:top w:val="none" w:sz="0" w:space="0" w:color="auto"/>
                                                                        <w:left w:val="none" w:sz="0" w:space="0" w:color="auto"/>
                                                                        <w:bottom w:val="none" w:sz="0" w:space="0" w:color="auto"/>
                                                                        <w:right w:val="none" w:sz="0" w:space="0" w:color="auto"/>
                                                                      </w:divBdr>
                                                                      <w:divsChild>
                                                                        <w:div w:id="2080009001">
                                                                          <w:marLeft w:val="0"/>
                                                                          <w:marRight w:val="0"/>
                                                                          <w:marTop w:val="0"/>
                                                                          <w:marBottom w:val="0"/>
                                                                          <w:divBdr>
                                                                            <w:top w:val="none" w:sz="0" w:space="0" w:color="auto"/>
                                                                            <w:left w:val="none" w:sz="0" w:space="0" w:color="auto"/>
                                                                            <w:bottom w:val="none" w:sz="0" w:space="0" w:color="auto"/>
                                                                            <w:right w:val="none" w:sz="0" w:space="0" w:color="auto"/>
                                                                          </w:divBdr>
                                                                          <w:divsChild>
                                                                            <w:div w:id="240800877">
                                                                              <w:marLeft w:val="0"/>
                                                                              <w:marRight w:val="0"/>
                                                                              <w:marTop w:val="0"/>
                                                                              <w:marBottom w:val="0"/>
                                                                              <w:divBdr>
                                                                                <w:top w:val="none" w:sz="0" w:space="0" w:color="auto"/>
                                                                                <w:left w:val="none" w:sz="0" w:space="0" w:color="auto"/>
                                                                                <w:bottom w:val="none" w:sz="0" w:space="0" w:color="auto"/>
                                                                                <w:right w:val="none" w:sz="0" w:space="0" w:color="auto"/>
                                                                              </w:divBdr>
                                                                              <w:divsChild>
                                                                                <w:div w:id="1860964827">
                                                                                  <w:marLeft w:val="0"/>
                                                                                  <w:marRight w:val="0"/>
                                                                                  <w:marTop w:val="0"/>
                                                                                  <w:marBottom w:val="0"/>
                                                                                  <w:divBdr>
                                                                                    <w:top w:val="none" w:sz="0" w:space="0" w:color="auto"/>
                                                                                    <w:left w:val="none" w:sz="0" w:space="0" w:color="auto"/>
                                                                                    <w:bottom w:val="none" w:sz="0" w:space="0" w:color="auto"/>
                                                                                    <w:right w:val="none" w:sz="0" w:space="0" w:color="auto"/>
                                                                                  </w:divBdr>
                                                                                  <w:divsChild>
                                                                                    <w:div w:id="1786190055">
                                                                                      <w:marLeft w:val="0"/>
                                                                                      <w:marRight w:val="0"/>
                                                                                      <w:marTop w:val="0"/>
                                                                                      <w:marBottom w:val="0"/>
                                                                                      <w:divBdr>
                                                                                        <w:top w:val="none" w:sz="0" w:space="0" w:color="auto"/>
                                                                                        <w:left w:val="none" w:sz="0" w:space="0" w:color="auto"/>
                                                                                        <w:bottom w:val="none" w:sz="0" w:space="0" w:color="auto"/>
                                                                                        <w:right w:val="none" w:sz="0" w:space="0" w:color="auto"/>
                                                                                      </w:divBdr>
                                                                                      <w:divsChild>
                                                                                        <w:div w:id="911741325">
                                                                                          <w:marLeft w:val="0"/>
                                                                                          <w:marRight w:val="60"/>
                                                                                          <w:marTop w:val="0"/>
                                                                                          <w:marBottom w:val="0"/>
                                                                                          <w:divBdr>
                                                                                            <w:top w:val="none" w:sz="0" w:space="0" w:color="auto"/>
                                                                                            <w:left w:val="none" w:sz="0" w:space="0" w:color="auto"/>
                                                                                            <w:bottom w:val="none" w:sz="0" w:space="0" w:color="auto"/>
                                                                                            <w:right w:val="none" w:sz="0" w:space="0" w:color="auto"/>
                                                                                          </w:divBdr>
                                                                                          <w:divsChild>
                                                                                            <w:div w:id="670641190">
                                                                                              <w:marLeft w:val="0"/>
                                                                                              <w:marRight w:val="120"/>
                                                                                              <w:marTop w:val="0"/>
                                                                                              <w:marBottom w:val="150"/>
                                                                                              <w:divBdr>
                                                                                                <w:top w:val="single" w:sz="2" w:space="0" w:color="EFEFEF"/>
                                                                                                <w:left w:val="single" w:sz="6" w:space="0" w:color="EFEFEF"/>
                                                                                                <w:bottom w:val="single" w:sz="6" w:space="0" w:color="E2E2E2"/>
                                                                                                <w:right w:val="single" w:sz="6" w:space="0" w:color="EFEFEF"/>
                                                                                              </w:divBdr>
                                                                                              <w:divsChild>
                                                                                                <w:div w:id="2094549295">
                                                                                                  <w:marLeft w:val="0"/>
                                                                                                  <w:marRight w:val="0"/>
                                                                                                  <w:marTop w:val="0"/>
                                                                                                  <w:marBottom w:val="0"/>
                                                                                                  <w:divBdr>
                                                                                                    <w:top w:val="none" w:sz="0" w:space="0" w:color="auto"/>
                                                                                                    <w:left w:val="none" w:sz="0" w:space="0" w:color="auto"/>
                                                                                                    <w:bottom w:val="none" w:sz="0" w:space="0" w:color="auto"/>
                                                                                                    <w:right w:val="none" w:sz="0" w:space="0" w:color="auto"/>
                                                                                                  </w:divBdr>
                                                                                                  <w:divsChild>
                                                                                                    <w:div w:id="212041496">
                                                                                                      <w:marLeft w:val="0"/>
                                                                                                      <w:marRight w:val="0"/>
                                                                                                      <w:marTop w:val="0"/>
                                                                                                      <w:marBottom w:val="0"/>
                                                                                                      <w:divBdr>
                                                                                                        <w:top w:val="none" w:sz="0" w:space="0" w:color="auto"/>
                                                                                                        <w:left w:val="none" w:sz="0" w:space="0" w:color="auto"/>
                                                                                                        <w:bottom w:val="none" w:sz="0" w:space="0" w:color="auto"/>
                                                                                                        <w:right w:val="none" w:sz="0" w:space="0" w:color="auto"/>
                                                                                                      </w:divBdr>
                                                                                                      <w:divsChild>
                                                                                                        <w:div w:id="466900801">
                                                                                                          <w:marLeft w:val="0"/>
                                                                                                          <w:marRight w:val="0"/>
                                                                                                          <w:marTop w:val="0"/>
                                                                                                          <w:marBottom w:val="0"/>
                                                                                                          <w:divBdr>
                                                                                                            <w:top w:val="none" w:sz="0" w:space="0" w:color="auto"/>
                                                                                                            <w:left w:val="none" w:sz="0" w:space="0" w:color="auto"/>
                                                                                                            <w:bottom w:val="none" w:sz="0" w:space="0" w:color="auto"/>
                                                                                                            <w:right w:val="none" w:sz="0" w:space="0" w:color="auto"/>
                                                                                                          </w:divBdr>
                                                                                                          <w:divsChild>
                                                                                                            <w:div w:id="117332926">
                                                                                                              <w:marLeft w:val="0"/>
                                                                                                              <w:marRight w:val="0"/>
                                                                                                              <w:marTop w:val="0"/>
                                                                                                              <w:marBottom w:val="0"/>
                                                                                                              <w:divBdr>
                                                                                                                <w:top w:val="none" w:sz="0" w:space="0" w:color="auto"/>
                                                                                                                <w:left w:val="none" w:sz="0" w:space="0" w:color="auto"/>
                                                                                                                <w:bottom w:val="none" w:sz="0" w:space="0" w:color="auto"/>
                                                                                                                <w:right w:val="none" w:sz="0" w:space="0" w:color="auto"/>
                                                                                                              </w:divBdr>
                                                                                                              <w:divsChild>
                                                                                                                <w:div w:id="244925692">
                                                                                                                  <w:marLeft w:val="0"/>
                                                                                                                  <w:marRight w:val="0"/>
                                                                                                                  <w:marTop w:val="0"/>
                                                                                                                  <w:marBottom w:val="0"/>
                                                                                                                  <w:divBdr>
                                                                                                                    <w:top w:val="none" w:sz="0" w:space="4" w:color="auto"/>
                                                                                                                    <w:left w:val="none" w:sz="0" w:space="0" w:color="auto"/>
                                                                                                                    <w:bottom w:val="none" w:sz="0" w:space="4" w:color="auto"/>
                                                                                                                    <w:right w:val="none" w:sz="0" w:space="0" w:color="auto"/>
                                                                                                                  </w:divBdr>
                                                                                                                  <w:divsChild>
                                                                                                                    <w:div w:id="2096046277">
                                                                                                                      <w:marLeft w:val="0"/>
                                                                                                                      <w:marRight w:val="0"/>
                                                                                                                      <w:marTop w:val="0"/>
                                                                                                                      <w:marBottom w:val="0"/>
                                                                                                                      <w:divBdr>
                                                                                                                        <w:top w:val="none" w:sz="0" w:space="0" w:color="auto"/>
                                                                                                                        <w:left w:val="none" w:sz="0" w:space="0" w:color="auto"/>
                                                                                                                        <w:bottom w:val="none" w:sz="0" w:space="0" w:color="auto"/>
                                                                                                                        <w:right w:val="none" w:sz="0" w:space="0" w:color="auto"/>
                                                                                                                      </w:divBdr>
                                                                                                                      <w:divsChild>
                                                                                                                        <w:div w:id="1944073378">
                                                                                                                          <w:marLeft w:val="0"/>
                                                                                                                          <w:marRight w:val="0"/>
                                                                                                                          <w:marTop w:val="0"/>
                                                                                                                          <w:marBottom w:val="0"/>
                                                                                                                          <w:divBdr>
                                                                                                                            <w:top w:val="none" w:sz="0" w:space="0" w:color="auto"/>
                                                                                                                            <w:left w:val="none" w:sz="0" w:space="0" w:color="auto"/>
                                                                                                                            <w:bottom w:val="none" w:sz="0" w:space="0" w:color="auto"/>
                                                                                                                            <w:right w:val="none" w:sz="0" w:space="0" w:color="auto"/>
                                                                                                                          </w:divBdr>
                                                                                                                          <w:divsChild>
                                                                                                                            <w:div w:id="1871718993">
                                                                                                                              <w:marLeft w:val="0"/>
                                                                                                                              <w:marRight w:val="0"/>
                                                                                                                              <w:marTop w:val="0"/>
                                                                                                                              <w:marBottom w:val="0"/>
                                                                                                                              <w:divBdr>
                                                                                                                                <w:top w:val="none" w:sz="0" w:space="0" w:color="auto"/>
                                                                                                                                <w:left w:val="none" w:sz="0" w:space="0" w:color="auto"/>
                                                                                                                                <w:bottom w:val="none" w:sz="0" w:space="0" w:color="auto"/>
                                                                                                                                <w:right w:val="none" w:sz="0" w:space="0" w:color="auto"/>
                                                                                                                              </w:divBdr>
                                                                                                                            </w:div>
                                                                                                                          </w:divsChild>
                                                                                                                        </w:div>
                                                                                                                        <w:div w:id="1327172386">
                                                                                                                          <w:marLeft w:val="0"/>
                                                                                                                          <w:marRight w:val="240"/>
                                                                                                                          <w:marTop w:val="0"/>
                                                                                                                          <w:marBottom w:val="0"/>
                                                                                                                          <w:divBdr>
                                                                                                                            <w:top w:val="none" w:sz="0" w:space="0" w:color="auto"/>
                                                                                                                            <w:left w:val="none" w:sz="0" w:space="0" w:color="auto"/>
                                                                                                                            <w:bottom w:val="none" w:sz="0" w:space="0" w:color="auto"/>
                                                                                                                            <w:right w:val="none" w:sz="0" w:space="0" w:color="auto"/>
                                                                                                                          </w:divBdr>
                                                                                                                        </w:div>
                                                                                                                        <w:div w:id="814102379">
                                                                                                                          <w:marLeft w:val="0"/>
                                                                                                                          <w:marRight w:val="240"/>
                                                                                                                          <w:marTop w:val="0"/>
                                                                                                                          <w:marBottom w:val="0"/>
                                                                                                                          <w:divBdr>
                                                                                                                            <w:top w:val="none" w:sz="0" w:space="0" w:color="auto"/>
                                                                                                                            <w:left w:val="none" w:sz="0" w:space="0" w:color="auto"/>
                                                                                                                            <w:bottom w:val="none" w:sz="0" w:space="0" w:color="auto"/>
                                                                                                                            <w:right w:val="none" w:sz="0" w:space="0" w:color="auto"/>
                                                                                                                          </w:divBdr>
                                                                                                                        </w:div>
                                                                                                                        <w:div w:id="197622837">
                                                                                                                          <w:marLeft w:val="-60"/>
                                                                                                                          <w:marRight w:val="60"/>
                                                                                                                          <w:marTop w:val="0"/>
                                                                                                                          <w:marBottom w:val="0"/>
                                                                                                                          <w:divBdr>
                                                                                                                            <w:top w:val="none" w:sz="0" w:space="0" w:color="auto"/>
                                                                                                                            <w:left w:val="none" w:sz="0" w:space="0" w:color="auto"/>
                                                                                                                            <w:bottom w:val="none" w:sz="0" w:space="0" w:color="auto"/>
                                                                                                                            <w:right w:val="none" w:sz="0" w:space="0" w:color="auto"/>
                                                                                                                          </w:divBdr>
                                                                                                                        </w:div>
                                                                                                                        <w:div w:id="730926056">
                                                                                                                          <w:marLeft w:val="75"/>
                                                                                                                          <w:marRight w:val="0"/>
                                                                                                                          <w:marTop w:val="0"/>
                                                                                                                          <w:marBottom w:val="0"/>
                                                                                                                          <w:divBdr>
                                                                                                                            <w:top w:val="none" w:sz="0" w:space="0" w:color="auto"/>
                                                                                                                            <w:left w:val="none" w:sz="0" w:space="0" w:color="auto"/>
                                                                                                                            <w:bottom w:val="none" w:sz="0" w:space="0" w:color="auto"/>
                                                                                                                            <w:right w:val="none" w:sz="0" w:space="0" w:color="auto"/>
                                                                                                                          </w:divBdr>
                                                                                                                        </w:div>
                                                                                                                      </w:divsChild>
                                                                                                                    </w:div>
                                                                                                                    <w:div w:id="1127700169">
                                                                                                                      <w:marLeft w:val="0"/>
                                                                                                                      <w:marRight w:val="0"/>
                                                                                                                      <w:marTop w:val="0"/>
                                                                                                                      <w:marBottom w:val="0"/>
                                                                                                                      <w:divBdr>
                                                                                                                        <w:top w:val="none" w:sz="0" w:space="0" w:color="auto"/>
                                                                                                                        <w:left w:val="none" w:sz="0" w:space="0" w:color="auto"/>
                                                                                                                        <w:bottom w:val="none" w:sz="0" w:space="0" w:color="auto"/>
                                                                                                                        <w:right w:val="none" w:sz="0" w:space="0" w:color="auto"/>
                                                                                                                      </w:divBdr>
                                                                                                                      <w:divsChild>
                                                                                                                        <w:div w:id="1904176951">
                                                                                                                          <w:marLeft w:val="225"/>
                                                                                                                          <w:marRight w:val="225"/>
                                                                                                                          <w:marTop w:val="75"/>
                                                                                                                          <w:marBottom w:val="75"/>
                                                                                                                          <w:divBdr>
                                                                                                                            <w:top w:val="none" w:sz="0" w:space="0" w:color="auto"/>
                                                                                                                            <w:left w:val="none" w:sz="0" w:space="0" w:color="auto"/>
                                                                                                                            <w:bottom w:val="none" w:sz="0" w:space="0" w:color="auto"/>
                                                                                                                            <w:right w:val="none" w:sz="0" w:space="0" w:color="auto"/>
                                                                                                                          </w:divBdr>
                                                                                                                          <w:divsChild>
                                                                                                                            <w:div w:id="920606632">
                                                                                                                              <w:marLeft w:val="0"/>
                                                                                                                              <w:marRight w:val="0"/>
                                                                                                                              <w:marTop w:val="0"/>
                                                                                                                              <w:marBottom w:val="0"/>
                                                                                                                              <w:divBdr>
                                                                                                                                <w:top w:val="single" w:sz="6" w:space="0" w:color="auto"/>
                                                                                                                                <w:left w:val="single" w:sz="6" w:space="0" w:color="auto"/>
                                                                                                                                <w:bottom w:val="single" w:sz="6" w:space="0" w:color="auto"/>
                                                                                                                                <w:right w:val="single" w:sz="6" w:space="0" w:color="auto"/>
                                                                                                                              </w:divBdr>
                                                                                                                              <w:divsChild>
                                                                                                                                <w:div w:id="90517712">
                                                                                                                                  <w:marLeft w:val="0"/>
                                                                                                                                  <w:marRight w:val="0"/>
                                                                                                                                  <w:marTop w:val="0"/>
                                                                                                                                  <w:marBottom w:val="0"/>
                                                                                                                                  <w:divBdr>
                                                                                                                                    <w:top w:val="none" w:sz="0" w:space="0" w:color="auto"/>
                                                                                                                                    <w:left w:val="none" w:sz="0" w:space="0" w:color="auto"/>
                                                                                                                                    <w:bottom w:val="none" w:sz="0" w:space="0" w:color="auto"/>
                                                                                                                                    <w:right w:val="none" w:sz="0" w:space="0" w:color="auto"/>
                                                                                                                                  </w:divBdr>
                                                                                                                                  <w:divsChild>
                                                                                                                                    <w:div w:id="10926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29791">
      <w:bodyDiv w:val="1"/>
      <w:marLeft w:val="0"/>
      <w:marRight w:val="0"/>
      <w:marTop w:val="0"/>
      <w:marBottom w:val="0"/>
      <w:divBdr>
        <w:top w:val="none" w:sz="0" w:space="0" w:color="auto"/>
        <w:left w:val="none" w:sz="0" w:space="0" w:color="auto"/>
        <w:bottom w:val="none" w:sz="0" w:space="0" w:color="auto"/>
        <w:right w:val="none" w:sz="0" w:space="0" w:color="auto"/>
      </w:divBdr>
    </w:div>
    <w:div w:id="1255942547">
      <w:bodyDiv w:val="1"/>
      <w:marLeft w:val="0"/>
      <w:marRight w:val="0"/>
      <w:marTop w:val="0"/>
      <w:marBottom w:val="0"/>
      <w:divBdr>
        <w:top w:val="none" w:sz="0" w:space="0" w:color="auto"/>
        <w:left w:val="none" w:sz="0" w:space="0" w:color="auto"/>
        <w:bottom w:val="none" w:sz="0" w:space="0" w:color="auto"/>
        <w:right w:val="none" w:sz="0" w:space="0" w:color="auto"/>
      </w:divBdr>
    </w:div>
    <w:div w:id="1257133883">
      <w:bodyDiv w:val="1"/>
      <w:marLeft w:val="0"/>
      <w:marRight w:val="0"/>
      <w:marTop w:val="0"/>
      <w:marBottom w:val="0"/>
      <w:divBdr>
        <w:top w:val="none" w:sz="0" w:space="0" w:color="auto"/>
        <w:left w:val="none" w:sz="0" w:space="0" w:color="auto"/>
        <w:bottom w:val="none" w:sz="0" w:space="0" w:color="auto"/>
        <w:right w:val="none" w:sz="0" w:space="0" w:color="auto"/>
      </w:divBdr>
    </w:div>
    <w:div w:id="1258976225">
      <w:bodyDiv w:val="1"/>
      <w:marLeft w:val="0"/>
      <w:marRight w:val="0"/>
      <w:marTop w:val="0"/>
      <w:marBottom w:val="0"/>
      <w:divBdr>
        <w:top w:val="none" w:sz="0" w:space="0" w:color="auto"/>
        <w:left w:val="none" w:sz="0" w:space="0" w:color="auto"/>
        <w:bottom w:val="none" w:sz="0" w:space="0" w:color="auto"/>
        <w:right w:val="none" w:sz="0" w:space="0" w:color="auto"/>
      </w:divBdr>
    </w:div>
    <w:div w:id="1277177894">
      <w:bodyDiv w:val="1"/>
      <w:marLeft w:val="0"/>
      <w:marRight w:val="0"/>
      <w:marTop w:val="0"/>
      <w:marBottom w:val="0"/>
      <w:divBdr>
        <w:top w:val="none" w:sz="0" w:space="0" w:color="auto"/>
        <w:left w:val="none" w:sz="0" w:space="0" w:color="auto"/>
        <w:bottom w:val="none" w:sz="0" w:space="0" w:color="auto"/>
        <w:right w:val="none" w:sz="0" w:space="0" w:color="auto"/>
      </w:divBdr>
    </w:div>
    <w:div w:id="1283731666">
      <w:bodyDiv w:val="1"/>
      <w:marLeft w:val="0"/>
      <w:marRight w:val="0"/>
      <w:marTop w:val="0"/>
      <w:marBottom w:val="0"/>
      <w:divBdr>
        <w:top w:val="none" w:sz="0" w:space="0" w:color="auto"/>
        <w:left w:val="none" w:sz="0" w:space="0" w:color="auto"/>
        <w:bottom w:val="none" w:sz="0" w:space="0" w:color="auto"/>
        <w:right w:val="none" w:sz="0" w:space="0" w:color="auto"/>
      </w:divBdr>
    </w:div>
    <w:div w:id="1287078361">
      <w:bodyDiv w:val="1"/>
      <w:marLeft w:val="0"/>
      <w:marRight w:val="0"/>
      <w:marTop w:val="0"/>
      <w:marBottom w:val="0"/>
      <w:divBdr>
        <w:top w:val="none" w:sz="0" w:space="0" w:color="auto"/>
        <w:left w:val="none" w:sz="0" w:space="0" w:color="auto"/>
        <w:bottom w:val="none" w:sz="0" w:space="0" w:color="auto"/>
        <w:right w:val="none" w:sz="0" w:space="0" w:color="auto"/>
      </w:divBdr>
    </w:div>
    <w:div w:id="1291549370">
      <w:bodyDiv w:val="1"/>
      <w:marLeft w:val="0"/>
      <w:marRight w:val="0"/>
      <w:marTop w:val="0"/>
      <w:marBottom w:val="0"/>
      <w:divBdr>
        <w:top w:val="none" w:sz="0" w:space="0" w:color="auto"/>
        <w:left w:val="none" w:sz="0" w:space="0" w:color="auto"/>
        <w:bottom w:val="none" w:sz="0" w:space="0" w:color="auto"/>
        <w:right w:val="none" w:sz="0" w:space="0" w:color="auto"/>
      </w:divBdr>
    </w:div>
    <w:div w:id="1303736322">
      <w:bodyDiv w:val="1"/>
      <w:marLeft w:val="0"/>
      <w:marRight w:val="0"/>
      <w:marTop w:val="0"/>
      <w:marBottom w:val="0"/>
      <w:divBdr>
        <w:top w:val="none" w:sz="0" w:space="0" w:color="auto"/>
        <w:left w:val="none" w:sz="0" w:space="0" w:color="auto"/>
        <w:bottom w:val="none" w:sz="0" w:space="0" w:color="auto"/>
        <w:right w:val="none" w:sz="0" w:space="0" w:color="auto"/>
      </w:divBdr>
    </w:div>
    <w:div w:id="1305234894">
      <w:bodyDiv w:val="1"/>
      <w:marLeft w:val="0"/>
      <w:marRight w:val="0"/>
      <w:marTop w:val="0"/>
      <w:marBottom w:val="0"/>
      <w:divBdr>
        <w:top w:val="none" w:sz="0" w:space="0" w:color="auto"/>
        <w:left w:val="none" w:sz="0" w:space="0" w:color="auto"/>
        <w:bottom w:val="none" w:sz="0" w:space="0" w:color="auto"/>
        <w:right w:val="none" w:sz="0" w:space="0" w:color="auto"/>
      </w:divBdr>
    </w:div>
    <w:div w:id="1354725924">
      <w:bodyDiv w:val="1"/>
      <w:marLeft w:val="0"/>
      <w:marRight w:val="0"/>
      <w:marTop w:val="0"/>
      <w:marBottom w:val="0"/>
      <w:divBdr>
        <w:top w:val="none" w:sz="0" w:space="0" w:color="auto"/>
        <w:left w:val="none" w:sz="0" w:space="0" w:color="auto"/>
        <w:bottom w:val="none" w:sz="0" w:space="0" w:color="auto"/>
        <w:right w:val="none" w:sz="0" w:space="0" w:color="auto"/>
      </w:divBdr>
    </w:div>
    <w:div w:id="1357078804">
      <w:bodyDiv w:val="1"/>
      <w:marLeft w:val="0"/>
      <w:marRight w:val="0"/>
      <w:marTop w:val="0"/>
      <w:marBottom w:val="0"/>
      <w:divBdr>
        <w:top w:val="none" w:sz="0" w:space="0" w:color="auto"/>
        <w:left w:val="none" w:sz="0" w:space="0" w:color="auto"/>
        <w:bottom w:val="none" w:sz="0" w:space="0" w:color="auto"/>
        <w:right w:val="none" w:sz="0" w:space="0" w:color="auto"/>
      </w:divBdr>
    </w:div>
    <w:div w:id="1365254065">
      <w:bodyDiv w:val="1"/>
      <w:marLeft w:val="0"/>
      <w:marRight w:val="0"/>
      <w:marTop w:val="0"/>
      <w:marBottom w:val="0"/>
      <w:divBdr>
        <w:top w:val="none" w:sz="0" w:space="0" w:color="auto"/>
        <w:left w:val="none" w:sz="0" w:space="0" w:color="auto"/>
        <w:bottom w:val="none" w:sz="0" w:space="0" w:color="auto"/>
        <w:right w:val="none" w:sz="0" w:space="0" w:color="auto"/>
      </w:divBdr>
    </w:div>
    <w:div w:id="1378626917">
      <w:bodyDiv w:val="1"/>
      <w:marLeft w:val="0"/>
      <w:marRight w:val="0"/>
      <w:marTop w:val="0"/>
      <w:marBottom w:val="0"/>
      <w:divBdr>
        <w:top w:val="none" w:sz="0" w:space="0" w:color="auto"/>
        <w:left w:val="none" w:sz="0" w:space="0" w:color="auto"/>
        <w:bottom w:val="none" w:sz="0" w:space="0" w:color="auto"/>
        <w:right w:val="none" w:sz="0" w:space="0" w:color="auto"/>
      </w:divBdr>
    </w:div>
    <w:div w:id="1385986890">
      <w:bodyDiv w:val="1"/>
      <w:marLeft w:val="0"/>
      <w:marRight w:val="0"/>
      <w:marTop w:val="0"/>
      <w:marBottom w:val="0"/>
      <w:divBdr>
        <w:top w:val="none" w:sz="0" w:space="0" w:color="auto"/>
        <w:left w:val="none" w:sz="0" w:space="0" w:color="auto"/>
        <w:bottom w:val="none" w:sz="0" w:space="0" w:color="auto"/>
        <w:right w:val="none" w:sz="0" w:space="0" w:color="auto"/>
      </w:divBdr>
    </w:div>
    <w:div w:id="1392849756">
      <w:bodyDiv w:val="1"/>
      <w:marLeft w:val="0"/>
      <w:marRight w:val="0"/>
      <w:marTop w:val="0"/>
      <w:marBottom w:val="0"/>
      <w:divBdr>
        <w:top w:val="none" w:sz="0" w:space="0" w:color="auto"/>
        <w:left w:val="none" w:sz="0" w:space="0" w:color="auto"/>
        <w:bottom w:val="none" w:sz="0" w:space="0" w:color="auto"/>
        <w:right w:val="none" w:sz="0" w:space="0" w:color="auto"/>
      </w:divBdr>
      <w:divsChild>
        <w:div w:id="904101712">
          <w:marLeft w:val="0"/>
          <w:marRight w:val="0"/>
          <w:marTop w:val="0"/>
          <w:marBottom w:val="0"/>
          <w:divBdr>
            <w:top w:val="none" w:sz="0" w:space="0" w:color="auto"/>
            <w:left w:val="none" w:sz="0" w:space="0" w:color="auto"/>
            <w:bottom w:val="none" w:sz="0" w:space="0" w:color="auto"/>
            <w:right w:val="none" w:sz="0" w:space="0" w:color="auto"/>
          </w:divBdr>
          <w:divsChild>
            <w:div w:id="416440652">
              <w:marLeft w:val="0"/>
              <w:marRight w:val="0"/>
              <w:marTop w:val="0"/>
              <w:marBottom w:val="0"/>
              <w:divBdr>
                <w:top w:val="none" w:sz="0" w:space="0" w:color="auto"/>
                <w:left w:val="none" w:sz="0" w:space="0" w:color="auto"/>
                <w:bottom w:val="none" w:sz="0" w:space="0" w:color="auto"/>
                <w:right w:val="none" w:sz="0" w:space="0" w:color="auto"/>
              </w:divBdr>
              <w:divsChild>
                <w:div w:id="1198078080">
                  <w:marLeft w:val="0"/>
                  <w:marRight w:val="0"/>
                  <w:marTop w:val="0"/>
                  <w:marBottom w:val="0"/>
                  <w:divBdr>
                    <w:top w:val="none" w:sz="0" w:space="0" w:color="auto"/>
                    <w:left w:val="none" w:sz="0" w:space="0" w:color="auto"/>
                    <w:bottom w:val="none" w:sz="0" w:space="0" w:color="auto"/>
                    <w:right w:val="none" w:sz="0" w:space="0" w:color="auto"/>
                  </w:divBdr>
                  <w:divsChild>
                    <w:div w:id="321202854">
                      <w:marLeft w:val="0"/>
                      <w:marRight w:val="0"/>
                      <w:marTop w:val="0"/>
                      <w:marBottom w:val="0"/>
                      <w:divBdr>
                        <w:top w:val="none" w:sz="0" w:space="0" w:color="auto"/>
                        <w:left w:val="none" w:sz="0" w:space="0" w:color="auto"/>
                        <w:bottom w:val="none" w:sz="0" w:space="0" w:color="auto"/>
                        <w:right w:val="none" w:sz="0" w:space="0" w:color="auto"/>
                      </w:divBdr>
                      <w:divsChild>
                        <w:div w:id="153104408">
                          <w:marLeft w:val="0"/>
                          <w:marRight w:val="0"/>
                          <w:marTop w:val="0"/>
                          <w:marBottom w:val="0"/>
                          <w:divBdr>
                            <w:top w:val="none" w:sz="0" w:space="0" w:color="auto"/>
                            <w:left w:val="none" w:sz="0" w:space="0" w:color="auto"/>
                            <w:bottom w:val="none" w:sz="0" w:space="0" w:color="auto"/>
                            <w:right w:val="none" w:sz="0" w:space="0" w:color="auto"/>
                          </w:divBdr>
                          <w:divsChild>
                            <w:div w:id="1788506350">
                              <w:marLeft w:val="0"/>
                              <w:marRight w:val="0"/>
                              <w:marTop w:val="0"/>
                              <w:marBottom w:val="0"/>
                              <w:divBdr>
                                <w:top w:val="none" w:sz="0" w:space="0" w:color="auto"/>
                                <w:left w:val="none" w:sz="0" w:space="0" w:color="auto"/>
                                <w:bottom w:val="none" w:sz="0" w:space="0" w:color="auto"/>
                                <w:right w:val="none" w:sz="0" w:space="0" w:color="auto"/>
                              </w:divBdr>
                              <w:divsChild>
                                <w:div w:id="686909050">
                                  <w:marLeft w:val="0"/>
                                  <w:marRight w:val="0"/>
                                  <w:marTop w:val="0"/>
                                  <w:marBottom w:val="0"/>
                                  <w:divBdr>
                                    <w:top w:val="none" w:sz="0" w:space="0" w:color="auto"/>
                                    <w:left w:val="none" w:sz="0" w:space="0" w:color="auto"/>
                                    <w:bottom w:val="none" w:sz="0" w:space="0" w:color="auto"/>
                                    <w:right w:val="none" w:sz="0" w:space="0" w:color="auto"/>
                                  </w:divBdr>
                                  <w:divsChild>
                                    <w:div w:id="1621371928">
                                      <w:marLeft w:val="0"/>
                                      <w:marRight w:val="0"/>
                                      <w:marTop w:val="0"/>
                                      <w:marBottom w:val="0"/>
                                      <w:divBdr>
                                        <w:top w:val="none" w:sz="0" w:space="0" w:color="auto"/>
                                        <w:left w:val="none" w:sz="0" w:space="0" w:color="auto"/>
                                        <w:bottom w:val="none" w:sz="0" w:space="0" w:color="auto"/>
                                        <w:right w:val="none" w:sz="0" w:space="0" w:color="auto"/>
                                      </w:divBdr>
                                      <w:divsChild>
                                        <w:div w:id="938290078">
                                          <w:marLeft w:val="0"/>
                                          <w:marRight w:val="0"/>
                                          <w:marTop w:val="0"/>
                                          <w:marBottom w:val="0"/>
                                          <w:divBdr>
                                            <w:top w:val="none" w:sz="0" w:space="0" w:color="auto"/>
                                            <w:left w:val="none" w:sz="0" w:space="0" w:color="auto"/>
                                            <w:bottom w:val="none" w:sz="0" w:space="0" w:color="auto"/>
                                            <w:right w:val="none" w:sz="0" w:space="0" w:color="auto"/>
                                          </w:divBdr>
                                          <w:divsChild>
                                            <w:div w:id="1998026421">
                                              <w:marLeft w:val="0"/>
                                              <w:marRight w:val="0"/>
                                              <w:marTop w:val="0"/>
                                              <w:marBottom w:val="0"/>
                                              <w:divBdr>
                                                <w:top w:val="none" w:sz="0" w:space="0" w:color="auto"/>
                                                <w:left w:val="none" w:sz="0" w:space="0" w:color="auto"/>
                                                <w:bottom w:val="none" w:sz="0" w:space="0" w:color="auto"/>
                                                <w:right w:val="none" w:sz="0" w:space="0" w:color="auto"/>
                                              </w:divBdr>
                                              <w:divsChild>
                                                <w:div w:id="1097990691">
                                                  <w:marLeft w:val="0"/>
                                                  <w:marRight w:val="0"/>
                                                  <w:marTop w:val="0"/>
                                                  <w:marBottom w:val="0"/>
                                                  <w:divBdr>
                                                    <w:top w:val="none" w:sz="0" w:space="0" w:color="auto"/>
                                                    <w:left w:val="none" w:sz="0" w:space="0" w:color="auto"/>
                                                    <w:bottom w:val="none" w:sz="0" w:space="0" w:color="auto"/>
                                                    <w:right w:val="none" w:sz="0" w:space="0" w:color="auto"/>
                                                  </w:divBdr>
                                                  <w:divsChild>
                                                    <w:div w:id="1688556775">
                                                      <w:marLeft w:val="0"/>
                                                      <w:marRight w:val="0"/>
                                                      <w:marTop w:val="0"/>
                                                      <w:marBottom w:val="0"/>
                                                      <w:divBdr>
                                                        <w:top w:val="none" w:sz="0" w:space="0" w:color="auto"/>
                                                        <w:left w:val="none" w:sz="0" w:space="0" w:color="auto"/>
                                                        <w:bottom w:val="none" w:sz="0" w:space="0" w:color="auto"/>
                                                        <w:right w:val="none" w:sz="0" w:space="0" w:color="auto"/>
                                                      </w:divBdr>
                                                      <w:divsChild>
                                                        <w:div w:id="810289409">
                                                          <w:marLeft w:val="0"/>
                                                          <w:marRight w:val="0"/>
                                                          <w:marTop w:val="0"/>
                                                          <w:marBottom w:val="0"/>
                                                          <w:divBdr>
                                                            <w:top w:val="none" w:sz="0" w:space="0" w:color="auto"/>
                                                            <w:left w:val="none" w:sz="0" w:space="0" w:color="auto"/>
                                                            <w:bottom w:val="none" w:sz="0" w:space="0" w:color="auto"/>
                                                            <w:right w:val="none" w:sz="0" w:space="0" w:color="auto"/>
                                                          </w:divBdr>
                                                          <w:divsChild>
                                                            <w:div w:id="592398499">
                                                              <w:marLeft w:val="0"/>
                                                              <w:marRight w:val="0"/>
                                                              <w:marTop w:val="0"/>
                                                              <w:marBottom w:val="0"/>
                                                              <w:divBdr>
                                                                <w:top w:val="none" w:sz="0" w:space="0" w:color="auto"/>
                                                                <w:left w:val="none" w:sz="0" w:space="0" w:color="auto"/>
                                                                <w:bottom w:val="none" w:sz="0" w:space="0" w:color="auto"/>
                                                                <w:right w:val="none" w:sz="0" w:space="0" w:color="auto"/>
                                                              </w:divBdr>
                                                              <w:divsChild>
                                                                <w:div w:id="10737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308159">
      <w:bodyDiv w:val="1"/>
      <w:marLeft w:val="0"/>
      <w:marRight w:val="0"/>
      <w:marTop w:val="0"/>
      <w:marBottom w:val="0"/>
      <w:divBdr>
        <w:top w:val="none" w:sz="0" w:space="0" w:color="auto"/>
        <w:left w:val="none" w:sz="0" w:space="0" w:color="auto"/>
        <w:bottom w:val="none" w:sz="0" w:space="0" w:color="auto"/>
        <w:right w:val="none" w:sz="0" w:space="0" w:color="auto"/>
      </w:divBdr>
    </w:div>
    <w:div w:id="1401371006">
      <w:bodyDiv w:val="1"/>
      <w:marLeft w:val="0"/>
      <w:marRight w:val="0"/>
      <w:marTop w:val="0"/>
      <w:marBottom w:val="0"/>
      <w:divBdr>
        <w:top w:val="none" w:sz="0" w:space="0" w:color="auto"/>
        <w:left w:val="none" w:sz="0" w:space="0" w:color="auto"/>
        <w:bottom w:val="none" w:sz="0" w:space="0" w:color="auto"/>
        <w:right w:val="none" w:sz="0" w:space="0" w:color="auto"/>
      </w:divBdr>
    </w:div>
    <w:div w:id="1411346588">
      <w:bodyDiv w:val="1"/>
      <w:marLeft w:val="0"/>
      <w:marRight w:val="0"/>
      <w:marTop w:val="0"/>
      <w:marBottom w:val="0"/>
      <w:divBdr>
        <w:top w:val="none" w:sz="0" w:space="0" w:color="auto"/>
        <w:left w:val="none" w:sz="0" w:space="0" w:color="auto"/>
        <w:bottom w:val="none" w:sz="0" w:space="0" w:color="auto"/>
        <w:right w:val="none" w:sz="0" w:space="0" w:color="auto"/>
      </w:divBdr>
    </w:div>
    <w:div w:id="1424375428">
      <w:bodyDiv w:val="1"/>
      <w:marLeft w:val="0"/>
      <w:marRight w:val="0"/>
      <w:marTop w:val="0"/>
      <w:marBottom w:val="0"/>
      <w:divBdr>
        <w:top w:val="none" w:sz="0" w:space="0" w:color="auto"/>
        <w:left w:val="none" w:sz="0" w:space="0" w:color="auto"/>
        <w:bottom w:val="none" w:sz="0" w:space="0" w:color="auto"/>
        <w:right w:val="none" w:sz="0" w:space="0" w:color="auto"/>
      </w:divBdr>
    </w:div>
    <w:div w:id="1439718581">
      <w:bodyDiv w:val="1"/>
      <w:marLeft w:val="0"/>
      <w:marRight w:val="0"/>
      <w:marTop w:val="0"/>
      <w:marBottom w:val="0"/>
      <w:divBdr>
        <w:top w:val="none" w:sz="0" w:space="0" w:color="auto"/>
        <w:left w:val="none" w:sz="0" w:space="0" w:color="auto"/>
        <w:bottom w:val="none" w:sz="0" w:space="0" w:color="auto"/>
        <w:right w:val="none" w:sz="0" w:space="0" w:color="auto"/>
      </w:divBdr>
      <w:divsChild>
        <w:div w:id="52193530">
          <w:marLeft w:val="0"/>
          <w:marRight w:val="0"/>
          <w:marTop w:val="0"/>
          <w:marBottom w:val="0"/>
          <w:divBdr>
            <w:top w:val="none" w:sz="0" w:space="0" w:color="auto"/>
            <w:left w:val="none" w:sz="0" w:space="0" w:color="auto"/>
            <w:bottom w:val="none" w:sz="0" w:space="0" w:color="auto"/>
            <w:right w:val="none" w:sz="0" w:space="0" w:color="auto"/>
          </w:divBdr>
          <w:divsChild>
            <w:div w:id="1855145482">
              <w:marLeft w:val="0"/>
              <w:marRight w:val="0"/>
              <w:marTop w:val="0"/>
              <w:marBottom w:val="0"/>
              <w:divBdr>
                <w:top w:val="none" w:sz="0" w:space="0" w:color="auto"/>
                <w:left w:val="none" w:sz="0" w:space="0" w:color="auto"/>
                <w:bottom w:val="none" w:sz="0" w:space="0" w:color="auto"/>
                <w:right w:val="none" w:sz="0" w:space="0" w:color="auto"/>
              </w:divBdr>
              <w:divsChild>
                <w:div w:id="1599676424">
                  <w:marLeft w:val="0"/>
                  <w:marRight w:val="0"/>
                  <w:marTop w:val="120"/>
                  <w:marBottom w:val="0"/>
                  <w:divBdr>
                    <w:top w:val="none" w:sz="0" w:space="0" w:color="auto"/>
                    <w:left w:val="none" w:sz="0" w:space="0" w:color="auto"/>
                    <w:bottom w:val="none" w:sz="0" w:space="0" w:color="auto"/>
                    <w:right w:val="none" w:sz="0" w:space="0" w:color="auto"/>
                  </w:divBdr>
                  <w:divsChild>
                    <w:div w:id="2076314537">
                      <w:marLeft w:val="0"/>
                      <w:marRight w:val="0"/>
                      <w:marTop w:val="0"/>
                      <w:marBottom w:val="0"/>
                      <w:divBdr>
                        <w:top w:val="none" w:sz="0" w:space="0" w:color="auto"/>
                        <w:left w:val="none" w:sz="0" w:space="0" w:color="auto"/>
                        <w:bottom w:val="none" w:sz="0" w:space="0" w:color="auto"/>
                        <w:right w:val="none" w:sz="0" w:space="0" w:color="auto"/>
                      </w:divBdr>
                      <w:divsChild>
                        <w:div w:id="742676202">
                          <w:marLeft w:val="0"/>
                          <w:marRight w:val="0"/>
                          <w:marTop w:val="0"/>
                          <w:marBottom w:val="0"/>
                          <w:divBdr>
                            <w:top w:val="none" w:sz="0" w:space="0" w:color="auto"/>
                            <w:left w:val="none" w:sz="0" w:space="0" w:color="auto"/>
                            <w:bottom w:val="none" w:sz="0" w:space="0" w:color="auto"/>
                            <w:right w:val="none" w:sz="0" w:space="0" w:color="auto"/>
                          </w:divBdr>
                          <w:divsChild>
                            <w:div w:id="149837407">
                              <w:marLeft w:val="0"/>
                              <w:marRight w:val="0"/>
                              <w:marTop w:val="0"/>
                              <w:marBottom w:val="0"/>
                              <w:divBdr>
                                <w:top w:val="none" w:sz="0" w:space="0" w:color="auto"/>
                                <w:left w:val="none" w:sz="0" w:space="0" w:color="auto"/>
                                <w:bottom w:val="none" w:sz="0" w:space="0" w:color="auto"/>
                                <w:right w:val="none" w:sz="0" w:space="0" w:color="auto"/>
                              </w:divBdr>
                              <w:divsChild>
                                <w:div w:id="6611278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0601544">
                                      <w:marLeft w:val="0"/>
                                      <w:marRight w:val="0"/>
                                      <w:marTop w:val="0"/>
                                      <w:marBottom w:val="0"/>
                                      <w:divBdr>
                                        <w:top w:val="none" w:sz="0" w:space="0" w:color="auto"/>
                                        <w:left w:val="none" w:sz="0" w:space="0" w:color="auto"/>
                                        <w:bottom w:val="none" w:sz="0" w:space="0" w:color="auto"/>
                                        <w:right w:val="none" w:sz="0" w:space="0" w:color="auto"/>
                                      </w:divBdr>
                                      <w:divsChild>
                                        <w:div w:id="34740476">
                                          <w:marLeft w:val="0"/>
                                          <w:marRight w:val="0"/>
                                          <w:marTop w:val="0"/>
                                          <w:marBottom w:val="0"/>
                                          <w:divBdr>
                                            <w:top w:val="none" w:sz="0" w:space="0" w:color="auto"/>
                                            <w:left w:val="none" w:sz="0" w:space="0" w:color="auto"/>
                                            <w:bottom w:val="none" w:sz="0" w:space="0" w:color="auto"/>
                                            <w:right w:val="none" w:sz="0" w:space="0" w:color="auto"/>
                                          </w:divBdr>
                                          <w:divsChild>
                                            <w:div w:id="1310132610">
                                              <w:marLeft w:val="0"/>
                                              <w:marRight w:val="0"/>
                                              <w:marTop w:val="0"/>
                                              <w:marBottom w:val="0"/>
                                              <w:divBdr>
                                                <w:top w:val="none" w:sz="0" w:space="0" w:color="auto"/>
                                                <w:left w:val="none" w:sz="0" w:space="0" w:color="auto"/>
                                                <w:bottom w:val="none" w:sz="0" w:space="0" w:color="auto"/>
                                                <w:right w:val="none" w:sz="0" w:space="0" w:color="auto"/>
                                              </w:divBdr>
                                            </w:div>
                                            <w:div w:id="800002903">
                                              <w:marLeft w:val="0"/>
                                              <w:marRight w:val="0"/>
                                              <w:marTop w:val="0"/>
                                              <w:marBottom w:val="0"/>
                                              <w:divBdr>
                                                <w:top w:val="none" w:sz="0" w:space="0" w:color="auto"/>
                                                <w:left w:val="none" w:sz="0" w:space="0" w:color="auto"/>
                                                <w:bottom w:val="none" w:sz="0" w:space="0" w:color="auto"/>
                                                <w:right w:val="none" w:sz="0" w:space="0" w:color="auto"/>
                                              </w:divBdr>
                                              <w:divsChild>
                                                <w:div w:id="943539576">
                                                  <w:marLeft w:val="0"/>
                                                  <w:marRight w:val="0"/>
                                                  <w:marTop w:val="0"/>
                                                  <w:marBottom w:val="0"/>
                                                  <w:divBdr>
                                                    <w:top w:val="single" w:sz="8" w:space="3" w:color="E1E1E1"/>
                                                    <w:left w:val="none" w:sz="0" w:space="0" w:color="auto"/>
                                                    <w:bottom w:val="none" w:sz="0" w:space="0" w:color="auto"/>
                                                    <w:right w:val="none" w:sz="0" w:space="0" w:color="auto"/>
                                                  </w:divBdr>
                                                </w:div>
                                              </w:divsChild>
                                            </w:div>
                                            <w:div w:id="1595701246">
                                              <w:marLeft w:val="0"/>
                                              <w:marRight w:val="0"/>
                                              <w:marTop w:val="0"/>
                                              <w:marBottom w:val="0"/>
                                              <w:divBdr>
                                                <w:top w:val="none" w:sz="0" w:space="0" w:color="auto"/>
                                                <w:left w:val="none" w:sz="0" w:space="0" w:color="auto"/>
                                                <w:bottom w:val="none" w:sz="0" w:space="0" w:color="auto"/>
                                                <w:right w:val="none" w:sz="0" w:space="0" w:color="auto"/>
                                              </w:divBdr>
                                              <w:divsChild>
                                                <w:div w:id="65417772">
                                                  <w:marLeft w:val="0"/>
                                                  <w:marRight w:val="0"/>
                                                  <w:marTop w:val="0"/>
                                                  <w:marBottom w:val="0"/>
                                                  <w:divBdr>
                                                    <w:top w:val="none" w:sz="0" w:space="0" w:color="auto"/>
                                                    <w:left w:val="none" w:sz="0" w:space="0" w:color="auto"/>
                                                    <w:bottom w:val="none" w:sz="0" w:space="0" w:color="auto"/>
                                                    <w:right w:val="none" w:sz="0" w:space="0" w:color="auto"/>
                                                  </w:divBdr>
                                                </w:div>
                                              </w:divsChild>
                                            </w:div>
                                            <w:div w:id="1761756839">
                                              <w:marLeft w:val="0"/>
                                              <w:marRight w:val="0"/>
                                              <w:marTop w:val="0"/>
                                              <w:marBottom w:val="0"/>
                                              <w:divBdr>
                                                <w:top w:val="none" w:sz="0" w:space="0" w:color="auto"/>
                                                <w:left w:val="none" w:sz="0" w:space="0" w:color="auto"/>
                                                <w:bottom w:val="none" w:sz="0" w:space="0" w:color="auto"/>
                                                <w:right w:val="none" w:sz="0" w:space="0" w:color="auto"/>
                                              </w:divBdr>
                                            </w:div>
                                            <w:div w:id="103159190">
                                              <w:marLeft w:val="0"/>
                                              <w:marRight w:val="0"/>
                                              <w:marTop w:val="0"/>
                                              <w:marBottom w:val="0"/>
                                              <w:divBdr>
                                                <w:top w:val="none" w:sz="0" w:space="0" w:color="auto"/>
                                                <w:left w:val="none" w:sz="0" w:space="0" w:color="auto"/>
                                                <w:bottom w:val="none" w:sz="0" w:space="0" w:color="auto"/>
                                                <w:right w:val="none" w:sz="0" w:space="0" w:color="auto"/>
                                              </w:divBdr>
                                            </w:div>
                                            <w:div w:id="737287862">
                                              <w:marLeft w:val="0"/>
                                              <w:marRight w:val="0"/>
                                              <w:marTop w:val="0"/>
                                              <w:marBottom w:val="0"/>
                                              <w:divBdr>
                                                <w:top w:val="none" w:sz="0" w:space="0" w:color="auto"/>
                                                <w:left w:val="none" w:sz="0" w:space="0" w:color="auto"/>
                                                <w:bottom w:val="none" w:sz="0" w:space="0" w:color="auto"/>
                                                <w:right w:val="none" w:sz="0" w:space="0" w:color="auto"/>
                                              </w:divBdr>
                                            </w:div>
                                            <w:div w:id="1283995948">
                                              <w:marLeft w:val="0"/>
                                              <w:marRight w:val="0"/>
                                              <w:marTop w:val="0"/>
                                              <w:marBottom w:val="0"/>
                                              <w:divBdr>
                                                <w:top w:val="none" w:sz="0" w:space="0" w:color="auto"/>
                                                <w:left w:val="none" w:sz="0" w:space="0" w:color="auto"/>
                                                <w:bottom w:val="none" w:sz="0" w:space="0" w:color="auto"/>
                                                <w:right w:val="none" w:sz="0" w:space="0" w:color="auto"/>
                                              </w:divBdr>
                                            </w:div>
                                            <w:div w:id="1406221817">
                                              <w:marLeft w:val="0"/>
                                              <w:marRight w:val="0"/>
                                              <w:marTop w:val="0"/>
                                              <w:marBottom w:val="0"/>
                                              <w:divBdr>
                                                <w:top w:val="none" w:sz="0" w:space="0" w:color="auto"/>
                                                <w:left w:val="none" w:sz="0" w:space="0" w:color="auto"/>
                                                <w:bottom w:val="none" w:sz="0" w:space="0" w:color="auto"/>
                                                <w:right w:val="none" w:sz="0" w:space="0" w:color="auto"/>
                                              </w:divBdr>
                                              <w:divsChild>
                                                <w:div w:id="1161699035">
                                                  <w:marLeft w:val="0"/>
                                                  <w:marRight w:val="0"/>
                                                  <w:marTop w:val="0"/>
                                                  <w:marBottom w:val="0"/>
                                                  <w:divBdr>
                                                    <w:top w:val="none" w:sz="0" w:space="0" w:color="auto"/>
                                                    <w:left w:val="none" w:sz="0" w:space="0" w:color="auto"/>
                                                    <w:bottom w:val="none" w:sz="0" w:space="0" w:color="auto"/>
                                                    <w:right w:val="none" w:sz="0" w:space="0" w:color="auto"/>
                                                  </w:divBdr>
                                                  <w:divsChild>
                                                    <w:div w:id="1407150303">
                                                      <w:marLeft w:val="0"/>
                                                      <w:marRight w:val="0"/>
                                                      <w:marTop w:val="0"/>
                                                      <w:marBottom w:val="0"/>
                                                      <w:divBdr>
                                                        <w:top w:val="none" w:sz="0" w:space="0" w:color="auto"/>
                                                        <w:left w:val="none" w:sz="0" w:space="0" w:color="auto"/>
                                                        <w:bottom w:val="none" w:sz="0" w:space="0" w:color="auto"/>
                                                        <w:right w:val="none" w:sz="0" w:space="0" w:color="auto"/>
                                                      </w:divBdr>
                                                    </w:div>
                                                    <w:div w:id="442727798">
                                                      <w:marLeft w:val="0"/>
                                                      <w:marRight w:val="0"/>
                                                      <w:marTop w:val="0"/>
                                                      <w:marBottom w:val="0"/>
                                                      <w:divBdr>
                                                        <w:top w:val="none" w:sz="0" w:space="0" w:color="auto"/>
                                                        <w:left w:val="none" w:sz="0" w:space="0" w:color="auto"/>
                                                        <w:bottom w:val="none" w:sz="0" w:space="0" w:color="auto"/>
                                                        <w:right w:val="none" w:sz="0" w:space="0" w:color="auto"/>
                                                      </w:divBdr>
                                                      <w:divsChild>
                                                        <w:div w:id="1557278386">
                                                          <w:marLeft w:val="0"/>
                                                          <w:marRight w:val="0"/>
                                                          <w:marTop w:val="0"/>
                                                          <w:marBottom w:val="0"/>
                                                          <w:divBdr>
                                                            <w:top w:val="none" w:sz="0" w:space="0" w:color="auto"/>
                                                            <w:left w:val="none" w:sz="0" w:space="0" w:color="auto"/>
                                                            <w:bottom w:val="none" w:sz="0" w:space="0" w:color="auto"/>
                                                            <w:right w:val="none" w:sz="0" w:space="0" w:color="auto"/>
                                                          </w:divBdr>
                                                        </w:div>
                                                        <w:div w:id="152765242">
                                                          <w:marLeft w:val="0"/>
                                                          <w:marRight w:val="0"/>
                                                          <w:marTop w:val="0"/>
                                                          <w:marBottom w:val="0"/>
                                                          <w:divBdr>
                                                            <w:top w:val="none" w:sz="0" w:space="0" w:color="auto"/>
                                                            <w:left w:val="none" w:sz="0" w:space="0" w:color="auto"/>
                                                            <w:bottom w:val="none" w:sz="0" w:space="0" w:color="auto"/>
                                                            <w:right w:val="none" w:sz="0" w:space="0" w:color="auto"/>
                                                          </w:divBdr>
                                                        </w:div>
                                                        <w:div w:id="1620604160">
                                                          <w:marLeft w:val="0"/>
                                                          <w:marRight w:val="0"/>
                                                          <w:marTop w:val="0"/>
                                                          <w:marBottom w:val="0"/>
                                                          <w:divBdr>
                                                            <w:top w:val="none" w:sz="0" w:space="0" w:color="auto"/>
                                                            <w:left w:val="none" w:sz="0" w:space="0" w:color="auto"/>
                                                            <w:bottom w:val="none" w:sz="0" w:space="0" w:color="auto"/>
                                                            <w:right w:val="none" w:sz="0" w:space="0" w:color="auto"/>
                                                          </w:divBdr>
                                                        </w:div>
                                                        <w:div w:id="582841305">
                                                          <w:marLeft w:val="0"/>
                                                          <w:marRight w:val="0"/>
                                                          <w:marTop w:val="0"/>
                                                          <w:marBottom w:val="0"/>
                                                          <w:divBdr>
                                                            <w:top w:val="none" w:sz="0" w:space="0" w:color="auto"/>
                                                            <w:left w:val="none" w:sz="0" w:space="0" w:color="auto"/>
                                                            <w:bottom w:val="none" w:sz="0" w:space="0" w:color="auto"/>
                                                            <w:right w:val="none" w:sz="0" w:space="0" w:color="auto"/>
                                                          </w:divBdr>
                                                        </w:div>
                                                        <w:div w:id="1869830170">
                                                          <w:marLeft w:val="0"/>
                                                          <w:marRight w:val="0"/>
                                                          <w:marTop w:val="0"/>
                                                          <w:marBottom w:val="0"/>
                                                          <w:divBdr>
                                                            <w:top w:val="none" w:sz="0" w:space="0" w:color="auto"/>
                                                            <w:left w:val="none" w:sz="0" w:space="0" w:color="auto"/>
                                                            <w:bottom w:val="none" w:sz="0" w:space="0" w:color="auto"/>
                                                            <w:right w:val="none" w:sz="0" w:space="0" w:color="auto"/>
                                                          </w:divBdr>
                                                        </w:div>
                                                        <w:div w:id="2052924744">
                                                          <w:marLeft w:val="0"/>
                                                          <w:marRight w:val="0"/>
                                                          <w:marTop w:val="0"/>
                                                          <w:marBottom w:val="0"/>
                                                          <w:divBdr>
                                                            <w:top w:val="none" w:sz="0" w:space="0" w:color="auto"/>
                                                            <w:left w:val="none" w:sz="0" w:space="0" w:color="auto"/>
                                                            <w:bottom w:val="none" w:sz="0" w:space="0" w:color="auto"/>
                                                            <w:right w:val="none" w:sz="0" w:space="0" w:color="auto"/>
                                                          </w:divBdr>
                                                        </w:div>
                                                        <w:div w:id="1013651896">
                                                          <w:marLeft w:val="0"/>
                                                          <w:marRight w:val="0"/>
                                                          <w:marTop w:val="0"/>
                                                          <w:marBottom w:val="0"/>
                                                          <w:divBdr>
                                                            <w:top w:val="none" w:sz="0" w:space="0" w:color="auto"/>
                                                            <w:left w:val="none" w:sz="0" w:space="0" w:color="auto"/>
                                                            <w:bottom w:val="none" w:sz="0" w:space="0" w:color="auto"/>
                                                            <w:right w:val="none" w:sz="0" w:space="0" w:color="auto"/>
                                                          </w:divBdr>
                                                        </w:div>
                                                        <w:div w:id="641887908">
                                                          <w:marLeft w:val="0"/>
                                                          <w:marRight w:val="0"/>
                                                          <w:marTop w:val="0"/>
                                                          <w:marBottom w:val="0"/>
                                                          <w:divBdr>
                                                            <w:top w:val="none" w:sz="0" w:space="0" w:color="auto"/>
                                                            <w:left w:val="none" w:sz="0" w:space="0" w:color="auto"/>
                                                            <w:bottom w:val="none" w:sz="0" w:space="0" w:color="auto"/>
                                                            <w:right w:val="none" w:sz="0" w:space="0" w:color="auto"/>
                                                          </w:divBdr>
                                                        </w:div>
                                                        <w:div w:id="1014921163">
                                                          <w:marLeft w:val="0"/>
                                                          <w:marRight w:val="0"/>
                                                          <w:marTop w:val="0"/>
                                                          <w:marBottom w:val="0"/>
                                                          <w:divBdr>
                                                            <w:top w:val="none" w:sz="0" w:space="0" w:color="auto"/>
                                                            <w:left w:val="none" w:sz="0" w:space="0" w:color="auto"/>
                                                            <w:bottom w:val="none" w:sz="0" w:space="0" w:color="auto"/>
                                                            <w:right w:val="none" w:sz="0" w:space="0" w:color="auto"/>
                                                          </w:divBdr>
                                                        </w:div>
                                                        <w:div w:id="1357807190">
                                                          <w:marLeft w:val="0"/>
                                                          <w:marRight w:val="0"/>
                                                          <w:marTop w:val="0"/>
                                                          <w:marBottom w:val="0"/>
                                                          <w:divBdr>
                                                            <w:top w:val="none" w:sz="0" w:space="0" w:color="auto"/>
                                                            <w:left w:val="none" w:sz="0" w:space="0" w:color="auto"/>
                                                            <w:bottom w:val="none" w:sz="0" w:space="0" w:color="auto"/>
                                                            <w:right w:val="none" w:sz="0" w:space="0" w:color="auto"/>
                                                          </w:divBdr>
                                                        </w:div>
                                                        <w:div w:id="1400446867">
                                                          <w:marLeft w:val="0"/>
                                                          <w:marRight w:val="0"/>
                                                          <w:marTop w:val="0"/>
                                                          <w:marBottom w:val="0"/>
                                                          <w:divBdr>
                                                            <w:top w:val="none" w:sz="0" w:space="0" w:color="auto"/>
                                                            <w:left w:val="none" w:sz="0" w:space="0" w:color="auto"/>
                                                            <w:bottom w:val="none" w:sz="0" w:space="0" w:color="auto"/>
                                                            <w:right w:val="none" w:sz="0" w:space="0" w:color="auto"/>
                                                          </w:divBdr>
                                                        </w:div>
                                                        <w:div w:id="780878450">
                                                          <w:marLeft w:val="0"/>
                                                          <w:marRight w:val="0"/>
                                                          <w:marTop w:val="0"/>
                                                          <w:marBottom w:val="0"/>
                                                          <w:divBdr>
                                                            <w:top w:val="none" w:sz="0" w:space="0" w:color="auto"/>
                                                            <w:left w:val="none" w:sz="0" w:space="0" w:color="auto"/>
                                                            <w:bottom w:val="none" w:sz="0" w:space="0" w:color="auto"/>
                                                            <w:right w:val="none" w:sz="0" w:space="0" w:color="auto"/>
                                                          </w:divBdr>
                                                          <w:divsChild>
                                                            <w:div w:id="1277761365">
                                                              <w:marLeft w:val="0"/>
                                                              <w:marRight w:val="0"/>
                                                              <w:marTop w:val="0"/>
                                                              <w:marBottom w:val="0"/>
                                                              <w:divBdr>
                                                                <w:top w:val="none" w:sz="0" w:space="0" w:color="auto"/>
                                                                <w:left w:val="none" w:sz="0" w:space="0" w:color="auto"/>
                                                                <w:bottom w:val="none" w:sz="0" w:space="0" w:color="auto"/>
                                                                <w:right w:val="none" w:sz="0" w:space="0" w:color="auto"/>
                                                              </w:divBdr>
                                                            </w:div>
                                                          </w:divsChild>
                                                        </w:div>
                                                        <w:div w:id="1626159679">
                                                          <w:marLeft w:val="0"/>
                                                          <w:marRight w:val="0"/>
                                                          <w:marTop w:val="0"/>
                                                          <w:marBottom w:val="0"/>
                                                          <w:divBdr>
                                                            <w:top w:val="none" w:sz="0" w:space="0" w:color="auto"/>
                                                            <w:left w:val="none" w:sz="0" w:space="0" w:color="auto"/>
                                                            <w:bottom w:val="none" w:sz="0" w:space="0" w:color="auto"/>
                                                            <w:right w:val="none" w:sz="0" w:space="0" w:color="auto"/>
                                                          </w:divBdr>
                                                          <w:divsChild>
                                                            <w:div w:id="835926990">
                                                              <w:marLeft w:val="0"/>
                                                              <w:marRight w:val="0"/>
                                                              <w:marTop w:val="0"/>
                                                              <w:marBottom w:val="0"/>
                                                              <w:divBdr>
                                                                <w:top w:val="none" w:sz="0" w:space="0" w:color="auto"/>
                                                                <w:left w:val="none" w:sz="0" w:space="0" w:color="auto"/>
                                                                <w:bottom w:val="none" w:sz="0" w:space="0" w:color="auto"/>
                                                                <w:right w:val="none" w:sz="0" w:space="0" w:color="auto"/>
                                                              </w:divBdr>
                                                              <w:divsChild>
                                                                <w:div w:id="1345941961">
                                                                  <w:marLeft w:val="0"/>
                                                                  <w:marRight w:val="0"/>
                                                                  <w:marTop w:val="0"/>
                                                                  <w:marBottom w:val="0"/>
                                                                  <w:divBdr>
                                                                    <w:top w:val="none" w:sz="0" w:space="0" w:color="auto"/>
                                                                    <w:left w:val="none" w:sz="0" w:space="0" w:color="auto"/>
                                                                    <w:bottom w:val="none" w:sz="0" w:space="0" w:color="auto"/>
                                                                    <w:right w:val="none" w:sz="0" w:space="0" w:color="auto"/>
                                                                  </w:divBdr>
                                                                  <w:divsChild>
                                                                    <w:div w:id="1021588293">
                                                                      <w:marLeft w:val="0"/>
                                                                      <w:marRight w:val="0"/>
                                                                      <w:marTop w:val="0"/>
                                                                      <w:marBottom w:val="0"/>
                                                                      <w:divBdr>
                                                                        <w:top w:val="none" w:sz="0" w:space="0" w:color="auto"/>
                                                                        <w:left w:val="none" w:sz="0" w:space="0" w:color="auto"/>
                                                                        <w:bottom w:val="none" w:sz="0" w:space="0" w:color="auto"/>
                                                                        <w:right w:val="none" w:sz="0" w:space="0" w:color="auto"/>
                                                                      </w:divBdr>
                                                                    </w:div>
                                                                    <w:div w:id="23362403">
                                                                      <w:marLeft w:val="0"/>
                                                                      <w:marRight w:val="0"/>
                                                                      <w:marTop w:val="0"/>
                                                                      <w:marBottom w:val="0"/>
                                                                      <w:divBdr>
                                                                        <w:top w:val="none" w:sz="0" w:space="0" w:color="auto"/>
                                                                        <w:left w:val="none" w:sz="0" w:space="0" w:color="auto"/>
                                                                        <w:bottom w:val="none" w:sz="0" w:space="0" w:color="auto"/>
                                                                        <w:right w:val="none" w:sz="0" w:space="0" w:color="auto"/>
                                                                      </w:divBdr>
                                                                    </w:div>
                                                                    <w:div w:id="546452765">
                                                                      <w:marLeft w:val="0"/>
                                                                      <w:marRight w:val="0"/>
                                                                      <w:marTop w:val="0"/>
                                                                      <w:marBottom w:val="0"/>
                                                                      <w:divBdr>
                                                                        <w:top w:val="none" w:sz="0" w:space="0" w:color="auto"/>
                                                                        <w:left w:val="none" w:sz="0" w:space="0" w:color="auto"/>
                                                                        <w:bottom w:val="none" w:sz="0" w:space="0" w:color="auto"/>
                                                                        <w:right w:val="none" w:sz="0" w:space="0" w:color="auto"/>
                                                                      </w:divBdr>
                                                                    </w:div>
                                                                    <w:div w:id="601761730">
                                                                      <w:marLeft w:val="0"/>
                                                                      <w:marRight w:val="0"/>
                                                                      <w:marTop w:val="0"/>
                                                                      <w:marBottom w:val="0"/>
                                                                      <w:divBdr>
                                                                        <w:top w:val="none" w:sz="0" w:space="0" w:color="auto"/>
                                                                        <w:left w:val="none" w:sz="0" w:space="0" w:color="auto"/>
                                                                        <w:bottom w:val="none" w:sz="0" w:space="0" w:color="auto"/>
                                                                        <w:right w:val="none" w:sz="0" w:space="0" w:color="auto"/>
                                                                      </w:divBdr>
                                                                      <w:divsChild>
                                                                        <w:div w:id="391736986">
                                                                          <w:marLeft w:val="0"/>
                                                                          <w:marRight w:val="0"/>
                                                                          <w:marTop w:val="0"/>
                                                                          <w:marBottom w:val="0"/>
                                                                          <w:divBdr>
                                                                            <w:top w:val="none" w:sz="0" w:space="0" w:color="auto"/>
                                                                            <w:left w:val="none" w:sz="0" w:space="0" w:color="auto"/>
                                                                            <w:bottom w:val="none" w:sz="0" w:space="0" w:color="auto"/>
                                                                            <w:right w:val="none" w:sz="0" w:space="0" w:color="auto"/>
                                                                          </w:divBdr>
                                                                          <w:divsChild>
                                                                            <w:div w:id="1032807772">
                                                                              <w:marLeft w:val="0"/>
                                                                              <w:marRight w:val="0"/>
                                                                              <w:marTop w:val="0"/>
                                                                              <w:marBottom w:val="0"/>
                                                                              <w:divBdr>
                                                                                <w:top w:val="none" w:sz="0" w:space="0" w:color="auto"/>
                                                                                <w:left w:val="none" w:sz="0" w:space="0" w:color="auto"/>
                                                                                <w:bottom w:val="none" w:sz="0" w:space="0" w:color="auto"/>
                                                                                <w:right w:val="none" w:sz="0" w:space="0" w:color="auto"/>
                                                                              </w:divBdr>
                                                                              <w:divsChild>
                                                                                <w:div w:id="629700878">
                                                                                  <w:marLeft w:val="0"/>
                                                                                  <w:marRight w:val="0"/>
                                                                                  <w:marTop w:val="0"/>
                                                                                  <w:marBottom w:val="0"/>
                                                                                  <w:divBdr>
                                                                                    <w:top w:val="none" w:sz="0" w:space="0" w:color="auto"/>
                                                                                    <w:left w:val="none" w:sz="0" w:space="0" w:color="auto"/>
                                                                                    <w:bottom w:val="none" w:sz="0" w:space="0" w:color="auto"/>
                                                                                    <w:right w:val="none" w:sz="0" w:space="0" w:color="auto"/>
                                                                                  </w:divBdr>
                                                                                  <w:divsChild>
                                                                                    <w:div w:id="1907573635">
                                                                                      <w:marLeft w:val="0"/>
                                                                                      <w:marRight w:val="0"/>
                                                                                      <w:marTop w:val="0"/>
                                                                                      <w:marBottom w:val="0"/>
                                                                                      <w:divBdr>
                                                                                        <w:top w:val="none" w:sz="0" w:space="0" w:color="auto"/>
                                                                                        <w:left w:val="none" w:sz="0" w:space="0" w:color="auto"/>
                                                                                        <w:bottom w:val="none" w:sz="0" w:space="0" w:color="auto"/>
                                                                                        <w:right w:val="none" w:sz="0" w:space="0" w:color="auto"/>
                                                                                      </w:divBdr>
                                                                                      <w:divsChild>
                                                                                        <w:div w:id="1493250414">
                                                                                          <w:marLeft w:val="0"/>
                                                                                          <w:marRight w:val="0"/>
                                                                                          <w:marTop w:val="0"/>
                                                                                          <w:marBottom w:val="0"/>
                                                                                          <w:divBdr>
                                                                                            <w:top w:val="none" w:sz="0" w:space="0" w:color="auto"/>
                                                                                            <w:left w:val="none" w:sz="0" w:space="0" w:color="auto"/>
                                                                                            <w:bottom w:val="none" w:sz="0" w:space="0" w:color="auto"/>
                                                                                            <w:right w:val="none" w:sz="0" w:space="0" w:color="auto"/>
                                                                                          </w:divBdr>
                                                                                          <w:divsChild>
                                                                                            <w:div w:id="602805483">
                                                                                              <w:marLeft w:val="0"/>
                                                                                              <w:marRight w:val="0"/>
                                                                                              <w:marTop w:val="0"/>
                                                                                              <w:marBottom w:val="0"/>
                                                                                              <w:divBdr>
                                                                                                <w:top w:val="none" w:sz="0" w:space="0" w:color="auto"/>
                                                                                                <w:left w:val="none" w:sz="0" w:space="0" w:color="auto"/>
                                                                                                <w:bottom w:val="none" w:sz="0" w:space="0" w:color="auto"/>
                                                                                                <w:right w:val="none" w:sz="0" w:space="0" w:color="auto"/>
                                                                                              </w:divBdr>
                                                                                            </w:div>
                                                                                            <w:div w:id="237059725">
                                                                                              <w:marLeft w:val="0"/>
                                                                                              <w:marRight w:val="0"/>
                                                                                              <w:marTop w:val="0"/>
                                                                                              <w:marBottom w:val="0"/>
                                                                                              <w:divBdr>
                                                                                                <w:top w:val="none" w:sz="0" w:space="0" w:color="auto"/>
                                                                                                <w:left w:val="none" w:sz="0" w:space="0" w:color="auto"/>
                                                                                                <w:bottom w:val="none" w:sz="0" w:space="0" w:color="auto"/>
                                                                                                <w:right w:val="none" w:sz="0" w:space="0" w:color="auto"/>
                                                                                              </w:divBdr>
                                                                                            </w:div>
                                                                                            <w:div w:id="1136410475">
                                                                                              <w:marLeft w:val="0"/>
                                                                                              <w:marRight w:val="0"/>
                                                                                              <w:marTop w:val="0"/>
                                                                                              <w:marBottom w:val="0"/>
                                                                                              <w:divBdr>
                                                                                                <w:top w:val="none" w:sz="0" w:space="0" w:color="auto"/>
                                                                                                <w:left w:val="none" w:sz="0" w:space="0" w:color="auto"/>
                                                                                                <w:bottom w:val="none" w:sz="0" w:space="0" w:color="auto"/>
                                                                                                <w:right w:val="none" w:sz="0" w:space="0" w:color="auto"/>
                                                                                              </w:divBdr>
                                                                                            </w:div>
                                                                                            <w:div w:id="2088376293">
                                                                                              <w:marLeft w:val="0"/>
                                                                                              <w:marRight w:val="0"/>
                                                                                              <w:marTop w:val="0"/>
                                                                                              <w:marBottom w:val="0"/>
                                                                                              <w:divBdr>
                                                                                                <w:top w:val="none" w:sz="0" w:space="0" w:color="auto"/>
                                                                                                <w:left w:val="none" w:sz="0" w:space="0" w:color="auto"/>
                                                                                                <w:bottom w:val="none" w:sz="0" w:space="0" w:color="auto"/>
                                                                                                <w:right w:val="none" w:sz="0" w:space="0" w:color="auto"/>
                                                                                              </w:divBdr>
                                                                                            </w:div>
                                                                                            <w:div w:id="11798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333711">
                                                                  <w:marLeft w:val="0"/>
                                                                  <w:marRight w:val="0"/>
                                                                  <w:marTop w:val="0"/>
                                                                  <w:marBottom w:val="0"/>
                                                                  <w:divBdr>
                                                                    <w:top w:val="none" w:sz="0" w:space="0" w:color="auto"/>
                                                                    <w:left w:val="none" w:sz="0" w:space="0" w:color="auto"/>
                                                                    <w:bottom w:val="none" w:sz="0" w:space="0" w:color="auto"/>
                                                                    <w:right w:val="none" w:sz="0" w:space="0" w:color="auto"/>
                                                                  </w:divBdr>
                                                                  <w:divsChild>
                                                                    <w:div w:id="1194419129">
                                                                      <w:marLeft w:val="0"/>
                                                                      <w:marRight w:val="0"/>
                                                                      <w:marTop w:val="0"/>
                                                                      <w:marBottom w:val="0"/>
                                                                      <w:divBdr>
                                                                        <w:top w:val="none" w:sz="0" w:space="0" w:color="auto"/>
                                                                        <w:left w:val="none" w:sz="0" w:space="0" w:color="auto"/>
                                                                        <w:bottom w:val="none" w:sz="0" w:space="0" w:color="auto"/>
                                                                        <w:right w:val="none" w:sz="0" w:space="0" w:color="auto"/>
                                                                      </w:divBdr>
                                                                    </w:div>
                                                                    <w:div w:id="172066385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7663004">
                                                                          <w:marLeft w:val="0"/>
                                                                          <w:marRight w:val="0"/>
                                                                          <w:marTop w:val="0"/>
                                                                          <w:marBottom w:val="0"/>
                                                                          <w:divBdr>
                                                                            <w:top w:val="none" w:sz="0" w:space="0" w:color="auto"/>
                                                                            <w:left w:val="none" w:sz="0" w:space="0" w:color="auto"/>
                                                                            <w:bottom w:val="none" w:sz="0" w:space="0" w:color="auto"/>
                                                                            <w:right w:val="none" w:sz="0" w:space="0" w:color="auto"/>
                                                                          </w:divBdr>
                                                                          <w:divsChild>
                                                                            <w:div w:id="1091387662">
                                                                              <w:marLeft w:val="0"/>
                                                                              <w:marRight w:val="0"/>
                                                                              <w:marTop w:val="0"/>
                                                                              <w:marBottom w:val="0"/>
                                                                              <w:divBdr>
                                                                                <w:top w:val="none" w:sz="0" w:space="0" w:color="auto"/>
                                                                                <w:left w:val="none" w:sz="0" w:space="0" w:color="auto"/>
                                                                                <w:bottom w:val="none" w:sz="0" w:space="0" w:color="auto"/>
                                                                                <w:right w:val="none" w:sz="0" w:space="0" w:color="auto"/>
                                                                              </w:divBdr>
                                                                              <w:divsChild>
                                                                                <w:div w:id="2093702342">
                                                                                  <w:marLeft w:val="0"/>
                                                                                  <w:marRight w:val="0"/>
                                                                                  <w:marTop w:val="0"/>
                                                                                  <w:marBottom w:val="0"/>
                                                                                  <w:divBdr>
                                                                                    <w:top w:val="none" w:sz="0" w:space="0" w:color="auto"/>
                                                                                    <w:left w:val="none" w:sz="0" w:space="0" w:color="auto"/>
                                                                                    <w:bottom w:val="none" w:sz="0" w:space="0" w:color="auto"/>
                                                                                    <w:right w:val="none" w:sz="0" w:space="0" w:color="auto"/>
                                                                                  </w:divBdr>
                                                                                  <w:divsChild>
                                                                                    <w:div w:id="1462845474">
                                                                                      <w:marLeft w:val="0"/>
                                                                                      <w:marRight w:val="0"/>
                                                                                      <w:marTop w:val="0"/>
                                                                                      <w:marBottom w:val="0"/>
                                                                                      <w:divBdr>
                                                                                        <w:top w:val="none" w:sz="0" w:space="0" w:color="auto"/>
                                                                                        <w:left w:val="none" w:sz="0" w:space="0" w:color="auto"/>
                                                                                        <w:bottom w:val="none" w:sz="0" w:space="0" w:color="auto"/>
                                                                                        <w:right w:val="none" w:sz="0" w:space="0" w:color="auto"/>
                                                                                      </w:divBdr>
                                                                                      <w:divsChild>
                                                                                        <w:div w:id="130103509">
                                                                                          <w:marLeft w:val="0"/>
                                                                                          <w:marRight w:val="0"/>
                                                                                          <w:marTop w:val="0"/>
                                                                                          <w:marBottom w:val="0"/>
                                                                                          <w:divBdr>
                                                                                            <w:top w:val="none" w:sz="0" w:space="0" w:color="auto"/>
                                                                                            <w:left w:val="none" w:sz="0" w:space="0" w:color="auto"/>
                                                                                            <w:bottom w:val="none" w:sz="0" w:space="0" w:color="auto"/>
                                                                                            <w:right w:val="none" w:sz="0" w:space="0" w:color="auto"/>
                                                                                          </w:divBdr>
                                                                                          <w:divsChild>
                                                                                            <w:div w:id="1991210109">
                                                                                              <w:marLeft w:val="0"/>
                                                                                              <w:marRight w:val="0"/>
                                                                                              <w:marTop w:val="0"/>
                                                                                              <w:marBottom w:val="0"/>
                                                                                              <w:divBdr>
                                                                                                <w:top w:val="none" w:sz="0" w:space="0" w:color="auto"/>
                                                                                                <w:left w:val="none" w:sz="0" w:space="0" w:color="auto"/>
                                                                                                <w:bottom w:val="none" w:sz="0" w:space="0" w:color="auto"/>
                                                                                                <w:right w:val="none" w:sz="0" w:space="0" w:color="auto"/>
                                                                                              </w:divBdr>
                                                                                              <w:divsChild>
                                                                                                <w:div w:id="1763333446">
                                                                                                  <w:marLeft w:val="0"/>
                                                                                                  <w:marRight w:val="0"/>
                                                                                                  <w:marTop w:val="0"/>
                                                                                                  <w:marBottom w:val="0"/>
                                                                                                  <w:divBdr>
                                                                                                    <w:top w:val="none" w:sz="0" w:space="0" w:color="auto"/>
                                                                                                    <w:left w:val="none" w:sz="0" w:space="0" w:color="auto"/>
                                                                                                    <w:bottom w:val="none" w:sz="0" w:space="0" w:color="auto"/>
                                                                                                    <w:right w:val="none" w:sz="0" w:space="0" w:color="auto"/>
                                                                                                  </w:divBdr>
                                                                                                </w:div>
                                                                                                <w:div w:id="2027824981">
                                                                                                  <w:marLeft w:val="0"/>
                                                                                                  <w:marRight w:val="0"/>
                                                                                                  <w:marTop w:val="0"/>
                                                                                                  <w:marBottom w:val="0"/>
                                                                                                  <w:divBdr>
                                                                                                    <w:top w:val="none" w:sz="0" w:space="0" w:color="auto"/>
                                                                                                    <w:left w:val="none" w:sz="0" w:space="0" w:color="auto"/>
                                                                                                    <w:bottom w:val="none" w:sz="0" w:space="0" w:color="auto"/>
                                                                                                    <w:right w:val="none" w:sz="0" w:space="0" w:color="auto"/>
                                                                                                  </w:divBdr>
                                                                                                </w:div>
                                                                                                <w:div w:id="1762944324">
                                                                                                  <w:marLeft w:val="0"/>
                                                                                                  <w:marRight w:val="0"/>
                                                                                                  <w:marTop w:val="0"/>
                                                                                                  <w:marBottom w:val="0"/>
                                                                                                  <w:divBdr>
                                                                                                    <w:top w:val="none" w:sz="0" w:space="0" w:color="auto"/>
                                                                                                    <w:left w:val="none" w:sz="0" w:space="0" w:color="auto"/>
                                                                                                    <w:bottom w:val="none" w:sz="0" w:space="0" w:color="auto"/>
                                                                                                    <w:right w:val="none" w:sz="0" w:space="0" w:color="auto"/>
                                                                                                  </w:divBdr>
                                                                                                </w:div>
                                                                                                <w:div w:id="2120296560">
                                                                                                  <w:marLeft w:val="0"/>
                                                                                                  <w:marRight w:val="0"/>
                                                                                                  <w:marTop w:val="0"/>
                                                                                                  <w:marBottom w:val="0"/>
                                                                                                  <w:divBdr>
                                                                                                    <w:top w:val="none" w:sz="0" w:space="0" w:color="auto"/>
                                                                                                    <w:left w:val="none" w:sz="0" w:space="0" w:color="auto"/>
                                                                                                    <w:bottom w:val="none" w:sz="0" w:space="0" w:color="auto"/>
                                                                                                    <w:right w:val="none" w:sz="0" w:space="0" w:color="auto"/>
                                                                                                  </w:divBdr>
                                                                                                </w:div>
                                                                                                <w:div w:id="1806390295">
                                                                                                  <w:marLeft w:val="0"/>
                                                                                                  <w:marRight w:val="0"/>
                                                                                                  <w:marTop w:val="0"/>
                                                                                                  <w:marBottom w:val="0"/>
                                                                                                  <w:divBdr>
                                                                                                    <w:top w:val="none" w:sz="0" w:space="0" w:color="auto"/>
                                                                                                    <w:left w:val="none" w:sz="0" w:space="0" w:color="auto"/>
                                                                                                    <w:bottom w:val="none" w:sz="0" w:space="0" w:color="auto"/>
                                                                                                    <w:right w:val="none" w:sz="0" w:space="0" w:color="auto"/>
                                                                                                  </w:divBdr>
                                                                                                </w:div>
                                                                                                <w:div w:id="545223232">
                                                                                                  <w:marLeft w:val="0"/>
                                                                                                  <w:marRight w:val="0"/>
                                                                                                  <w:marTop w:val="0"/>
                                                                                                  <w:marBottom w:val="0"/>
                                                                                                  <w:divBdr>
                                                                                                    <w:top w:val="none" w:sz="0" w:space="0" w:color="auto"/>
                                                                                                    <w:left w:val="none" w:sz="0" w:space="0" w:color="auto"/>
                                                                                                    <w:bottom w:val="none" w:sz="0" w:space="0" w:color="auto"/>
                                                                                                    <w:right w:val="none" w:sz="0" w:space="0" w:color="auto"/>
                                                                                                  </w:divBdr>
                                                                                                </w:div>
                                                                                                <w:div w:id="780806749">
                                                                                                  <w:marLeft w:val="0"/>
                                                                                                  <w:marRight w:val="0"/>
                                                                                                  <w:marTop w:val="0"/>
                                                                                                  <w:marBottom w:val="0"/>
                                                                                                  <w:divBdr>
                                                                                                    <w:top w:val="none" w:sz="0" w:space="0" w:color="auto"/>
                                                                                                    <w:left w:val="none" w:sz="0" w:space="0" w:color="auto"/>
                                                                                                    <w:bottom w:val="none" w:sz="0" w:space="0" w:color="auto"/>
                                                                                                    <w:right w:val="none" w:sz="0" w:space="0" w:color="auto"/>
                                                                                                  </w:divBdr>
                                                                                                </w:div>
                                                                                                <w:div w:id="1448886394">
                                                                                                  <w:marLeft w:val="0"/>
                                                                                                  <w:marRight w:val="0"/>
                                                                                                  <w:marTop w:val="0"/>
                                                                                                  <w:marBottom w:val="0"/>
                                                                                                  <w:divBdr>
                                                                                                    <w:top w:val="none" w:sz="0" w:space="0" w:color="auto"/>
                                                                                                    <w:left w:val="none" w:sz="0" w:space="0" w:color="auto"/>
                                                                                                    <w:bottom w:val="none" w:sz="0" w:space="0" w:color="auto"/>
                                                                                                    <w:right w:val="none" w:sz="0" w:space="0" w:color="auto"/>
                                                                                                  </w:divBdr>
                                                                                                </w:div>
                                                                                                <w:div w:id="375543092">
                                                                                                  <w:marLeft w:val="0"/>
                                                                                                  <w:marRight w:val="0"/>
                                                                                                  <w:marTop w:val="0"/>
                                                                                                  <w:marBottom w:val="0"/>
                                                                                                  <w:divBdr>
                                                                                                    <w:top w:val="none" w:sz="0" w:space="0" w:color="auto"/>
                                                                                                    <w:left w:val="none" w:sz="0" w:space="0" w:color="auto"/>
                                                                                                    <w:bottom w:val="none" w:sz="0" w:space="0" w:color="auto"/>
                                                                                                    <w:right w:val="none" w:sz="0" w:space="0" w:color="auto"/>
                                                                                                  </w:divBdr>
                                                                                                </w:div>
                                                                                                <w:div w:id="1259409067">
                                                                                                  <w:marLeft w:val="0"/>
                                                                                                  <w:marRight w:val="0"/>
                                                                                                  <w:marTop w:val="0"/>
                                                                                                  <w:marBottom w:val="0"/>
                                                                                                  <w:divBdr>
                                                                                                    <w:top w:val="none" w:sz="0" w:space="0" w:color="auto"/>
                                                                                                    <w:left w:val="none" w:sz="0" w:space="0" w:color="auto"/>
                                                                                                    <w:bottom w:val="none" w:sz="0" w:space="0" w:color="auto"/>
                                                                                                    <w:right w:val="none" w:sz="0" w:space="0" w:color="auto"/>
                                                                                                  </w:divBdr>
                                                                                                </w:div>
                                                                                                <w:div w:id="1372923738">
                                                                                                  <w:marLeft w:val="0"/>
                                                                                                  <w:marRight w:val="0"/>
                                                                                                  <w:marTop w:val="0"/>
                                                                                                  <w:marBottom w:val="0"/>
                                                                                                  <w:divBdr>
                                                                                                    <w:top w:val="none" w:sz="0" w:space="0" w:color="auto"/>
                                                                                                    <w:left w:val="none" w:sz="0" w:space="0" w:color="auto"/>
                                                                                                    <w:bottom w:val="none" w:sz="0" w:space="0" w:color="auto"/>
                                                                                                    <w:right w:val="none" w:sz="0" w:space="0" w:color="auto"/>
                                                                                                  </w:divBdr>
                                                                                                </w:div>
                                                                                                <w:div w:id="1254049178">
                                                                                                  <w:marLeft w:val="0"/>
                                                                                                  <w:marRight w:val="0"/>
                                                                                                  <w:marTop w:val="0"/>
                                                                                                  <w:marBottom w:val="0"/>
                                                                                                  <w:divBdr>
                                                                                                    <w:top w:val="none" w:sz="0" w:space="0" w:color="auto"/>
                                                                                                    <w:left w:val="none" w:sz="0" w:space="0" w:color="auto"/>
                                                                                                    <w:bottom w:val="none" w:sz="0" w:space="0" w:color="auto"/>
                                                                                                    <w:right w:val="none" w:sz="0" w:space="0" w:color="auto"/>
                                                                                                  </w:divBdr>
                                                                                                </w:div>
                                                                                                <w:div w:id="12650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82303">
                                                                              <w:marLeft w:val="0"/>
                                                                              <w:marRight w:val="0"/>
                                                                              <w:marTop w:val="0"/>
                                                                              <w:marBottom w:val="0"/>
                                                                              <w:divBdr>
                                                                                <w:top w:val="none" w:sz="0" w:space="0" w:color="auto"/>
                                                                                <w:left w:val="none" w:sz="0" w:space="0" w:color="auto"/>
                                                                                <w:bottom w:val="none" w:sz="0" w:space="0" w:color="auto"/>
                                                                                <w:right w:val="none" w:sz="0" w:space="0" w:color="auto"/>
                                                                              </w:divBdr>
                                                                              <w:divsChild>
                                                                                <w:div w:id="1087921100">
                                                                                  <w:marLeft w:val="0"/>
                                                                                  <w:marRight w:val="0"/>
                                                                                  <w:marTop w:val="0"/>
                                                                                  <w:marBottom w:val="0"/>
                                                                                  <w:divBdr>
                                                                                    <w:top w:val="none" w:sz="0" w:space="0" w:color="auto"/>
                                                                                    <w:left w:val="none" w:sz="0" w:space="0" w:color="auto"/>
                                                                                    <w:bottom w:val="none" w:sz="0" w:space="0" w:color="auto"/>
                                                                                    <w:right w:val="none" w:sz="0" w:space="0" w:color="auto"/>
                                                                                  </w:divBdr>
                                                                                </w:div>
                                                                                <w:div w:id="210973560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32815145">
                                                                                      <w:marLeft w:val="0"/>
                                                                                      <w:marRight w:val="0"/>
                                                                                      <w:marTop w:val="0"/>
                                                                                      <w:marBottom w:val="0"/>
                                                                                      <w:divBdr>
                                                                                        <w:top w:val="none" w:sz="0" w:space="0" w:color="auto"/>
                                                                                        <w:left w:val="none" w:sz="0" w:space="0" w:color="auto"/>
                                                                                        <w:bottom w:val="none" w:sz="0" w:space="0" w:color="auto"/>
                                                                                        <w:right w:val="none" w:sz="0" w:space="0" w:color="auto"/>
                                                                                      </w:divBdr>
                                                                                      <w:divsChild>
                                                                                        <w:div w:id="1154640088">
                                                                                          <w:marLeft w:val="0"/>
                                                                                          <w:marRight w:val="0"/>
                                                                                          <w:marTop w:val="0"/>
                                                                                          <w:marBottom w:val="0"/>
                                                                                          <w:divBdr>
                                                                                            <w:top w:val="none" w:sz="0" w:space="0" w:color="auto"/>
                                                                                            <w:left w:val="none" w:sz="0" w:space="0" w:color="auto"/>
                                                                                            <w:bottom w:val="none" w:sz="0" w:space="0" w:color="auto"/>
                                                                                            <w:right w:val="none" w:sz="0" w:space="0" w:color="auto"/>
                                                                                          </w:divBdr>
                                                                                          <w:divsChild>
                                                                                            <w:div w:id="501431679">
                                                                                              <w:marLeft w:val="0"/>
                                                                                              <w:marRight w:val="0"/>
                                                                                              <w:marTop w:val="0"/>
                                                                                              <w:marBottom w:val="0"/>
                                                                                              <w:divBdr>
                                                                                                <w:top w:val="none" w:sz="0" w:space="0" w:color="auto"/>
                                                                                                <w:left w:val="none" w:sz="0" w:space="0" w:color="auto"/>
                                                                                                <w:bottom w:val="none" w:sz="0" w:space="0" w:color="auto"/>
                                                                                                <w:right w:val="none" w:sz="0" w:space="0" w:color="auto"/>
                                                                                              </w:divBdr>
                                                                                              <w:divsChild>
                                                                                                <w:div w:id="38674071">
                                                                                                  <w:marLeft w:val="0"/>
                                                                                                  <w:marRight w:val="0"/>
                                                                                                  <w:marTop w:val="0"/>
                                                                                                  <w:marBottom w:val="0"/>
                                                                                                  <w:divBdr>
                                                                                                    <w:top w:val="none" w:sz="0" w:space="0" w:color="auto"/>
                                                                                                    <w:left w:val="none" w:sz="0" w:space="0" w:color="auto"/>
                                                                                                    <w:bottom w:val="none" w:sz="0" w:space="0" w:color="auto"/>
                                                                                                    <w:right w:val="none" w:sz="0" w:space="0" w:color="auto"/>
                                                                                                  </w:divBdr>
                                                                                                  <w:divsChild>
                                                                                                    <w:div w:id="9753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972344">
                                              <w:marLeft w:val="0"/>
                                              <w:marRight w:val="0"/>
                                              <w:marTop w:val="0"/>
                                              <w:marBottom w:val="0"/>
                                              <w:divBdr>
                                                <w:top w:val="none" w:sz="0" w:space="0" w:color="auto"/>
                                                <w:left w:val="none" w:sz="0" w:space="0" w:color="auto"/>
                                                <w:bottom w:val="none" w:sz="0" w:space="0" w:color="auto"/>
                                                <w:right w:val="none" w:sz="0" w:space="0" w:color="auto"/>
                                              </w:divBdr>
                                              <w:divsChild>
                                                <w:div w:id="501164224">
                                                  <w:marLeft w:val="0"/>
                                                  <w:marRight w:val="0"/>
                                                  <w:marTop w:val="0"/>
                                                  <w:marBottom w:val="0"/>
                                                  <w:divBdr>
                                                    <w:top w:val="none" w:sz="0" w:space="0" w:color="auto"/>
                                                    <w:left w:val="none" w:sz="0" w:space="0" w:color="auto"/>
                                                    <w:bottom w:val="none" w:sz="0" w:space="0" w:color="auto"/>
                                                    <w:right w:val="none" w:sz="0" w:space="0" w:color="auto"/>
                                                  </w:divBdr>
                                                  <w:divsChild>
                                                    <w:div w:id="501969625">
                                                      <w:marLeft w:val="0"/>
                                                      <w:marRight w:val="0"/>
                                                      <w:marTop w:val="0"/>
                                                      <w:marBottom w:val="0"/>
                                                      <w:divBdr>
                                                        <w:top w:val="none" w:sz="0" w:space="0" w:color="auto"/>
                                                        <w:left w:val="none" w:sz="0" w:space="0" w:color="auto"/>
                                                        <w:bottom w:val="none" w:sz="0" w:space="0" w:color="auto"/>
                                                        <w:right w:val="none" w:sz="0" w:space="0" w:color="auto"/>
                                                      </w:divBdr>
                                                      <w:divsChild>
                                                        <w:div w:id="1751584896">
                                                          <w:marLeft w:val="0"/>
                                                          <w:marRight w:val="0"/>
                                                          <w:marTop w:val="0"/>
                                                          <w:marBottom w:val="0"/>
                                                          <w:divBdr>
                                                            <w:top w:val="none" w:sz="0" w:space="0" w:color="auto"/>
                                                            <w:left w:val="none" w:sz="0" w:space="0" w:color="auto"/>
                                                            <w:bottom w:val="none" w:sz="0" w:space="0" w:color="auto"/>
                                                            <w:right w:val="none" w:sz="0" w:space="0" w:color="auto"/>
                                                          </w:divBdr>
                                                          <w:divsChild>
                                                            <w:div w:id="354238740">
                                                              <w:marLeft w:val="0"/>
                                                              <w:marRight w:val="0"/>
                                                              <w:marTop w:val="0"/>
                                                              <w:marBottom w:val="0"/>
                                                              <w:divBdr>
                                                                <w:top w:val="none" w:sz="0" w:space="0" w:color="auto"/>
                                                                <w:left w:val="none" w:sz="0" w:space="0" w:color="auto"/>
                                                                <w:bottom w:val="none" w:sz="0" w:space="0" w:color="auto"/>
                                                                <w:right w:val="none" w:sz="0" w:space="0" w:color="auto"/>
                                                              </w:divBdr>
                                                            </w:div>
                                                            <w:div w:id="1221985352">
                                                              <w:marLeft w:val="0"/>
                                                              <w:marRight w:val="0"/>
                                                              <w:marTop w:val="0"/>
                                                              <w:marBottom w:val="0"/>
                                                              <w:divBdr>
                                                                <w:top w:val="none" w:sz="0" w:space="0" w:color="auto"/>
                                                                <w:left w:val="none" w:sz="0" w:space="0" w:color="auto"/>
                                                                <w:bottom w:val="none" w:sz="0" w:space="0" w:color="auto"/>
                                                                <w:right w:val="none" w:sz="0" w:space="0" w:color="auto"/>
                                                              </w:divBdr>
                                                            </w:div>
                                                            <w:div w:id="1182815603">
                                                              <w:marLeft w:val="0"/>
                                                              <w:marRight w:val="0"/>
                                                              <w:marTop w:val="0"/>
                                                              <w:marBottom w:val="0"/>
                                                              <w:divBdr>
                                                                <w:top w:val="none" w:sz="0" w:space="0" w:color="auto"/>
                                                                <w:left w:val="none" w:sz="0" w:space="0" w:color="auto"/>
                                                                <w:bottom w:val="none" w:sz="0" w:space="0" w:color="auto"/>
                                                                <w:right w:val="none" w:sz="0" w:space="0" w:color="auto"/>
                                                              </w:divBdr>
                                                            </w:div>
                                                            <w:div w:id="894316837">
                                                              <w:marLeft w:val="0"/>
                                                              <w:marRight w:val="0"/>
                                                              <w:marTop w:val="0"/>
                                                              <w:marBottom w:val="0"/>
                                                              <w:divBdr>
                                                                <w:top w:val="none" w:sz="0" w:space="0" w:color="auto"/>
                                                                <w:left w:val="none" w:sz="0" w:space="0" w:color="auto"/>
                                                                <w:bottom w:val="none" w:sz="0" w:space="0" w:color="auto"/>
                                                                <w:right w:val="none" w:sz="0" w:space="0" w:color="auto"/>
                                                              </w:divBdr>
                                                            </w:div>
                                                            <w:div w:id="1665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037331">
      <w:bodyDiv w:val="1"/>
      <w:marLeft w:val="0"/>
      <w:marRight w:val="0"/>
      <w:marTop w:val="0"/>
      <w:marBottom w:val="0"/>
      <w:divBdr>
        <w:top w:val="none" w:sz="0" w:space="0" w:color="auto"/>
        <w:left w:val="none" w:sz="0" w:space="0" w:color="auto"/>
        <w:bottom w:val="none" w:sz="0" w:space="0" w:color="auto"/>
        <w:right w:val="none" w:sz="0" w:space="0" w:color="auto"/>
      </w:divBdr>
    </w:div>
    <w:div w:id="1478109812">
      <w:bodyDiv w:val="1"/>
      <w:marLeft w:val="0"/>
      <w:marRight w:val="0"/>
      <w:marTop w:val="0"/>
      <w:marBottom w:val="0"/>
      <w:divBdr>
        <w:top w:val="none" w:sz="0" w:space="0" w:color="auto"/>
        <w:left w:val="none" w:sz="0" w:space="0" w:color="auto"/>
        <w:bottom w:val="none" w:sz="0" w:space="0" w:color="auto"/>
        <w:right w:val="none" w:sz="0" w:space="0" w:color="auto"/>
      </w:divBdr>
    </w:div>
    <w:div w:id="1500660664">
      <w:bodyDiv w:val="1"/>
      <w:marLeft w:val="0"/>
      <w:marRight w:val="0"/>
      <w:marTop w:val="0"/>
      <w:marBottom w:val="0"/>
      <w:divBdr>
        <w:top w:val="none" w:sz="0" w:space="0" w:color="auto"/>
        <w:left w:val="none" w:sz="0" w:space="0" w:color="auto"/>
        <w:bottom w:val="none" w:sz="0" w:space="0" w:color="auto"/>
        <w:right w:val="none" w:sz="0" w:space="0" w:color="auto"/>
      </w:divBdr>
    </w:div>
    <w:div w:id="1521048708">
      <w:bodyDiv w:val="1"/>
      <w:marLeft w:val="0"/>
      <w:marRight w:val="0"/>
      <w:marTop w:val="0"/>
      <w:marBottom w:val="0"/>
      <w:divBdr>
        <w:top w:val="none" w:sz="0" w:space="0" w:color="auto"/>
        <w:left w:val="none" w:sz="0" w:space="0" w:color="auto"/>
        <w:bottom w:val="none" w:sz="0" w:space="0" w:color="auto"/>
        <w:right w:val="none" w:sz="0" w:space="0" w:color="auto"/>
      </w:divBdr>
    </w:div>
    <w:div w:id="1524633117">
      <w:bodyDiv w:val="1"/>
      <w:marLeft w:val="0"/>
      <w:marRight w:val="0"/>
      <w:marTop w:val="0"/>
      <w:marBottom w:val="0"/>
      <w:divBdr>
        <w:top w:val="none" w:sz="0" w:space="0" w:color="auto"/>
        <w:left w:val="none" w:sz="0" w:space="0" w:color="auto"/>
        <w:bottom w:val="none" w:sz="0" w:space="0" w:color="auto"/>
        <w:right w:val="none" w:sz="0" w:space="0" w:color="auto"/>
      </w:divBdr>
      <w:divsChild>
        <w:div w:id="1261454994">
          <w:marLeft w:val="0"/>
          <w:marRight w:val="0"/>
          <w:marTop w:val="0"/>
          <w:marBottom w:val="0"/>
          <w:divBdr>
            <w:top w:val="none" w:sz="0" w:space="0" w:color="auto"/>
            <w:left w:val="none" w:sz="0" w:space="0" w:color="auto"/>
            <w:bottom w:val="none" w:sz="0" w:space="0" w:color="auto"/>
            <w:right w:val="none" w:sz="0" w:space="0" w:color="auto"/>
          </w:divBdr>
          <w:divsChild>
            <w:div w:id="2058971332">
              <w:marLeft w:val="0"/>
              <w:marRight w:val="0"/>
              <w:marTop w:val="0"/>
              <w:marBottom w:val="0"/>
              <w:divBdr>
                <w:top w:val="none" w:sz="0" w:space="0" w:color="auto"/>
                <w:left w:val="none" w:sz="0" w:space="0" w:color="auto"/>
                <w:bottom w:val="none" w:sz="0" w:space="0" w:color="auto"/>
                <w:right w:val="none" w:sz="0" w:space="0" w:color="auto"/>
              </w:divBdr>
              <w:divsChild>
                <w:div w:id="1451826688">
                  <w:marLeft w:val="0"/>
                  <w:marRight w:val="0"/>
                  <w:marTop w:val="0"/>
                  <w:marBottom w:val="0"/>
                  <w:divBdr>
                    <w:top w:val="none" w:sz="0" w:space="0" w:color="auto"/>
                    <w:left w:val="none" w:sz="0" w:space="0" w:color="auto"/>
                    <w:bottom w:val="none" w:sz="0" w:space="0" w:color="auto"/>
                    <w:right w:val="none" w:sz="0" w:space="0" w:color="auto"/>
                  </w:divBdr>
                  <w:divsChild>
                    <w:div w:id="20404122">
                      <w:marLeft w:val="0"/>
                      <w:marRight w:val="0"/>
                      <w:marTop w:val="0"/>
                      <w:marBottom w:val="0"/>
                      <w:divBdr>
                        <w:top w:val="none" w:sz="0" w:space="0" w:color="auto"/>
                        <w:left w:val="none" w:sz="0" w:space="0" w:color="auto"/>
                        <w:bottom w:val="none" w:sz="0" w:space="0" w:color="auto"/>
                        <w:right w:val="none" w:sz="0" w:space="0" w:color="auto"/>
                      </w:divBdr>
                      <w:divsChild>
                        <w:div w:id="252663737">
                          <w:marLeft w:val="0"/>
                          <w:marRight w:val="0"/>
                          <w:marTop w:val="0"/>
                          <w:marBottom w:val="0"/>
                          <w:divBdr>
                            <w:top w:val="none" w:sz="0" w:space="0" w:color="auto"/>
                            <w:left w:val="none" w:sz="0" w:space="0" w:color="auto"/>
                            <w:bottom w:val="none" w:sz="0" w:space="0" w:color="auto"/>
                            <w:right w:val="none" w:sz="0" w:space="0" w:color="auto"/>
                          </w:divBdr>
                          <w:divsChild>
                            <w:div w:id="1880125535">
                              <w:marLeft w:val="0"/>
                              <w:marRight w:val="0"/>
                              <w:marTop w:val="0"/>
                              <w:marBottom w:val="0"/>
                              <w:divBdr>
                                <w:top w:val="none" w:sz="0" w:space="0" w:color="auto"/>
                                <w:left w:val="none" w:sz="0" w:space="0" w:color="auto"/>
                                <w:bottom w:val="none" w:sz="0" w:space="0" w:color="auto"/>
                                <w:right w:val="none" w:sz="0" w:space="0" w:color="auto"/>
                              </w:divBdr>
                              <w:divsChild>
                                <w:div w:id="13894058">
                                  <w:marLeft w:val="0"/>
                                  <w:marRight w:val="0"/>
                                  <w:marTop w:val="0"/>
                                  <w:marBottom w:val="0"/>
                                  <w:divBdr>
                                    <w:top w:val="none" w:sz="0" w:space="0" w:color="auto"/>
                                    <w:left w:val="none" w:sz="0" w:space="0" w:color="auto"/>
                                    <w:bottom w:val="none" w:sz="0" w:space="0" w:color="auto"/>
                                    <w:right w:val="none" w:sz="0" w:space="0" w:color="auto"/>
                                  </w:divBdr>
                                  <w:divsChild>
                                    <w:div w:id="1644190670">
                                      <w:marLeft w:val="0"/>
                                      <w:marRight w:val="0"/>
                                      <w:marTop w:val="0"/>
                                      <w:marBottom w:val="0"/>
                                      <w:divBdr>
                                        <w:top w:val="none" w:sz="0" w:space="0" w:color="auto"/>
                                        <w:left w:val="none" w:sz="0" w:space="0" w:color="auto"/>
                                        <w:bottom w:val="none" w:sz="0" w:space="0" w:color="auto"/>
                                        <w:right w:val="none" w:sz="0" w:space="0" w:color="auto"/>
                                      </w:divBdr>
                                      <w:divsChild>
                                        <w:div w:id="1603756919">
                                          <w:marLeft w:val="0"/>
                                          <w:marRight w:val="0"/>
                                          <w:marTop w:val="0"/>
                                          <w:marBottom w:val="0"/>
                                          <w:divBdr>
                                            <w:top w:val="none" w:sz="0" w:space="0" w:color="auto"/>
                                            <w:left w:val="none" w:sz="0" w:space="0" w:color="auto"/>
                                            <w:bottom w:val="none" w:sz="0" w:space="0" w:color="auto"/>
                                            <w:right w:val="none" w:sz="0" w:space="0" w:color="auto"/>
                                          </w:divBdr>
                                          <w:divsChild>
                                            <w:div w:id="427189941">
                                              <w:marLeft w:val="0"/>
                                              <w:marRight w:val="0"/>
                                              <w:marTop w:val="0"/>
                                              <w:marBottom w:val="0"/>
                                              <w:divBdr>
                                                <w:top w:val="none" w:sz="0" w:space="0" w:color="auto"/>
                                                <w:left w:val="none" w:sz="0" w:space="0" w:color="auto"/>
                                                <w:bottom w:val="none" w:sz="0" w:space="0" w:color="auto"/>
                                                <w:right w:val="none" w:sz="0" w:space="0" w:color="auto"/>
                                              </w:divBdr>
                                              <w:divsChild>
                                                <w:div w:id="1715039911">
                                                  <w:marLeft w:val="0"/>
                                                  <w:marRight w:val="0"/>
                                                  <w:marTop w:val="0"/>
                                                  <w:marBottom w:val="0"/>
                                                  <w:divBdr>
                                                    <w:top w:val="none" w:sz="0" w:space="0" w:color="auto"/>
                                                    <w:left w:val="none" w:sz="0" w:space="0" w:color="auto"/>
                                                    <w:bottom w:val="none" w:sz="0" w:space="0" w:color="auto"/>
                                                    <w:right w:val="none" w:sz="0" w:space="0" w:color="auto"/>
                                                  </w:divBdr>
                                                  <w:divsChild>
                                                    <w:div w:id="1489832887">
                                                      <w:marLeft w:val="0"/>
                                                      <w:marRight w:val="0"/>
                                                      <w:marTop w:val="0"/>
                                                      <w:marBottom w:val="0"/>
                                                      <w:divBdr>
                                                        <w:top w:val="none" w:sz="0" w:space="0" w:color="auto"/>
                                                        <w:left w:val="none" w:sz="0" w:space="0" w:color="auto"/>
                                                        <w:bottom w:val="none" w:sz="0" w:space="0" w:color="auto"/>
                                                        <w:right w:val="none" w:sz="0" w:space="0" w:color="auto"/>
                                                      </w:divBdr>
                                                      <w:divsChild>
                                                        <w:div w:id="120002130">
                                                          <w:marLeft w:val="0"/>
                                                          <w:marRight w:val="0"/>
                                                          <w:marTop w:val="0"/>
                                                          <w:marBottom w:val="0"/>
                                                          <w:divBdr>
                                                            <w:top w:val="none" w:sz="0" w:space="0" w:color="auto"/>
                                                            <w:left w:val="none" w:sz="0" w:space="0" w:color="auto"/>
                                                            <w:bottom w:val="none" w:sz="0" w:space="0" w:color="auto"/>
                                                            <w:right w:val="none" w:sz="0" w:space="0" w:color="auto"/>
                                                          </w:divBdr>
                                                          <w:divsChild>
                                                            <w:div w:id="341978035">
                                                              <w:marLeft w:val="0"/>
                                                              <w:marRight w:val="0"/>
                                                              <w:marTop w:val="0"/>
                                                              <w:marBottom w:val="0"/>
                                                              <w:divBdr>
                                                                <w:top w:val="none" w:sz="0" w:space="0" w:color="auto"/>
                                                                <w:left w:val="none" w:sz="0" w:space="0" w:color="auto"/>
                                                                <w:bottom w:val="none" w:sz="0" w:space="0" w:color="auto"/>
                                                                <w:right w:val="none" w:sz="0" w:space="0" w:color="auto"/>
                                                              </w:divBdr>
                                                              <w:divsChild>
                                                                <w:div w:id="1604462155">
                                                                  <w:marLeft w:val="0"/>
                                                                  <w:marRight w:val="0"/>
                                                                  <w:marTop w:val="0"/>
                                                                  <w:marBottom w:val="0"/>
                                                                  <w:divBdr>
                                                                    <w:top w:val="none" w:sz="0" w:space="0" w:color="auto"/>
                                                                    <w:left w:val="none" w:sz="0" w:space="0" w:color="auto"/>
                                                                    <w:bottom w:val="none" w:sz="0" w:space="0" w:color="auto"/>
                                                                    <w:right w:val="none" w:sz="0" w:space="0" w:color="auto"/>
                                                                  </w:divBdr>
                                                                  <w:divsChild>
                                                                    <w:div w:id="338893968">
                                                                      <w:marLeft w:val="0"/>
                                                                      <w:marRight w:val="0"/>
                                                                      <w:marTop w:val="0"/>
                                                                      <w:marBottom w:val="0"/>
                                                                      <w:divBdr>
                                                                        <w:top w:val="none" w:sz="0" w:space="0" w:color="auto"/>
                                                                        <w:left w:val="none" w:sz="0" w:space="0" w:color="auto"/>
                                                                        <w:bottom w:val="none" w:sz="0" w:space="0" w:color="auto"/>
                                                                        <w:right w:val="none" w:sz="0" w:space="0" w:color="auto"/>
                                                                      </w:divBdr>
                                                                      <w:divsChild>
                                                                        <w:div w:id="1591431828">
                                                                          <w:marLeft w:val="0"/>
                                                                          <w:marRight w:val="0"/>
                                                                          <w:marTop w:val="0"/>
                                                                          <w:marBottom w:val="120"/>
                                                                          <w:divBdr>
                                                                            <w:top w:val="none" w:sz="0" w:space="0" w:color="auto"/>
                                                                            <w:left w:val="none" w:sz="0" w:space="0" w:color="auto"/>
                                                                            <w:bottom w:val="none" w:sz="0" w:space="0" w:color="auto"/>
                                                                            <w:right w:val="none" w:sz="0" w:space="0" w:color="auto"/>
                                                                          </w:divBdr>
                                                                          <w:divsChild>
                                                                            <w:div w:id="1444576120">
                                                                              <w:marLeft w:val="0"/>
                                                                              <w:marRight w:val="0"/>
                                                                              <w:marTop w:val="0"/>
                                                                              <w:marBottom w:val="0"/>
                                                                              <w:divBdr>
                                                                                <w:top w:val="none" w:sz="0" w:space="0" w:color="auto"/>
                                                                                <w:left w:val="none" w:sz="0" w:space="0" w:color="auto"/>
                                                                                <w:bottom w:val="none" w:sz="0" w:space="0" w:color="auto"/>
                                                                                <w:right w:val="none" w:sz="0" w:space="0" w:color="auto"/>
                                                                              </w:divBdr>
                                                                              <w:divsChild>
                                                                                <w:div w:id="14546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208715">
      <w:bodyDiv w:val="1"/>
      <w:marLeft w:val="0"/>
      <w:marRight w:val="0"/>
      <w:marTop w:val="0"/>
      <w:marBottom w:val="0"/>
      <w:divBdr>
        <w:top w:val="none" w:sz="0" w:space="0" w:color="auto"/>
        <w:left w:val="none" w:sz="0" w:space="0" w:color="auto"/>
        <w:bottom w:val="none" w:sz="0" w:space="0" w:color="auto"/>
        <w:right w:val="none" w:sz="0" w:space="0" w:color="auto"/>
      </w:divBdr>
    </w:div>
    <w:div w:id="1526752885">
      <w:bodyDiv w:val="1"/>
      <w:marLeft w:val="0"/>
      <w:marRight w:val="0"/>
      <w:marTop w:val="0"/>
      <w:marBottom w:val="0"/>
      <w:divBdr>
        <w:top w:val="none" w:sz="0" w:space="0" w:color="auto"/>
        <w:left w:val="none" w:sz="0" w:space="0" w:color="auto"/>
        <w:bottom w:val="none" w:sz="0" w:space="0" w:color="auto"/>
        <w:right w:val="none" w:sz="0" w:space="0" w:color="auto"/>
      </w:divBdr>
    </w:div>
    <w:div w:id="1539538718">
      <w:bodyDiv w:val="1"/>
      <w:marLeft w:val="0"/>
      <w:marRight w:val="0"/>
      <w:marTop w:val="0"/>
      <w:marBottom w:val="0"/>
      <w:divBdr>
        <w:top w:val="none" w:sz="0" w:space="0" w:color="auto"/>
        <w:left w:val="none" w:sz="0" w:space="0" w:color="auto"/>
        <w:bottom w:val="none" w:sz="0" w:space="0" w:color="auto"/>
        <w:right w:val="none" w:sz="0" w:space="0" w:color="auto"/>
      </w:divBdr>
    </w:div>
    <w:div w:id="1541044681">
      <w:bodyDiv w:val="1"/>
      <w:marLeft w:val="0"/>
      <w:marRight w:val="0"/>
      <w:marTop w:val="0"/>
      <w:marBottom w:val="0"/>
      <w:divBdr>
        <w:top w:val="none" w:sz="0" w:space="0" w:color="auto"/>
        <w:left w:val="none" w:sz="0" w:space="0" w:color="auto"/>
        <w:bottom w:val="none" w:sz="0" w:space="0" w:color="auto"/>
        <w:right w:val="none" w:sz="0" w:space="0" w:color="auto"/>
      </w:divBdr>
    </w:div>
    <w:div w:id="1541895459">
      <w:bodyDiv w:val="1"/>
      <w:marLeft w:val="0"/>
      <w:marRight w:val="0"/>
      <w:marTop w:val="0"/>
      <w:marBottom w:val="0"/>
      <w:divBdr>
        <w:top w:val="none" w:sz="0" w:space="0" w:color="auto"/>
        <w:left w:val="none" w:sz="0" w:space="0" w:color="auto"/>
        <w:bottom w:val="none" w:sz="0" w:space="0" w:color="auto"/>
        <w:right w:val="none" w:sz="0" w:space="0" w:color="auto"/>
      </w:divBdr>
      <w:divsChild>
        <w:div w:id="1366056612">
          <w:marLeft w:val="0"/>
          <w:marRight w:val="0"/>
          <w:marTop w:val="0"/>
          <w:marBottom w:val="0"/>
          <w:divBdr>
            <w:top w:val="none" w:sz="0" w:space="0" w:color="auto"/>
            <w:left w:val="none" w:sz="0" w:space="0" w:color="auto"/>
            <w:bottom w:val="none" w:sz="0" w:space="0" w:color="auto"/>
            <w:right w:val="none" w:sz="0" w:space="0" w:color="auto"/>
          </w:divBdr>
          <w:divsChild>
            <w:div w:id="519438625">
              <w:marLeft w:val="0"/>
              <w:marRight w:val="0"/>
              <w:marTop w:val="0"/>
              <w:marBottom w:val="0"/>
              <w:divBdr>
                <w:top w:val="none" w:sz="0" w:space="0" w:color="auto"/>
                <w:left w:val="none" w:sz="0" w:space="0" w:color="auto"/>
                <w:bottom w:val="none" w:sz="0" w:space="0" w:color="auto"/>
                <w:right w:val="none" w:sz="0" w:space="0" w:color="auto"/>
              </w:divBdr>
              <w:divsChild>
                <w:div w:id="621112108">
                  <w:marLeft w:val="0"/>
                  <w:marRight w:val="0"/>
                  <w:marTop w:val="0"/>
                  <w:marBottom w:val="0"/>
                  <w:divBdr>
                    <w:top w:val="none" w:sz="0" w:space="0" w:color="auto"/>
                    <w:left w:val="none" w:sz="0" w:space="0" w:color="auto"/>
                    <w:bottom w:val="none" w:sz="0" w:space="0" w:color="auto"/>
                    <w:right w:val="none" w:sz="0" w:space="0" w:color="auto"/>
                  </w:divBdr>
                  <w:divsChild>
                    <w:div w:id="1317419563">
                      <w:marLeft w:val="0"/>
                      <w:marRight w:val="0"/>
                      <w:marTop w:val="0"/>
                      <w:marBottom w:val="0"/>
                      <w:divBdr>
                        <w:top w:val="none" w:sz="0" w:space="0" w:color="auto"/>
                        <w:left w:val="none" w:sz="0" w:space="0" w:color="auto"/>
                        <w:bottom w:val="none" w:sz="0" w:space="0" w:color="auto"/>
                        <w:right w:val="none" w:sz="0" w:space="0" w:color="auto"/>
                      </w:divBdr>
                      <w:divsChild>
                        <w:div w:id="1639451651">
                          <w:marLeft w:val="0"/>
                          <w:marRight w:val="0"/>
                          <w:marTop w:val="0"/>
                          <w:marBottom w:val="0"/>
                          <w:divBdr>
                            <w:top w:val="none" w:sz="0" w:space="0" w:color="auto"/>
                            <w:left w:val="none" w:sz="0" w:space="0" w:color="auto"/>
                            <w:bottom w:val="none" w:sz="0" w:space="0" w:color="auto"/>
                            <w:right w:val="none" w:sz="0" w:space="0" w:color="auto"/>
                          </w:divBdr>
                          <w:divsChild>
                            <w:div w:id="1329137971">
                              <w:marLeft w:val="0"/>
                              <w:marRight w:val="0"/>
                              <w:marTop w:val="0"/>
                              <w:marBottom w:val="0"/>
                              <w:divBdr>
                                <w:top w:val="none" w:sz="0" w:space="0" w:color="auto"/>
                                <w:left w:val="none" w:sz="0" w:space="0" w:color="auto"/>
                                <w:bottom w:val="none" w:sz="0" w:space="0" w:color="auto"/>
                                <w:right w:val="none" w:sz="0" w:space="0" w:color="auto"/>
                              </w:divBdr>
                              <w:divsChild>
                                <w:div w:id="1782605897">
                                  <w:marLeft w:val="0"/>
                                  <w:marRight w:val="0"/>
                                  <w:marTop w:val="0"/>
                                  <w:marBottom w:val="0"/>
                                  <w:divBdr>
                                    <w:top w:val="none" w:sz="0" w:space="0" w:color="auto"/>
                                    <w:left w:val="none" w:sz="0" w:space="0" w:color="auto"/>
                                    <w:bottom w:val="none" w:sz="0" w:space="0" w:color="auto"/>
                                    <w:right w:val="none" w:sz="0" w:space="0" w:color="auto"/>
                                  </w:divBdr>
                                  <w:divsChild>
                                    <w:div w:id="675155438">
                                      <w:marLeft w:val="0"/>
                                      <w:marRight w:val="0"/>
                                      <w:marTop w:val="0"/>
                                      <w:marBottom w:val="0"/>
                                      <w:divBdr>
                                        <w:top w:val="none" w:sz="0" w:space="0" w:color="auto"/>
                                        <w:left w:val="none" w:sz="0" w:space="0" w:color="auto"/>
                                        <w:bottom w:val="none" w:sz="0" w:space="0" w:color="auto"/>
                                        <w:right w:val="none" w:sz="0" w:space="0" w:color="auto"/>
                                      </w:divBdr>
                                      <w:divsChild>
                                        <w:div w:id="1322661736">
                                          <w:marLeft w:val="0"/>
                                          <w:marRight w:val="0"/>
                                          <w:marTop w:val="0"/>
                                          <w:marBottom w:val="0"/>
                                          <w:divBdr>
                                            <w:top w:val="none" w:sz="0" w:space="0" w:color="auto"/>
                                            <w:left w:val="none" w:sz="0" w:space="0" w:color="auto"/>
                                            <w:bottom w:val="none" w:sz="0" w:space="0" w:color="auto"/>
                                            <w:right w:val="none" w:sz="0" w:space="0" w:color="auto"/>
                                          </w:divBdr>
                                          <w:divsChild>
                                            <w:div w:id="1276597850">
                                              <w:marLeft w:val="0"/>
                                              <w:marRight w:val="0"/>
                                              <w:marTop w:val="0"/>
                                              <w:marBottom w:val="0"/>
                                              <w:divBdr>
                                                <w:top w:val="none" w:sz="0" w:space="0" w:color="auto"/>
                                                <w:left w:val="none" w:sz="0" w:space="0" w:color="auto"/>
                                                <w:bottom w:val="none" w:sz="0" w:space="0" w:color="auto"/>
                                                <w:right w:val="none" w:sz="0" w:space="0" w:color="auto"/>
                                              </w:divBdr>
                                              <w:divsChild>
                                                <w:div w:id="334962138">
                                                  <w:marLeft w:val="15"/>
                                                  <w:marRight w:val="15"/>
                                                  <w:marTop w:val="15"/>
                                                  <w:marBottom w:val="15"/>
                                                  <w:divBdr>
                                                    <w:top w:val="single" w:sz="6" w:space="2" w:color="4D90FE"/>
                                                    <w:left w:val="single" w:sz="6" w:space="2" w:color="4D90FE"/>
                                                    <w:bottom w:val="single" w:sz="6" w:space="2" w:color="4D90FE"/>
                                                    <w:right w:val="single" w:sz="6" w:space="0" w:color="4D90FE"/>
                                                  </w:divBdr>
                                                  <w:divsChild>
                                                    <w:div w:id="1273316647">
                                                      <w:marLeft w:val="0"/>
                                                      <w:marRight w:val="0"/>
                                                      <w:marTop w:val="0"/>
                                                      <w:marBottom w:val="0"/>
                                                      <w:divBdr>
                                                        <w:top w:val="none" w:sz="0" w:space="0" w:color="auto"/>
                                                        <w:left w:val="none" w:sz="0" w:space="0" w:color="auto"/>
                                                        <w:bottom w:val="none" w:sz="0" w:space="0" w:color="auto"/>
                                                        <w:right w:val="none" w:sz="0" w:space="0" w:color="auto"/>
                                                      </w:divBdr>
                                                      <w:divsChild>
                                                        <w:div w:id="1050030642">
                                                          <w:marLeft w:val="0"/>
                                                          <w:marRight w:val="0"/>
                                                          <w:marTop w:val="0"/>
                                                          <w:marBottom w:val="0"/>
                                                          <w:divBdr>
                                                            <w:top w:val="none" w:sz="0" w:space="0" w:color="auto"/>
                                                            <w:left w:val="none" w:sz="0" w:space="0" w:color="auto"/>
                                                            <w:bottom w:val="none" w:sz="0" w:space="0" w:color="auto"/>
                                                            <w:right w:val="none" w:sz="0" w:space="0" w:color="auto"/>
                                                          </w:divBdr>
                                                          <w:divsChild>
                                                            <w:div w:id="376272696">
                                                              <w:marLeft w:val="0"/>
                                                              <w:marRight w:val="0"/>
                                                              <w:marTop w:val="0"/>
                                                              <w:marBottom w:val="0"/>
                                                              <w:divBdr>
                                                                <w:top w:val="none" w:sz="0" w:space="0" w:color="auto"/>
                                                                <w:left w:val="none" w:sz="0" w:space="0" w:color="auto"/>
                                                                <w:bottom w:val="none" w:sz="0" w:space="0" w:color="auto"/>
                                                                <w:right w:val="none" w:sz="0" w:space="0" w:color="auto"/>
                                                              </w:divBdr>
                                                              <w:divsChild>
                                                                <w:div w:id="1466238760">
                                                                  <w:marLeft w:val="0"/>
                                                                  <w:marRight w:val="0"/>
                                                                  <w:marTop w:val="0"/>
                                                                  <w:marBottom w:val="0"/>
                                                                  <w:divBdr>
                                                                    <w:top w:val="none" w:sz="0" w:space="0" w:color="auto"/>
                                                                    <w:left w:val="none" w:sz="0" w:space="0" w:color="auto"/>
                                                                    <w:bottom w:val="none" w:sz="0" w:space="0" w:color="auto"/>
                                                                    <w:right w:val="none" w:sz="0" w:space="0" w:color="auto"/>
                                                                  </w:divBdr>
                                                                  <w:divsChild>
                                                                    <w:div w:id="1756778984">
                                                                      <w:marLeft w:val="0"/>
                                                                      <w:marRight w:val="0"/>
                                                                      <w:marTop w:val="0"/>
                                                                      <w:marBottom w:val="0"/>
                                                                      <w:divBdr>
                                                                        <w:top w:val="none" w:sz="0" w:space="0" w:color="auto"/>
                                                                        <w:left w:val="none" w:sz="0" w:space="0" w:color="auto"/>
                                                                        <w:bottom w:val="none" w:sz="0" w:space="0" w:color="auto"/>
                                                                        <w:right w:val="none" w:sz="0" w:space="0" w:color="auto"/>
                                                                      </w:divBdr>
                                                                      <w:divsChild>
                                                                        <w:div w:id="1774399009">
                                                                          <w:marLeft w:val="0"/>
                                                                          <w:marRight w:val="0"/>
                                                                          <w:marTop w:val="0"/>
                                                                          <w:marBottom w:val="0"/>
                                                                          <w:divBdr>
                                                                            <w:top w:val="none" w:sz="0" w:space="0" w:color="auto"/>
                                                                            <w:left w:val="none" w:sz="0" w:space="0" w:color="auto"/>
                                                                            <w:bottom w:val="none" w:sz="0" w:space="0" w:color="auto"/>
                                                                            <w:right w:val="none" w:sz="0" w:space="0" w:color="auto"/>
                                                                          </w:divBdr>
                                                                          <w:divsChild>
                                                                            <w:div w:id="1792557440">
                                                                              <w:marLeft w:val="0"/>
                                                                              <w:marRight w:val="0"/>
                                                                              <w:marTop w:val="0"/>
                                                                              <w:marBottom w:val="0"/>
                                                                              <w:divBdr>
                                                                                <w:top w:val="none" w:sz="0" w:space="0" w:color="auto"/>
                                                                                <w:left w:val="none" w:sz="0" w:space="0" w:color="auto"/>
                                                                                <w:bottom w:val="none" w:sz="0" w:space="0" w:color="auto"/>
                                                                                <w:right w:val="none" w:sz="0" w:space="0" w:color="auto"/>
                                                                              </w:divBdr>
                                                                              <w:divsChild>
                                                                                <w:div w:id="174538082">
                                                                                  <w:marLeft w:val="0"/>
                                                                                  <w:marRight w:val="0"/>
                                                                                  <w:marTop w:val="0"/>
                                                                                  <w:marBottom w:val="0"/>
                                                                                  <w:divBdr>
                                                                                    <w:top w:val="none" w:sz="0" w:space="0" w:color="auto"/>
                                                                                    <w:left w:val="none" w:sz="0" w:space="0" w:color="auto"/>
                                                                                    <w:bottom w:val="none" w:sz="0" w:space="0" w:color="auto"/>
                                                                                    <w:right w:val="none" w:sz="0" w:space="0" w:color="auto"/>
                                                                                  </w:divBdr>
                                                                                  <w:divsChild>
                                                                                    <w:div w:id="1775786991">
                                                                                      <w:marLeft w:val="0"/>
                                                                                      <w:marRight w:val="0"/>
                                                                                      <w:marTop w:val="0"/>
                                                                                      <w:marBottom w:val="0"/>
                                                                                      <w:divBdr>
                                                                                        <w:top w:val="none" w:sz="0" w:space="0" w:color="auto"/>
                                                                                        <w:left w:val="none" w:sz="0" w:space="0" w:color="auto"/>
                                                                                        <w:bottom w:val="none" w:sz="0" w:space="0" w:color="auto"/>
                                                                                        <w:right w:val="none" w:sz="0" w:space="0" w:color="auto"/>
                                                                                      </w:divBdr>
                                                                                      <w:divsChild>
                                                                                        <w:div w:id="874074911">
                                                                                          <w:marLeft w:val="0"/>
                                                                                          <w:marRight w:val="60"/>
                                                                                          <w:marTop w:val="0"/>
                                                                                          <w:marBottom w:val="0"/>
                                                                                          <w:divBdr>
                                                                                            <w:top w:val="none" w:sz="0" w:space="0" w:color="auto"/>
                                                                                            <w:left w:val="none" w:sz="0" w:space="0" w:color="auto"/>
                                                                                            <w:bottom w:val="none" w:sz="0" w:space="0" w:color="auto"/>
                                                                                            <w:right w:val="none" w:sz="0" w:space="0" w:color="auto"/>
                                                                                          </w:divBdr>
                                                                                          <w:divsChild>
                                                                                            <w:div w:id="157770377">
                                                                                              <w:marLeft w:val="0"/>
                                                                                              <w:marRight w:val="120"/>
                                                                                              <w:marTop w:val="0"/>
                                                                                              <w:marBottom w:val="150"/>
                                                                                              <w:divBdr>
                                                                                                <w:top w:val="single" w:sz="2" w:space="0" w:color="EFEFEF"/>
                                                                                                <w:left w:val="single" w:sz="6" w:space="0" w:color="EFEFEF"/>
                                                                                                <w:bottom w:val="single" w:sz="6" w:space="0" w:color="E2E2E2"/>
                                                                                                <w:right w:val="single" w:sz="6" w:space="0" w:color="EFEFEF"/>
                                                                                              </w:divBdr>
                                                                                              <w:divsChild>
                                                                                                <w:div w:id="324476073">
                                                                                                  <w:marLeft w:val="0"/>
                                                                                                  <w:marRight w:val="0"/>
                                                                                                  <w:marTop w:val="0"/>
                                                                                                  <w:marBottom w:val="0"/>
                                                                                                  <w:divBdr>
                                                                                                    <w:top w:val="none" w:sz="0" w:space="0" w:color="auto"/>
                                                                                                    <w:left w:val="none" w:sz="0" w:space="0" w:color="auto"/>
                                                                                                    <w:bottom w:val="none" w:sz="0" w:space="0" w:color="auto"/>
                                                                                                    <w:right w:val="none" w:sz="0" w:space="0" w:color="auto"/>
                                                                                                  </w:divBdr>
                                                                                                  <w:divsChild>
                                                                                                    <w:div w:id="1687827370">
                                                                                                      <w:marLeft w:val="0"/>
                                                                                                      <w:marRight w:val="0"/>
                                                                                                      <w:marTop w:val="0"/>
                                                                                                      <w:marBottom w:val="0"/>
                                                                                                      <w:divBdr>
                                                                                                        <w:top w:val="none" w:sz="0" w:space="0" w:color="auto"/>
                                                                                                        <w:left w:val="none" w:sz="0" w:space="0" w:color="auto"/>
                                                                                                        <w:bottom w:val="none" w:sz="0" w:space="0" w:color="auto"/>
                                                                                                        <w:right w:val="none" w:sz="0" w:space="0" w:color="auto"/>
                                                                                                      </w:divBdr>
                                                                                                      <w:divsChild>
                                                                                                        <w:div w:id="537743535">
                                                                                                          <w:marLeft w:val="0"/>
                                                                                                          <w:marRight w:val="0"/>
                                                                                                          <w:marTop w:val="0"/>
                                                                                                          <w:marBottom w:val="0"/>
                                                                                                          <w:divBdr>
                                                                                                            <w:top w:val="none" w:sz="0" w:space="0" w:color="auto"/>
                                                                                                            <w:left w:val="none" w:sz="0" w:space="0" w:color="auto"/>
                                                                                                            <w:bottom w:val="none" w:sz="0" w:space="0" w:color="auto"/>
                                                                                                            <w:right w:val="none" w:sz="0" w:space="0" w:color="auto"/>
                                                                                                          </w:divBdr>
                                                                                                          <w:divsChild>
                                                                                                            <w:div w:id="167985317">
                                                                                                              <w:marLeft w:val="0"/>
                                                                                                              <w:marRight w:val="0"/>
                                                                                                              <w:marTop w:val="0"/>
                                                                                                              <w:marBottom w:val="0"/>
                                                                                                              <w:divBdr>
                                                                                                                <w:top w:val="none" w:sz="0" w:space="0" w:color="auto"/>
                                                                                                                <w:left w:val="none" w:sz="0" w:space="0" w:color="auto"/>
                                                                                                                <w:bottom w:val="none" w:sz="0" w:space="0" w:color="auto"/>
                                                                                                                <w:right w:val="none" w:sz="0" w:space="0" w:color="auto"/>
                                                                                                              </w:divBdr>
                                                                                                              <w:divsChild>
                                                                                                                <w:div w:id="2004888129">
                                                                                                                  <w:marLeft w:val="0"/>
                                                                                                                  <w:marRight w:val="0"/>
                                                                                                                  <w:marTop w:val="0"/>
                                                                                                                  <w:marBottom w:val="0"/>
                                                                                                                  <w:divBdr>
                                                                                                                    <w:top w:val="none" w:sz="0" w:space="4" w:color="auto"/>
                                                                                                                    <w:left w:val="none" w:sz="0" w:space="0" w:color="auto"/>
                                                                                                                    <w:bottom w:val="none" w:sz="0" w:space="4" w:color="auto"/>
                                                                                                                    <w:right w:val="none" w:sz="0" w:space="0" w:color="auto"/>
                                                                                                                  </w:divBdr>
                                                                                                                  <w:divsChild>
                                                                                                                    <w:div w:id="2022320040">
                                                                                                                      <w:marLeft w:val="0"/>
                                                                                                                      <w:marRight w:val="0"/>
                                                                                                                      <w:marTop w:val="0"/>
                                                                                                                      <w:marBottom w:val="0"/>
                                                                                                                      <w:divBdr>
                                                                                                                        <w:top w:val="none" w:sz="0" w:space="0" w:color="auto"/>
                                                                                                                        <w:left w:val="none" w:sz="0" w:space="0" w:color="auto"/>
                                                                                                                        <w:bottom w:val="none" w:sz="0" w:space="0" w:color="auto"/>
                                                                                                                        <w:right w:val="none" w:sz="0" w:space="0" w:color="auto"/>
                                                                                                                      </w:divBdr>
                                                                                                                      <w:divsChild>
                                                                                                                        <w:div w:id="1572080100">
                                                                                                                          <w:marLeft w:val="225"/>
                                                                                                                          <w:marRight w:val="225"/>
                                                                                                                          <w:marTop w:val="75"/>
                                                                                                                          <w:marBottom w:val="75"/>
                                                                                                                          <w:divBdr>
                                                                                                                            <w:top w:val="none" w:sz="0" w:space="0" w:color="auto"/>
                                                                                                                            <w:left w:val="none" w:sz="0" w:space="0" w:color="auto"/>
                                                                                                                            <w:bottom w:val="none" w:sz="0" w:space="0" w:color="auto"/>
                                                                                                                            <w:right w:val="none" w:sz="0" w:space="0" w:color="auto"/>
                                                                                                                          </w:divBdr>
                                                                                                                          <w:divsChild>
                                                                                                                            <w:div w:id="643047692">
                                                                                                                              <w:marLeft w:val="0"/>
                                                                                                                              <w:marRight w:val="0"/>
                                                                                                                              <w:marTop w:val="0"/>
                                                                                                                              <w:marBottom w:val="0"/>
                                                                                                                              <w:divBdr>
                                                                                                                                <w:top w:val="single" w:sz="6" w:space="0" w:color="auto"/>
                                                                                                                                <w:left w:val="single" w:sz="6" w:space="0" w:color="auto"/>
                                                                                                                                <w:bottom w:val="single" w:sz="6" w:space="0" w:color="auto"/>
                                                                                                                                <w:right w:val="single" w:sz="6" w:space="0" w:color="auto"/>
                                                                                                                              </w:divBdr>
                                                                                                                              <w:divsChild>
                                                                                                                                <w:div w:id="477694561">
                                                                                                                                  <w:marLeft w:val="0"/>
                                                                                                                                  <w:marRight w:val="0"/>
                                                                                                                                  <w:marTop w:val="0"/>
                                                                                                                                  <w:marBottom w:val="0"/>
                                                                                                                                  <w:divBdr>
                                                                                                                                    <w:top w:val="none" w:sz="0" w:space="0" w:color="auto"/>
                                                                                                                                    <w:left w:val="none" w:sz="0" w:space="0" w:color="auto"/>
                                                                                                                                    <w:bottom w:val="none" w:sz="0" w:space="0" w:color="auto"/>
                                                                                                                                    <w:right w:val="none" w:sz="0" w:space="0" w:color="auto"/>
                                                                                                                                  </w:divBdr>
                                                                                                                                  <w:divsChild>
                                                                                                                                    <w:div w:id="1668166984">
                                                                                                                                      <w:marLeft w:val="0"/>
                                                                                                                                      <w:marRight w:val="0"/>
                                                                                                                                      <w:marTop w:val="0"/>
                                                                                                                                      <w:marBottom w:val="0"/>
                                                                                                                                      <w:divBdr>
                                                                                                                                        <w:top w:val="none" w:sz="0" w:space="0" w:color="auto"/>
                                                                                                                                        <w:left w:val="none" w:sz="0" w:space="0" w:color="auto"/>
                                                                                                                                        <w:bottom w:val="none" w:sz="0" w:space="0" w:color="auto"/>
                                                                                                                                        <w:right w:val="none" w:sz="0" w:space="0" w:color="auto"/>
                                                                                                                                      </w:divBdr>
                                                                                                                                      <w:divsChild>
                                                                                                                                        <w:div w:id="1053576283">
                                                                                                                                          <w:marLeft w:val="0"/>
                                                                                                                                          <w:marRight w:val="0"/>
                                                                                                                                          <w:marTop w:val="0"/>
                                                                                                                                          <w:marBottom w:val="0"/>
                                                                                                                                          <w:divBdr>
                                                                                                                                            <w:top w:val="none" w:sz="0" w:space="0" w:color="auto"/>
                                                                                                                                            <w:left w:val="none" w:sz="0" w:space="0" w:color="auto"/>
                                                                                                                                            <w:bottom w:val="none" w:sz="0" w:space="0" w:color="auto"/>
                                                                                                                                            <w:right w:val="none" w:sz="0" w:space="0" w:color="auto"/>
                                                                                                                                          </w:divBdr>
                                                                                                                                          <w:divsChild>
                                                                                                                                            <w:div w:id="1928035078">
                                                                                                                                              <w:marLeft w:val="0"/>
                                                                                                                                              <w:marRight w:val="0"/>
                                                                                                                                              <w:marTop w:val="0"/>
                                                                                                                                              <w:marBottom w:val="0"/>
                                                                                                                                              <w:divBdr>
                                                                                                                                                <w:top w:val="none" w:sz="0" w:space="0" w:color="auto"/>
                                                                                                                                                <w:left w:val="none" w:sz="0" w:space="0" w:color="auto"/>
                                                                                                                                                <w:bottom w:val="none" w:sz="0" w:space="0" w:color="auto"/>
                                                                                                                                                <w:right w:val="none" w:sz="0" w:space="0" w:color="auto"/>
                                                                                                                                              </w:divBdr>
                                                                                                                                              <w:divsChild>
                                                                                                                                                <w:div w:id="9875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940151">
      <w:bodyDiv w:val="1"/>
      <w:marLeft w:val="0"/>
      <w:marRight w:val="0"/>
      <w:marTop w:val="0"/>
      <w:marBottom w:val="0"/>
      <w:divBdr>
        <w:top w:val="none" w:sz="0" w:space="0" w:color="auto"/>
        <w:left w:val="none" w:sz="0" w:space="0" w:color="auto"/>
        <w:bottom w:val="none" w:sz="0" w:space="0" w:color="auto"/>
        <w:right w:val="none" w:sz="0" w:space="0" w:color="auto"/>
      </w:divBdr>
    </w:div>
    <w:div w:id="1549758361">
      <w:bodyDiv w:val="1"/>
      <w:marLeft w:val="0"/>
      <w:marRight w:val="0"/>
      <w:marTop w:val="0"/>
      <w:marBottom w:val="0"/>
      <w:divBdr>
        <w:top w:val="none" w:sz="0" w:space="0" w:color="auto"/>
        <w:left w:val="none" w:sz="0" w:space="0" w:color="auto"/>
        <w:bottom w:val="none" w:sz="0" w:space="0" w:color="auto"/>
        <w:right w:val="none" w:sz="0" w:space="0" w:color="auto"/>
      </w:divBdr>
    </w:div>
    <w:div w:id="1556890409">
      <w:bodyDiv w:val="1"/>
      <w:marLeft w:val="0"/>
      <w:marRight w:val="0"/>
      <w:marTop w:val="0"/>
      <w:marBottom w:val="0"/>
      <w:divBdr>
        <w:top w:val="none" w:sz="0" w:space="0" w:color="auto"/>
        <w:left w:val="none" w:sz="0" w:space="0" w:color="auto"/>
        <w:bottom w:val="none" w:sz="0" w:space="0" w:color="auto"/>
        <w:right w:val="none" w:sz="0" w:space="0" w:color="auto"/>
      </w:divBdr>
    </w:div>
    <w:div w:id="1564833969">
      <w:bodyDiv w:val="1"/>
      <w:marLeft w:val="0"/>
      <w:marRight w:val="0"/>
      <w:marTop w:val="0"/>
      <w:marBottom w:val="0"/>
      <w:divBdr>
        <w:top w:val="none" w:sz="0" w:space="0" w:color="auto"/>
        <w:left w:val="none" w:sz="0" w:space="0" w:color="auto"/>
        <w:bottom w:val="none" w:sz="0" w:space="0" w:color="auto"/>
        <w:right w:val="none" w:sz="0" w:space="0" w:color="auto"/>
      </w:divBdr>
    </w:div>
    <w:div w:id="1572346597">
      <w:bodyDiv w:val="1"/>
      <w:marLeft w:val="0"/>
      <w:marRight w:val="0"/>
      <w:marTop w:val="0"/>
      <w:marBottom w:val="0"/>
      <w:divBdr>
        <w:top w:val="none" w:sz="0" w:space="0" w:color="auto"/>
        <w:left w:val="none" w:sz="0" w:space="0" w:color="auto"/>
        <w:bottom w:val="none" w:sz="0" w:space="0" w:color="auto"/>
        <w:right w:val="none" w:sz="0" w:space="0" w:color="auto"/>
      </w:divBdr>
      <w:divsChild>
        <w:div w:id="306210562">
          <w:marLeft w:val="0"/>
          <w:marRight w:val="0"/>
          <w:marTop w:val="0"/>
          <w:marBottom w:val="120"/>
          <w:divBdr>
            <w:top w:val="none" w:sz="0" w:space="0" w:color="auto"/>
            <w:left w:val="none" w:sz="0" w:space="0" w:color="auto"/>
            <w:bottom w:val="none" w:sz="0" w:space="0" w:color="auto"/>
            <w:right w:val="none" w:sz="0" w:space="0" w:color="auto"/>
          </w:divBdr>
          <w:divsChild>
            <w:div w:id="1940019894">
              <w:marLeft w:val="0"/>
              <w:marRight w:val="0"/>
              <w:marTop w:val="120"/>
              <w:marBottom w:val="120"/>
              <w:divBdr>
                <w:top w:val="none" w:sz="0" w:space="0" w:color="auto"/>
                <w:left w:val="none" w:sz="0" w:space="0" w:color="auto"/>
                <w:bottom w:val="none" w:sz="0" w:space="0" w:color="auto"/>
                <w:right w:val="none" w:sz="0" w:space="0" w:color="auto"/>
              </w:divBdr>
              <w:divsChild>
                <w:div w:id="449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905">
          <w:marLeft w:val="0"/>
          <w:marRight w:val="0"/>
          <w:marTop w:val="0"/>
          <w:marBottom w:val="120"/>
          <w:divBdr>
            <w:top w:val="none" w:sz="0" w:space="0" w:color="auto"/>
            <w:left w:val="none" w:sz="0" w:space="0" w:color="auto"/>
            <w:bottom w:val="none" w:sz="0" w:space="0" w:color="auto"/>
            <w:right w:val="none" w:sz="0" w:space="0" w:color="auto"/>
          </w:divBdr>
          <w:divsChild>
            <w:div w:id="1912228584">
              <w:marLeft w:val="0"/>
              <w:marRight w:val="0"/>
              <w:marTop w:val="120"/>
              <w:marBottom w:val="120"/>
              <w:divBdr>
                <w:top w:val="none" w:sz="0" w:space="0" w:color="auto"/>
                <w:left w:val="none" w:sz="0" w:space="0" w:color="auto"/>
                <w:bottom w:val="none" w:sz="0" w:space="0" w:color="auto"/>
                <w:right w:val="none" w:sz="0" w:space="0" w:color="auto"/>
              </w:divBdr>
              <w:divsChild>
                <w:div w:id="21119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8795">
      <w:bodyDiv w:val="1"/>
      <w:marLeft w:val="0"/>
      <w:marRight w:val="0"/>
      <w:marTop w:val="0"/>
      <w:marBottom w:val="0"/>
      <w:divBdr>
        <w:top w:val="none" w:sz="0" w:space="0" w:color="auto"/>
        <w:left w:val="none" w:sz="0" w:space="0" w:color="auto"/>
        <w:bottom w:val="none" w:sz="0" w:space="0" w:color="auto"/>
        <w:right w:val="none" w:sz="0" w:space="0" w:color="auto"/>
      </w:divBdr>
    </w:div>
    <w:div w:id="1589581313">
      <w:bodyDiv w:val="1"/>
      <w:marLeft w:val="0"/>
      <w:marRight w:val="0"/>
      <w:marTop w:val="0"/>
      <w:marBottom w:val="0"/>
      <w:divBdr>
        <w:top w:val="none" w:sz="0" w:space="0" w:color="auto"/>
        <w:left w:val="none" w:sz="0" w:space="0" w:color="auto"/>
        <w:bottom w:val="none" w:sz="0" w:space="0" w:color="auto"/>
        <w:right w:val="none" w:sz="0" w:space="0" w:color="auto"/>
      </w:divBdr>
    </w:div>
    <w:div w:id="1590188674">
      <w:bodyDiv w:val="1"/>
      <w:marLeft w:val="0"/>
      <w:marRight w:val="0"/>
      <w:marTop w:val="0"/>
      <w:marBottom w:val="0"/>
      <w:divBdr>
        <w:top w:val="none" w:sz="0" w:space="0" w:color="auto"/>
        <w:left w:val="none" w:sz="0" w:space="0" w:color="auto"/>
        <w:bottom w:val="none" w:sz="0" w:space="0" w:color="auto"/>
        <w:right w:val="none" w:sz="0" w:space="0" w:color="auto"/>
      </w:divBdr>
    </w:div>
    <w:div w:id="1591891065">
      <w:bodyDiv w:val="1"/>
      <w:marLeft w:val="0"/>
      <w:marRight w:val="0"/>
      <w:marTop w:val="0"/>
      <w:marBottom w:val="0"/>
      <w:divBdr>
        <w:top w:val="none" w:sz="0" w:space="0" w:color="auto"/>
        <w:left w:val="none" w:sz="0" w:space="0" w:color="auto"/>
        <w:bottom w:val="none" w:sz="0" w:space="0" w:color="auto"/>
        <w:right w:val="none" w:sz="0" w:space="0" w:color="auto"/>
      </w:divBdr>
      <w:divsChild>
        <w:div w:id="74209455">
          <w:marLeft w:val="0"/>
          <w:marRight w:val="0"/>
          <w:marTop w:val="0"/>
          <w:marBottom w:val="0"/>
          <w:divBdr>
            <w:top w:val="none" w:sz="0" w:space="0" w:color="auto"/>
            <w:left w:val="none" w:sz="0" w:space="0" w:color="auto"/>
            <w:bottom w:val="none" w:sz="0" w:space="0" w:color="auto"/>
            <w:right w:val="none" w:sz="0" w:space="0" w:color="auto"/>
          </w:divBdr>
          <w:divsChild>
            <w:div w:id="1229264104">
              <w:marLeft w:val="0"/>
              <w:marRight w:val="0"/>
              <w:marTop w:val="0"/>
              <w:marBottom w:val="0"/>
              <w:divBdr>
                <w:top w:val="none" w:sz="0" w:space="0" w:color="auto"/>
                <w:left w:val="none" w:sz="0" w:space="0" w:color="auto"/>
                <w:bottom w:val="none" w:sz="0" w:space="0" w:color="auto"/>
                <w:right w:val="none" w:sz="0" w:space="0" w:color="auto"/>
              </w:divBdr>
              <w:divsChild>
                <w:div w:id="1928073626">
                  <w:marLeft w:val="0"/>
                  <w:marRight w:val="0"/>
                  <w:marTop w:val="0"/>
                  <w:marBottom w:val="0"/>
                  <w:divBdr>
                    <w:top w:val="none" w:sz="0" w:space="0" w:color="auto"/>
                    <w:left w:val="none" w:sz="0" w:space="0" w:color="auto"/>
                    <w:bottom w:val="none" w:sz="0" w:space="0" w:color="auto"/>
                    <w:right w:val="none" w:sz="0" w:space="0" w:color="auto"/>
                  </w:divBdr>
                  <w:divsChild>
                    <w:div w:id="990787010">
                      <w:marLeft w:val="0"/>
                      <w:marRight w:val="0"/>
                      <w:marTop w:val="0"/>
                      <w:marBottom w:val="0"/>
                      <w:divBdr>
                        <w:top w:val="none" w:sz="0" w:space="0" w:color="auto"/>
                        <w:left w:val="none" w:sz="0" w:space="0" w:color="auto"/>
                        <w:bottom w:val="none" w:sz="0" w:space="0" w:color="auto"/>
                        <w:right w:val="none" w:sz="0" w:space="0" w:color="auto"/>
                      </w:divBdr>
                      <w:divsChild>
                        <w:div w:id="1989090394">
                          <w:marLeft w:val="0"/>
                          <w:marRight w:val="0"/>
                          <w:marTop w:val="0"/>
                          <w:marBottom w:val="0"/>
                          <w:divBdr>
                            <w:top w:val="none" w:sz="0" w:space="0" w:color="auto"/>
                            <w:left w:val="none" w:sz="0" w:space="0" w:color="auto"/>
                            <w:bottom w:val="none" w:sz="0" w:space="0" w:color="auto"/>
                            <w:right w:val="none" w:sz="0" w:space="0" w:color="auto"/>
                          </w:divBdr>
                          <w:divsChild>
                            <w:div w:id="2068139724">
                              <w:marLeft w:val="0"/>
                              <w:marRight w:val="0"/>
                              <w:marTop w:val="0"/>
                              <w:marBottom w:val="0"/>
                              <w:divBdr>
                                <w:top w:val="none" w:sz="0" w:space="0" w:color="auto"/>
                                <w:left w:val="none" w:sz="0" w:space="0" w:color="auto"/>
                                <w:bottom w:val="none" w:sz="0" w:space="0" w:color="auto"/>
                                <w:right w:val="none" w:sz="0" w:space="0" w:color="auto"/>
                              </w:divBdr>
                              <w:divsChild>
                                <w:div w:id="449934491">
                                  <w:marLeft w:val="0"/>
                                  <w:marRight w:val="0"/>
                                  <w:marTop w:val="0"/>
                                  <w:marBottom w:val="0"/>
                                  <w:divBdr>
                                    <w:top w:val="none" w:sz="0" w:space="0" w:color="auto"/>
                                    <w:left w:val="none" w:sz="0" w:space="0" w:color="auto"/>
                                    <w:bottom w:val="none" w:sz="0" w:space="0" w:color="auto"/>
                                    <w:right w:val="none" w:sz="0" w:space="0" w:color="auto"/>
                                  </w:divBdr>
                                  <w:divsChild>
                                    <w:div w:id="1367021473">
                                      <w:marLeft w:val="0"/>
                                      <w:marRight w:val="0"/>
                                      <w:marTop w:val="0"/>
                                      <w:marBottom w:val="0"/>
                                      <w:divBdr>
                                        <w:top w:val="none" w:sz="0" w:space="0" w:color="auto"/>
                                        <w:left w:val="none" w:sz="0" w:space="0" w:color="auto"/>
                                        <w:bottom w:val="none" w:sz="0" w:space="0" w:color="auto"/>
                                        <w:right w:val="none" w:sz="0" w:space="0" w:color="auto"/>
                                      </w:divBdr>
                                      <w:divsChild>
                                        <w:div w:id="847404891">
                                          <w:marLeft w:val="0"/>
                                          <w:marRight w:val="0"/>
                                          <w:marTop w:val="0"/>
                                          <w:marBottom w:val="0"/>
                                          <w:divBdr>
                                            <w:top w:val="none" w:sz="0" w:space="0" w:color="auto"/>
                                            <w:left w:val="none" w:sz="0" w:space="0" w:color="auto"/>
                                            <w:bottom w:val="none" w:sz="0" w:space="0" w:color="auto"/>
                                            <w:right w:val="none" w:sz="0" w:space="0" w:color="auto"/>
                                          </w:divBdr>
                                          <w:divsChild>
                                            <w:div w:id="1558662281">
                                              <w:marLeft w:val="0"/>
                                              <w:marRight w:val="0"/>
                                              <w:marTop w:val="0"/>
                                              <w:marBottom w:val="0"/>
                                              <w:divBdr>
                                                <w:top w:val="none" w:sz="0" w:space="0" w:color="auto"/>
                                                <w:left w:val="none" w:sz="0" w:space="0" w:color="auto"/>
                                                <w:bottom w:val="none" w:sz="0" w:space="0" w:color="auto"/>
                                                <w:right w:val="none" w:sz="0" w:space="0" w:color="auto"/>
                                              </w:divBdr>
                                              <w:divsChild>
                                                <w:div w:id="204685716">
                                                  <w:marLeft w:val="0"/>
                                                  <w:marRight w:val="0"/>
                                                  <w:marTop w:val="0"/>
                                                  <w:marBottom w:val="0"/>
                                                  <w:divBdr>
                                                    <w:top w:val="none" w:sz="0" w:space="0" w:color="auto"/>
                                                    <w:left w:val="none" w:sz="0" w:space="0" w:color="auto"/>
                                                    <w:bottom w:val="none" w:sz="0" w:space="0" w:color="auto"/>
                                                    <w:right w:val="none" w:sz="0" w:space="0" w:color="auto"/>
                                                  </w:divBdr>
                                                  <w:divsChild>
                                                    <w:div w:id="1290238194">
                                                      <w:marLeft w:val="0"/>
                                                      <w:marRight w:val="0"/>
                                                      <w:marTop w:val="0"/>
                                                      <w:marBottom w:val="0"/>
                                                      <w:divBdr>
                                                        <w:top w:val="none" w:sz="0" w:space="0" w:color="auto"/>
                                                        <w:left w:val="none" w:sz="0" w:space="0" w:color="auto"/>
                                                        <w:bottom w:val="none" w:sz="0" w:space="0" w:color="auto"/>
                                                        <w:right w:val="none" w:sz="0" w:space="0" w:color="auto"/>
                                                      </w:divBdr>
                                                      <w:divsChild>
                                                        <w:div w:id="19269333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0"/>
                                                              <w:marRight w:val="0"/>
                                                              <w:marTop w:val="0"/>
                                                              <w:marBottom w:val="0"/>
                                                              <w:divBdr>
                                                                <w:top w:val="none" w:sz="0" w:space="0" w:color="auto"/>
                                                                <w:left w:val="none" w:sz="0" w:space="0" w:color="auto"/>
                                                                <w:bottom w:val="none" w:sz="0" w:space="0" w:color="auto"/>
                                                                <w:right w:val="none" w:sz="0" w:space="0" w:color="auto"/>
                                                              </w:divBdr>
                                                              <w:divsChild>
                                                                <w:div w:id="650791445">
                                                                  <w:marLeft w:val="0"/>
                                                                  <w:marRight w:val="0"/>
                                                                  <w:marTop w:val="0"/>
                                                                  <w:marBottom w:val="0"/>
                                                                  <w:divBdr>
                                                                    <w:top w:val="none" w:sz="0" w:space="0" w:color="auto"/>
                                                                    <w:left w:val="none" w:sz="0" w:space="0" w:color="auto"/>
                                                                    <w:bottom w:val="none" w:sz="0" w:space="0" w:color="auto"/>
                                                                    <w:right w:val="none" w:sz="0" w:space="0" w:color="auto"/>
                                                                  </w:divBdr>
                                                                  <w:divsChild>
                                                                    <w:div w:id="1486357275">
                                                                      <w:marLeft w:val="0"/>
                                                                      <w:marRight w:val="0"/>
                                                                      <w:marTop w:val="0"/>
                                                                      <w:marBottom w:val="0"/>
                                                                      <w:divBdr>
                                                                        <w:top w:val="none" w:sz="0" w:space="0" w:color="auto"/>
                                                                        <w:left w:val="none" w:sz="0" w:space="0" w:color="auto"/>
                                                                        <w:bottom w:val="none" w:sz="0" w:space="0" w:color="auto"/>
                                                                        <w:right w:val="none" w:sz="0" w:space="0" w:color="auto"/>
                                                                      </w:divBdr>
                                                                      <w:divsChild>
                                                                        <w:div w:id="1801537516">
                                                                          <w:marLeft w:val="0"/>
                                                                          <w:marRight w:val="0"/>
                                                                          <w:marTop w:val="0"/>
                                                                          <w:marBottom w:val="120"/>
                                                                          <w:divBdr>
                                                                            <w:top w:val="none" w:sz="0" w:space="0" w:color="auto"/>
                                                                            <w:left w:val="none" w:sz="0" w:space="0" w:color="auto"/>
                                                                            <w:bottom w:val="none" w:sz="0" w:space="0" w:color="auto"/>
                                                                            <w:right w:val="none" w:sz="0" w:space="0" w:color="auto"/>
                                                                          </w:divBdr>
                                                                          <w:divsChild>
                                                                            <w:div w:id="744379471">
                                                                              <w:marLeft w:val="0"/>
                                                                              <w:marRight w:val="0"/>
                                                                              <w:marTop w:val="0"/>
                                                                              <w:marBottom w:val="0"/>
                                                                              <w:divBdr>
                                                                                <w:top w:val="none" w:sz="0" w:space="0" w:color="auto"/>
                                                                                <w:left w:val="none" w:sz="0" w:space="0" w:color="auto"/>
                                                                                <w:bottom w:val="none" w:sz="0" w:space="0" w:color="auto"/>
                                                                                <w:right w:val="none" w:sz="0" w:space="0" w:color="auto"/>
                                                                              </w:divBdr>
                                                                              <w:divsChild>
                                                                                <w:div w:id="10760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323882">
      <w:bodyDiv w:val="1"/>
      <w:marLeft w:val="0"/>
      <w:marRight w:val="0"/>
      <w:marTop w:val="0"/>
      <w:marBottom w:val="0"/>
      <w:divBdr>
        <w:top w:val="none" w:sz="0" w:space="0" w:color="auto"/>
        <w:left w:val="none" w:sz="0" w:space="0" w:color="auto"/>
        <w:bottom w:val="none" w:sz="0" w:space="0" w:color="auto"/>
        <w:right w:val="none" w:sz="0" w:space="0" w:color="auto"/>
      </w:divBdr>
    </w:div>
    <w:div w:id="1625387985">
      <w:bodyDiv w:val="1"/>
      <w:marLeft w:val="0"/>
      <w:marRight w:val="0"/>
      <w:marTop w:val="0"/>
      <w:marBottom w:val="0"/>
      <w:divBdr>
        <w:top w:val="none" w:sz="0" w:space="0" w:color="auto"/>
        <w:left w:val="none" w:sz="0" w:space="0" w:color="auto"/>
        <w:bottom w:val="none" w:sz="0" w:space="0" w:color="auto"/>
        <w:right w:val="none" w:sz="0" w:space="0" w:color="auto"/>
      </w:divBdr>
    </w:div>
    <w:div w:id="1632515681">
      <w:bodyDiv w:val="1"/>
      <w:marLeft w:val="0"/>
      <w:marRight w:val="0"/>
      <w:marTop w:val="0"/>
      <w:marBottom w:val="0"/>
      <w:divBdr>
        <w:top w:val="none" w:sz="0" w:space="0" w:color="auto"/>
        <w:left w:val="none" w:sz="0" w:space="0" w:color="auto"/>
        <w:bottom w:val="none" w:sz="0" w:space="0" w:color="auto"/>
        <w:right w:val="none" w:sz="0" w:space="0" w:color="auto"/>
      </w:divBdr>
    </w:div>
    <w:div w:id="1639648039">
      <w:bodyDiv w:val="1"/>
      <w:marLeft w:val="0"/>
      <w:marRight w:val="0"/>
      <w:marTop w:val="0"/>
      <w:marBottom w:val="0"/>
      <w:divBdr>
        <w:top w:val="none" w:sz="0" w:space="0" w:color="auto"/>
        <w:left w:val="none" w:sz="0" w:space="0" w:color="auto"/>
        <w:bottom w:val="none" w:sz="0" w:space="0" w:color="auto"/>
        <w:right w:val="none" w:sz="0" w:space="0" w:color="auto"/>
      </w:divBdr>
    </w:div>
    <w:div w:id="1643122037">
      <w:bodyDiv w:val="1"/>
      <w:marLeft w:val="0"/>
      <w:marRight w:val="0"/>
      <w:marTop w:val="0"/>
      <w:marBottom w:val="0"/>
      <w:divBdr>
        <w:top w:val="none" w:sz="0" w:space="0" w:color="auto"/>
        <w:left w:val="none" w:sz="0" w:space="0" w:color="auto"/>
        <w:bottom w:val="none" w:sz="0" w:space="0" w:color="auto"/>
        <w:right w:val="none" w:sz="0" w:space="0" w:color="auto"/>
      </w:divBdr>
    </w:div>
    <w:div w:id="1649089446">
      <w:bodyDiv w:val="1"/>
      <w:marLeft w:val="0"/>
      <w:marRight w:val="0"/>
      <w:marTop w:val="0"/>
      <w:marBottom w:val="0"/>
      <w:divBdr>
        <w:top w:val="none" w:sz="0" w:space="0" w:color="auto"/>
        <w:left w:val="none" w:sz="0" w:space="0" w:color="auto"/>
        <w:bottom w:val="none" w:sz="0" w:space="0" w:color="auto"/>
        <w:right w:val="none" w:sz="0" w:space="0" w:color="auto"/>
      </w:divBdr>
    </w:div>
    <w:div w:id="1651985020">
      <w:bodyDiv w:val="1"/>
      <w:marLeft w:val="0"/>
      <w:marRight w:val="0"/>
      <w:marTop w:val="0"/>
      <w:marBottom w:val="0"/>
      <w:divBdr>
        <w:top w:val="none" w:sz="0" w:space="0" w:color="auto"/>
        <w:left w:val="none" w:sz="0" w:space="0" w:color="auto"/>
        <w:bottom w:val="none" w:sz="0" w:space="0" w:color="auto"/>
        <w:right w:val="none" w:sz="0" w:space="0" w:color="auto"/>
      </w:divBdr>
    </w:div>
    <w:div w:id="1658925187">
      <w:bodyDiv w:val="1"/>
      <w:marLeft w:val="0"/>
      <w:marRight w:val="0"/>
      <w:marTop w:val="0"/>
      <w:marBottom w:val="0"/>
      <w:divBdr>
        <w:top w:val="none" w:sz="0" w:space="0" w:color="auto"/>
        <w:left w:val="none" w:sz="0" w:space="0" w:color="auto"/>
        <w:bottom w:val="none" w:sz="0" w:space="0" w:color="auto"/>
        <w:right w:val="none" w:sz="0" w:space="0" w:color="auto"/>
      </w:divBdr>
    </w:div>
    <w:div w:id="1666862703">
      <w:bodyDiv w:val="1"/>
      <w:marLeft w:val="0"/>
      <w:marRight w:val="0"/>
      <w:marTop w:val="0"/>
      <w:marBottom w:val="0"/>
      <w:divBdr>
        <w:top w:val="none" w:sz="0" w:space="0" w:color="auto"/>
        <w:left w:val="none" w:sz="0" w:space="0" w:color="auto"/>
        <w:bottom w:val="none" w:sz="0" w:space="0" w:color="auto"/>
        <w:right w:val="none" w:sz="0" w:space="0" w:color="auto"/>
      </w:divBdr>
    </w:div>
    <w:div w:id="1667591610">
      <w:bodyDiv w:val="1"/>
      <w:marLeft w:val="0"/>
      <w:marRight w:val="0"/>
      <w:marTop w:val="0"/>
      <w:marBottom w:val="0"/>
      <w:divBdr>
        <w:top w:val="none" w:sz="0" w:space="0" w:color="auto"/>
        <w:left w:val="none" w:sz="0" w:space="0" w:color="auto"/>
        <w:bottom w:val="none" w:sz="0" w:space="0" w:color="auto"/>
        <w:right w:val="none" w:sz="0" w:space="0" w:color="auto"/>
      </w:divBdr>
    </w:div>
    <w:div w:id="1667593696">
      <w:bodyDiv w:val="1"/>
      <w:marLeft w:val="0"/>
      <w:marRight w:val="0"/>
      <w:marTop w:val="0"/>
      <w:marBottom w:val="0"/>
      <w:divBdr>
        <w:top w:val="none" w:sz="0" w:space="0" w:color="auto"/>
        <w:left w:val="none" w:sz="0" w:space="0" w:color="auto"/>
        <w:bottom w:val="none" w:sz="0" w:space="0" w:color="auto"/>
        <w:right w:val="none" w:sz="0" w:space="0" w:color="auto"/>
      </w:divBdr>
    </w:div>
    <w:div w:id="1674261670">
      <w:bodyDiv w:val="1"/>
      <w:marLeft w:val="0"/>
      <w:marRight w:val="0"/>
      <w:marTop w:val="0"/>
      <w:marBottom w:val="0"/>
      <w:divBdr>
        <w:top w:val="none" w:sz="0" w:space="0" w:color="auto"/>
        <w:left w:val="none" w:sz="0" w:space="0" w:color="auto"/>
        <w:bottom w:val="none" w:sz="0" w:space="0" w:color="auto"/>
        <w:right w:val="none" w:sz="0" w:space="0" w:color="auto"/>
      </w:divBdr>
    </w:div>
    <w:div w:id="1681003463">
      <w:bodyDiv w:val="1"/>
      <w:marLeft w:val="0"/>
      <w:marRight w:val="0"/>
      <w:marTop w:val="0"/>
      <w:marBottom w:val="0"/>
      <w:divBdr>
        <w:top w:val="none" w:sz="0" w:space="0" w:color="auto"/>
        <w:left w:val="none" w:sz="0" w:space="0" w:color="auto"/>
        <w:bottom w:val="none" w:sz="0" w:space="0" w:color="auto"/>
        <w:right w:val="none" w:sz="0" w:space="0" w:color="auto"/>
      </w:divBdr>
    </w:div>
    <w:div w:id="1686637832">
      <w:bodyDiv w:val="1"/>
      <w:marLeft w:val="0"/>
      <w:marRight w:val="0"/>
      <w:marTop w:val="0"/>
      <w:marBottom w:val="0"/>
      <w:divBdr>
        <w:top w:val="none" w:sz="0" w:space="0" w:color="auto"/>
        <w:left w:val="none" w:sz="0" w:space="0" w:color="auto"/>
        <w:bottom w:val="none" w:sz="0" w:space="0" w:color="auto"/>
        <w:right w:val="none" w:sz="0" w:space="0" w:color="auto"/>
      </w:divBdr>
    </w:div>
    <w:div w:id="1699743652">
      <w:bodyDiv w:val="1"/>
      <w:marLeft w:val="0"/>
      <w:marRight w:val="0"/>
      <w:marTop w:val="0"/>
      <w:marBottom w:val="0"/>
      <w:divBdr>
        <w:top w:val="none" w:sz="0" w:space="0" w:color="auto"/>
        <w:left w:val="none" w:sz="0" w:space="0" w:color="auto"/>
        <w:bottom w:val="none" w:sz="0" w:space="0" w:color="auto"/>
        <w:right w:val="none" w:sz="0" w:space="0" w:color="auto"/>
      </w:divBdr>
    </w:div>
    <w:div w:id="1699895939">
      <w:bodyDiv w:val="1"/>
      <w:marLeft w:val="0"/>
      <w:marRight w:val="0"/>
      <w:marTop w:val="0"/>
      <w:marBottom w:val="0"/>
      <w:divBdr>
        <w:top w:val="none" w:sz="0" w:space="0" w:color="auto"/>
        <w:left w:val="none" w:sz="0" w:space="0" w:color="auto"/>
        <w:bottom w:val="none" w:sz="0" w:space="0" w:color="auto"/>
        <w:right w:val="none" w:sz="0" w:space="0" w:color="auto"/>
      </w:divBdr>
    </w:div>
    <w:div w:id="1701007869">
      <w:bodyDiv w:val="1"/>
      <w:marLeft w:val="0"/>
      <w:marRight w:val="0"/>
      <w:marTop w:val="0"/>
      <w:marBottom w:val="0"/>
      <w:divBdr>
        <w:top w:val="none" w:sz="0" w:space="0" w:color="auto"/>
        <w:left w:val="none" w:sz="0" w:space="0" w:color="auto"/>
        <w:bottom w:val="none" w:sz="0" w:space="0" w:color="auto"/>
        <w:right w:val="none" w:sz="0" w:space="0" w:color="auto"/>
      </w:divBdr>
    </w:div>
    <w:div w:id="1703558669">
      <w:bodyDiv w:val="1"/>
      <w:marLeft w:val="0"/>
      <w:marRight w:val="0"/>
      <w:marTop w:val="0"/>
      <w:marBottom w:val="0"/>
      <w:divBdr>
        <w:top w:val="none" w:sz="0" w:space="0" w:color="auto"/>
        <w:left w:val="none" w:sz="0" w:space="0" w:color="auto"/>
        <w:bottom w:val="none" w:sz="0" w:space="0" w:color="auto"/>
        <w:right w:val="none" w:sz="0" w:space="0" w:color="auto"/>
      </w:divBdr>
      <w:divsChild>
        <w:div w:id="563106631">
          <w:marLeft w:val="0"/>
          <w:marRight w:val="0"/>
          <w:marTop w:val="0"/>
          <w:marBottom w:val="120"/>
          <w:divBdr>
            <w:top w:val="none" w:sz="0" w:space="0" w:color="auto"/>
            <w:left w:val="none" w:sz="0" w:space="0" w:color="auto"/>
            <w:bottom w:val="none" w:sz="0" w:space="0" w:color="auto"/>
            <w:right w:val="none" w:sz="0" w:space="0" w:color="auto"/>
          </w:divBdr>
          <w:divsChild>
            <w:div w:id="1794325419">
              <w:marLeft w:val="0"/>
              <w:marRight w:val="0"/>
              <w:marTop w:val="120"/>
              <w:marBottom w:val="120"/>
              <w:divBdr>
                <w:top w:val="none" w:sz="0" w:space="0" w:color="auto"/>
                <w:left w:val="none" w:sz="0" w:space="0" w:color="auto"/>
                <w:bottom w:val="none" w:sz="0" w:space="0" w:color="auto"/>
                <w:right w:val="none" w:sz="0" w:space="0" w:color="auto"/>
              </w:divBdr>
              <w:divsChild>
                <w:div w:id="2135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2274">
          <w:marLeft w:val="0"/>
          <w:marRight w:val="0"/>
          <w:marTop w:val="0"/>
          <w:marBottom w:val="120"/>
          <w:divBdr>
            <w:top w:val="none" w:sz="0" w:space="0" w:color="auto"/>
            <w:left w:val="none" w:sz="0" w:space="0" w:color="auto"/>
            <w:bottom w:val="none" w:sz="0" w:space="0" w:color="auto"/>
            <w:right w:val="none" w:sz="0" w:space="0" w:color="auto"/>
          </w:divBdr>
          <w:divsChild>
            <w:div w:id="1098603104">
              <w:marLeft w:val="0"/>
              <w:marRight w:val="0"/>
              <w:marTop w:val="120"/>
              <w:marBottom w:val="120"/>
              <w:divBdr>
                <w:top w:val="none" w:sz="0" w:space="0" w:color="auto"/>
                <w:left w:val="none" w:sz="0" w:space="0" w:color="auto"/>
                <w:bottom w:val="none" w:sz="0" w:space="0" w:color="auto"/>
                <w:right w:val="none" w:sz="0" w:space="0" w:color="auto"/>
              </w:divBdr>
              <w:divsChild>
                <w:div w:id="2001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4455">
      <w:bodyDiv w:val="1"/>
      <w:marLeft w:val="0"/>
      <w:marRight w:val="0"/>
      <w:marTop w:val="0"/>
      <w:marBottom w:val="0"/>
      <w:divBdr>
        <w:top w:val="none" w:sz="0" w:space="0" w:color="auto"/>
        <w:left w:val="none" w:sz="0" w:space="0" w:color="auto"/>
        <w:bottom w:val="none" w:sz="0" w:space="0" w:color="auto"/>
        <w:right w:val="none" w:sz="0" w:space="0" w:color="auto"/>
      </w:divBdr>
      <w:divsChild>
        <w:div w:id="351107150">
          <w:marLeft w:val="0"/>
          <w:marRight w:val="0"/>
          <w:marTop w:val="0"/>
          <w:marBottom w:val="0"/>
          <w:divBdr>
            <w:top w:val="none" w:sz="0" w:space="0" w:color="auto"/>
            <w:left w:val="none" w:sz="0" w:space="0" w:color="auto"/>
            <w:bottom w:val="none" w:sz="0" w:space="0" w:color="auto"/>
            <w:right w:val="none" w:sz="0" w:space="0" w:color="auto"/>
          </w:divBdr>
          <w:divsChild>
            <w:div w:id="1372147221">
              <w:marLeft w:val="0"/>
              <w:marRight w:val="0"/>
              <w:marTop w:val="0"/>
              <w:marBottom w:val="0"/>
              <w:divBdr>
                <w:top w:val="none" w:sz="0" w:space="0" w:color="auto"/>
                <w:left w:val="none" w:sz="0" w:space="0" w:color="auto"/>
                <w:bottom w:val="none" w:sz="0" w:space="0" w:color="auto"/>
                <w:right w:val="none" w:sz="0" w:space="0" w:color="auto"/>
              </w:divBdr>
              <w:divsChild>
                <w:div w:id="1040665174">
                  <w:marLeft w:val="0"/>
                  <w:marRight w:val="0"/>
                  <w:marTop w:val="0"/>
                  <w:marBottom w:val="0"/>
                  <w:divBdr>
                    <w:top w:val="none" w:sz="0" w:space="0" w:color="auto"/>
                    <w:left w:val="none" w:sz="0" w:space="0" w:color="auto"/>
                    <w:bottom w:val="none" w:sz="0" w:space="0" w:color="auto"/>
                    <w:right w:val="none" w:sz="0" w:space="0" w:color="auto"/>
                  </w:divBdr>
                  <w:divsChild>
                    <w:div w:id="665524087">
                      <w:marLeft w:val="0"/>
                      <w:marRight w:val="0"/>
                      <w:marTop w:val="0"/>
                      <w:marBottom w:val="0"/>
                      <w:divBdr>
                        <w:top w:val="none" w:sz="0" w:space="0" w:color="auto"/>
                        <w:left w:val="none" w:sz="0" w:space="0" w:color="auto"/>
                        <w:bottom w:val="none" w:sz="0" w:space="0" w:color="auto"/>
                        <w:right w:val="none" w:sz="0" w:space="0" w:color="auto"/>
                      </w:divBdr>
                      <w:divsChild>
                        <w:div w:id="1334255933">
                          <w:marLeft w:val="0"/>
                          <w:marRight w:val="0"/>
                          <w:marTop w:val="0"/>
                          <w:marBottom w:val="0"/>
                          <w:divBdr>
                            <w:top w:val="none" w:sz="0" w:space="0" w:color="auto"/>
                            <w:left w:val="none" w:sz="0" w:space="0" w:color="auto"/>
                            <w:bottom w:val="none" w:sz="0" w:space="0" w:color="auto"/>
                            <w:right w:val="none" w:sz="0" w:space="0" w:color="auto"/>
                          </w:divBdr>
                          <w:divsChild>
                            <w:div w:id="2043091084">
                              <w:marLeft w:val="0"/>
                              <w:marRight w:val="0"/>
                              <w:marTop w:val="0"/>
                              <w:marBottom w:val="0"/>
                              <w:divBdr>
                                <w:top w:val="none" w:sz="0" w:space="0" w:color="auto"/>
                                <w:left w:val="none" w:sz="0" w:space="0" w:color="auto"/>
                                <w:bottom w:val="none" w:sz="0" w:space="0" w:color="auto"/>
                                <w:right w:val="none" w:sz="0" w:space="0" w:color="auto"/>
                              </w:divBdr>
                              <w:divsChild>
                                <w:div w:id="994996248">
                                  <w:marLeft w:val="0"/>
                                  <w:marRight w:val="0"/>
                                  <w:marTop w:val="0"/>
                                  <w:marBottom w:val="0"/>
                                  <w:divBdr>
                                    <w:top w:val="none" w:sz="0" w:space="0" w:color="auto"/>
                                    <w:left w:val="none" w:sz="0" w:space="0" w:color="auto"/>
                                    <w:bottom w:val="none" w:sz="0" w:space="0" w:color="auto"/>
                                    <w:right w:val="none" w:sz="0" w:space="0" w:color="auto"/>
                                  </w:divBdr>
                                  <w:divsChild>
                                    <w:div w:id="1512135901">
                                      <w:marLeft w:val="0"/>
                                      <w:marRight w:val="0"/>
                                      <w:marTop w:val="0"/>
                                      <w:marBottom w:val="0"/>
                                      <w:divBdr>
                                        <w:top w:val="none" w:sz="0" w:space="0" w:color="auto"/>
                                        <w:left w:val="none" w:sz="0" w:space="0" w:color="auto"/>
                                        <w:bottom w:val="none" w:sz="0" w:space="0" w:color="auto"/>
                                        <w:right w:val="none" w:sz="0" w:space="0" w:color="auto"/>
                                      </w:divBdr>
                                      <w:divsChild>
                                        <w:div w:id="1612397181">
                                          <w:marLeft w:val="0"/>
                                          <w:marRight w:val="0"/>
                                          <w:marTop w:val="0"/>
                                          <w:marBottom w:val="0"/>
                                          <w:divBdr>
                                            <w:top w:val="none" w:sz="0" w:space="0" w:color="auto"/>
                                            <w:left w:val="none" w:sz="0" w:space="0" w:color="auto"/>
                                            <w:bottom w:val="none" w:sz="0" w:space="0" w:color="auto"/>
                                            <w:right w:val="none" w:sz="0" w:space="0" w:color="auto"/>
                                          </w:divBdr>
                                          <w:divsChild>
                                            <w:div w:id="1557165187">
                                              <w:marLeft w:val="0"/>
                                              <w:marRight w:val="0"/>
                                              <w:marTop w:val="0"/>
                                              <w:marBottom w:val="0"/>
                                              <w:divBdr>
                                                <w:top w:val="none" w:sz="0" w:space="0" w:color="auto"/>
                                                <w:left w:val="none" w:sz="0" w:space="0" w:color="auto"/>
                                                <w:bottom w:val="none" w:sz="0" w:space="0" w:color="auto"/>
                                                <w:right w:val="none" w:sz="0" w:space="0" w:color="auto"/>
                                              </w:divBdr>
                                              <w:divsChild>
                                                <w:div w:id="601963203">
                                                  <w:marLeft w:val="0"/>
                                                  <w:marRight w:val="0"/>
                                                  <w:marTop w:val="0"/>
                                                  <w:marBottom w:val="0"/>
                                                  <w:divBdr>
                                                    <w:top w:val="none" w:sz="0" w:space="0" w:color="auto"/>
                                                    <w:left w:val="none" w:sz="0" w:space="0" w:color="auto"/>
                                                    <w:bottom w:val="none" w:sz="0" w:space="0" w:color="auto"/>
                                                    <w:right w:val="none" w:sz="0" w:space="0" w:color="auto"/>
                                                  </w:divBdr>
                                                  <w:divsChild>
                                                    <w:div w:id="293022043">
                                                      <w:marLeft w:val="0"/>
                                                      <w:marRight w:val="0"/>
                                                      <w:marTop w:val="0"/>
                                                      <w:marBottom w:val="0"/>
                                                      <w:divBdr>
                                                        <w:top w:val="none" w:sz="0" w:space="0" w:color="auto"/>
                                                        <w:left w:val="none" w:sz="0" w:space="0" w:color="auto"/>
                                                        <w:bottom w:val="none" w:sz="0" w:space="0" w:color="auto"/>
                                                        <w:right w:val="none" w:sz="0" w:space="0" w:color="auto"/>
                                                      </w:divBdr>
                                                      <w:divsChild>
                                                        <w:div w:id="1155099366">
                                                          <w:marLeft w:val="0"/>
                                                          <w:marRight w:val="0"/>
                                                          <w:marTop w:val="0"/>
                                                          <w:marBottom w:val="0"/>
                                                          <w:divBdr>
                                                            <w:top w:val="none" w:sz="0" w:space="0" w:color="auto"/>
                                                            <w:left w:val="none" w:sz="0" w:space="0" w:color="auto"/>
                                                            <w:bottom w:val="none" w:sz="0" w:space="0" w:color="auto"/>
                                                            <w:right w:val="none" w:sz="0" w:space="0" w:color="auto"/>
                                                          </w:divBdr>
                                                          <w:divsChild>
                                                            <w:div w:id="1523472378">
                                                              <w:marLeft w:val="0"/>
                                                              <w:marRight w:val="0"/>
                                                              <w:marTop w:val="0"/>
                                                              <w:marBottom w:val="0"/>
                                                              <w:divBdr>
                                                                <w:top w:val="none" w:sz="0" w:space="0" w:color="auto"/>
                                                                <w:left w:val="none" w:sz="0" w:space="0" w:color="auto"/>
                                                                <w:bottom w:val="none" w:sz="0" w:space="0" w:color="auto"/>
                                                                <w:right w:val="none" w:sz="0" w:space="0" w:color="auto"/>
                                                              </w:divBdr>
                                                              <w:divsChild>
                                                                <w:div w:id="373772349">
                                                                  <w:marLeft w:val="0"/>
                                                                  <w:marRight w:val="0"/>
                                                                  <w:marTop w:val="0"/>
                                                                  <w:marBottom w:val="0"/>
                                                                  <w:divBdr>
                                                                    <w:top w:val="none" w:sz="0" w:space="0" w:color="auto"/>
                                                                    <w:left w:val="none" w:sz="0" w:space="0" w:color="auto"/>
                                                                    <w:bottom w:val="none" w:sz="0" w:space="0" w:color="auto"/>
                                                                    <w:right w:val="none" w:sz="0" w:space="0" w:color="auto"/>
                                                                  </w:divBdr>
                                                                  <w:divsChild>
                                                                    <w:div w:id="2016611980">
                                                                      <w:marLeft w:val="0"/>
                                                                      <w:marRight w:val="0"/>
                                                                      <w:marTop w:val="0"/>
                                                                      <w:marBottom w:val="0"/>
                                                                      <w:divBdr>
                                                                        <w:top w:val="none" w:sz="0" w:space="0" w:color="auto"/>
                                                                        <w:left w:val="none" w:sz="0" w:space="0" w:color="auto"/>
                                                                        <w:bottom w:val="none" w:sz="0" w:space="0" w:color="auto"/>
                                                                        <w:right w:val="none" w:sz="0" w:space="0" w:color="auto"/>
                                                                      </w:divBdr>
                                                                      <w:divsChild>
                                                                        <w:div w:id="1023363237">
                                                                          <w:marLeft w:val="0"/>
                                                                          <w:marRight w:val="0"/>
                                                                          <w:marTop w:val="0"/>
                                                                          <w:marBottom w:val="120"/>
                                                                          <w:divBdr>
                                                                            <w:top w:val="none" w:sz="0" w:space="0" w:color="auto"/>
                                                                            <w:left w:val="none" w:sz="0" w:space="0" w:color="auto"/>
                                                                            <w:bottom w:val="none" w:sz="0" w:space="0" w:color="auto"/>
                                                                            <w:right w:val="none" w:sz="0" w:space="0" w:color="auto"/>
                                                                          </w:divBdr>
                                                                          <w:divsChild>
                                                                            <w:div w:id="773012162">
                                                                              <w:marLeft w:val="0"/>
                                                                              <w:marRight w:val="0"/>
                                                                              <w:marTop w:val="0"/>
                                                                              <w:marBottom w:val="0"/>
                                                                              <w:divBdr>
                                                                                <w:top w:val="none" w:sz="0" w:space="0" w:color="auto"/>
                                                                                <w:left w:val="none" w:sz="0" w:space="0" w:color="auto"/>
                                                                                <w:bottom w:val="none" w:sz="0" w:space="0" w:color="auto"/>
                                                                                <w:right w:val="none" w:sz="0" w:space="0" w:color="auto"/>
                                                                              </w:divBdr>
                                                                              <w:divsChild>
                                                                                <w:div w:id="764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493844">
      <w:bodyDiv w:val="1"/>
      <w:marLeft w:val="0"/>
      <w:marRight w:val="0"/>
      <w:marTop w:val="0"/>
      <w:marBottom w:val="0"/>
      <w:divBdr>
        <w:top w:val="none" w:sz="0" w:space="0" w:color="auto"/>
        <w:left w:val="none" w:sz="0" w:space="0" w:color="auto"/>
        <w:bottom w:val="none" w:sz="0" w:space="0" w:color="auto"/>
        <w:right w:val="none" w:sz="0" w:space="0" w:color="auto"/>
      </w:divBdr>
    </w:div>
    <w:div w:id="1843930986">
      <w:bodyDiv w:val="1"/>
      <w:marLeft w:val="0"/>
      <w:marRight w:val="0"/>
      <w:marTop w:val="0"/>
      <w:marBottom w:val="0"/>
      <w:divBdr>
        <w:top w:val="none" w:sz="0" w:space="0" w:color="auto"/>
        <w:left w:val="none" w:sz="0" w:space="0" w:color="auto"/>
        <w:bottom w:val="none" w:sz="0" w:space="0" w:color="auto"/>
        <w:right w:val="none" w:sz="0" w:space="0" w:color="auto"/>
      </w:divBdr>
    </w:div>
    <w:div w:id="1844054389">
      <w:bodyDiv w:val="1"/>
      <w:marLeft w:val="0"/>
      <w:marRight w:val="0"/>
      <w:marTop w:val="0"/>
      <w:marBottom w:val="0"/>
      <w:divBdr>
        <w:top w:val="none" w:sz="0" w:space="0" w:color="auto"/>
        <w:left w:val="none" w:sz="0" w:space="0" w:color="auto"/>
        <w:bottom w:val="none" w:sz="0" w:space="0" w:color="auto"/>
        <w:right w:val="none" w:sz="0" w:space="0" w:color="auto"/>
      </w:divBdr>
    </w:div>
    <w:div w:id="1850559692">
      <w:bodyDiv w:val="1"/>
      <w:marLeft w:val="0"/>
      <w:marRight w:val="0"/>
      <w:marTop w:val="0"/>
      <w:marBottom w:val="0"/>
      <w:divBdr>
        <w:top w:val="none" w:sz="0" w:space="0" w:color="auto"/>
        <w:left w:val="none" w:sz="0" w:space="0" w:color="auto"/>
        <w:bottom w:val="none" w:sz="0" w:space="0" w:color="auto"/>
        <w:right w:val="none" w:sz="0" w:space="0" w:color="auto"/>
      </w:divBdr>
    </w:div>
    <w:div w:id="1902404435">
      <w:bodyDiv w:val="1"/>
      <w:marLeft w:val="0"/>
      <w:marRight w:val="0"/>
      <w:marTop w:val="0"/>
      <w:marBottom w:val="0"/>
      <w:divBdr>
        <w:top w:val="none" w:sz="0" w:space="0" w:color="auto"/>
        <w:left w:val="none" w:sz="0" w:space="0" w:color="auto"/>
        <w:bottom w:val="none" w:sz="0" w:space="0" w:color="auto"/>
        <w:right w:val="none" w:sz="0" w:space="0" w:color="auto"/>
      </w:divBdr>
    </w:div>
    <w:div w:id="1903635998">
      <w:bodyDiv w:val="1"/>
      <w:marLeft w:val="0"/>
      <w:marRight w:val="0"/>
      <w:marTop w:val="0"/>
      <w:marBottom w:val="0"/>
      <w:divBdr>
        <w:top w:val="none" w:sz="0" w:space="0" w:color="auto"/>
        <w:left w:val="none" w:sz="0" w:space="0" w:color="auto"/>
        <w:bottom w:val="none" w:sz="0" w:space="0" w:color="auto"/>
        <w:right w:val="none" w:sz="0" w:space="0" w:color="auto"/>
      </w:divBdr>
    </w:div>
    <w:div w:id="1907957923">
      <w:bodyDiv w:val="1"/>
      <w:marLeft w:val="0"/>
      <w:marRight w:val="0"/>
      <w:marTop w:val="0"/>
      <w:marBottom w:val="0"/>
      <w:divBdr>
        <w:top w:val="none" w:sz="0" w:space="0" w:color="auto"/>
        <w:left w:val="none" w:sz="0" w:space="0" w:color="auto"/>
        <w:bottom w:val="none" w:sz="0" w:space="0" w:color="auto"/>
        <w:right w:val="none" w:sz="0" w:space="0" w:color="auto"/>
      </w:divBdr>
    </w:div>
    <w:div w:id="1926959835">
      <w:bodyDiv w:val="1"/>
      <w:marLeft w:val="0"/>
      <w:marRight w:val="0"/>
      <w:marTop w:val="0"/>
      <w:marBottom w:val="0"/>
      <w:divBdr>
        <w:top w:val="none" w:sz="0" w:space="0" w:color="auto"/>
        <w:left w:val="none" w:sz="0" w:space="0" w:color="auto"/>
        <w:bottom w:val="none" w:sz="0" w:space="0" w:color="auto"/>
        <w:right w:val="none" w:sz="0" w:space="0" w:color="auto"/>
      </w:divBdr>
    </w:div>
    <w:div w:id="1940866889">
      <w:bodyDiv w:val="1"/>
      <w:marLeft w:val="0"/>
      <w:marRight w:val="0"/>
      <w:marTop w:val="0"/>
      <w:marBottom w:val="0"/>
      <w:divBdr>
        <w:top w:val="none" w:sz="0" w:space="0" w:color="auto"/>
        <w:left w:val="none" w:sz="0" w:space="0" w:color="auto"/>
        <w:bottom w:val="none" w:sz="0" w:space="0" w:color="auto"/>
        <w:right w:val="none" w:sz="0" w:space="0" w:color="auto"/>
      </w:divBdr>
    </w:div>
    <w:div w:id="1942687930">
      <w:bodyDiv w:val="1"/>
      <w:marLeft w:val="0"/>
      <w:marRight w:val="0"/>
      <w:marTop w:val="0"/>
      <w:marBottom w:val="0"/>
      <w:divBdr>
        <w:top w:val="none" w:sz="0" w:space="0" w:color="auto"/>
        <w:left w:val="none" w:sz="0" w:space="0" w:color="auto"/>
        <w:bottom w:val="none" w:sz="0" w:space="0" w:color="auto"/>
        <w:right w:val="none" w:sz="0" w:space="0" w:color="auto"/>
      </w:divBdr>
    </w:div>
    <w:div w:id="1943880312">
      <w:bodyDiv w:val="1"/>
      <w:marLeft w:val="0"/>
      <w:marRight w:val="0"/>
      <w:marTop w:val="0"/>
      <w:marBottom w:val="0"/>
      <w:divBdr>
        <w:top w:val="none" w:sz="0" w:space="0" w:color="auto"/>
        <w:left w:val="none" w:sz="0" w:space="0" w:color="auto"/>
        <w:bottom w:val="none" w:sz="0" w:space="0" w:color="auto"/>
        <w:right w:val="none" w:sz="0" w:space="0" w:color="auto"/>
      </w:divBdr>
    </w:div>
    <w:div w:id="1944607937">
      <w:bodyDiv w:val="1"/>
      <w:marLeft w:val="0"/>
      <w:marRight w:val="0"/>
      <w:marTop w:val="0"/>
      <w:marBottom w:val="0"/>
      <w:divBdr>
        <w:top w:val="none" w:sz="0" w:space="0" w:color="auto"/>
        <w:left w:val="none" w:sz="0" w:space="0" w:color="auto"/>
        <w:bottom w:val="none" w:sz="0" w:space="0" w:color="auto"/>
        <w:right w:val="none" w:sz="0" w:space="0" w:color="auto"/>
      </w:divBdr>
    </w:div>
    <w:div w:id="1974405269">
      <w:bodyDiv w:val="1"/>
      <w:marLeft w:val="0"/>
      <w:marRight w:val="0"/>
      <w:marTop w:val="0"/>
      <w:marBottom w:val="0"/>
      <w:divBdr>
        <w:top w:val="none" w:sz="0" w:space="0" w:color="auto"/>
        <w:left w:val="none" w:sz="0" w:space="0" w:color="auto"/>
        <w:bottom w:val="none" w:sz="0" w:space="0" w:color="auto"/>
        <w:right w:val="none" w:sz="0" w:space="0" w:color="auto"/>
      </w:divBdr>
      <w:divsChild>
        <w:div w:id="410780725">
          <w:marLeft w:val="0"/>
          <w:marRight w:val="0"/>
          <w:marTop w:val="0"/>
          <w:marBottom w:val="0"/>
          <w:divBdr>
            <w:top w:val="none" w:sz="0" w:space="0" w:color="auto"/>
            <w:left w:val="none" w:sz="0" w:space="0" w:color="auto"/>
            <w:bottom w:val="none" w:sz="0" w:space="0" w:color="auto"/>
            <w:right w:val="none" w:sz="0" w:space="0" w:color="auto"/>
          </w:divBdr>
          <w:divsChild>
            <w:div w:id="1547183764">
              <w:marLeft w:val="0"/>
              <w:marRight w:val="0"/>
              <w:marTop w:val="0"/>
              <w:marBottom w:val="0"/>
              <w:divBdr>
                <w:top w:val="none" w:sz="0" w:space="0" w:color="auto"/>
                <w:left w:val="none" w:sz="0" w:space="0" w:color="auto"/>
                <w:bottom w:val="none" w:sz="0" w:space="0" w:color="auto"/>
                <w:right w:val="none" w:sz="0" w:space="0" w:color="auto"/>
              </w:divBdr>
              <w:divsChild>
                <w:div w:id="1326475837">
                  <w:marLeft w:val="0"/>
                  <w:marRight w:val="0"/>
                  <w:marTop w:val="0"/>
                  <w:marBottom w:val="0"/>
                  <w:divBdr>
                    <w:top w:val="none" w:sz="0" w:space="0" w:color="auto"/>
                    <w:left w:val="none" w:sz="0" w:space="0" w:color="auto"/>
                    <w:bottom w:val="none" w:sz="0" w:space="0" w:color="auto"/>
                    <w:right w:val="none" w:sz="0" w:space="0" w:color="auto"/>
                  </w:divBdr>
                  <w:divsChild>
                    <w:div w:id="576744321">
                      <w:marLeft w:val="0"/>
                      <w:marRight w:val="0"/>
                      <w:marTop w:val="0"/>
                      <w:marBottom w:val="0"/>
                      <w:divBdr>
                        <w:top w:val="none" w:sz="0" w:space="0" w:color="auto"/>
                        <w:left w:val="none" w:sz="0" w:space="0" w:color="auto"/>
                        <w:bottom w:val="none" w:sz="0" w:space="0" w:color="auto"/>
                        <w:right w:val="none" w:sz="0" w:space="0" w:color="auto"/>
                      </w:divBdr>
                      <w:divsChild>
                        <w:div w:id="1006522308">
                          <w:marLeft w:val="0"/>
                          <w:marRight w:val="0"/>
                          <w:marTop w:val="0"/>
                          <w:marBottom w:val="0"/>
                          <w:divBdr>
                            <w:top w:val="none" w:sz="0" w:space="0" w:color="auto"/>
                            <w:left w:val="none" w:sz="0" w:space="0" w:color="auto"/>
                            <w:bottom w:val="none" w:sz="0" w:space="0" w:color="auto"/>
                            <w:right w:val="none" w:sz="0" w:space="0" w:color="auto"/>
                          </w:divBdr>
                          <w:divsChild>
                            <w:div w:id="517159007">
                              <w:marLeft w:val="0"/>
                              <w:marRight w:val="0"/>
                              <w:marTop w:val="0"/>
                              <w:marBottom w:val="0"/>
                              <w:divBdr>
                                <w:top w:val="none" w:sz="0" w:space="0" w:color="auto"/>
                                <w:left w:val="none" w:sz="0" w:space="0" w:color="auto"/>
                                <w:bottom w:val="none" w:sz="0" w:space="0" w:color="auto"/>
                                <w:right w:val="none" w:sz="0" w:space="0" w:color="auto"/>
                              </w:divBdr>
                              <w:divsChild>
                                <w:div w:id="1391886282">
                                  <w:marLeft w:val="0"/>
                                  <w:marRight w:val="0"/>
                                  <w:marTop w:val="0"/>
                                  <w:marBottom w:val="0"/>
                                  <w:divBdr>
                                    <w:top w:val="none" w:sz="0" w:space="0" w:color="auto"/>
                                    <w:left w:val="none" w:sz="0" w:space="0" w:color="auto"/>
                                    <w:bottom w:val="none" w:sz="0" w:space="0" w:color="auto"/>
                                    <w:right w:val="none" w:sz="0" w:space="0" w:color="auto"/>
                                  </w:divBdr>
                                  <w:divsChild>
                                    <w:div w:id="1890527407">
                                      <w:marLeft w:val="0"/>
                                      <w:marRight w:val="0"/>
                                      <w:marTop w:val="0"/>
                                      <w:marBottom w:val="0"/>
                                      <w:divBdr>
                                        <w:top w:val="none" w:sz="0" w:space="0" w:color="auto"/>
                                        <w:left w:val="none" w:sz="0" w:space="0" w:color="auto"/>
                                        <w:bottom w:val="none" w:sz="0" w:space="0" w:color="auto"/>
                                        <w:right w:val="none" w:sz="0" w:space="0" w:color="auto"/>
                                      </w:divBdr>
                                      <w:divsChild>
                                        <w:div w:id="476185009">
                                          <w:marLeft w:val="0"/>
                                          <w:marRight w:val="0"/>
                                          <w:marTop w:val="0"/>
                                          <w:marBottom w:val="0"/>
                                          <w:divBdr>
                                            <w:top w:val="none" w:sz="0" w:space="0" w:color="auto"/>
                                            <w:left w:val="none" w:sz="0" w:space="0" w:color="auto"/>
                                            <w:bottom w:val="none" w:sz="0" w:space="0" w:color="auto"/>
                                            <w:right w:val="none" w:sz="0" w:space="0" w:color="auto"/>
                                          </w:divBdr>
                                          <w:divsChild>
                                            <w:div w:id="622544998">
                                              <w:marLeft w:val="0"/>
                                              <w:marRight w:val="0"/>
                                              <w:marTop w:val="0"/>
                                              <w:marBottom w:val="0"/>
                                              <w:divBdr>
                                                <w:top w:val="none" w:sz="0" w:space="0" w:color="auto"/>
                                                <w:left w:val="none" w:sz="0" w:space="0" w:color="auto"/>
                                                <w:bottom w:val="none" w:sz="0" w:space="0" w:color="auto"/>
                                                <w:right w:val="none" w:sz="0" w:space="0" w:color="auto"/>
                                              </w:divBdr>
                                              <w:divsChild>
                                                <w:div w:id="2043624046">
                                                  <w:marLeft w:val="0"/>
                                                  <w:marRight w:val="0"/>
                                                  <w:marTop w:val="0"/>
                                                  <w:marBottom w:val="0"/>
                                                  <w:divBdr>
                                                    <w:top w:val="none" w:sz="0" w:space="0" w:color="auto"/>
                                                    <w:left w:val="none" w:sz="0" w:space="0" w:color="auto"/>
                                                    <w:bottom w:val="none" w:sz="0" w:space="0" w:color="auto"/>
                                                    <w:right w:val="none" w:sz="0" w:space="0" w:color="auto"/>
                                                  </w:divBdr>
                                                  <w:divsChild>
                                                    <w:div w:id="856774839">
                                                      <w:marLeft w:val="0"/>
                                                      <w:marRight w:val="0"/>
                                                      <w:marTop w:val="0"/>
                                                      <w:marBottom w:val="0"/>
                                                      <w:divBdr>
                                                        <w:top w:val="none" w:sz="0" w:space="0" w:color="auto"/>
                                                        <w:left w:val="none" w:sz="0" w:space="0" w:color="auto"/>
                                                        <w:bottom w:val="none" w:sz="0" w:space="0" w:color="auto"/>
                                                        <w:right w:val="none" w:sz="0" w:space="0" w:color="auto"/>
                                                      </w:divBdr>
                                                      <w:divsChild>
                                                        <w:div w:id="532308820">
                                                          <w:marLeft w:val="0"/>
                                                          <w:marRight w:val="0"/>
                                                          <w:marTop w:val="0"/>
                                                          <w:marBottom w:val="0"/>
                                                          <w:divBdr>
                                                            <w:top w:val="none" w:sz="0" w:space="0" w:color="auto"/>
                                                            <w:left w:val="none" w:sz="0" w:space="0" w:color="auto"/>
                                                            <w:bottom w:val="none" w:sz="0" w:space="0" w:color="auto"/>
                                                            <w:right w:val="none" w:sz="0" w:space="0" w:color="auto"/>
                                                          </w:divBdr>
                                                          <w:divsChild>
                                                            <w:div w:id="1265725388">
                                                              <w:marLeft w:val="0"/>
                                                              <w:marRight w:val="0"/>
                                                              <w:marTop w:val="0"/>
                                                              <w:marBottom w:val="0"/>
                                                              <w:divBdr>
                                                                <w:top w:val="none" w:sz="0" w:space="0" w:color="auto"/>
                                                                <w:left w:val="none" w:sz="0" w:space="0" w:color="auto"/>
                                                                <w:bottom w:val="none" w:sz="0" w:space="0" w:color="auto"/>
                                                                <w:right w:val="none" w:sz="0" w:space="0" w:color="auto"/>
                                                              </w:divBdr>
                                                              <w:divsChild>
                                                                <w:div w:id="6170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127867">
      <w:bodyDiv w:val="1"/>
      <w:marLeft w:val="0"/>
      <w:marRight w:val="0"/>
      <w:marTop w:val="0"/>
      <w:marBottom w:val="0"/>
      <w:divBdr>
        <w:top w:val="none" w:sz="0" w:space="0" w:color="auto"/>
        <w:left w:val="none" w:sz="0" w:space="0" w:color="auto"/>
        <w:bottom w:val="none" w:sz="0" w:space="0" w:color="auto"/>
        <w:right w:val="none" w:sz="0" w:space="0" w:color="auto"/>
      </w:divBdr>
    </w:div>
    <w:div w:id="1988589523">
      <w:bodyDiv w:val="1"/>
      <w:marLeft w:val="0"/>
      <w:marRight w:val="0"/>
      <w:marTop w:val="0"/>
      <w:marBottom w:val="0"/>
      <w:divBdr>
        <w:top w:val="none" w:sz="0" w:space="0" w:color="auto"/>
        <w:left w:val="none" w:sz="0" w:space="0" w:color="auto"/>
        <w:bottom w:val="none" w:sz="0" w:space="0" w:color="auto"/>
        <w:right w:val="none" w:sz="0" w:space="0" w:color="auto"/>
      </w:divBdr>
    </w:div>
    <w:div w:id="1993678843">
      <w:bodyDiv w:val="1"/>
      <w:marLeft w:val="0"/>
      <w:marRight w:val="0"/>
      <w:marTop w:val="0"/>
      <w:marBottom w:val="0"/>
      <w:divBdr>
        <w:top w:val="none" w:sz="0" w:space="0" w:color="auto"/>
        <w:left w:val="none" w:sz="0" w:space="0" w:color="auto"/>
        <w:bottom w:val="none" w:sz="0" w:space="0" w:color="auto"/>
        <w:right w:val="none" w:sz="0" w:space="0" w:color="auto"/>
      </w:divBdr>
    </w:div>
    <w:div w:id="2020890485">
      <w:bodyDiv w:val="1"/>
      <w:marLeft w:val="0"/>
      <w:marRight w:val="0"/>
      <w:marTop w:val="0"/>
      <w:marBottom w:val="0"/>
      <w:divBdr>
        <w:top w:val="none" w:sz="0" w:space="0" w:color="auto"/>
        <w:left w:val="none" w:sz="0" w:space="0" w:color="auto"/>
        <w:bottom w:val="none" w:sz="0" w:space="0" w:color="auto"/>
        <w:right w:val="none" w:sz="0" w:space="0" w:color="auto"/>
      </w:divBdr>
    </w:div>
    <w:div w:id="2023167078">
      <w:bodyDiv w:val="1"/>
      <w:marLeft w:val="0"/>
      <w:marRight w:val="0"/>
      <w:marTop w:val="0"/>
      <w:marBottom w:val="0"/>
      <w:divBdr>
        <w:top w:val="none" w:sz="0" w:space="0" w:color="auto"/>
        <w:left w:val="none" w:sz="0" w:space="0" w:color="auto"/>
        <w:bottom w:val="none" w:sz="0" w:space="0" w:color="auto"/>
        <w:right w:val="none" w:sz="0" w:space="0" w:color="auto"/>
      </w:divBdr>
    </w:div>
    <w:div w:id="2027247849">
      <w:bodyDiv w:val="1"/>
      <w:marLeft w:val="0"/>
      <w:marRight w:val="0"/>
      <w:marTop w:val="0"/>
      <w:marBottom w:val="0"/>
      <w:divBdr>
        <w:top w:val="none" w:sz="0" w:space="0" w:color="auto"/>
        <w:left w:val="none" w:sz="0" w:space="0" w:color="auto"/>
        <w:bottom w:val="none" w:sz="0" w:space="0" w:color="auto"/>
        <w:right w:val="none" w:sz="0" w:space="0" w:color="auto"/>
      </w:divBdr>
    </w:div>
    <w:div w:id="2047680040">
      <w:bodyDiv w:val="1"/>
      <w:marLeft w:val="0"/>
      <w:marRight w:val="0"/>
      <w:marTop w:val="0"/>
      <w:marBottom w:val="0"/>
      <w:divBdr>
        <w:top w:val="none" w:sz="0" w:space="0" w:color="auto"/>
        <w:left w:val="none" w:sz="0" w:space="0" w:color="auto"/>
        <w:bottom w:val="none" w:sz="0" w:space="0" w:color="auto"/>
        <w:right w:val="none" w:sz="0" w:space="0" w:color="auto"/>
      </w:divBdr>
    </w:div>
    <w:div w:id="2060737875">
      <w:bodyDiv w:val="1"/>
      <w:marLeft w:val="0"/>
      <w:marRight w:val="0"/>
      <w:marTop w:val="0"/>
      <w:marBottom w:val="0"/>
      <w:divBdr>
        <w:top w:val="none" w:sz="0" w:space="0" w:color="auto"/>
        <w:left w:val="none" w:sz="0" w:space="0" w:color="auto"/>
        <w:bottom w:val="none" w:sz="0" w:space="0" w:color="auto"/>
        <w:right w:val="none" w:sz="0" w:space="0" w:color="auto"/>
      </w:divBdr>
    </w:div>
    <w:div w:id="2073575781">
      <w:bodyDiv w:val="1"/>
      <w:marLeft w:val="0"/>
      <w:marRight w:val="0"/>
      <w:marTop w:val="0"/>
      <w:marBottom w:val="0"/>
      <w:divBdr>
        <w:top w:val="none" w:sz="0" w:space="0" w:color="auto"/>
        <w:left w:val="none" w:sz="0" w:space="0" w:color="auto"/>
        <w:bottom w:val="none" w:sz="0" w:space="0" w:color="auto"/>
        <w:right w:val="none" w:sz="0" w:space="0" w:color="auto"/>
      </w:divBdr>
      <w:divsChild>
        <w:div w:id="1285577534">
          <w:marLeft w:val="0"/>
          <w:marRight w:val="0"/>
          <w:marTop w:val="0"/>
          <w:marBottom w:val="120"/>
          <w:divBdr>
            <w:top w:val="none" w:sz="0" w:space="0" w:color="auto"/>
            <w:left w:val="none" w:sz="0" w:space="0" w:color="auto"/>
            <w:bottom w:val="none" w:sz="0" w:space="0" w:color="auto"/>
            <w:right w:val="none" w:sz="0" w:space="0" w:color="auto"/>
          </w:divBdr>
          <w:divsChild>
            <w:div w:id="2111507282">
              <w:marLeft w:val="0"/>
              <w:marRight w:val="0"/>
              <w:marTop w:val="120"/>
              <w:marBottom w:val="120"/>
              <w:divBdr>
                <w:top w:val="none" w:sz="0" w:space="0" w:color="auto"/>
                <w:left w:val="none" w:sz="0" w:space="0" w:color="auto"/>
                <w:bottom w:val="none" w:sz="0" w:space="0" w:color="auto"/>
                <w:right w:val="none" w:sz="0" w:space="0" w:color="auto"/>
              </w:divBdr>
              <w:divsChild>
                <w:div w:id="3551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1509">
          <w:marLeft w:val="0"/>
          <w:marRight w:val="0"/>
          <w:marTop w:val="0"/>
          <w:marBottom w:val="120"/>
          <w:divBdr>
            <w:top w:val="none" w:sz="0" w:space="0" w:color="auto"/>
            <w:left w:val="none" w:sz="0" w:space="0" w:color="auto"/>
            <w:bottom w:val="none" w:sz="0" w:space="0" w:color="auto"/>
            <w:right w:val="none" w:sz="0" w:space="0" w:color="auto"/>
          </w:divBdr>
          <w:divsChild>
            <w:div w:id="1882282785">
              <w:marLeft w:val="0"/>
              <w:marRight w:val="0"/>
              <w:marTop w:val="120"/>
              <w:marBottom w:val="120"/>
              <w:divBdr>
                <w:top w:val="none" w:sz="0" w:space="0" w:color="auto"/>
                <w:left w:val="none" w:sz="0" w:space="0" w:color="auto"/>
                <w:bottom w:val="none" w:sz="0" w:space="0" w:color="auto"/>
                <w:right w:val="none" w:sz="0" w:space="0" w:color="auto"/>
              </w:divBdr>
              <w:divsChild>
                <w:div w:id="10551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3839">
      <w:bodyDiv w:val="1"/>
      <w:marLeft w:val="0"/>
      <w:marRight w:val="0"/>
      <w:marTop w:val="0"/>
      <w:marBottom w:val="0"/>
      <w:divBdr>
        <w:top w:val="none" w:sz="0" w:space="0" w:color="auto"/>
        <w:left w:val="none" w:sz="0" w:space="0" w:color="auto"/>
        <w:bottom w:val="none" w:sz="0" w:space="0" w:color="auto"/>
        <w:right w:val="none" w:sz="0" w:space="0" w:color="auto"/>
      </w:divBdr>
    </w:div>
    <w:div w:id="2081827409">
      <w:bodyDiv w:val="1"/>
      <w:marLeft w:val="0"/>
      <w:marRight w:val="0"/>
      <w:marTop w:val="0"/>
      <w:marBottom w:val="0"/>
      <w:divBdr>
        <w:top w:val="none" w:sz="0" w:space="0" w:color="auto"/>
        <w:left w:val="none" w:sz="0" w:space="0" w:color="auto"/>
        <w:bottom w:val="none" w:sz="0" w:space="0" w:color="auto"/>
        <w:right w:val="none" w:sz="0" w:space="0" w:color="auto"/>
      </w:divBdr>
      <w:divsChild>
        <w:div w:id="1676420789">
          <w:marLeft w:val="0"/>
          <w:marRight w:val="0"/>
          <w:marTop w:val="0"/>
          <w:marBottom w:val="0"/>
          <w:divBdr>
            <w:top w:val="none" w:sz="0" w:space="0" w:color="auto"/>
            <w:left w:val="none" w:sz="0" w:space="0" w:color="auto"/>
            <w:bottom w:val="none" w:sz="0" w:space="0" w:color="auto"/>
            <w:right w:val="none" w:sz="0" w:space="0" w:color="auto"/>
          </w:divBdr>
          <w:divsChild>
            <w:div w:id="1346203812">
              <w:marLeft w:val="0"/>
              <w:marRight w:val="0"/>
              <w:marTop w:val="0"/>
              <w:marBottom w:val="0"/>
              <w:divBdr>
                <w:top w:val="none" w:sz="0" w:space="0" w:color="auto"/>
                <w:left w:val="none" w:sz="0" w:space="0" w:color="auto"/>
                <w:bottom w:val="none" w:sz="0" w:space="0" w:color="auto"/>
                <w:right w:val="none" w:sz="0" w:space="0" w:color="auto"/>
              </w:divBdr>
              <w:divsChild>
                <w:div w:id="1942369462">
                  <w:marLeft w:val="0"/>
                  <w:marRight w:val="0"/>
                  <w:marTop w:val="0"/>
                  <w:marBottom w:val="0"/>
                  <w:divBdr>
                    <w:top w:val="none" w:sz="0" w:space="0" w:color="auto"/>
                    <w:left w:val="none" w:sz="0" w:space="0" w:color="auto"/>
                    <w:bottom w:val="none" w:sz="0" w:space="0" w:color="auto"/>
                    <w:right w:val="none" w:sz="0" w:space="0" w:color="auto"/>
                  </w:divBdr>
                  <w:divsChild>
                    <w:div w:id="550963344">
                      <w:marLeft w:val="0"/>
                      <w:marRight w:val="0"/>
                      <w:marTop w:val="0"/>
                      <w:marBottom w:val="0"/>
                      <w:divBdr>
                        <w:top w:val="none" w:sz="0" w:space="0" w:color="auto"/>
                        <w:left w:val="none" w:sz="0" w:space="0" w:color="auto"/>
                        <w:bottom w:val="none" w:sz="0" w:space="0" w:color="auto"/>
                        <w:right w:val="none" w:sz="0" w:space="0" w:color="auto"/>
                      </w:divBdr>
                      <w:divsChild>
                        <w:div w:id="992686701">
                          <w:marLeft w:val="0"/>
                          <w:marRight w:val="0"/>
                          <w:marTop w:val="0"/>
                          <w:marBottom w:val="0"/>
                          <w:divBdr>
                            <w:top w:val="none" w:sz="0" w:space="0" w:color="auto"/>
                            <w:left w:val="none" w:sz="0" w:space="0" w:color="auto"/>
                            <w:bottom w:val="none" w:sz="0" w:space="0" w:color="auto"/>
                            <w:right w:val="none" w:sz="0" w:space="0" w:color="auto"/>
                          </w:divBdr>
                          <w:divsChild>
                            <w:div w:id="1287740080">
                              <w:marLeft w:val="0"/>
                              <w:marRight w:val="0"/>
                              <w:marTop w:val="0"/>
                              <w:marBottom w:val="0"/>
                              <w:divBdr>
                                <w:top w:val="none" w:sz="0" w:space="0" w:color="auto"/>
                                <w:left w:val="none" w:sz="0" w:space="0" w:color="auto"/>
                                <w:bottom w:val="none" w:sz="0" w:space="0" w:color="auto"/>
                                <w:right w:val="none" w:sz="0" w:space="0" w:color="auto"/>
                              </w:divBdr>
                              <w:divsChild>
                                <w:div w:id="286472682">
                                  <w:marLeft w:val="0"/>
                                  <w:marRight w:val="0"/>
                                  <w:marTop w:val="0"/>
                                  <w:marBottom w:val="0"/>
                                  <w:divBdr>
                                    <w:top w:val="none" w:sz="0" w:space="0" w:color="auto"/>
                                    <w:left w:val="none" w:sz="0" w:space="0" w:color="auto"/>
                                    <w:bottom w:val="none" w:sz="0" w:space="0" w:color="auto"/>
                                    <w:right w:val="none" w:sz="0" w:space="0" w:color="auto"/>
                                  </w:divBdr>
                                  <w:divsChild>
                                    <w:div w:id="130680609">
                                      <w:marLeft w:val="0"/>
                                      <w:marRight w:val="0"/>
                                      <w:marTop w:val="0"/>
                                      <w:marBottom w:val="0"/>
                                      <w:divBdr>
                                        <w:top w:val="none" w:sz="0" w:space="0" w:color="auto"/>
                                        <w:left w:val="none" w:sz="0" w:space="0" w:color="auto"/>
                                        <w:bottom w:val="none" w:sz="0" w:space="0" w:color="auto"/>
                                        <w:right w:val="none" w:sz="0" w:space="0" w:color="auto"/>
                                      </w:divBdr>
                                      <w:divsChild>
                                        <w:div w:id="6755473">
                                          <w:marLeft w:val="0"/>
                                          <w:marRight w:val="0"/>
                                          <w:marTop w:val="0"/>
                                          <w:marBottom w:val="0"/>
                                          <w:divBdr>
                                            <w:top w:val="none" w:sz="0" w:space="0" w:color="auto"/>
                                            <w:left w:val="none" w:sz="0" w:space="0" w:color="auto"/>
                                            <w:bottom w:val="none" w:sz="0" w:space="0" w:color="auto"/>
                                            <w:right w:val="none" w:sz="0" w:space="0" w:color="auto"/>
                                          </w:divBdr>
                                          <w:divsChild>
                                            <w:div w:id="834687232">
                                              <w:marLeft w:val="0"/>
                                              <w:marRight w:val="0"/>
                                              <w:marTop w:val="0"/>
                                              <w:marBottom w:val="0"/>
                                              <w:divBdr>
                                                <w:top w:val="none" w:sz="0" w:space="0" w:color="auto"/>
                                                <w:left w:val="none" w:sz="0" w:space="0" w:color="auto"/>
                                                <w:bottom w:val="none" w:sz="0" w:space="0" w:color="auto"/>
                                                <w:right w:val="none" w:sz="0" w:space="0" w:color="auto"/>
                                              </w:divBdr>
                                              <w:divsChild>
                                                <w:div w:id="1789007151">
                                                  <w:marLeft w:val="0"/>
                                                  <w:marRight w:val="0"/>
                                                  <w:marTop w:val="0"/>
                                                  <w:marBottom w:val="0"/>
                                                  <w:divBdr>
                                                    <w:top w:val="none" w:sz="0" w:space="0" w:color="auto"/>
                                                    <w:left w:val="none" w:sz="0" w:space="0" w:color="auto"/>
                                                    <w:bottom w:val="none" w:sz="0" w:space="0" w:color="auto"/>
                                                    <w:right w:val="none" w:sz="0" w:space="0" w:color="auto"/>
                                                  </w:divBdr>
                                                  <w:divsChild>
                                                    <w:div w:id="374894479">
                                                      <w:marLeft w:val="0"/>
                                                      <w:marRight w:val="0"/>
                                                      <w:marTop w:val="0"/>
                                                      <w:marBottom w:val="0"/>
                                                      <w:divBdr>
                                                        <w:top w:val="none" w:sz="0" w:space="0" w:color="auto"/>
                                                        <w:left w:val="none" w:sz="0" w:space="0" w:color="auto"/>
                                                        <w:bottom w:val="none" w:sz="0" w:space="0" w:color="auto"/>
                                                        <w:right w:val="none" w:sz="0" w:space="0" w:color="auto"/>
                                                      </w:divBdr>
                                                      <w:divsChild>
                                                        <w:div w:id="1671327065">
                                                          <w:marLeft w:val="0"/>
                                                          <w:marRight w:val="0"/>
                                                          <w:marTop w:val="0"/>
                                                          <w:marBottom w:val="0"/>
                                                          <w:divBdr>
                                                            <w:top w:val="none" w:sz="0" w:space="0" w:color="auto"/>
                                                            <w:left w:val="none" w:sz="0" w:space="0" w:color="auto"/>
                                                            <w:bottom w:val="none" w:sz="0" w:space="0" w:color="auto"/>
                                                            <w:right w:val="none" w:sz="0" w:space="0" w:color="auto"/>
                                                          </w:divBdr>
                                                          <w:divsChild>
                                                            <w:div w:id="1476799617">
                                                              <w:marLeft w:val="0"/>
                                                              <w:marRight w:val="0"/>
                                                              <w:marTop w:val="0"/>
                                                              <w:marBottom w:val="0"/>
                                                              <w:divBdr>
                                                                <w:top w:val="none" w:sz="0" w:space="0" w:color="auto"/>
                                                                <w:left w:val="none" w:sz="0" w:space="0" w:color="auto"/>
                                                                <w:bottom w:val="none" w:sz="0" w:space="0" w:color="auto"/>
                                                                <w:right w:val="none" w:sz="0" w:space="0" w:color="auto"/>
                                                              </w:divBdr>
                                                              <w:divsChild>
                                                                <w:div w:id="2005739315">
                                                                  <w:marLeft w:val="0"/>
                                                                  <w:marRight w:val="0"/>
                                                                  <w:marTop w:val="0"/>
                                                                  <w:marBottom w:val="0"/>
                                                                  <w:divBdr>
                                                                    <w:top w:val="none" w:sz="0" w:space="0" w:color="auto"/>
                                                                    <w:left w:val="none" w:sz="0" w:space="0" w:color="auto"/>
                                                                    <w:bottom w:val="none" w:sz="0" w:space="0" w:color="auto"/>
                                                                    <w:right w:val="none" w:sz="0" w:space="0" w:color="auto"/>
                                                                  </w:divBdr>
                                                                  <w:divsChild>
                                                                    <w:div w:id="51461948">
                                                                      <w:marLeft w:val="0"/>
                                                                      <w:marRight w:val="0"/>
                                                                      <w:marTop w:val="0"/>
                                                                      <w:marBottom w:val="0"/>
                                                                      <w:divBdr>
                                                                        <w:top w:val="none" w:sz="0" w:space="0" w:color="auto"/>
                                                                        <w:left w:val="none" w:sz="0" w:space="0" w:color="auto"/>
                                                                        <w:bottom w:val="none" w:sz="0" w:space="0" w:color="auto"/>
                                                                        <w:right w:val="none" w:sz="0" w:space="0" w:color="auto"/>
                                                                      </w:divBdr>
                                                                      <w:divsChild>
                                                                        <w:div w:id="391463237">
                                                                          <w:marLeft w:val="0"/>
                                                                          <w:marRight w:val="0"/>
                                                                          <w:marTop w:val="0"/>
                                                                          <w:marBottom w:val="120"/>
                                                                          <w:divBdr>
                                                                            <w:top w:val="none" w:sz="0" w:space="0" w:color="auto"/>
                                                                            <w:left w:val="none" w:sz="0" w:space="0" w:color="auto"/>
                                                                            <w:bottom w:val="none" w:sz="0" w:space="0" w:color="auto"/>
                                                                            <w:right w:val="none" w:sz="0" w:space="0" w:color="auto"/>
                                                                          </w:divBdr>
                                                                          <w:divsChild>
                                                                            <w:div w:id="1362122675">
                                                                              <w:marLeft w:val="0"/>
                                                                              <w:marRight w:val="0"/>
                                                                              <w:marTop w:val="0"/>
                                                                              <w:marBottom w:val="0"/>
                                                                              <w:divBdr>
                                                                                <w:top w:val="none" w:sz="0" w:space="0" w:color="auto"/>
                                                                                <w:left w:val="none" w:sz="0" w:space="0" w:color="auto"/>
                                                                                <w:bottom w:val="none" w:sz="0" w:space="0" w:color="auto"/>
                                                                                <w:right w:val="none" w:sz="0" w:space="0" w:color="auto"/>
                                                                              </w:divBdr>
                                                                              <w:divsChild>
                                                                                <w:div w:id="5043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405126">
      <w:bodyDiv w:val="1"/>
      <w:marLeft w:val="0"/>
      <w:marRight w:val="0"/>
      <w:marTop w:val="0"/>
      <w:marBottom w:val="0"/>
      <w:divBdr>
        <w:top w:val="none" w:sz="0" w:space="0" w:color="auto"/>
        <w:left w:val="none" w:sz="0" w:space="0" w:color="auto"/>
        <w:bottom w:val="none" w:sz="0" w:space="0" w:color="auto"/>
        <w:right w:val="none" w:sz="0" w:space="0" w:color="auto"/>
      </w:divBdr>
    </w:div>
    <w:div w:id="2119835943">
      <w:bodyDiv w:val="1"/>
      <w:marLeft w:val="0"/>
      <w:marRight w:val="0"/>
      <w:marTop w:val="0"/>
      <w:marBottom w:val="0"/>
      <w:divBdr>
        <w:top w:val="none" w:sz="0" w:space="0" w:color="auto"/>
        <w:left w:val="none" w:sz="0" w:space="0" w:color="auto"/>
        <w:bottom w:val="none" w:sz="0" w:space="0" w:color="auto"/>
        <w:right w:val="none" w:sz="0" w:space="0" w:color="auto"/>
      </w:divBdr>
    </w:div>
    <w:div w:id="2124499880">
      <w:bodyDiv w:val="1"/>
      <w:marLeft w:val="0"/>
      <w:marRight w:val="0"/>
      <w:marTop w:val="0"/>
      <w:marBottom w:val="0"/>
      <w:divBdr>
        <w:top w:val="none" w:sz="0" w:space="0" w:color="auto"/>
        <w:left w:val="none" w:sz="0" w:space="0" w:color="auto"/>
        <w:bottom w:val="none" w:sz="0" w:space="0" w:color="auto"/>
        <w:right w:val="none" w:sz="0" w:space="0" w:color="auto"/>
      </w:divBdr>
    </w:div>
    <w:div w:id="21416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ivil@vcat.vic.gov.au" TargetMode="External"/><Relationship Id="rId26" Type="http://schemas.openxmlformats.org/officeDocument/2006/relationships/hyperlink" Target="mailto:admin@vcat.vic.gov.au" TargetMode="External"/><Relationship Id="rId3" Type="http://schemas.openxmlformats.org/officeDocument/2006/relationships/customXml" Target="../customXml/item3.xml"/><Relationship Id="rId21" Type="http://schemas.openxmlformats.org/officeDocument/2006/relationships/hyperlink" Target="mailto:humanrights@vcat.vic.gov.au" TargetMode="External"/><Relationship Id="rId7" Type="http://schemas.openxmlformats.org/officeDocument/2006/relationships/settings" Target="settings.xml"/><Relationship Id="rId12" Type="http://schemas.openxmlformats.org/officeDocument/2006/relationships/hyperlink" Target="https://www.courts.vic.gov.au/" TargetMode="External"/><Relationship Id="rId17" Type="http://schemas.openxmlformats.org/officeDocument/2006/relationships/hyperlink" Target="https://vcat.vic.gov.au/" TargetMode="External"/><Relationship Id="rId25" Type="http://schemas.openxmlformats.org/officeDocument/2006/relationships/hyperlink" Target="mailto:renting@vcat.vic.gov.au" TargetMode="External"/><Relationship Id="rId2" Type="http://schemas.openxmlformats.org/officeDocument/2006/relationships/customXml" Target="../customXml/item2.xml"/><Relationship Id="rId16" Type="http://schemas.openxmlformats.org/officeDocument/2006/relationships/hyperlink" Target="mailto:vcat@vcat.vic.gov.au" TargetMode="External"/><Relationship Id="rId20" Type="http://schemas.openxmlformats.org/officeDocument/2006/relationships/hyperlink" Target="mailto:humanrights@vcat.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min@vcat.vic.gov.au" TargetMode="External"/><Relationship Id="rId5" Type="http://schemas.openxmlformats.org/officeDocument/2006/relationships/numbering" Target="numbering.xml"/><Relationship Id="rId15" Type="http://schemas.openxmlformats.org/officeDocument/2006/relationships/hyperlink" Target="https://www.courts.vic.gov.au" TargetMode="External"/><Relationship Id="rId23" Type="http://schemas.openxmlformats.org/officeDocument/2006/relationships/hyperlink" Target="mailto:civil@vcat.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ivil@vca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dmin@vcat.vic.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DEC74-DB4B-4D39-8B67-17386074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C6A31-A563-41F4-BC4D-A46DF32ED232}">
  <ds:schemaRefs>
    <ds:schemaRef ds:uri="http://schemas.openxmlformats.org/officeDocument/2006/bibliography"/>
  </ds:schemaRefs>
</ds:datastoreItem>
</file>

<file path=customXml/itemProps3.xml><?xml version="1.0" encoding="utf-8"?>
<ds:datastoreItem xmlns:ds="http://schemas.openxmlformats.org/officeDocument/2006/customXml" ds:itemID="{DC4C856B-E0F8-4E12-81EA-79C9C58FE905}">
  <ds:schemaRefs>
    <ds:schemaRef ds:uri="http://schemas.microsoft.com/sharepoint/v3/contenttype/forms"/>
  </ds:schemaRefs>
</ds:datastoreItem>
</file>

<file path=customXml/itemProps4.xml><?xml version="1.0" encoding="utf-8"?>
<ds:datastoreItem xmlns:ds="http://schemas.openxmlformats.org/officeDocument/2006/customXml" ds:itemID="{91ADD62E-036A-48C3-8AF1-A02716423A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25839</Words>
  <Characters>147283</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VCAT Annual Report 2019-20 - Accessible</vt:lpstr>
    </vt:vector>
  </TitlesOfParts>
  <Manager/>
  <Company>VCAT </Company>
  <LinksUpToDate>false</LinksUpToDate>
  <CharactersWithSpaces>172777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Annual Report 2019-20 - Accessible</dc:title>
  <dc:subject>VCAT Annual Report 2019-20  - Accessible</dc:subject>
  <dc:creator>VCAT</dc:creator>
  <cp:keywords>VCAT Annual Report 2019-20  - Accessible</cp:keywords>
  <dc:description>VCAT Annual Report 2019-20  - Accessible</dc:description>
  <cp:lastModifiedBy>Shaun Westwood</cp:lastModifiedBy>
  <cp:revision>2</cp:revision>
  <cp:lastPrinted>2020-11-08T22:21:00Z</cp:lastPrinted>
  <dcterms:created xsi:type="dcterms:W3CDTF">2021-02-01T05:39:00Z</dcterms:created>
  <dcterms:modified xsi:type="dcterms:W3CDTF">2021-02-01T05:39:00Z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